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6745" w:rsidRPr="00360533" w:rsidRDefault="00DD6745" w:rsidP="00DD6745">
      <w:pPr>
        <w:jc w:val="center"/>
        <w:rPr>
          <w:rFonts w:ascii="Palatino Linotype" w:hAnsi="Palatino Linotype" w:cs="Tahoma"/>
          <w:b/>
          <w:sz w:val="32"/>
          <w:szCs w:val="32"/>
        </w:rPr>
      </w:pPr>
      <w:r w:rsidRPr="00360533">
        <w:rPr>
          <w:rFonts w:ascii="Palatino Linotype" w:hAnsi="Palatino Linotype" w:cs="Tahoma"/>
          <w:b/>
          <w:sz w:val="32"/>
          <w:szCs w:val="32"/>
        </w:rPr>
        <w:t>The Christian Doctrines of God and Christ</w:t>
      </w:r>
    </w:p>
    <w:p w:rsidR="00A54510" w:rsidRPr="00360533" w:rsidRDefault="00A54510" w:rsidP="00A54510">
      <w:pPr>
        <w:jc w:val="center"/>
        <w:rPr>
          <w:rFonts w:ascii="Palatino Linotype" w:hAnsi="Palatino Linotype" w:cs="Tahoma"/>
        </w:rPr>
      </w:pPr>
    </w:p>
    <w:p w:rsidR="00A54510" w:rsidRPr="00360533" w:rsidRDefault="00A54510" w:rsidP="00A54510">
      <w:pPr>
        <w:jc w:val="center"/>
        <w:rPr>
          <w:rFonts w:ascii="Palatino Linotype" w:hAnsi="Palatino Linotype" w:cs="Tahoma"/>
        </w:rPr>
      </w:pPr>
      <w:r w:rsidRPr="00360533">
        <w:rPr>
          <w:rFonts w:ascii="Palatino Linotype" w:hAnsi="Palatino Linotype" w:cs="Tahoma"/>
        </w:rPr>
        <w:t xml:space="preserve">Tutor: Professor Johannes Hoff </w:t>
      </w:r>
    </w:p>
    <w:p w:rsidR="00A54510" w:rsidRPr="00360533" w:rsidRDefault="00A54510" w:rsidP="00A54510">
      <w:pPr>
        <w:jc w:val="center"/>
        <w:rPr>
          <w:rFonts w:ascii="Palatino Linotype" w:hAnsi="Palatino Linotype" w:cs="Tahoma"/>
        </w:rPr>
      </w:pPr>
    </w:p>
    <w:p w:rsidR="00DD6745" w:rsidRPr="00360533" w:rsidRDefault="00DD6745" w:rsidP="00DD6745">
      <w:pPr>
        <w:pStyle w:val="Textkrper"/>
        <w:rPr>
          <w:rFonts w:ascii="Palatino Linotype" w:hAnsi="Palatino Linotype"/>
          <w:b/>
          <w:i/>
        </w:rPr>
      </w:pPr>
      <w:bookmarkStart w:id="0" w:name="_GoBack"/>
      <w:bookmarkEnd w:id="0"/>
    </w:p>
    <w:p w:rsidR="00DD6745" w:rsidRPr="00360533" w:rsidRDefault="00B056D3" w:rsidP="00DD6745">
      <w:pPr>
        <w:pStyle w:val="Textkrper"/>
        <w:rPr>
          <w:rFonts w:ascii="Palatino Linotype" w:hAnsi="Palatino Linotype"/>
          <w:b/>
          <w:u w:val="single"/>
        </w:rPr>
      </w:pPr>
      <w:r w:rsidRPr="00360533">
        <w:rPr>
          <w:rFonts w:ascii="Palatino Linotype" w:hAnsi="Palatino Linotype"/>
          <w:b/>
          <w:u w:val="single"/>
        </w:rPr>
        <w:t>A</w:t>
      </w:r>
      <w:r w:rsidR="00DD6745" w:rsidRPr="00360533">
        <w:rPr>
          <w:rFonts w:ascii="Palatino Linotype" w:hAnsi="Palatino Linotype"/>
          <w:b/>
          <w:u w:val="single"/>
        </w:rPr>
        <w:t>ssessment</w:t>
      </w:r>
    </w:p>
    <w:p w:rsidR="00DD6745" w:rsidRPr="00360533" w:rsidRDefault="00DD6745" w:rsidP="00DD6745">
      <w:pPr>
        <w:pStyle w:val="Textkrper"/>
        <w:rPr>
          <w:rFonts w:ascii="Palatino Linotype" w:hAnsi="Palatino Linotype"/>
          <w:i/>
        </w:rPr>
      </w:pPr>
    </w:p>
    <w:p w:rsidR="00DD6745" w:rsidRPr="00360533" w:rsidRDefault="00DD6745" w:rsidP="00DD6745">
      <w:pPr>
        <w:pStyle w:val="Textkrper"/>
        <w:rPr>
          <w:rFonts w:ascii="Palatino Linotype" w:hAnsi="Palatino Linotype" w:cs="Times New Roman"/>
        </w:rPr>
      </w:pPr>
      <w:r w:rsidRPr="00360533">
        <w:rPr>
          <w:rFonts w:ascii="Palatino Linotype" w:hAnsi="Palatino Linotype"/>
        </w:rPr>
        <w:t xml:space="preserve">Assessment for this module is in the form of </w:t>
      </w:r>
      <w:r w:rsidR="00A01A1E" w:rsidRPr="00360533">
        <w:rPr>
          <w:rFonts w:ascii="Palatino Linotype" w:hAnsi="Palatino Linotype" w:cs="Times New Roman"/>
        </w:rPr>
        <w:t>2 analyses of short prescribed texts (1,500 words each): 60% (</w:t>
      </w:r>
      <w:r w:rsidR="00B056D3" w:rsidRPr="00360533">
        <w:rPr>
          <w:rFonts w:ascii="Palatino Linotype" w:hAnsi="Palatino Linotype" w:cs="Times New Roman"/>
        </w:rPr>
        <w:t>P</w:t>
      </w:r>
      <w:r w:rsidR="00A01A1E" w:rsidRPr="00360533">
        <w:rPr>
          <w:rFonts w:ascii="Palatino Linotype" w:hAnsi="Palatino Linotype" w:cs="Times New Roman"/>
        </w:rPr>
        <w:t>art I)</w:t>
      </w:r>
      <w:r w:rsidR="00B056D3" w:rsidRPr="00360533">
        <w:rPr>
          <w:rFonts w:ascii="Palatino Linotype" w:hAnsi="Palatino Linotype" w:cs="Times New Roman"/>
        </w:rPr>
        <w:t>,</w:t>
      </w:r>
      <w:r w:rsidR="00A01A1E" w:rsidRPr="00360533">
        <w:rPr>
          <w:rFonts w:ascii="Palatino Linotype" w:hAnsi="Palatino Linotype" w:cs="Times New Roman"/>
        </w:rPr>
        <w:t xml:space="preserve"> and o</w:t>
      </w:r>
      <w:r w:rsidRPr="00360533">
        <w:rPr>
          <w:rFonts w:ascii="Palatino Linotype" w:hAnsi="Palatino Linotype"/>
        </w:rPr>
        <w:t xml:space="preserve">ne 2,000 word essay:  40% </w:t>
      </w:r>
      <w:r w:rsidR="00B056D3" w:rsidRPr="00360533">
        <w:rPr>
          <w:rFonts w:ascii="Palatino Linotype" w:hAnsi="Palatino Linotype"/>
        </w:rPr>
        <w:t>(Part II)</w:t>
      </w:r>
    </w:p>
    <w:p w:rsidR="00DD6745" w:rsidRPr="00360533" w:rsidRDefault="00DD6745" w:rsidP="00DD6745">
      <w:pPr>
        <w:pStyle w:val="Textkrper"/>
        <w:rPr>
          <w:rFonts w:ascii="Palatino Linotype" w:hAnsi="Palatino Linotype"/>
        </w:rPr>
      </w:pPr>
    </w:p>
    <w:p w:rsidR="003E7B05" w:rsidRPr="00360533" w:rsidRDefault="003E7B05" w:rsidP="00C33396">
      <w:pPr>
        <w:pStyle w:val="Textkrper"/>
        <w:ind w:left="360"/>
        <w:rPr>
          <w:rFonts w:ascii="Palatino Linotype" w:hAnsi="Palatino Linotype"/>
          <w:b/>
          <w:u w:val="single"/>
        </w:rPr>
      </w:pPr>
      <w:r w:rsidRPr="00360533">
        <w:rPr>
          <w:rFonts w:ascii="Palatino Linotype" w:hAnsi="Palatino Linotype"/>
          <w:b/>
          <w:u w:val="single"/>
        </w:rPr>
        <w:t>Textual Analyses</w:t>
      </w:r>
    </w:p>
    <w:p w:rsidR="003E7B05" w:rsidRPr="00360533" w:rsidRDefault="003E7B05" w:rsidP="00DD6745">
      <w:pPr>
        <w:pStyle w:val="Textkrper"/>
        <w:rPr>
          <w:rFonts w:ascii="Palatino Linotype" w:hAnsi="Palatino Linotype"/>
          <w:u w:val="single"/>
        </w:rPr>
      </w:pPr>
    </w:p>
    <w:p w:rsidR="00A01A1E" w:rsidRPr="00360533" w:rsidRDefault="00A01A1E" w:rsidP="00C33396">
      <w:pPr>
        <w:numPr>
          <w:ilvl w:val="0"/>
          <w:numId w:val="34"/>
        </w:numPr>
        <w:jc w:val="both"/>
        <w:rPr>
          <w:rFonts w:ascii="Palatino Linotype" w:hAnsi="Palatino Linotype" w:cs="Tahoma"/>
        </w:rPr>
      </w:pPr>
      <w:r w:rsidRPr="00360533">
        <w:rPr>
          <w:rFonts w:ascii="Palatino Linotype" w:hAnsi="Palatino Linotype" w:cs="Tahoma"/>
        </w:rPr>
        <w:t xml:space="preserve">How does </w:t>
      </w:r>
      <w:r w:rsidR="003E7B05" w:rsidRPr="00360533">
        <w:rPr>
          <w:rFonts w:ascii="Palatino Linotype" w:hAnsi="Palatino Linotype" w:cs="Tahoma"/>
        </w:rPr>
        <w:t xml:space="preserve">Karl Barth </w:t>
      </w:r>
      <w:r w:rsidR="00C33396" w:rsidRPr="00360533">
        <w:rPr>
          <w:rFonts w:ascii="Palatino Linotype" w:hAnsi="Palatino Linotype" w:cs="Tahoma"/>
        </w:rPr>
        <w:t xml:space="preserve">intertwine the doctrine of revelation and the doctrine of the Trinity? Discuss this question critically, </w:t>
      </w:r>
      <w:r w:rsidR="003E7B05" w:rsidRPr="00360533">
        <w:rPr>
          <w:rFonts w:ascii="Palatino Linotype" w:hAnsi="Palatino Linotype" w:cs="Tahoma"/>
        </w:rPr>
        <w:t>based on</w:t>
      </w:r>
      <w:r w:rsidR="00B056D3" w:rsidRPr="00360533">
        <w:rPr>
          <w:rFonts w:ascii="Palatino Linotype" w:hAnsi="Palatino Linotype" w:cs="Tahoma"/>
        </w:rPr>
        <w:t xml:space="preserve"> a close reading of Karl Barth:</w:t>
      </w:r>
      <w:r w:rsidR="003E7B05" w:rsidRPr="00360533">
        <w:rPr>
          <w:rFonts w:ascii="Palatino Linotype" w:hAnsi="Palatino Linotype" w:cs="Tahoma"/>
        </w:rPr>
        <w:t xml:space="preserve"> </w:t>
      </w:r>
      <w:r w:rsidR="003E7B05" w:rsidRPr="00360533">
        <w:rPr>
          <w:rFonts w:ascii="Palatino Linotype" w:hAnsi="Palatino Linotype" w:cs="Tahoma"/>
          <w:i/>
        </w:rPr>
        <w:t xml:space="preserve">Church </w:t>
      </w:r>
      <w:proofErr w:type="spellStart"/>
      <w:r w:rsidR="00B056D3" w:rsidRPr="00360533">
        <w:rPr>
          <w:rFonts w:ascii="Palatino Linotype" w:hAnsi="Palatino Linotype" w:cs="Tahoma"/>
          <w:i/>
        </w:rPr>
        <w:t>D</w:t>
      </w:r>
      <w:r w:rsidR="003E7B05" w:rsidRPr="00360533">
        <w:rPr>
          <w:rFonts w:ascii="Palatino Linotype" w:hAnsi="Palatino Linotype" w:cs="Tahoma"/>
          <w:i/>
        </w:rPr>
        <w:t>ogmatics</w:t>
      </w:r>
      <w:proofErr w:type="spellEnd"/>
      <w:r w:rsidR="003E7B05" w:rsidRPr="00360533">
        <w:rPr>
          <w:rFonts w:ascii="Palatino Linotype" w:hAnsi="Palatino Linotype" w:cs="Tahoma"/>
        </w:rPr>
        <w:t xml:space="preserve">, Bd. I/1, </w:t>
      </w:r>
      <w:proofErr w:type="spellStart"/>
      <w:r w:rsidR="003E7B05" w:rsidRPr="00360533">
        <w:rPr>
          <w:rFonts w:ascii="Palatino Linotype" w:hAnsi="Palatino Linotype" w:cs="Tahoma"/>
        </w:rPr>
        <w:t>ch</w:t>
      </w:r>
      <w:proofErr w:type="spellEnd"/>
      <w:r w:rsidR="003E7B05" w:rsidRPr="00360533">
        <w:rPr>
          <w:rFonts w:ascii="Palatino Linotype" w:hAnsi="Palatino Linotype" w:cs="Tahoma"/>
        </w:rPr>
        <w:t>. 2, § 8 and 9</w:t>
      </w:r>
      <w:r w:rsidR="00B056D3" w:rsidRPr="00360533">
        <w:rPr>
          <w:rFonts w:ascii="Palatino Linotype" w:hAnsi="Palatino Linotype" w:cs="Tahoma"/>
        </w:rPr>
        <w:t>.</w:t>
      </w:r>
    </w:p>
    <w:p w:rsidR="00A01A1E" w:rsidRPr="00360533" w:rsidRDefault="00A01A1E" w:rsidP="00A01A1E">
      <w:pPr>
        <w:jc w:val="both"/>
        <w:rPr>
          <w:rFonts w:ascii="Palatino Linotype" w:hAnsi="Palatino Linotype" w:cs="Tahoma"/>
        </w:rPr>
      </w:pPr>
    </w:p>
    <w:p w:rsidR="00A01A1E" w:rsidRPr="00360533" w:rsidRDefault="003E7B05" w:rsidP="00A01A1E">
      <w:pPr>
        <w:numPr>
          <w:ilvl w:val="0"/>
          <w:numId w:val="34"/>
        </w:numPr>
        <w:jc w:val="both"/>
        <w:rPr>
          <w:rFonts w:ascii="Palatino Linotype" w:hAnsi="Palatino Linotype" w:cs="Tahoma"/>
        </w:rPr>
      </w:pPr>
      <w:r w:rsidRPr="00360533">
        <w:rPr>
          <w:rFonts w:ascii="Palatino Linotype" w:hAnsi="Palatino Linotype" w:cs="Tahoma"/>
        </w:rPr>
        <w:t xml:space="preserve"> </w:t>
      </w:r>
      <w:r w:rsidR="00C33396" w:rsidRPr="00360533">
        <w:rPr>
          <w:rFonts w:ascii="Palatino Linotype" w:hAnsi="Palatino Linotype" w:cs="Tahoma"/>
        </w:rPr>
        <w:t xml:space="preserve">How can God act within a temporal universe which is saturated with change? Answer this question based on a close reading of St. Thomas Aquinas: </w:t>
      </w:r>
      <w:r w:rsidR="00C33396" w:rsidRPr="00360533">
        <w:rPr>
          <w:rFonts w:ascii="Palatino Linotype" w:hAnsi="Palatino Linotype" w:cs="Tahoma"/>
          <w:i/>
        </w:rPr>
        <w:t xml:space="preserve">Summa </w:t>
      </w:r>
      <w:proofErr w:type="spellStart"/>
      <w:r w:rsidR="00C33396" w:rsidRPr="00360533">
        <w:rPr>
          <w:rFonts w:ascii="Palatino Linotype" w:hAnsi="Palatino Linotype" w:cs="Tahoma"/>
          <w:i/>
        </w:rPr>
        <w:t>Theologiae</w:t>
      </w:r>
      <w:proofErr w:type="spellEnd"/>
      <w:r w:rsidR="00C33396" w:rsidRPr="00360533">
        <w:rPr>
          <w:rFonts w:ascii="Palatino Linotype" w:hAnsi="Palatino Linotype" w:cs="Tahoma"/>
        </w:rPr>
        <w:t xml:space="preserve"> 1a.45</w:t>
      </w:r>
      <w:r w:rsidR="00B056D3" w:rsidRPr="00360533">
        <w:rPr>
          <w:rFonts w:ascii="Palatino Linotype" w:hAnsi="Palatino Linotype" w:cs="Tahoma"/>
        </w:rPr>
        <w:t>.</w:t>
      </w:r>
    </w:p>
    <w:p w:rsidR="00DD6745" w:rsidRPr="00360533" w:rsidRDefault="00DD6745" w:rsidP="00DD6745">
      <w:pPr>
        <w:pStyle w:val="Textkrper"/>
        <w:rPr>
          <w:rFonts w:ascii="Palatino Linotype" w:hAnsi="Palatino Linotype"/>
          <w:i/>
        </w:rPr>
      </w:pPr>
    </w:p>
    <w:p w:rsidR="00DD6745" w:rsidRPr="00360533" w:rsidRDefault="00C33396" w:rsidP="00C33396">
      <w:pPr>
        <w:pStyle w:val="Textkrper"/>
        <w:ind w:left="360"/>
        <w:rPr>
          <w:rFonts w:ascii="Palatino Linotype" w:hAnsi="Palatino Linotype"/>
          <w:b/>
          <w:u w:val="single"/>
        </w:rPr>
      </w:pPr>
      <w:r w:rsidRPr="00360533">
        <w:rPr>
          <w:rFonts w:ascii="Palatino Linotype" w:hAnsi="Palatino Linotype"/>
          <w:b/>
          <w:u w:val="single"/>
        </w:rPr>
        <w:t>Essay</w:t>
      </w:r>
    </w:p>
    <w:p w:rsidR="00DD6745" w:rsidRPr="00360533" w:rsidRDefault="00DD6745" w:rsidP="00DD6745">
      <w:pPr>
        <w:pStyle w:val="Textkrper"/>
        <w:rPr>
          <w:rFonts w:ascii="Palatino Linotype" w:hAnsi="Palatino Linotype"/>
          <w:i/>
        </w:rPr>
      </w:pPr>
    </w:p>
    <w:p w:rsidR="00DD6745" w:rsidRPr="00360533" w:rsidRDefault="00DD6745" w:rsidP="00B056D3">
      <w:pPr>
        <w:pStyle w:val="Textkrper"/>
        <w:ind w:left="360"/>
        <w:rPr>
          <w:rFonts w:ascii="Palatino Linotype" w:hAnsi="Palatino Linotype"/>
        </w:rPr>
      </w:pPr>
      <w:r w:rsidRPr="00360533">
        <w:rPr>
          <w:rFonts w:ascii="Palatino Linotype" w:hAnsi="Palatino Linotype"/>
        </w:rPr>
        <w:t xml:space="preserve">Essay titles and sample reading lists are provided </w:t>
      </w:r>
      <w:r w:rsidR="00BB0BF7" w:rsidRPr="00360533">
        <w:rPr>
          <w:rFonts w:ascii="Palatino Linotype" w:hAnsi="Palatino Linotype"/>
        </w:rPr>
        <w:t>below.</w:t>
      </w:r>
      <w:r w:rsidRPr="00360533">
        <w:rPr>
          <w:rFonts w:ascii="Palatino Linotype" w:hAnsi="Palatino Linotype"/>
        </w:rPr>
        <w:t xml:space="preserve"> Alternatively, you may negotiate a different topic with the module tutor, but please note that this must be approved </w:t>
      </w:r>
      <w:r w:rsidRPr="00360533">
        <w:rPr>
          <w:rFonts w:ascii="Palatino Linotype" w:hAnsi="Palatino Linotype"/>
          <w:bCs/>
        </w:rPr>
        <w:t>in writing</w:t>
      </w:r>
      <w:r w:rsidRPr="00360533">
        <w:rPr>
          <w:rFonts w:ascii="Palatino Linotype" w:hAnsi="Palatino Linotype"/>
        </w:rPr>
        <w:t xml:space="preserve"> by the tutor before you begin work on it. Outlines may be discussed informally with the module tutor before formal submission of the essay. It is important that you interact with the module tutor in this way so that you have a chance to reflect critically on your reading and understanding.</w:t>
      </w:r>
    </w:p>
    <w:p w:rsidR="00BB0BF7" w:rsidRPr="00360533" w:rsidRDefault="00BB0BF7" w:rsidP="00DD6745">
      <w:pPr>
        <w:pStyle w:val="Textkrper"/>
        <w:rPr>
          <w:rFonts w:ascii="Palatino Linotype" w:hAnsi="Palatino Linotype"/>
        </w:rPr>
      </w:pPr>
    </w:p>
    <w:p w:rsidR="00A01A1E" w:rsidRPr="00360533" w:rsidRDefault="00A01A1E" w:rsidP="00F150ED">
      <w:pPr>
        <w:ind w:left="360"/>
        <w:jc w:val="both"/>
        <w:rPr>
          <w:rFonts w:ascii="Palatino Linotype" w:hAnsi="Palatino Linotype" w:cs="Tahoma"/>
        </w:rPr>
      </w:pPr>
      <w:r w:rsidRPr="00360533">
        <w:rPr>
          <w:rFonts w:ascii="Palatino Linotype" w:hAnsi="Palatino Linotype" w:cs="Tahoma"/>
        </w:rPr>
        <w:t>The following essay questions are deliberately broad and invite you to research and select your material with care and intelligence. Ensure that you refer critically to primary texts. The suggested reading merely indicates a starting point. Other relevant literature can be found in the study units; this is a gateway to the wider literature and you should conduct your own research so that you become familiar with the broader field. You need not restrict yourself to a study of those theologians mentioned in this study pack.</w:t>
      </w:r>
    </w:p>
    <w:p w:rsidR="00A01A1E" w:rsidRPr="00360533" w:rsidRDefault="00A01A1E" w:rsidP="00A01A1E">
      <w:pPr>
        <w:jc w:val="both"/>
        <w:rPr>
          <w:rFonts w:ascii="Palatino Linotype" w:hAnsi="Palatino Linotype"/>
          <w:i/>
        </w:rPr>
      </w:pPr>
    </w:p>
    <w:p w:rsidR="00A01A1E" w:rsidRPr="00360533" w:rsidRDefault="00A01A1E" w:rsidP="00A01A1E">
      <w:pPr>
        <w:jc w:val="both"/>
        <w:rPr>
          <w:rFonts w:ascii="Palatino Linotype" w:hAnsi="Palatino Linotype"/>
        </w:rPr>
      </w:pPr>
    </w:p>
    <w:p w:rsidR="00F150ED" w:rsidRPr="00360533" w:rsidRDefault="00F150ED" w:rsidP="00A01A1E">
      <w:pPr>
        <w:jc w:val="both"/>
        <w:rPr>
          <w:rFonts w:ascii="Palatino Linotype" w:hAnsi="Palatino Linotype"/>
        </w:rPr>
      </w:pPr>
    </w:p>
    <w:p w:rsidR="00F150ED" w:rsidRPr="00360533" w:rsidRDefault="00F150ED" w:rsidP="00A01A1E">
      <w:pPr>
        <w:jc w:val="both"/>
        <w:rPr>
          <w:rFonts w:ascii="Palatino Linotype" w:hAnsi="Palatino Linotype"/>
        </w:rPr>
      </w:pPr>
    </w:p>
    <w:p w:rsidR="00F150ED" w:rsidRPr="00360533" w:rsidRDefault="00F150ED" w:rsidP="00A01A1E">
      <w:pPr>
        <w:jc w:val="both"/>
        <w:rPr>
          <w:rFonts w:ascii="Palatino Linotype" w:hAnsi="Palatino Linotype"/>
        </w:rPr>
      </w:pPr>
    </w:p>
    <w:p w:rsidR="00A01A1E" w:rsidRPr="00360533" w:rsidRDefault="00A01A1E" w:rsidP="00A01A1E">
      <w:pPr>
        <w:numPr>
          <w:ilvl w:val="0"/>
          <w:numId w:val="37"/>
        </w:numPr>
        <w:jc w:val="both"/>
        <w:rPr>
          <w:rFonts w:ascii="Palatino Linotype" w:hAnsi="Palatino Linotype"/>
          <w:b/>
        </w:rPr>
      </w:pPr>
      <w:r w:rsidRPr="00360533">
        <w:rPr>
          <w:rFonts w:ascii="Palatino Linotype" w:hAnsi="Palatino Linotype"/>
          <w:b/>
        </w:rPr>
        <w:t>How did Athanasius establish the basic contours of Christology?</w:t>
      </w:r>
    </w:p>
    <w:p w:rsidR="00A01A1E" w:rsidRPr="00360533" w:rsidRDefault="00A01A1E" w:rsidP="00A01A1E">
      <w:pPr>
        <w:jc w:val="both"/>
        <w:rPr>
          <w:rFonts w:ascii="Palatino Linotype" w:hAnsi="Palatino Linotype"/>
          <w:b/>
        </w:rPr>
      </w:pPr>
    </w:p>
    <w:p w:rsidR="00A01A1E" w:rsidRPr="00360533" w:rsidRDefault="00A01A1E" w:rsidP="00A01A1E">
      <w:pPr>
        <w:jc w:val="both"/>
        <w:rPr>
          <w:rFonts w:ascii="Palatino Linotype" w:hAnsi="Palatino Linotype"/>
        </w:rPr>
      </w:pPr>
      <w:r w:rsidRPr="00360533">
        <w:rPr>
          <w:rFonts w:ascii="Palatino Linotype" w:hAnsi="Palatino Linotype"/>
        </w:rPr>
        <w:t xml:space="preserve">Philip </w:t>
      </w:r>
      <w:proofErr w:type="spellStart"/>
      <w:r w:rsidRPr="00360533">
        <w:rPr>
          <w:rFonts w:ascii="Palatino Linotype" w:hAnsi="Palatino Linotype"/>
        </w:rPr>
        <w:t>Schaff</w:t>
      </w:r>
      <w:proofErr w:type="spellEnd"/>
      <w:r w:rsidRPr="00360533">
        <w:rPr>
          <w:rFonts w:ascii="Palatino Linotype" w:hAnsi="Palatino Linotype"/>
        </w:rPr>
        <w:t xml:space="preserve"> and Henry Wace (</w:t>
      </w:r>
      <w:proofErr w:type="spellStart"/>
      <w:proofErr w:type="gramStart"/>
      <w:r w:rsidRPr="00360533">
        <w:rPr>
          <w:rFonts w:ascii="Palatino Linotype" w:hAnsi="Palatino Linotype"/>
        </w:rPr>
        <w:t>eds</w:t>
      </w:r>
      <w:proofErr w:type="spellEnd"/>
      <w:proofErr w:type="gramEnd"/>
      <w:r w:rsidRPr="00360533">
        <w:rPr>
          <w:rFonts w:ascii="Palatino Linotype" w:hAnsi="Palatino Linotype"/>
        </w:rPr>
        <w:t xml:space="preserve">), </w:t>
      </w:r>
      <w:r w:rsidRPr="00360533">
        <w:rPr>
          <w:rFonts w:ascii="Palatino Linotype" w:hAnsi="Palatino Linotype"/>
          <w:i/>
        </w:rPr>
        <w:t>A Select Library of Nicene and Post-Nicene Fathers of the Christian Church, Second Series vol. IV: St. Athanasius, selected works and letters</w:t>
      </w:r>
      <w:r w:rsidRPr="00360533">
        <w:rPr>
          <w:rFonts w:ascii="Palatino Linotype" w:hAnsi="Palatino Linotype"/>
        </w:rPr>
        <w:t xml:space="preserve"> (Edinburgh: T&amp;T Clark, 1991)</w:t>
      </w:r>
    </w:p>
    <w:p w:rsidR="00A01A1E" w:rsidRPr="00360533" w:rsidRDefault="00A01A1E" w:rsidP="00A01A1E">
      <w:pPr>
        <w:jc w:val="both"/>
        <w:rPr>
          <w:rFonts w:ascii="Palatino Linotype" w:hAnsi="Palatino Linotype"/>
        </w:rPr>
      </w:pPr>
      <w:r w:rsidRPr="00360533">
        <w:rPr>
          <w:rFonts w:ascii="Palatino Linotype" w:hAnsi="Palatino Linotype"/>
        </w:rPr>
        <w:t xml:space="preserve">George </w:t>
      </w:r>
      <w:proofErr w:type="spellStart"/>
      <w:r w:rsidRPr="00360533">
        <w:rPr>
          <w:rFonts w:ascii="Palatino Linotype" w:hAnsi="Palatino Linotype"/>
        </w:rPr>
        <w:t>Dragas</w:t>
      </w:r>
      <w:proofErr w:type="spellEnd"/>
      <w:r w:rsidRPr="00360533">
        <w:rPr>
          <w:rFonts w:ascii="Palatino Linotype" w:hAnsi="Palatino Linotype"/>
        </w:rPr>
        <w:t xml:space="preserve">, </w:t>
      </w:r>
      <w:r w:rsidRPr="00360533">
        <w:rPr>
          <w:rFonts w:ascii="Palatino Linotype" w:hAnsi="Palatino Linotype"/>
          <w:i/>
        </w:rPr>
        <w:t>St. Athanasius of Alexandria: original research and new perspectives</w:t>
      </w:r>
      <w:r w:rsidRPr="00360533">
        <w:rPr>
          <w:rFonts w:ascii="Palatino Linotype" w:hAnsi="Palatino Linotype"/>
        </w:rPr>
        <w:t xml:space="preserve"> (Rollinsford, N.H.: Orthodox Research Institute, 2005).</w:t>
      </w:r>
    </w:p>
    <w:p w:rsidR="00A01A1E" w:rsidRPr="00360533" w:rsidRDefault="00A01A1E" w:rsidP="00A01A1E">
      <w:pPr>
        <w:jc w:val="both"/>
        <w:rPr>
          <w:rFonts w:ascii="Palatino Linotype" w:hAnsi="Palatino Linotype"/>
        </w:rPr>
      </w:pPr>
      <w:r w:rsidRPr="00360533">
        <w:rPr>
          <w:rFonts w:ascii="Palatino Linotype" w:hAnsi="Palatino Linotype"/>
        </w:rPr>
        <w:t xml:space="preserve">Rowan Williams, </w:t>
      </w:r>
      <w:r w:rsidRPr="00360533">
        <w:rPr>
          <w:rFonts w:ascii="Palatino Linotype" w:hAnsi="Palatino Linotype"/>
          <w:i/>
        </w:rPr>
        <w:t>Arius: Heresy and Tradition</w:t>
      </w:r>
      <w:r w:rsidRPr="00360533">
        <w:rPr>
          <w:rFonts w:ascii="Palatino Linotype" w:hAnsi="Palatino Linotype"/>
        </w:rPr>
        <w:t xml:space="preserve"> (London: DLT, 1987)</w:t>
      </w:r>
    </w:p>
    <w:p w:rsidR="00A01A1E" w:rsidRPr="00360533" w:rsidRDefault="00A01A1E" w:rsidP="00A01A1E">
      <w:pPr>
        <w:jc w:val="both"/>
        <w:rPr>
          <w:rFonts w:ascii="Palatino Linotype" w:hAnsi="Palatino Linotype"/>
        </w:rPr>
      </w:pPr>
      <w:r w:rsidRPr="00360533">
        <w:rPr>
          <w:rFonts w:ascii="Palatino Linotype" w:hAnsi="Palatino Linotype"/>
        </w:rPr>
        <w:t xml:space="preserve">Sarah </w:t>
      </w:r>
      <w:proofErr w:type="spellStart"/>
      <w:r w:rsidRPr="00360533">
        <w:rPr>
          <w:rFonts w:ascii="Palatino Linotype" w:hAnsi="Palatino Linotype"/>
        </w:rPr>
        <w:t>Coakley</w:t>
      </w:r>
      <w:proofErr w:type="spellEnd"/>
      <w:r w:rsidRPr="00360533">
        <w:rPr>
          <w:rFonts w:ascii="Palatino Linotype" w:hAnsi="Palatino Linotype"/>
        </w:rPr>
        <w:t xml:space="preserve"> and David </w:t>
      </w:r>
      <w:proofErr w:type="spellStart"/>
      <w:r w:rsidRPr="00360533">
        <w:rPr>
          <w:rFonts w:ascii="Palatino Linotype" w:hAnsi="Palatino Linotype"/>
        </w:rPr>
        <w:t>Pailin</w:t>
      </w:r>
      <w:proofErr w:type="spellEnd"/>
      <w:r w:rsidRPr="00360533">
        <w:rPr>
          <w:rFonts w:ascii="Palatino Linotype" w:hAnsi="Palatino Linotype"/>
        </w:rPr>
        <w:t xml:space="preserve"> (</w:t>
      </w:r>
      <w:proofErr w:type="spellStart"/>
      <w:proofErr w:type="gramStart"/>
      <w:r w:rsidRPr="00360533">
        <w:rPr>
          <w:rFonts w:ascii="Palatino Linotype" w:hAnsi="Palatino Linotype"/>
        </w:rPr>
        <w:t>eds</w:t>
      </w:r>
      <w:proofErr w:type="spellEnd"/>
      <w:proofErr w:type="gramEnd"/>
      <w:r w:rsidRPr="00360533">
        <w:rPr>
          <w:rFonts w:ascii="Palatino Linotype" w:hAnsi="Palatino Linotype"/>
        </w:rPr>
        <w:t xml:space="preserve">), </w:t>
      </w:r>
      <w:r w:rsidRPr="00360533">
        <w:rPr>
          <w:rFonts w:ascii="Palatino Linotype" w:hAnsi="Palatino Linotype"/>
          <w:i/>
        </w:rPr>
        <w:t>The Making and Re-Making of Christian Doctrine: Essays in Honour of Maurice Wiles</w:t>
      </w:r>
      <w:r w:rsidRPr="00360533">
        <w:rPr>
          <w:rFonts w:ascii="Palatino Linotype" w:hAnsi="Palatino Linotype"/>
        </w:rPr>
        <w:t xml:space="preserve"> (Oxford: Oxford University Press, 1993)</w:t>
      </w:r>
    </w:p>
    <w:p w:rsidR="00A01A1E" w:rsidRPr="00360533" w:rsidRDefault="00A01A1E" w:rsidP="00A01A1E">
      <w:pPr>
        <w:jc w:val="both"/>
        <w:rPr>
          <w:rFonts w:ascii="Palatino Linotype" w:hAnsi="Palatino Linotype"/>
        </w:rPr>
      </w:pPr>
      <w:r w:rsidRPr="00360533">
        <w:rPr>
          <w:rFonts w:ascii="Palatino Linotype" w:hAnsi="Palatino Linotype"/>
        </w:rPr>
        <w:t xml:space="preserve">Maurice Wiles, </w:t>
      </w:r>
      <w:proofErr w:type="gramStart"/>
      <w:r w:rsidRPr="00360533">
        <w:rPr>
          <w:rFonts w:ascii="Palatino Linotype" w:hAnsi="Palatino Linotype"/>
          <w:i/>
        </w:rPr>
        <w:t>The</w:t>
      </w:r>
      <w:proofErr w:type="gramEnd"/>
      <w:r w:rsidRPr="00360533">
        <w:rPr>
          <w:rFonts w:ascii="Palatino Linotype" w:hAnsi="Palatino Linotype"/>
          <w:i/>
        </w:rPr>
        <w:t xml:space="preserve"> Remaking of Christian Doctrine</w:t>
      </w:r>
      <w:r w:rsidRPr="00360533">
        <w:rPr>
          <w:rFonts w:ascii="Palatino Linotype" w:hAnsi="Palatino Linotype"/>
        </w:rPr>
        <w:t xml:space="preserve"> (London: SCM, 1974)</w:t>
      </w:r>
    </w:p>
    <w:p w:rsidR="00A01A1E" w:rsidRPr="00360533" w:rsidRDefault="00A01A1E" w:rsidP="00A01A1E">
      <w:pPr>
        <w:jc w:val="both"/>
        <w:rPr>
          <w:rFonts w:ascii="Palatino Linotype" w:hAnsi="Palatino Linotype"/>
        </w:rPr>
      </w:pPr>
    </w:p>
    <w:p w:rsidR="00A01A1E" w:rsidRPr="00360533" w:rsidRDefault="00A01A1E" w:rsidP="00A01A1E">
      <w:pPr>
        <w:numPr>
          <w:ilvl w:val="0"/>
          <w:numId w:val="37"/>
        </w:numPr>
        <w:jc w:val="both"/>
        <w:rPr>
          <w:rFonts w:ascii="Palatino Linotype" w:hAnsi="Palatino Linotype"/>
          <w:b/>
        </w:rPr>
      </w:pPr>
      <w:r w:rsidRPr="00360533">
        <w:rPr>
          <w:rFonts w:ascii="Palatino Linotype" w:hAnsi="Palatino Linotype"/>
          <w:b/>
        </w:rPr>
        <w:t xml:space="preserve">Are the </w:t>
      </w:r>
      <w:proofErr w:type="spellStart"/>
      <w:r w:rsidRPr="00360533">
        <w:rPr>
          <w:rFonts w:ascii="Palatino Linotype" w:hAnsi="Palatino Linotype"/>
          <w:b/>
        </w:rPr>
        <w:t>Christologies</w:t>
      </w:r>
      <w:proofErr w:type="spellEnd"/>
      <w:r w:rsidRPr="00360533">
        <w:rPr>
          <w:rFonts w:ascii="Palatino Linotype" w:hAnsi="Palatino Linotype"/>
          <w:b/>
        </w:rPr>
        <w:t xml:space="preserve"> of St. Anselm and St. Thomas Aquinas a significant development of patristic thought?</w:t>
      </w:r>
    </w:p>
    <w:p w:rsidR="00A01A1E" w:rsidRPr="00360533" w:rsidRDefault="00A01A1E" w:rsidP="00A01A1E">
      <w:pPr>
        <w:jc w:val="both"/>
        <w:rPr>
          <w:rFonts w:ascii="Palatino Linotype" w:hAnsi="Palatino Linotype"/>
          <w:b/>
        </w:rPr>
      </w:pPr>
    </w:p>
    <w:p w:rsidR="00A01A1E" w:rsidRPr="00360533" w:rsidRDefault="00A01A1E" w:rsidP="00A01A1E">
      <w:pPr>
        <w:jc w:val="both"/>
        <w:rPr>
          <w:rFonts w:ascii="Palatino Linotype" w:hAnsi="Palatino Linotype"/>
        </w:rPr>
      </w:pPr>
      <w:r w:rsidRPr="00360533">
        <w:rPr>
          <w:rFonts w:ascii="Palatino Linotype" w:hAnsi="Palatino Linotype"/>
        </w:rPr>
        <w:t xml:space="preserve">David Hogg, </w:t>
      </w:r>
      <w:r w:rsidRPr="00360533">
        <w:rPr>
          <w:rFonts w:ascii="Palatino Linotype" w:hAnsi="Palatino Linotype"/>
          <w:i/>
        </w:rPr>
        <w:t>Anselm: the beauty of theology</w:t>
      </w:r>
      <w:r w:rsidRPr="00360533">
        <w:rPr>
          <w:rFonts w:ascii="Palatino Linotype" w:hAnsi="Palatino Linotype"/>
        </w:rPr>
        <w:t xml:space="preserve"> (</w:t>
      </w:r>
      <w:smartTag w:uri="urn:schemas-microsoft-com:office:smarttags" w:element="place">
        <w:r w:rsidRPr="00360533">
          <w:rPr>
            <w:rFonts w:ascii="Palatino Linotype" w:hAnsi="Palatino Linotype"/>
          </w:rPr>
          <w:t>Aldershot</w:t>
        </w:r>
      </w:smartTag>
      <w:r w:rsidRPr="00360533">
        <w:rPr>
          <w:rFonts w:ascii="Palatino Linotype" w:hAnsi="Palatino Linotype"/>
        </w:rPr>
        <w:t xml:space="preserve">: </w:t>
      </w:r>
      <w:proofErr w:type="spellStart"/>
      <w:r w:rsidRPr="00360533">
        <w:rPr>
          <w:rFonts w:ascii="Palatino Linotype" w:hAnsi="Palatino Linotype"/>
        </w:rPr>
        <w:t>Ashgate</w:t>
      </w:r>
      <w:proofErr w:type="spellEnd"/>
      <w:r w:rsidRPr="00360533">
        <w:rPr>
          <w:rFonts w:ascii="Palatino Linotype" w:hAnsi="Palatino Linotype"/>
        </w:rPr>
        <w:t>, 2004)</w:t>
      </w:r>
    </w:p>
    <w:p w:rsidR="00A01A1E" w:rsidRPr="00360533" w:rsidRDefault="00A01A1E" w:rsidP="00A01A1E">
      <w:pPr>
        <w:jc w:val="both"/>
        <w:rPr>
          <w:rFonts w:ascii="Palatino Linotype" w:hAnsi="Palatino Linotype"/>
        </w:rPr>
      </w:pPr>
      <w:r w:rsidRPr="00360533">
        <w:rPr>
          <w:rFonts w:ascii="Palatino Linotype" w:hAnsi="Palatino Linotype"/>
        </w:rPr>
        <w:t xml:space="preserve">Daniel </w:t>
      </w:r>
      <w:proofErr w:type="spellStart"/>
      <w:r w:rsidRPr="00360533">
        <w:rPr>
          <w:rFonts w:ascii="Palatino Linotype" w:hAnsi="Palatino Linotype"/>
        </w:rPr>
        <w:t>Deme</w:t>
      </w:r>
      <w:proofErr w:type="spellEnd"/>
      <w:r w:rsidRPr="00360533">
        <w:rPr>
          <w:rFonts w:ascii="Palatino Linotype" w:hAnsi="Palatino Linotype"/>
        </w:rPr>
        <w:t xml:space="preserve">, </w:t>
      </w:r>
      <w:proofErr w:type="gramStart"/>
      <w:r w:rsidRPr="00360533">
        <w:rPr>
          <w:rFonts w:ascii="Palatino Linotype" w:hAnsi="Palatino Linotype"/>
          <w:i/>
        </w:rPr>
        <w:t>The</w:t>
      </w:r>
      <w:proofErr w:type="gramEnd"/>
      <w:r w:rsidRPr="00360533">
        <w:rPr>
          <w:rFonts w:ascii="Palatino Linotype" w:hAnsi="Palatino Linotype"/>
          <w:i/>
        </w:rPr>
        <w:t xml:space="preserve"> Christology of St. Anselm of </w:t>
      </w:r>
      <w:smartTag w:uri="urn:schemas-microsoft-com:office:smarttags" w:element="City">
        <w:r w:rsidRPr="00360533">
          <w:rPr>
            <w:rFonts w:ascii="Palatino Linotype" w:hAnsi="Palatino Linotype"/>
            <w:i/>
          </w:rPr>
          <w:t>Canterbury</w:t>
        </w:r>
      </w:smartTag>
      <w:r w:rsidRPr="00360533">
        <w:rPr>
          <w:rFonts w:ascii="Palatino Linotype" w:hAnsi="Palatino Linotype"/>
        </w:rPr>
        <w:t xml:space="preserve"> (</w:t>
      </w:r>
      <w:smartTag w:uri="urn:schemas-microsoft-com:office:smarttags" w:element="place">
        <w:r w:rsidRPr="00360533">
          <w:rPr>
            <w:rFonts w:ascii="Palatino Linotype" w:hAnsi="Palatino Linotype"/>
          </w:rPr>
          <w:t>Aldershot</w:t>
        </w:r>
      </w:smartTag>
      <w:r w:rsidRPr="00360533">
        <w:rPr>
          <w:rFonts w:ascii="Palatino Linotype" w:hAnsi="Palatino Linotype"/>
        </w:rPr>
        <w:t xml:space="preserve">: </w:t>
      </w:r>
      <w:proofErr w:type="spellStart"/>
      <w:r w:rsidRPr="00360533">
        <w:rPr>
          <w:rFonts w:ascii="Palatino Linotype" w:hAnsi="Palatino Linotype"/>
        </w:rPr>
        <w:t>Ashgate</w:t>
      </w:r>
      <w:proofErr w:type="spellEnd"/>
      <w:r w:rsidRPr="00360533">
        <w:rPr>
          <w:rFonts w:ascii="Palatino Linotype" w:hAnsi="Palatino Linotype"/>
        </w:rPr>
        <w:t>, 2003)</w:t>
      </w:r>
    </w:p>
    <w:p w:rsidR="00A01A1E" w:rsidRPr="00360533" w:rsidRDefault="00A01A1E" w:rsidP="00A01A1E">
      <w:pPr>
        <w:jc w:val="both"/>
        <w:rPr>
          <w:rFonts w:ascii="Palatino Linotype" w:hAnsi="Palatino Linotype"/>
        </w:rPr>
      </w:pPr>
      <w:proofErr w:type="spellStart"/>
      <w:r w:rsidRPr="00360533">
        <w:rPr>
          <w:rFonts w:ascii="Palatino Linotype" w:hAnsi="Palatino Linotype"/>
        </w:rPr>
        <w:t>Romanus</w:t>
      </w:r>
      <w:proofErr w:type="spellEnd"/>
      <w:r w:rsidRPr="00360533">
        <w:rPr>
          <w:rFonts w:ascii="Palatino Linotype" w:hAnsi="Palatino Linotype"/>
        </w:rPr>
        <w:t xml:space="preserve"> </w:t>
      </w:r>
      <w:proofErr w:type="spellStart"/>
      <w:r w:rsidRPr="00360533">
        <w:rPr>
          <w:rFonts w:ascii="Palatino Linotype" w:hAnsi="Palatino Linotype"/>
        </w:rPr>
        <w:t>Cessario</w:t>
      </w:r>
      <w:proofErr w:type="spellEnd"/>
      <w:r w:rsidRPr="00360533">
        <w:rPr>
          <w:rFonts w:ascii="Palatino Linotype" w:hAnsi="Palatino Linotype"/>
        </w:rPr>
        <w:t xml:space="preserve">, </w:t>
      </w:r>
      <w:r w:rsidRPr="00360533">
        <w:rPr>
          <w:rFonts w:ascii="Palatino Linotype" w:hAnsi="Palatino Linotype"/>
          <w:i/>
        </w:rPr>
        <w:t>The Godly Image: Christ and Salvation in Catholic Thought from Anselm to Aquinas</w:t>
      </w:r>
      <w:r w:rsidRPr="00360533">
        <w:rPr>
          <w:rFonts w:ascii="Palatino Linotype" w:hAnsi="Palatino Linotype"/>
        </w:rPr>
        <w:t xml:space="preserve"> (Studies in Historical Theology) (US: </w:t>
      </w:r>
      <w:smartTag w:uri="urn:schemas-microsoft-com:office:smarttags" w:element="place">
        <w:r w:rsidRPr="00360533">
          <w:rPr>
            <w:rFonts w:ascii="Palatino Linotype" w:hAnsi="Palatino Linotype"/>
          </w:rPr>
          <w:t>St.</w:t>
        </w:r>
      </w:smartTag>
      <w:r w:rsidRPr="00360533">
        <w:rPr>
          <w:rFonts w:ascii="Palatino Linotype" w:hAnsi="Palatino Linotype"/>
        </w:rPr>
        <w:t xml:space="preserve"> Bede’s Publications, 2002)</w:t>
      </w:r>
    </w:p>
    <w:p w:rsidR="00A01A1E" w:rsidRPr="00360533" w:rsidRDefault="00A01A1E" w:rsidP="00A01A1E">
      <w:pPr>
        <w:jc w:val="both"/>
        <w:rPr>
          <w:rFonts w:ascii="Palatino Linotype" w:hAnsi="Palatino Linotype"/>
        </w:rPr>
      </w:pPr>
      <w:r w:rsidRPr="00360533">
        <w:rPr>
          <w:rFonts w:ascii="Palatino Linotype" w:hAnsi="Palatino Linotype"/>
        </w:rPr>
        <w:t xml:space="preserve">Tom </w:t>
      </w:r>
      <w:proofErr w:type="spellStart"/>
      <w:r w:rsidRPr="00360533">
        <w:rPr>
          <w:rFonts w:ascii="Palatino Linotype" w:hAnsi="Palatino Linotype"/>
        </w:rPr>
        <w:t>Weinandy</w:t>
      </w:r>
      <w:proofErr w:type="spellEnd"/>
      <w:r w:rsidRPr="00360533">
        <w:rPr>
          <w:rFonts w:ascii="Palatino Linotype" w:hAnsi="Palatino Linotype"/>
        </w:rPr>
        <w:t xml:space="preserve">, Daniel Keating and John </w:t>
      </w:r>
      <w:proofErr w:type="spellStart"/>
      <w:r w:rsidRPr="00360533">
        <w:rPr>
          <w:rFonts w:ascii="Palatino Linotype" w:hAnsi="Palatino Linotype"/>
        </w:rPr>
        <w:t>Yocum</w:t>
      </w:r>
      <w:proofErr w:type="spellEnd"/>
      <w:r w:rsidRPr="00360533">
        <w:rPr>
          <w:rFonts w:ascii="Palatino Linotype" w:hAnsi="Palatino Linotype"/>
        </w:rPr>
        <w:t xml:space="preserve"> (</w:t>
      </w:r>
      <w:proofErr w:type="spellStart"/>
      <w:proofErr w:type="gramStart"/>
      <w:r w:rsidRPr="00360533">
        <w:rPr>
          <w:rFonts w:ascii="Palatino Linotype" w:hAnsi="Palatino Linotype"/>
        </w:rPr>
        <w:t>eds</w:t>
      </w:r>
      <w:proofErr w:type="spellEnd"/>
      <w:proofErr w:type="gramEnd"/>
      <w:r w:rsidRPr="00360533">
        <w:rPr>
          <w:rFonts w:ascii="Palatino Linotype" w:hAnsi="Palatino Linotype"/>
        </w:rPr>
        <w:t xml:space="preserve">), </w:t>
      </w:r>
      <w:r w:rsidRPr="00360533">
        <w:rPr>
          <w:rFonts w:ascii="Palatino Linotype" w:hAnsi="Palatino Linotype"/>
          <w:i/>
        </w:rPr>
        <w:t>Aquinas on Doctrine: A Critical Introduction</w:t>
      </w:r>
      <w:r w:rsidRPr="00360533">
        <w:rPr>
          <w:rFonts w:ascii="Palatino Linotype" w:hAnsi="Palatino Linotype"/>
        </w:rPr>
        <w:t xml:space="preserve"> (</w:t>
      </w:r>
      <w:smartTag w:uri="urn:schemas-microsoft-com:office:smarttags" w:element="place">
        <w:smartTag w:uri="urn:schemas-microsoft-com:office:smarttags" w:element="City">
          <w:r w:rsidRPr="00360533">
            <w:rPr>
              <w:rFonts w:ascii="Palatino Linotype" w:hAnsi="Palatino Linotype"/>
            </w:rPr>
            <w:t>London</w:t>
          </w:r>
        </w:smartTag>
      </w:smartTag>
      <w:r w:rsidRPr="00360533">
        <w:rPr>
          <w:rFonts w:ascii="Palatino Linotype" w:hAnsi="Palatino Linotype"/>
        </w:rPr>
        <w:t xml:space="preserve">: T&amp;T Clark, 2004), </w:t>
      </w:r>
      <w:proofErr w:type="spellStart"/>
      <w:r w:rsidRPr="00360533">
        <w:rPr>
          <w:rFonts w:ascii="Palatino Linotype" w:hAnsi="Palatino Linotype"/>
        </w:rPr>
        <w:t>chs</w:t>
      </w:r>
      <w:proofErr w:type="spellEnd"/>
      <w:r w:rsidRPr="00360533">
        <w:rPr>
          <w:rFonts w:ascii="Palatino Linotype" w:hAnsi="Palatino Linotype"/>
        </w:rPr>
        <w:t xml:space="preserve">. </w:t>
      </w:r>
      <w:proofErr w:type="gramStart"/>
      <w:r w:rsidRPr="00360533">
        <w:rPr>
          <w:rFonts w:ascii="Palatino Linotype" w:hAnsi="Palatino Linotype"/>
        </w:rPr>
        <w:t>4, 5 and 5.</w:t>
      </w:r>
      <w:proofErr w:type="gramEnd"/>
    </w:p>
    <w:p w:rsidR="00A01A1E" w:rsidRPr="00360533" w:rsidRDefault="00A01A1E" w:rsidP="00A01A1E">
      <w:pPr>
        <w:jc w:val="both"/>
        <w:rPr>
          <w:rFonts w:ascii="Palatino Linotype" w:hAnsi="Palatino Linotype"/>
        </w:rPr>
      </w:pPr>
      <w:r w:rsidRPr="00360533">
        <w:rPr>
          <w:rFonts w:ascii="Palatino Linotype" w:hAnsi="Palatino Linotype"/>
        </w:rPr>
        <w:t xml:space="preserve">Brian </w:t>
      </w:r>
      <w:proofErr w:type="spellStart"/>
      <w:r w:rsidRPr="00360533">
        <w:rPr>
          <w:rFonts w:ascii="Palatino Linotype" w:hAnsi="Palatino Linotype"/>
        </w:rPr>
        <w:t>Leftow</w:t>
      </w:r>
      <w:proofErr w:type="spellEnd"/>
      <w:r w:rsidRPr="00360533">
        <w:rPr>
          <w:rFonts w:ascii="Palatino Linotype" w:hAnsi="Palatino Linotype"/>
        </w:rPr>
        <w:t xml:space="preserve"> and Brian Davies (</w:t>
      </w:r>
      <w:proofErr w:type="spellStart"/>
      <w:proofErr w:type="gramStart"/>
      <w:r w:rsidRPr="00360533">
        <w:rPr>
          <w:rFonts w:ascii="Palatino Linotype" w:hAnsi="Palatino Linotype"/>
        </w:rPr>
        <w:t>eds</w:t>
      </w:r>
      <w:proofErr w:type="spellEnd"/>
      <w:proofErr w:type="gramEnd"/>
      <w:r w:rsidRPr="00360533">
        <w:rPr>
          <w:rFonts w:ascii="Palatino Linotype" w:hAnsi="Palatino Linotype"/>
        </w:rPr>
        <w:t xml:space="preserve">), </w:t>
      </w:r>
      <w:r w:rsidRPr="00360533">
        <w:rPr>
          <w:rFonts w:ascii="Palatino Linotype" w:hAnsi="Palatino Linotype"/>
          <w:i/>
        </w:rPr>
        <w:t>The Cambridge Companion to Anselm</w:t>
      </w:r>
      <w:r w:rsidRPr="00360533">
        <w:rPr>
          <w:rFonts w:ascii="Palatino Linotype" w:hAnsi="Palatino Linotype"/>
        </w:rPr>
        <w:t xml:space="preserve"> (</w:t>
      </w:r>
      <w:smartTag w:uri="urn:schemas-microsoft-com:office:smarttags" w:element="place">
        <w:smartTag w:uri="urn:schemas-microsoft-com:office:smarttags" w:element="City">
          <w:r w:rsidRPr="00360533">
            <w:rPr>
              <w:rFonts w:ascii="Palatino Linotype" w:hAnsi="Palatino Linotype"/>
            </w:rPr>
            <w:t>Cambridge</w:t>
          </w:r>
        </w:smartTag>
      </w:smartTag>
      <w:r w:rsidRPr="00360533">
        <w:rPr>
          <w:rFonts w:ascii="Palatino Linotype" w:hAnsi="Palatino Linotype"/>
        </w:rPr>
        <w:t>: Cambridge University Press, 2004), ch.12.</w:t>
      </w:r>
    </w:p>
    <w:p w:rsidR="00A01A1E" w:rsidRPr="00360533" w:rsidRDefault="00A01A1E" w:rsidP="00A01A1E">
      <w:pPr>
        <w:rPr>
          <w:rFonts w:ascii="Palatino Linotype" w:hAnsi="Palatino Linotype"/>
          <w:i/>
        </w:rPr>
      </w:pPr>
      <w:proofErr w:type="gramStart"/>
      <w:r w:rsidRPr="00360533">
        <w:rPr>
          <w:rFonts w:ascii="Palatino Linotype" w:hAnsi="Palatino Linotype"/>
        </w:rPr>
        <w:t xml:space="preserve">Brian Davies, </w:t>
      </w:r>
      <w:r w:rsidRPr="00360533">
        <w:rPr>
          <w:rFonts w:ascii="Palatino Linotype" w:hAnsi="Palatino Linotype"/>
          <w:i/>
        </w:rPr>
        <w:t>The Thought of Thomas Aquinas</w:t>
      </w:r>
      <w:r w:rsidRPr="00360533">
        <w:rPr>
          <w:rFonts w:ascii="Palatino Linotype" w:hAnsi="Palatino Linotype"/>
        </w:rPr>
        <w:t xml:space="preserve"> (Oxford: Oxford University Press, 1993), </w:t>
      </w:r>
      <w:proofErr w:type="spellStart"/>
      <w:r w:rsidRPr="00360533">
        <w:rPr>
          <w:rFonts w:ascii="Palatino Linotype" w:hAnsi="Palatino Linotype"/>
        </w:rPr>
        <w:t>chs</w:t>
      </w:r>
      <w:proofErr w:type="spellEnd"/>
      <w:r w:rsidRPr="00360533">
        <w:rPr>
          <w:rFonts w:ascii="Palatino Linotype" w:hAnsi="Palatino Linotype"/>
        </w:rPr>
        <w:t>.</w:t>
      </w:r>
      <w:proofErr w:type="gramEnd"/>
      <w:r w:rsidRPr="00360533">
        <w:rPr>
          <w:rFonts w:ascii="Palatino Linotype" w:hAnsi="Palatino Linotype"/>
        </w:rPr>
        <w:t xml:space="preserve"> 15 and 16 </w:t>
      </w:r>
      <w:r w:rsidRPr="00360533">
        <w:rPr>
          <w:rFonts w:ascii="Palatino Linotype" w:hAnsi="Palatino Linotype"/>
          <w:i/>
        </w:rPr>
        <w:t xml:space="preserve">(Available online via </w:t>
      </w:r>
      <w:smartTag w:uri="urn:schemas-microsoft-com:office:smarttags" w:element="City">
        <w:r w:rsidRPr="00360533">
          <w:rPr>
            <w:rFonts w:ascii="Palatino Linotype" w:hAnsi="Palatino Linotype"/>
            <w:i/>
          </w:rPr>
          <w:t>Athens</w:t>
        </w:r>
      </w:smartTag>
      <w:r w:rsidRPr="00360533">
        <w:rPr>
          <w:rFonts w:ascii="Palatino Linotype" w:hAnsi="Palatino Linotype"/>
          <w:i/>
        </w:rPr>
        <w:t xml:space="preserve"> and </w:t>
      </w:r>
      <w:smartTag w:uri="urn:schemas-microsoft-com:office:smarttags" w:element="place">
        <w:smartTag w:uri="urn:schemas-microsoft-com:office:smarttags" w:element="City">
          <w:r w:rsidRPr="00360533">
            <w:rPr>
              <w:rFonts w:ascii="Palatino Linotype" w:hAnsi="Palatino Linotype"/>
              <w:i/>
            </w:rPr>
            <w:t>Oxford</w:t>
          </w:r>
        </w:smartTag>
      </w:smartTag>
      <w:r w:rsidRPr="00360533">
        <w:rPr>
          <w:rFonts w:ascii="Palatino Linotype" w:hAnsi="Palatino Linotype"/>
          <w:i/>
        </w:rPr>
        <w:t xml:space="preserve"> Scholarship Online)</w:t>
      </w:r>
    </w:p>
    <w:p w:rsidR="00A01A1E" w:rsidRPr="00360533" w:rsidRDefault="00A01A1E" w:rsidP="00A01A1E">
      <w:pPr>
        <w:rPr>
          <w:rFonts w:ascii="Palatino Linotype" w:hAnsi="Palatino Linotype"/>
        </w:rPr>
      </w:pPr>
      <w:r w:rsidRPr="00360533">
        <w:rPr>
          <w:rFonts w:ascii="Palatino Linotype" w:hAnsi="Palatino Linotype"/>
        </w:rPr>
        <w:t xml:space="preserve">Nicholas Healy, </w:t>
      </w:r>
      <w:r w:rsidRPr="00360533">
        <w:rPr>
          <w:rFonts w:ascii="Palatino Linotype" w:hAnsi="Palatino Linotype"/>
          <w:i/>
        </w:rPr>
        <w:t>Aquinas – Theologian of the Christian Life</w:t>
      </w:r>
      <w:r w:rsidRPr="00360533">
        <w:rPr>
          <w:rFonts w:ascii="Palatino Linotype" w:hAnsi="Palatino Linotype"/>
        </w:rPr>
        <w:t xml:space="preserve"> (</w:t>
      </w:r>
      <w:smartTag w:uri="urn:schemas-microsoft-com:office:smarttags" w:element="place">
        <w:r w:rsidRPr="00360533">
          <w:rPr>
            <w:rFonts w:ascii="Palatino Linotype" w:hAnsi="Palatino Linotype"/>
          </w:rPr>
          <w:t>Aldershot</w:t>
        </w:r>
      </w:smartTag>
      <w:r w:rsidRPr="00360533">
        <w:rPr>
          <w:rFonts w:ascii="Palatino Linotype" w:hAnsi="Palatino Linotype"/>
        </w:rPr>
        <w:t xml:space="preserve">: </w:t>
      </w:r>
      <w:proofErr w:type="spellStart"/>
      <w:r w:rsidRPr="00360533">
        <w:rPr>
          <w:rFonts w:ascii="Palatino Linotype" w:hAnsi="Palatino Linotype"/>
        </w:rPr>
        <w:t>Ashgate</w:t>
      </w:r>
      <w:proofErr w:type="spellEnd"/>
      <w:r w:rsidRPr="00360533">
        <w:rPr>
          <w:rFonts w:ascii="Palatino Linotype" w:hAnsi="Palatino Linotype"/>
        </w:rPr>
        <w:t>, 2003), particularly ch.4.</w:t>
      </w:r>
    </w:p>
    <w:p w:rsidR="00A01A1E" w:rsidRPr="00360533" w:rsidRDefault="00A01A1E" w:rsidP="00A01A1E">
      <w:pPr>
        <w:rPr>
          <w:rFonts w:ascii="Palatino Linotype" w:hAnsi="Palatino Linotype"/>
        </w:rPr>
      </w:pPr>
      <w:r w:rsidRPr="00360533">
        <w:rPr>
          <w:rFonts w:ascii="Palatino Linotype" w:hAnsi="Palatino Linotype"/>
        </w:rPr>
        <w:t xml:space="preserve">John Milbank and Catherine </w:t>
      </w:r>
      <w:proofErr w:type="spellStart"/>
      <w:r w:rsidRPr="00360533">
        <w:rPr>
          <w:rFonts w:ascii="Palatino Linotype" w:hAnsi="Palatino Linotype"/>
        </w:rPr>
        <w:t>Pickstock</w:t>
      </w:r>
      <w:proofErr w:type="spellEnd"/>
      <w:r w:rsidRPr="00360533">
        <w:rPr>
          <w:rFonts w:ascii="Palatino Linotype" w:hAnsi="Palatino Linotype"/>
        </w:rPr>
        <w:t xml:space="preserve">, </w:t>
      </w:r>
      <w:r w:rsidRPr="00360533">
        <w:rPr>
          <w:rFonts w:ascii="Palatino Linotype" w:hAnsi="Palatino Linotype"/>
          <w:i/>
        </w:rPr>
        <w:t>Truth in Aquinas</w:t>
      </w:r>
      <w:r w:rsidRPr="00360533">
        <w:rPr>
          <w:rFonts w:ascii="Palatino Linotype" w:hAnsi="Palatino Linotype"/>
        </w:rPr>
        <w:t xml:space="preserve"> (</w:t>
      </w:r>
      <w:smartTag w:uri="urn:schemas-microsoft-com:office:smarttags" w:element="place">
        <w:smartTag w:uri="urn:schemas-microsoft-com:office:smarttags" w:element="City">
          <w:r w:rsidRPr="00360533">
            <w:rPr>
              <w:rFonts w:ascii="Palatino Linotype" w:hAnsi="Palatino Linotype"/>
            </w:rPr>
            <w:t>London</w:t>
          </w:r>
        </w:smartTag>
      </w:smartTag>
      <w:r w:rsidRPr="00360533">
        <w:rPr>
          <w:rFonts w:ascii="Palatino Linotype" w:hAnsi="Palatino Linotype"/>
        </w:rPr>
        <w:t xml:space="preserve">: </w:t>
      </w:r>
      <w:proofErr w:type="spellStart"/>
      <w:r w:rsidRPr="00360533">
        <w:rPr>
          <w:rFonts w:ascii="Palatino Linotype" w:hAnsi="Palatino Linotype"/>
        </w:rPr>
        <w:t>Routledge</w:t>
      </w:r>
      <w:proofErr w:type="spellEnd"/>
      <w:r w:rsidRPr="00360533">
        <w:rPr>
          <w:rFonts w:ascii="Palatino Linotype" w:hAnsi="Palatino Linotype"/>
        </w:rPr>
        <w:t>, 2001), ch.3.</w:t>
      </w:r>
    </w:p>
    <w:p w:rsidR="00A01A1E" w:rsidRPr="00360533" w:rsidRDefault="00A01A1E" w:rsidP="00A01A1E">
      <w:pPr>
        <w:jc w:val="both"/>
        <w:rPr>
          <w:rFonts w:ascii="Palatino Linotype" w:hAnsi="Palatino Linotype"/>
          <w:b/>
        </w:rPr>
      </w:pPr>
    </w:p>
    <w:p w:rsidR="00A01A1E" w:rsidRPr="00360533" w:rsidRDefault="00A01A1E" w:rsidP="00A01A1E">
      <w:pPr>
        <w:numPr>
          <w:ilvl w:val="0"/>
          <w:numId w:val="37"/>
        </w:numPr>
        <w:jc w:val="both"/>
        <w:rPr>
          <w:rFonts w:ascii="Palatino Linotype" w:hAnsi="Palatino Linotype"/>
          <w:b/>
        </w:rPr>
      </w:pPr>
      <w:r w:rsidRPr="00360533">
        <w:rPr>
          <w:rFonts w:ascii="Palatino Linotype" w:hAnsi="Palatino Linotype"/>
          <w:b/>
        </w:rPr>
        <w:t xml:space="preserve">How has </w:t>
      </w:r>
      <w:proofErr w:type="spellStart"/>
      <w:r w:rsidRPr="00360533">
        <w:rPr>
          <w:rFonts w:ascii="Palatino Linotype" w:hAnsi="Palatino Linotype"/>
          <w:b/>
        </w:rPr>
        <w:t>Chalcedonian</w:t>
      </w:r>
      <w:proofErr w:type="spellEnd"/>
      <w:r w:rsidRPr="00360533">
        <w:rPr>
          <w:rFonts w:ascii="Palatino Linotype" w:hAnsi="Palatino Linotype"/>
          <w:b/>
        </w:rPr>
        <w:t xml:space="preserve"> Christology been developed in twentieth century systematic theology? Answer with reference to two systematic theologians.</w:t>
      </w:r>
    </w:p>
    <w:p w:rsidR="00A01A1E" w:rsidRPr="00360533" w:rsidRDefault="00A01A1E" w:rsidP="00A01A1E">
      <w:pPr>
        <w:jc w:val="both"/>
        <w:rPr>
          <w:rFonts w:ascii="Palatino Linotype" w:hAnsi="Palatino Linotype"/>
        </w:rPr>
      </w:pPr>
    </w:p>
    <w:p w:rsidR="00A01A1E" w:rsidRPr="00360533" w:rsidRDefault="00A01A1E" w:rsidP="00A01A1E">
      <w:pPr>
        <w:jc w:val="both"/>
        <w:rPr>
          <w:rFonts w:ascii="Palatino Linotype" w:hAnsi="Palatino Linotype"/>
        </w:rPr>
      </w:pPr>
      <w:r w:rsidRPr="00360533">
        <w:rPr>
          <w:rFonts w:ascii="Palatino Linotype" w:hAnsi="Palatino Linotype"/>
        </w:rPr>
        <w:t xml:space="preserve">Karl Barth, trans. G. T. Thomson and Harold Knight, </w:t>
      </w:r>
      <w:r w:rsidRPr="00360533">
        <w:rPr>
          <w:rFonts w:ascii="Palatino Linotype" w:hAnsi="Palatino Linotype"/>
          <w:i/>
        </w:rPr>
        <w:t xml:space="preserve">Church </w:t>
      </w:r>
      <w:proofErr w:type="spellStart"/>
      <w:r w:rsidRPr="00360533">
        <w:rPr>
          <w:rFonts w:ascii="Palatino Linotype" w:hAnsi="Palatino Linotype"/>
          <w:i/>
        </w:rPr>
        <w:t>Dogmatics</w:t>
      </w:r>
      <w:proofErr w:type="spellEnd"/>
      <w:r w:rsidRPr="00360533">
        <w:rPr>
          <w:rFonts w:ascii="Palatino Linotype" w:hAnsi="Palatino Linotype"/>
        </w:rPr>
        <w:t xml:space="preserve"> I/2 (</w:t>
      </w:r>
      <w:smartTag w:uri="urn:schemas-microsoft-com:office:smarttags" w:element="City">
        <w:smartTag w:uri="urn:schemas-microsoft-com:office:smarttags" w:element="place">
          <w:r w:rsidRPr="00360533">
            <w:rPr>
              <w:rFonts w:ascii="Palatino Linotype" w:hAnsi="Palatino Linotype"/>
            </w:rPr>
            <w:t>London</w:t>
          </w:r>
        </w:smartTag>
      </w:smartTag>
      <w:r w:rsidRPr="00360533">
        <w:rPr>
          <w:rFonts w:ascii="Palatino Linotype" w:hAnsi="Palatino Linotype"/>
        </w:rPr>
        <w:t>: T&amp;T Clark, 2004), §15.</w:t>
      </w:r>
    </w:p>
    <w:p w:rsidR="00A01A1E" w:rsidRPr="00360533" w:rsidRDefault="00A01A1E" w:rsidP="00A01A1E">
      <w:pPr>
        <w:jc w:val="both"/>
        <w:rPr>
          <w:rFonts w:ascii="Palatino Linotype" w:hAnsi="Palatino Linotype"/>
        </w:rPr>
      </w:pPr>
      <w:proofErr w:type="gramStart"/>
      <w:r w:rsidRPr="00360533">
        <w:rPr>
          <w:rFonts w:ascii="Palatino Linotype" w:hAnsi="Palatino Linotype"/>
        </w:rPr>
        <w:t xml:space="preserve">Karl Barth, trans. G. W. </w:t>
      </w:r>
      <w:proofErr w:type="spellStart"/>
      <w:r w:rsidRPr="00360533">
        <w:rPr>
          <w:rFonts w:ascii="Palatino Linotype" w:hAnsi="Palatino Linotype"/>
        </w:rPr>
        <w:t>Bromiley</w:t>
      </w:r>
      <w:proofErr w:type="spellEnd"/>
      <w:r w:rsidRPr="00360533">
        <w:rPr>
          <w:rFonts w:ascii="Palatino Linotype" w:hAnsi="Palatino Linotype"/>
        </w:rPr>
        <w:t xml:space="preserve">, </w:t>
      </w:r>
      <w:r w:rsidRPr="00360533">
        <w:rPr>
          <w:rFonts w:ascii="Palatino Linotype" w:hAnsi="Palatino Linotype"/>
          <w:i/>
        </w:rPr>
        <w:t xml:space="preserve">Church </w:t>
      </w:r>
      <w:proofErr w:type="spellStart"/>
      <w:r w:rsidRPr="00360533">
        <w:rPr>
          <w:rFonts w:ascii="Palatino Linotype" w:hAnsi="Palatino Linotype"/>
          <w:i/>
        </w:rPr>
        <w:t>Dogmatics</w:t>
      </w:r>
      <w:proofErr w:type="spellEnd"/>
      <w:r w:rsidRPr="00360533">
        <w:rPr>
          <w:rFonts w:ascii="Palatino Linotype" w:hAnsi="Palatino Linotype"/>
        </w:rPr>
        <w:t xml:space="preserve"> IV/1 (the Doctrine of Reconciliation) (Edinburgh: T&amp;T Clark, 1992), § 57 and 58.</w:t>
      </w:r>
      <w:proofErr w:type="gramEnd"/>
    </w:p>
    <w:p w:rsidR="00A01A1E" w:rsidRPr="00360533" w:rsidRDefault="00A01A1E" w:rsidP="00A01A1E">
      <w:pPr>
        <w:jc w:val="both"/>
        <w:rPr>
          <w:rFonts w:ascii="Palatino Linotype" w:hAnsi="Palatino Linotype"/>
        </w:rPr>
      </w:pPr>
      <w:r w:rsidRPr="00360533">
        <w:rPr>
          <w:rFonts w:ascii="Palatino Linotype" w:hAnsi="Palatino Linotype"/>
          <w:lang w:val="de-DE"/>
        </w:rPr>
        <w:lastRenderedPageBreak/>
        <w:t xml:space="preserve">Ian </w:t>
      </w:r>
      <w:proofErr w:type="spellStart"/>
      <w:r w:rsidRPr="00360533">
        <w:rPr>
          <w:rFonts w:ascii="Palatino Linotype" w:hAnsi="Palatino Linotype"/>
          <w:lang w:val="de-DE"/>
        </w:rPr>
        <w:t>McFarland</w:t>
      </w:r>
      <w:proofErr w:type="spellEnd"/>
      <w:r w:rsidRPr="00360533">
        <w:rPr>
          <w:rFonts w:ascii="Palatino Linotype" w:hAnsi="Palatino Linotype"/>
          <w:lang w:val="de-DE"/>
        </w:rPr>
        <w:t xml:space="preserve">, ‘Fallen </w:t>
      </w:r>
      <w:proofErr w:type="spellStart"/>
      <w:r w:rsidRPr="00360533">
        <w:rPr>
          <w:rFonts w:ascii="Palatino Linotype" w:hAnsi="Palatino Linotype"/>
          <w:lang w:val="de-DE"/>
        </w:rPr>
        <w:t>or</w:t>
      </w:r>
      <w:proofErr w:type="spellEnd"/>
      <w:r w:rsidRPr="00360533">
        <w:rPr>
          <w:rFonts w:ascii="Palatino Linotype" w:hAnsi="Palatino Linotype"/>
          <w:lang w:val="de-DE"/>
        </w:rPr>
        <w:t xml:space="preserve"> </w:t>
      </w:r>
      <w:proofErr w:type="spellStart"/>
      <w:r w:rsidRPr="00360533">
        <w:rPr>
          <w:rFonts w:ascii="Palatino Linotype" w:hAnsi="Palatino Linotype"/>
          <w:lang w:val="de-DE"/>
        </w:rPr>
        <w:t>Unfallen</w:t>
      </w:r>
      <w:proofErr w:type="spellEnd"/>
      <w:r w:rsidRPr="00360533">
        <w:rPr>
          <w:rFonts w:ascii="Palatino Linotype" w:hAnsi="Palatino Linotype"/>
          <w:lang w:val="de-DE"/>
        </w:rPr>
        <w:t xml:space="preserve">? </w:t>
      </w:r>
      <w:r w:rsidRPr="00360533">
        <w:rPr>
          <w:rFonts w:ascii="Palatino Linotype" w:hAnsi="Palatino Linotype"/>
        </w:rPr>
        <w:t xml:space="preserve">Christ’s Human Nature and the Ontology of Human Sinfulness’ in </w:t>
      </w:r>
      <w:r w:rsidRPr="00360533">
        <w:rPr>
          <w:rFonts w:ascii="Palatino Linotype" w:hAnsi="Palatino Linotype"/>
          <w:i/>
        </w:rPr>
        <w:t>International Journal of Systematic Theology</w:t>
      </w:r>
      <w:r w:rsidRPr="00360533">
        <w:rPr>
          <w:rFonts w:ascii="Palatino Linotype" w:hAnsi="Palatino Linotype"/>
        </w:rPr>
        <w:t xml:space="preserve"> 10(4), 2008, pp.399-415 </w:t>
      </w:r>
      <w:r w:rsidRPr="00360533">
        <w:rPr>
          <w:rFonts w:ascii="Palatino Linotype" w:hAnsi="Palatino Linotype"/>
          <w:b/>
          <w:i/>
        </w:rPr>
        <w:t xml:space="preserve">(available via </w:t>
      </w:r>
      <w:smartTag w:uri="urn:schemas-microsoft-com:office:smarttags" w:element="City">
        <w:smartTag w:uri="urn:schemas-microsoft-com:office:smarttags" w:element="place">
          <w:r w:rsidRPr="00360533">
            <w:rPr>
              <w:rFonts w:ascii="Palatino Linotype" w:hAnsi="Palatino Linotype"/>
              <w:b/>
              <w:i/>
            </w:rPr>
            <w:t>Athens</w:t>
          </w:r>
        </w:smartTag>
      </w:smartTag>
      <w:r w:rsidRPr="00360533">
        <w:rPr>
          <w:rFonts w:ascii="Palatino Linotype" w:hAnsi="Palatino Linotype"/>
          <w:b/>
          <w:i/>
        </w:rPr>
        <w:t xml:space="preserve"> and Wiley </w:t>
      </w:r>
      <w:proofErr w:type="spellStart"/>
      <w:r w:rsidRPr="00360533">
        <w:rPr>
          <w:rFonts w:ascii="Palatino Linotype" w:hAnsi="Palatino Linotype"/>
          <w:b/>
          <w:i/>
        </w:rPr>
        <w:t>InterScience</w:t>
      </w:r>
      <w:proofErr w:type="spellEnd"/>
      <w:r w:rsidRPr="00360533">
        <w:rPr>
          <w:rFonts w:ascii="Palatino Linotype" w:hAnsi="Palatino Linotype"/>
          <w:b/>
          <w:i/>
        </w:rPr>
        <w:t>)</w:t>
      </w:r>
      <w:r w:rsidRPr="00360533">
        <w:rPr>
          <w:rFonts w:ascii="Palatino Linotype" w:hAnsi="Palatino Linotype"/>
        </w:rPr>
        <w:t>.</w:t>
      </w:r>
    </w:p>
    <w:p w:rsidR="00A01A1E" w:rsidRPr="00360533" w:rsidRDefault="00A01A1E" w:rsidP="00A01A1E">
      <w:pPr>
        <w:jc w:val="both"/>
        <w:rPr>
          <w:rFonts w:ascii="Palatino Linotype" w:hAnsi="Palatino Linotype"/>
        </w:rPr>
      </w:pPr>
      <w:r w:rsidRPr="00360533">
        <w:rPr>
          <w:rFonts w:ascii="Palatino Linotype" w:hAnsi="Palatino Linotype"/>
        </w:rPr>
        <w:t xml:space="preserve">Paul D. Molnar, ‘Some Dogmatic Implications of Barth’s Understanding of </w:t>
      </w:r>
      <w:proofErr w:type="spellStart"/>
      <w:r w:rsidRPr="00360533">
        <w:rPr>
          <w:rFonts w:ascii="Palatino Linotype" w:hAnsi="Palatino Linotype"/>
        </w:rPr>
        <w:t>Ebionite</w:t>
      </w:r>
      <w:proofErr w:type="spellEnd"/>
      <w:r w:rsidRPr="00360533">
        <w:rPr>
          <w:rFonts w:ascii="Palatino Linotype" w:hAnsi="Palatino Linotype"/>
        </w:rPr>
        <w:t xml:space="preserve"> and </w:t>
      </w:r>
      <w:proofErr w:type="spellStart"/>
      <w:r w:rsidRPr="00360533">
        <w:rPr>
          <w:rFonts w:ascii="Palatino Linotype" w:hAnsi="Palatino Linotype"/>
        </w:rPr>
        <w:t>Docetic</w:t>
      </w:r>
      <w:proofErr w:type="spellEnd"/>
      <w:r w:rsidRPr="00360533">
        <w:rPr>
          <w:rFonts w:ascii="Palatino Linotype" w:hAnsi="Palatino Linotype"/>
        </w:rPr>
        <w:t xml:space="preserve"> Christology’ in </w:t>
      </w:r>
      <w:r w:rsidRPr="00360533">
        <w:rPr>
          <w:rFonts w:ascii="Palatino Linotype" w:hAnsi="Palatino Linotype"/>
          <w:i/>
        </w:rPr>
        <w:t>International Journal of Systematic Theology</w:t>
      </w:r>
      <w:r w:rsidRPr="00360533">
        <w:rPr>
          <w:rFonts w:ascii="Palatino Linotype" w:hAnsi="Palatino Linotype"/>
        </w:rPr>
        <w:t xml:space="preserve"> 2(2), 2000, pp. 151-174</w:t>
      </w:r>
      <w:r w:rsidRPr="00360533">
        <w:rPr>
          <w:rFonts w:ascii="Palatino Linotype" w:hAnsi="Palatino Linotype"/>
          <w:b/>
          <w:i/>
        </w:rPr>
        <w:t xml:space="preserve"> (available via Athens and Wiley </w:t>
      </w:r>
      <w:proofErr w:type="spellStart"/>
      <w:r w:rsidRPr="00360533">
        <w:rPr>
          <w:rFonts w:ascii="Palatino Linotype" w:hAnsi="Palatino Linotype"/>
          <w:b/>
          <w:i/>
        </w:rPr>
        <w:t>InterScience</w:t>
      </w:r>
      <w:proofErr w:type="spellEnd"/>
      <w:r w:rsidRPr="00360533">
        <w:rPr>
          <w:rFonts w:ascii="Palatino Linotype" w:hAnsi="Palatino Linotype"/>
          <w:b/>
          <w:i/>
        </w:rPr>
        <w:t>)</w:t>
      </w:r>
      <w:r w:rsidRPr="00360533">
        <w:rPr>
          <w:rFonts w:ascii="Palatino Linotype" w:hAnsi="Palatino Linotype"/>
        </w:rPr>
        <w:t>.</w:t>
      </w:r>
    </w:p>
    <w:p w:rsidR="00A01A1E" w:rsidRPr="00360533" w:rsidRDefault="00A01A1E" w:rsidP="00A01A1E">
      <w:pPr>
        <w:jc w:val="both"/>
        <w:rPr>
          <w:rFonts w:ascii="Palatino Linotype" w:hAnsi="Palatino Linotype"/>
        </w:rPr>
      </w:pPr>
      <w:r w:rsidRPr="00360533">
        <w:rPr>
          <w:rFonts w:ascii="Palatino Linotype" w:hAnsi="Palatino Linotype"/>
        </w:rPr>
        <w:t xml:space="preserve">Katherine </w:t>
      </w:r>
      <w:proofErr w:type="spellStart"/>
      <w:r w:rsidRPr="00360533">
        <w:rPr>
          <w:rFonts w:ascii="Palatino Linotype" w:hAnsi="Palatino Linotype"/>
        </w:rPr>
        <w:t>Sonderegger</w:t>
      </w:r>
      <w:proofErr w:type="spellEnd"/>
      <w:r w:rsidRPr="00360533">
        <w:rPr>
          <w:rFonts w:ascii="Palatino Linotype" w:hAnsi="Palatino Linotype"/>
        </w:rPr>
        <w:t>, ‘Election’ in John Webster, Kathryn Tanner and Iain Torrance (</w:t>
      </w:r>
      <w:proofErr w:type="spellStart"/>
      <w:proofErr w:type="gramStart"/>
      <w:r w:rsidRPr="00360533">
        <w:rPr>
          <w:rFonts w:ascii="Palatino Linotype" w:hAnsi="Palatino Linotype"/>
        </w:rPr>
        <w:t>eds</w:t>
      </w:r>
      <w:proofErr w:type="spellEnd"/>
      <w:proofErr w:type="gramEnd"/>
      <w:r w:rsidRPr="00360533">
        <w:rPr>
          <w:rFonts w:ascii="Palatino Linotype" w:hAnsi="Palatino Linotype"/>
        </w:rPr>
        <w:t xml:space="preserve">), </w:t>
      </w:r>
      <w:r w:rsidRPr="00360533">
        <w:rPr>
          <w:rFonts w:ascii="Palatino Linotype" w:hAnsi="Palatino Linotype"/>
          <w:i/>
        </w:rPr>
        <w:t>The Oxford Handbook of Systematic Theology</w:t>
      </w:r>
      <w:r w:rsidRPr="00360533">
        <w:rPr>
          <w:rFonts w:ascii="Palatino Linotype" w:hAnsi="Palatino Linotype"/>
        </w:rPr>
        <w:t xml:space="preserve"> (</w:t>
      </w:r>
      <w:smartTag w:uri="urn:schemas-microsoft-com:office:smarttags" w:element="City">
        <w:r w:rsidRPr="00360533">
          <w:rPr>
            <w:rFonts w:ascii="Palatino Linotype" w:hAnsi="Palatino Linotype"/>
          </w:rPr>
          <w:t>Oxford</w:t>
        </w:r>
      </w:smartTag>
      <w:r w:rsidRPr="00360533">
        <w:rPr>
          <w:rFonts w:ascii="Palatino Linotype" w:hAnsi="Palatino Linotype"/>
        </w:rPr>
        <w:t xml:space="preserve">: Oxford University Press, 2007) </w:t>
      </w:r>
      <w:r w:rsidRPr="00360533">
        <w:rPr>
          <w:rFonts w:ascii="Palatino Linotype" w:hAnsi="Palatino Linotype"/>
          <w:b/>
          <w:i/>
        </w:rPr>
        <w:t xml:space="preserve">(available via </w:t>
      </w:r>
      <w:smartTag w:uri="urn:schemas-microsoft-com:office:smarttags" w:element="City">
        <w:r w:rsidRPr="00360533">
          <w:rPr>
            <w:rFonts w:ascii="Palatino Linotype" w:hAnsi="Palatino Linotype"/>
            <w:b/>
            <w:i/>
          </w:rPr>
          <w:t>Athens</w:t>
        </w:r>
      </w:smartTag>
      <w:r w:rsidRPr="00360533">
        <w:rPr>
          <w:rFonts w:ascii="Palatino Linotype" w:hAnsi="Palatino Linotype"/>
          <w:b/>
          <w:i/>
        </w:rPr>
        <w:t xml:space="preserve"> and </w:t>
      </w:r>
      <w:smartTag w:uri="urn:schemas-microsoft-com:office:smarttags" w:element="place">
        <w:smartTag w:uri="urn:schemas-microsoft-com:office:smarttags" w:element="City">
          <w:r w:rsidRPr="00360533">
            <w:rPr>
              <w:rFonts w:ascii="Palatino Linotype" w:hAnsi="Palatino Linotype"/>
              <w:b/>
              <w:i/>
            </w:rPr>
            <w:t>Oxford</w:t>
          </w:r>
        </w:smartTag>
      </w:smartTag>
      <w:r w:rsidRPr="00360533">
        <w:rPr>
          <w:rFonts w:ascii="Palatino Linotype" w:hAnsi="Palatino Linotype"/>
          <w:b/>
          <w:i/>
        </w:rPr>
        <w:t xml:space="preserve"> Scholarship online)</w:t>
      </w:r>
    </w:p>
    <w:p w:rsidR="00360533" w:rsidRPr="00360533" w:rsidRDefault="00360533" w:rsidP="00A01A1E">
      <w:pPr>
        <w:jc w:val="both"/>
        <w:rPr>
          <w:rFonts w:ascii="Palatino Linotype" w:hAnsi="Palatino Linotype"/>
        </w:rPr>
      </w:pPr>
      <w:r w:rsidRPr="00360533">
        <w:rPr>
          <w:rFonts w:ascii="Palatino Linotype" w:hAnsi="Palatino Linotype"/>
        </w:rPr>
        <w:t xml:space="preserve">Aaron </w:t>
      </w:r>
      <w:r w:rsidRPr="00360533">
        <w:rPr>
          <w:rFonts w:ascii="Palatino Linotype" w:hAnsi="Palatino Linotype"/>
        </w:rPr>
        <w:fldChar w:fldCharType="begin"/>
      </w:r>
      <w:r w:rsidRPr="00360533">
        <w:rPr>
          <w:rFonts w:ascii="Palatino Linotype" w:hAnsi="Palatino Linotype"/>
        </w:rPr>
        <w:instrText xml:space="preserve"> ADDIN REFMGR.CITE &lt;Refman&gt;&lt;Cite&gt;&lt;Author&gt;Riches&lt;/Author&gt;&lt;Year&gt;2008&lt;/Year&gt;&lt;RecNum&gt;5950&lt;/RecNum&gt;&lt;IDText&gt;After Chalcedon&lt;/IDText&gt;&lt;MDL Ref_Type="Magazine Article"&gt;&lt;Ref_Type&gt;Magazine Article&lt;/Ref_Type&gt;&lt;Ref_ID&gt;5950&lt;/Ref_ID&gt;&lt;Title_Primary&gt;After Chalcedon&lt;/Title_Primary&gt;&lt;Authors_Primary&gt;Riches,Aaron&lt;/Authors_Primary&gt;&lt;Date_Primary&gt;2008&lt;/Date_Primary&gt;&lt;Keywords&gt;Chalcedon&lt;/Keywords&gt;&lt;Keywords&gt;Christologie&lt;/Keywords&gt;&lt;Keywords&gt;Dionysius Areopagita&lt;/Keywords&gt;&lt;Keywords&gt;Hypostatische Union&lt;/Keywords&gt;&lt;Keywords&gt;Maximus Confessor (580-662)&lt;/Keywords&gt;&lt;Keywords&gt;Miaphysitismus&lt;/Keywords&gt;&lt;Keywords&gt;Monophysitismus&lt;/Keywords&gt;&lt;Keywords&gt;Monotheletismus&lt;/Keywords&gt;&lt;Keywords&gt;Nestorianismus&lt;/Keywords&gt;&lt;Keywords&gt;Nikolaus von Kues (1401-1464)&lt;/Keywords&gt;&lt;Keywords&gt;Briefe&lt;/Keywords&gt;&lt;Start_Page&gt;199&lt;/Start_Page&gt;&lt;End_Page&gt;224&lt;/End_Page&gt;&lt;Periodical&gt;Modern Believing&lt;/Periodical&gt;&lt;User_Def_2&gt;The Oneness of Christ and the Dyothelite Mediation of his Theandic Unity&lt;/User_Def_2&gt;&lt;Availability&gt;Artikel-Autoren&lt;/Availability&gt;&lt;Misc_2&gt;24:2&lt;/Misc_2&gt;&lt;ZZ_JournalFull&gt;&lt;f name="System"&gt;Modern Believing&lt;/f&gt;&lt;/ZZ_JournalFull&gt;&lt;ZZ_WorkformID&gt;16&lt;/ZZ_WorkformID&gt;&lt;/MDL&gt;&lt;/Cite&gt;&lt;/Refman&gt;</w:instrText>
      </w:r>
      <w:r w:rsidRPr="00360533">
        <w:rPr>
          <w:rFonts w:ascii="Palatino Linotype" w:hAnsi="Palatino Linotype"/>
        </w:rPr>
        <w:fldChar w:fldCharType="separate"/>
      </w:r>
      <w:r w:rsidRPr="00360533">
        <w:rPr>
          <w:rFonts w:ascii="Palatino Linotype" w:hAnsi="Palatino Linotype"/>
          <w:noProof/>
        </w:rPr>
        <w:t xml:space="preserve">Riches, 'After Chalcedon. The Oneness of Christ and the Dyothelite Mediation of his Theandic Unity.' In: </w:t>
      </w:r>
      <w:r w:rsidRPr="00360533">
        <w:rPr>
          <w:rFonts w:ascii="Palatino Linotype" w:hAnsi="Palatino Linotype"/>
          <w:i/>
          <w:noProof/>
        </w:rPr>
        <w:t xml:space="preserve">Modern Believing </w:t>
      </w:r>
      <w:r w:rsidRPr="00360533">
        <w:rPr>
          <w:rFonts w:ascii="Palatino Linotype" w:hAnsi="Palatino Linotype"/>
          <w:noProof/>
        </w:rPr>
        <w:t>24:2 (2008), 199-224</w:t>
      </w:r>
      <w:r w:rsidRPr="00360533">
        <w:rPr>
          <w:rFonts w:ascii="Palatino Linotype" w:hAnsi="Palatino Linotype"/>
        </w:rPr>
        <w:fldChar w:fldCharType="end"/>
      </w:r>
      <w:r w:rsidRPr="00360533">
        <w:rPr>
          <w:rFonts w:ascii="Palatino Linotype" w:hAnsi="Palatino Linotype"/>
        </w:rPr>
        <w:t>.</w:t>
      </w:r>
    </w:p>
    <w:p w:rsidR="00A01A1E" w:rsidRPr="00360533" w:rsidRDefault="00A01A1E" w:rsidP="00A01A1E">
      <w:pPr>
        <w:jc w:val="both"/>
        <w:rPr>
          <w:rFonts w:ascii="Palatino Linotype" w:hAnsi="Palatino Linotype"/>
        </w:rPr>
      </w:pPr>
      <w:proofErr w:type="spellStart"/>
      <w:r w:rsidRPr="00360533">
        <w:rPr>
          <w:rFonts w:ascii="Palatino Linotype" w:hAnsi="Palatino Linotype"/>
        </w:rPr>
        <w:t>Jürgen</w:t>
      </w:r>
      <w:proofErr w:type="spellEnd"/>
      <w:r w:rsidRPr="00360533">
        <w:rPr>
          <w:rFonts w:ascii="Palatino Linotype" w:hAnsi="Palatino Linotype"/>
          <w:i/>
        </w:rPr>
        <w:t xml:space="preserve"> </w:t>
      </w:r>
      <w:proofErr w:type="spellStart"/>
      <w:r w:rsidRPr="00360533">
        <w:rPr>
          <w:rFonts w:ascii="Palatino Linotype" w:hAnsi="Palatino Linotype"/>
        </w:rPr>
        <w:t>Moltmann</w:t>
      </w:r>
      <w:proofErr w:type="spellEnd"/>
      <w:r w:rsidRPr="00360533">
        <w:rPr>
          <w:rFonts w:ascii="Palatino Linotype" w:hAnsi="Palatino Linotype"/>
        </w:rPr>
        <w:t xml:space="preserve">, </w:t>
      </w:r>
      <w:r w:rsidRPr="00360533">
        <w:rPr>
          <w:rFonts w:ascii="Palatino Linotype" w:hAnsi="Palatino Linotype"/>
          <w:i/>
        </w:rPr>
        <w:t xml:space="preserve">The Crucified </w:t>
      </w:r>
      <w:proofErr w:type="gramStart"/>
      <w:r w:rsidRPr="00360533">
        <w:rPr>
          <w:rFonts w:ascii="Palatino Linotype" w:hAnsi="Palatino Linotype"/>
          <w:i/>
        </w:rPr>
        <w:t>God :</w:t>
      </w:r>
      <w:proofErr w:type="gramEnd"/>
      <w:r w:rsidRPr="00360533">
        <w:rPr>
          <w:rFonts w:ascii="Palatino Linotype" w:hAnsi="Palatino Linotype"/>
          <w:i/>
        </w:rPr>
        <w:t xml:space="preserve"> the Cross of Christ as the foundation and criticism of Christian theology</w:t>
      </w:r>
      <w:r w:rsidRPr="00360533">
        <w:rPr>
          <w:rFonts w:ascii="Palatino Linotype" w:hAnsi="Palatino Linotype"/>
        </w:rPr>
        <w:t xml:space="preserve"> (London: SCM Press, 1974)</w:t>
      </w:r>
    </w:p>
    <w:p w:rsidR="00A01A1E" w:rsidRPr="00360533" w:rsidRDefault="00A01A1E" w:rsidP="00A01A1E">
      <w:pPr>
        <w:jc w:val="both"/>
        <w:rPr>
          <w:rFonts w:ascii="Palatino Linotype" w:hAnsi="Palatino Linotype"/>
        </w:rPr>
      </w:pPr>
      <w:r w:rsidRPr="00360533">
        <w:rPr>
          <w:rFonts w:ascii="Palatino Linotype" w:hAnsi="Palatino Linotype"/>
          <w:lang w:val="de-DE"/>
        </w:rPr>
        <w:t xml:space="preserve">Hans Urs von Balthasar, </w:t>
      </w:r>
      <w:proofErr w:type="spellStart"/>
      <w:r w:rsidRPr="00360533">
        <w:rPr>
          <w:rFonts w:ascii="Palatino Linotype" w:hAnsi="Palatino Linotype"/>
          <w:lang w:val="de-DE"/>
        </w:rPr>
        <w:t>trans</w:t>
      </w:r>
      <w:proofErr w:type="spellEnd"/>
      <w:r w:rsidRPr="00360533">
        <w:rPr>
          <w:rFonts w:ascii="Palatino Linotype" w:hAnsi="Palatino Linotype"/>
          <w:lang w:val="de-DE"/>
        </w:rPr>
        <w:t xml:space="preserve">. </w:t>
      </w:r>
      <w:r w:rsidRPr="00360533">
        <w:rPr>
          <w:rFonts w:ascii="Palatino Linotype" w:hAnsi="Palatino Linotype"/>
        </w:rPr>
        <w:t xml:space="preserve">Aidan Nichols, </w:t>
      </w:r>
      <w:proofErr w:type="spellStart"/>
      <w:r w:rsidRPr="00360533">
        <w:rPr>
          <w:rFonts w:ascii="Palatino Linotype" w:hAnsi="Palatino Linotype"/>
          <w:i/>
        </w:rPr>
        <w:t>Mysterium</w:t>
      </w:r>
      <w:proofErr w:type="spellEnd"/>
      <w:r w:rsidRPr="00360533">
        <w:rPr>
          <w:rFonts w:ascii="Palatino Linotype" w:hAnsi="Palatino Linotype"/>
          <w:i/>
        </w:rPr>
        <w:t xml:space="preserve"> </w:t>
      </w:r>
      <w:proofErr w:type="spellStart"/>
      <w:r w:rsidRPr="00360533">
        <w:rPr>
          <w:rFonts w:ascii="Palatino Linotype" w:hAnsi="Palatino Linotype"/>
          <w:i/>
        </w:rPr>
        <w:t>Paschale</w:t>
      </w:r>
      <w:proofErr w:type="spellEnd"/>
      <w:r w:rsidRPr="00360533">
        <w:rPr>
          <w:rFonts w:ascii="Palatino Linotype" w:hAnsi="Palatino Linotype"/>
        </w:rPr>
        <w:t xml:space="preserve"> (Edinburgh: T&amp;T Clark, 1990).</w:t>
      </w:r>
    </w:p>
    <w:p w:rsidR="00A01A1E" w:rsidRPr="00360533" w:rsidRDefault="00A01A1E" w:rsidP="00A01A1E">
      <w:pPr>
        <w:jc w:val="both"/>
        <w:rPr>
          <w:rFonts w:ascii="Palatino Linotype" w:hAnsi="Palatino Linotype"/>
        </w:rPr>
      </w:pPr>
      <w:r w:rsidRPr="00360533">
        <w:rPr>
          <w:rFonts w:ascii="Palatino Linotype" w:hAnsi="Palatino Linotype"/>
          <w:lang w:val="de-DE"/>
        </w:rPr>
        <w:t xml:space="preserve">Hans Urs von Balthasar, </w:t>
      </w:r>
      <w:proofErr w:type="spellStart"/>
      <w:r w:rsidRPr="00360533">
        <w:rPr>
          <w:rFonts w:ascii="Palatino Linotype" w:hAnsi="Palatino Linotype"/>
          <w:lang w:val="de-DE"/>
        </w:rPr>
        <w:t>trans</w:t>
      </w:r>
      <w:proofErr w:type="spellEnd"/>
      <w:r w:rsidRPr="00360533">
        <w:rPr>
          <w:rFonts w:ascii="Palatino Linotype" w:hAnsi="Palatino Linotype"/>
          <w:lang w:val="de-DE"/>
        </w:rPr>
        <w:t xml:space="preserve">. </w:t>
      </w:r>
      <w:r w:rsidRPr="00360533">
        <w:rPr>
          <w:rFonts w:ascii="Palatino Linotype" w:hAnsi="Palatino Linotype"/>
        </w:rPr>
        <w:t xml:space="preserve">Adrian Walker, </w:t>
      </w:r>
      <w:r w:rsidRPr="00360533">
        <w:rPr>
          <w:rFonts w:ascii="Palatino Linotype" w:hAnsi="Palatino Linotype"/>
          <w:i/>
        </w:rPr>
        <w:t>Theo-Logic II: The Truth of God</w:t>
      </w:r>
      <w:r w:rsidRPr="00360533">
        <w:rPr>
          <w:rFonts w:ascii="Palatino Linotype" w:hAnsi="Palatino Linotype"/>
        </w:rPr>
        <w:t xml:space="preserve"> (</w:t>
      </w:r>
      <w:smartTag w:uri="urn:schemas-microsoft-com:office:smarttags" w:element="place">
        <w:smartTag w:uri="urn:schemas-microsoft-com:office:smarttags" w:element="City">
          <w:r w:rsidRPr="00360533">
            <w:rPr>
              <w:rFonts w:ascii="Palatino Linotype" w:hAnsi="Palatino Linotype"/>
            </w:rPr>
            <w:t>San Francisco</w:t>
          </w:r>
        </w:smartTag>
      </w:smartTag>
      <w:r w:rsidRPr="00360533">
        <w:rPr>
          <w:rFonts w:ascii="Palatino Linotype" w:hAnsi="Palatino Linotype"/>
        </w:rPr>
        <w:t>: Ignatius Press, 2004).</w:t>
      </w:r>
    </w:p>
    <w:p w:rsidR="00A01A1E" w:rsidRPr="00360533" w:rsidRDefault="00A01A1E" w:rsidP="00A01A1E">
      <w:pPr>
        <w:jc w:val="both"/>
        <w:rPr>
          <w:rFonts w:ascii="Palatino Linotype" w:hAnsi="Palatino Linotype"/>
        </w:rPr>
      </w:pPr>
      <w:r w:rsidRPr="00360533">
        <w:rPr>
          <w:rFonts w:ascii="Palatino Linotype" w:hAnsi="Palatino Linotype"/>
        </w:rPr>
        <w:t xml:space="preserve">Roger </w:t>
      </w:r>
      <w:proofErr w:type="spellStart"/>
      <w:r w:rsidRPr="00360533">
        <w:rPr>
          <w:rFonts w:ascii="Palatino Linotype" w:hAnsi="Palatino Linotype"/>
        </w:rPr>
        <w:t>Haight</w:t>
      </w:r>
      <w:proofErr w:type="spellEnd"/>
      <w:r w:rsidRPr="00360533">
        <w:rPr>
          <w:rFonts w:ascii="Palatino Linotype" w:hAnsi="Palatino Linotype"/>
        </w:rPr>
        <w:t xml:space="preserve">, </w:t>
      </w:r>
      <w:proofErr w:type="gramStart"/>
      <w:r w:rsidRPr="00360533">
        <w:rPr>
          <w:rFonts w:ascii="Palatino Linotype" w:hAnsi="Palatino Linotype"/>
          <w:i/>
        </w:rPr>
        <w:t>The</w:t>
      </w:r>
      <w:proofErr w:type="gramEnd"/>
      <w:r w:rsidRPr="00360533">
        <w:rPr>
          <w:rFonts w:ascii="Palatino Linotype" w:hAnsi="Palatino Linotype"/>
          <w:i/>
        </w:rPr>
        <w:t xml:space="preserve"> Future of Christology</w:t>
      </w:r>
      <w:r w:rsidRPr="00360533">
        <w:rPr>
          <w:rFonts w:ascii="Palatino Linotype" w:hAnsi="Palatino Linotype"/>
        </w:rPr>
        <w:t xml:space="preserve"> (</w:t>
      </w:r>
      <w:smartTag w:uri="urn:schemas-microsoft-com:office:smarttags" w:element="place">
        <w:smartTag w:uri="urn:schemas-microsoft-com:office:smarttags" w:element="City">
          <w:r w:rsidRPr="00360533">
            <w:rPr>
              <w:rFonts w:ascii="Palatino Linotype" w:hAnsi="Palatino Linotype"/>
            </w:rPr>
            <w:t>London</w:t>
          </w:r>
        </w:smartTag>
      </w:smartTag>
      <w:r w:rsidRPr="00360533">
        <w:rPr>
          <w:rFonts w:ascii="Palatino Linotype" w:hAnsi="Palatino Linotype"/>
        </w:rPr>
        <w:t>: Continuum, 2007)</w:t>
      </w:r>
    </w:p>
    <w:p w:rsidR="00A01A1E" w:rsidRPr="00360533" w:rsidRDefault="00A01A1E" w:rsidP="00A01A1E">
      <w:pPr>
        <w:jc w:val="both"/>
        <w:rPr>
          <w:rFonts w:ascii="Palatino Linotype" w:hAnsi="Palatino Linotype"/>
        </w:rPr>
      </w:pPr>
    </w:p>
    <w:p w:rsidR="00A01A1E" w:rsidRPr="00360533" w:rsidRDefault="00A01A1E" w:rsidP="00A01A1E">
      <w:pPr>
        <w:jc w:val="both"/>
        <w:rPr>
          <w:rFonts w:ascii="Palatino Linotype" w:hAnsi="Palatino Linotype"/>
        </w:rPr>
      </w:pPr>
    </w:p>
    <w:p w:rsidR="00A01A1E" w:rsidRPr="00360533" w:rsidRDefault="00A01A1E" w:rsidP="00A01A1E">
      <w:pPr>
        <w:jc w:val="both"/>
        <w:rPr>
          <w:rFonts w:ascii="Palatino Linotype" w:hAnsi="Palatino Linotype"/>
        </w:rPr>
      </w:pPr>
    </w:p>
    <w:p w:rsidR="00A01A1E" w:rsidRPr="00360533" w:rsidRDefault="00A01A1E" w:rsidP="00A01A1E">
      <w:pPr>
        <w:numPr>
          <w:ilvl w:val="0"/>
          <w:numId w:val="37"/>
        </w:numPr>
        <w:jc w:val="both"/>
        <w:rPr>
          <w:rFonts w:ascii="Palatino Linotype" w:hAnsi="Palatino Linotype"/>
          <w:b/>
        </w:rPr>
      </w:pPr>
      <w:r w:rsidRPr="00360533">
        <w:rPr>
          <w:rFonts w:ascii="Palatino Linotype" w:hAnsi="Palatino Linotype"/>
          <w:b/>
        </w:rPr>
        <w:t>What has the emphasis on ‘</w:t>
      </w:r>
      <w:proofErr w:type="gramStart"/>
      <w:r w:rsidRPr="00360533">
        <w:rPr>
          <w:rFonts w:ascii="Palatino Linotype" w:hAnsi="Palatino Linotype"/>
          <w:b/>
        </w:rPr>
        <w:t>kenosis’</w:t>
      </w:r>
      <w:proofErr w:type="gramEnd"/>
      <w:r w:rsidRPr="00360533">
        <w:rPr>
          <w:rFonts w:ascii="Palatino Linotype" w:hAnsi="Palatino Linotype"/>
          <w:b/>
        </w:rPr>
        <w:t xml:space="preserve"> contributed to Christology?</w:t>
      </w:r>
    </w:p>
    <w:p w:rsidR="00A01A1E" w:rsidRPr="00360533" w:rsidRDefault="00A01A1E" w:rsidP="00A01A1E">
      <w:pPr>
        <w:jc w:val="both"/>
        <w:rPr>
          <w:rFonts w:ascii="Palatino Linotype" w:hAnsi="Palatino Linotype"/>
        </w:rPr>
      </w:pPr>
    </w:p>
    <w:p w:rsidR="00A01A1E" w:rsidRPr="00360533" w:rsidRDefault="00A01A1E" w:rsidP="00A01A1E">
      <w:pPr>
        <w:jc w:val="both"/>
        <w:rPr>
          <w:rFonts w:ascii="Palatino Linotype" w:hAnsi="Palatino Linotype"/>
        </w:rPr>
      </w:pPr>
      <w:proofErr w:type="gramStart"/>
      <w:r w:rsidRPr="00360533">
        <w:rPr>
          <w:rFonts w:ascii="Palatino Linotype" w:hAnsi="Palatino Linotype"/>
        </w:rPr>
        <w:t xml:space="preserve">Karl Barth, trans. G. W. </w:t>
      </w:r>
      <w:proofErr w:type="spellStart"/>
      <w:r w:rsidRPr="00360533">
        <w:rPr>
          <w:rFonts w:ascii="Palatino Linotype" w:hAnsi="Palatino Linotype"/>
        </w:rPr>
        <w:t>Bromiley</w:t>
      </w:r>
      <w:proofErr w:type="spellEnd"/>
      <w:r w:rsidRPr="00360533">
        <w:rPr>
          <w:rFonts w:ascii="Palatino Linotype" w:hAnsi="Palatino Linotype"/>
        </w:rPr>
        <w:t xml:space="preserve">, </w:t>
      </w:r>
      <w:r w:rsidRPr="00360533">
        <w:rPr>
          <w:rFonts w:ascii="Palatino Linotype" w:hAnsi="Palatino Linotype"/>
          <w:i/>
        </w:rPr>
        <w:t xml:space="preserve">Church </w:t>
      </w:r>
      <w:proofErr w:type="spellStart"/>
      <w:r w:rsidRPr="00360533">
        <w:rPr>
          <w:rFonts w:ascii="Palatino Linotype" w:hAnsi="Palatino Linotype"/>
          <w:i/>
        </w:rPr>
        <w:t>Dogmatics</w:t>
      </w:r>
      <w:proofErr w:type="spellEnd"/>
      <w:r w:rsidRPr="00360533">
        <w:rPr>
          <w:rFonts w:ascii="Palatino Linotype" w:hAnsi="Palatino Linotype"/>
        </w:rPr>
        <w:t xml:space="preserve"> IV/1 (the Doctrine of Reconciliation) (Edinburgh: T&amp;T Clark, 1992).</w:t>
      </w:r>
      <w:proofErr w:type="gramEnd"/>
    </w:p>
    <w:p w:rsidR="00A01A1E" w:rsidRPr="00360533" w:rsidRDefault="00A01A1E" w:rsidP="00A01A1E">
      <w:pPr>
        <w:jc w:val="both"/>
        <w:rPr>
          <w:rFonts w:ascii="Palatino Linotype" w:hAnsi="Palatino Linotype"/>
        </w:rPr>
      </w:pPr>
      <w:proofErr w:type="gramStart"/>
      <w:r w:rsidRPr="00360533">
        <w:rPr>
          <w:rFonts w:ascii="Palatino Linotype" w:hAnsi="Palatino Linotype"/>
        </w:rPr>
        <w:t xml:space="preserve">Bruce McCormack, ‘Karl Barth's Christology as a Resource for a Reformed Version of </w:t>
      </w:r>
      <w:proofErr w:type="spellStart"/>
      <w:r w:rsidRPr="00360533">
        <w:rPr>
          <w:rFonts w:ascii="Palatino Linotype" w:hAnsi="Palatino Linotype"/>
        </w:rPr>
        <w:t>Kenoticism</w:t>
      </w:r>
      <w:proofErr w:type="spellEnd"/>
      <w:r w:rsidRPr="00360533">
        <w:rPr>
          <w:rFonts w:ascii="Palatino Linotype" w:hAnsi="Palatino Linotype"/>
        </w:rPr>
        <w:t xml:space="preserve">’ in </w:t>
      </w:r>
      <w:r w:rsidRPr="00360533">
        <w:rPr>
          <w:rFonts w:ascii="Palatino Linotype" w:hAnsi="Palatino Linotype"/>
          <w:i/>
        </w:rPr>
        <w:t>International Journal of Systematic Theology</w:t>
      </w:r>
      <w:r w:rsidRPr="00360533">
        <w:rPr>
          <w:rFonts w:ascii="Palatino Linotype" w:hAnsi="Palatino Linotype"/>
        </w:rPr>
        <w:t xml:space="preserve"> 8(3), 2006, pp. 243-259</w:t>
      </w:r>
      <w:r w:rsidRPr="00360533">
        <w:rPr>
          <w:rFonts w:ascii="Palatino Linotype" w:hAnsi="Palatino Linotype"/>
          <w:b/>
          <w:i/>
        </w:rPr>
        <w:t xml:space="preserve"> (available via </w:t>
      </w:r>
      <w:smartTag w:uri="urn:schemas-microsoft-com:office:smarttags" w:element="place">
        <w:smartTag w:uri="urn:schemas-microsoft-com:office:smarttags" w:element="City">
          <w:r w:rsidRPr="00360533">
            <w:rPr>
              <w:rFonts w:ascii="Palatino Linotype" w:hAnsi="Palatino Linotype"/>
              <w:b/>
              <w:i/>
            </w:rPr>
            <w:t>Athens</w:t>
          </w:r>
        </w:smartTag>
      </w:smartTag>
      <w:r w:rsidRPr="00360533">
        <w:rPr>
          <w:rFonts w:ascii="Palatino Linotype" w:hAnsi="Palatino Linotype"/>
          <w:b/>
          <w:i/>
        </w:rPr>
        <w:t xml:space="preserve"> and Wiley </w:t>
      </w:r>
      <w:proofErr w:type="spellStart"/>
      <w:r w:rsidRPr="00360533">
        <w:rPr>
          <w:rFonts w:ascii="Palatino Linotype" w:hAnsi="Palatino Linotype"/>
          <w:b/>
          <w:i/>
        </w:rPr>
        <w:t>InterScience</w:t>
      </w:r>
      <w:proofErr w:type="spellEnd"/>
      <w:r w:rsidRPr="00360533">
        <w:rPr>
          <w:rFonts w:ascii="Palatino Linotype" w:hAnsi="Palatino Linotype"/>
          <w:b/>
          <w:i/>
        </w:rPr>
        <w:t>)</w:t>
      </w:r>
      <w:r w:rsidRPr="00360533">
        <w:rPr>
          <w:rFonts w:ascii="Palatino Linotype" w:hAnsi="Palatino Linotype"/>
        </w:rPr>
        <w:t>.</w:t>
      </w:r>
      <w:proofErr w:type="gramEnd"/>
    </w:p>
    <w:p w:rsidR="00A01A1E" w:rsidRPr="00360533" w:rsidRDefault="00A01A1E" w:rsidP="00A01A1E">
      <w:pPr>
        <w:jc w:val="both"/>
        <w:rPr>
          <w:rFonts w:ascii="Palatino Linotype" w:hAnsi="Palatino Linotype"/>
          <w:lang w:val="de-DE"/>
        </w:rPr>
      </w:pPr>
      <w:r w:rsidRPr="00360533">
        <w:rPr>
          <w:rFonts w:ascii="Palatino Linotype" w:hAnsi="Palatino Linotype"/>
          <w:lang w:val="de-DE"/>
        </w:rPr>
        <w:t xml:space="preserve">Hans Urs von Balthasar, </w:t>
      </w:r>
      <w:proofErr w:type="spellStart"/>
      <w:r w:rsidRPr="00360533">
        <w:rPr>
          <w:rFonts w:ascii="Palatino Linotype" w:hAnsi="Palatino Linotype"/>
          <w:lang w:val="de-DE"/>
        </w:rPr>
        <w:t>trans</w:t>
      </w:r>
      <w:proofErr w:type="spellEnd"/>
      <w:r w:rsidRPr="00360533">
        <w:rPr>
          <w:rFonts w:ascii="Palatino Linotype" w:hAnsi="Palatino Linotype"/>
          <w:lang w:val="de-DE"/>
        </w:rPr>
        <w:t xml:space="preserve">. Aidan Nichols, </w:t>
      </w:r>
      <w:r w:rsidRPr="00360533">
        <w:rPr>
          <w:rFonts w:ascii="Palatino Linotype" w:hAnsi="Palatino Linotype"/>
          <w:i/>
          <w:lang w:val="de-DE"/>
        </w:rPr>
        <w:t xml:space="preserve">Mysterium </w:t>
      </w:r>
      <w:proofErr w:type="spellStart"/>
      <w:r w:rsidRPr="00360533">
        <w:rPr>
          <w:rFonts w:ascii="Palatino Linotype" w:hAnsi="Palatino Linotype"/>
          <w:i/>
          <w:lang w:val="de-DE"/>
        </w:rPr>
        <w:t>Paschale</w:t>
      </w:r>
      <w:proofErr w:type="spellEnd"/>
      <w:r w:rsidRPr="00360533">
        <w:rPr>
          <w:rFonts w:ascii="Palatino Linotype" w:hAnsi="Palatino Linotype"/>
          <w:lang w:val="de-DE"/>
        </w:rPr>
        <w:t xml:space="preserve"> (Edinburgh: T&amp;T Clark, 1990).</w:t>
      </w:r>
    </w:p>
    <w:p w:rsidR="00A01A1E" w:rsidRPr="00360533" w:rsidRDefault="00A01A1E" w:rsidP="00A01A1E">
      <w:pPr>
        <w:jc w:val="both"/>
        <w:rPr>
          <w:rFonts w:ascii="Palatino Linotype" w:hAnsi="Palatino Linotype"/>
        </w:rPr>
      </w:pPr>
      <w:r w:rsidRPr="00360533">
        <w:rPr>
          <w:rFonts w:ascii="Palatino Linotype" w:hAnsi="Palatino Linotype"/>
        </w:rPr>
        <w:t xml:space="preserve">Graham Ward, ‘Kenosis: Death, Discourse and Resurrection’ in </w:t>
      </w:r>
      <w:smartTag w:uri="urn:schemas-microsoft-com:office:smarttags" w:element="place">
        <w:smartTag w:uri="urn:schemas-microsoft-com:office:smarttags" w:element="City">
          <w:r w:rsidRPr="00360533">
            <w:rPr>
              <w:rFonts w:ascii="Palatino Linotype" w:hAnsi="Palatino Linotype"/>
            </w:rPr>
            <w:t>Gardner</w:t>
          </w:r>
        </w:smartTag>
      </w:smartTag>
      <w:r w:rsidRPr="00360533">
        <w:rPr>
          <w:rFonts w:ascii="Palatino Linotype" w:hAnsi="Palatino Linotype"/>
        </w:rPr>
        <w:t xml:space="preserve">, Moss, Quash and Ward (eds.), </w:t>
      </w:r>
      <w:proofErr w:type="spellStart"/>
      <w:r w:rsidRPr="00360533">
        <w:rPr>
          <w:rFonts w:ascii="Palatino Linotype" w:hAnsi="Palatino Linotype"/>
          <w:i/>
        </w:rPr>
        <w:t>Balthasar</w:t>
      </w:r>
      <w:proofErr w:type="spellEnd"/>
      <w:r w:rsidRPr="00360533">
        <w:rPr>
          <w:rFonts w:ascii="Palatino Linotype" w:hAnsi="Palatino Linotype"/>
          <w:i/>
        </w:rPr>
        <w:t xml:space="preserve"> at the End of Modernity</w:t>
      </w:r>
      <w:r w:rsidRPr="00360533">
        <w:rPr>
          <w:rFonts w:ascii="Palatino Linotype" w:hAnsi="Palatino Linotype"/>
        </w:rPr>
        <w:t xml:space="preserve"> (Edinburgh: T&amp;T Clark, 1999).</w:t>
      </w:r>
    </w:p>
    <w:p w:rsidR="00A01A1E" w:rsidRPr="00360533" w:rsidRDefault="00A01A1E" w:rsidP="00A01A1E">
      <w:pPr>
        <w:jc w:val="both"/>
        <w:rPr>
          <w:rFonts w:ascii="Palatino Linotype" w:hAnsi="Palatino Linotype"/>
        </w:rPr>
      </w:pPr>
      <w:r w:rsidRPr="00360533">
        <w:rPr>
          <w:rFonts w:ascii="Palatino Linotype" w:hAnsi="Palatino Linotype"/>
        </w:rPr>
        <w:t xml:space="preserve">Edward Oakes, ‘The Internal Logic of Holy Saturday in the Theology of Hans </w:t>
      </w:r>
      <w:proofErr w:type="spellStart"/>
      <w:r w:rsidRPr="00360533">
        <w:rPr>
          <w:rFonts w:ascii="Palatino Linotype" w:hAnsi="Palatino Linotype"/>
        </w:rPr>
        <w:t>Urs</w:t>
      </w:r>
      <w:proofErr w:type="spellEnd"/>
      <w:r w:rsidRPr="00360533">
        <w:rPr>
          <w:rFonts w:ascii="Palatino Linotype" w:hAnsi="Palatino Linotype"/>
        </w:rPr>
        <w:t xml:space="preserve"> von </w:t>
      </w:r>
      <w:proofErr w:type="spellStart"/>
      <w:r w:rsidRPr="00360533">
        <w:rPr>
          <w:rFonts w:ascii="Palatino Linotype" w:hAnsi="Palatino Linotype"/>
        </w:rPr>
        <w:t>Balthasar</w:t>
      </w:r>
      <w:proofErr w:type="spellEnd"/>
      <w:r w:rsidRPr="00360533">
        <w:rPr>
          <w:rFonts w:ascii="Palatino Linotype" w:hAnsi="Palatino Linotype"/>
        </w:rPr>
        <w:t xml:space="preserve">’ in </w:t>
      </w:r>
      <w:r w:rsidRPr="00360533">
        <w:rPr>
          <w:rFonts w:ascii="Palatino Linotype" w:hAnsi="Palatino Linotype"/>
          <w:i/>
        </w:rPr>
        <w:t xml:space="preserve">The International Journal of Systematic Theology </w:t>
      </w:r>
      <w:r w:rsidRPr="00360533">
        <w:rPr>
          <w:rFonts w:ascii="Palatino Linotype" w:hAnsi="Palatino Linotype"/>
        </w:rPr>
        <w:t xml:space="preserve">9(2), 2007, pp. 184-199 </w:t>
      </w:r>
      <w:r w:rsidRPr="00360533">
        <w:rPr>
          <w:rFonts w:ascii="Palatino Linotype" w:hAnsi="Palatino Linotype"/>
          <w:b/>
          <w:i/>
        </w:rPr>
        <w:t xml:space="preserve">(available via Athens and Wiley </w:t>
      </w:r>
      <w:proofErr w:type="spellStart"/>
      <w:r w:rsidRPr="00360533">
        <w:rPr>
          <w:rFonts w:ascii="Palatino Linotype" w:hAnsi="Palatino Linotype"/>
          <w:b/>
          <w:i/>
        </w:rPr>
        <w:t>InterScience</w:t>
      </w:r>
      <w:proofErr w:type="spellEnd"/>
      <w:r w:rsidRPr="00360533">
        <w:rPr>
          <w:rFonts w:ascii="Palatino Linotype" w:hAnsi="Palatino Linotype"/>
          <w:b/>
          <w:i/>
        </w:rPr>
        <w:t>)</w:t>
      </w:r>
      <w:r w:rsidRPr="00360533">
        <w:rPr>
          <w:rFonts w:ascii="Palatino Linotype" w:hAnsi="Palatino Linotype"/>
        </w:rPr>
        <w:t>.</w:t>
      </w:r>
    </w:p>
    <w:p w:rsidR="00F150ED" w:rsidRPr="00360533" w:rsidRDefault="00F150ED" w:rsidP="00A01A1E">
      <w:pPr>
        <w:jc w:val="both"/>
        <w:rPr>
          <w:rFonts w:ascii="Palatino Linotype" w:hAnsi="Palatino Linotype"/>
        </w:rPr>
      </w:pPr>
      <w:r w:rsidRPr="00360533">
        <w:rPr>
          <w:rFonts w:ascii="Palatino Linotype" w:hAnsi="Palatino Linotype"/>
        </w:rPr>
        <w:fldChar w:fldCharType="begin"/>
      </w:r>
      <w:r w:rsidRPr="00360533">
        <w:rPr>
          <w:rFonts w:ascii="Palatino Linotype" w:hAnsi="Palatino Linotype"/>
        </w:rPr>
        <w:instrText xml:space="preserve"> ADDIN REFMGR.CITE &lt;Refman&gt;&lt;Cite&gt;&lt;Author&gt;Coakley&lt;/Author&gt;&lt;Year&gt;2002&lt;/Year&gt;&lt;RecNum&gt;4919&lt;/RecNum&gt;&lt;IDText&gt;Powers and Submissions. Spirituality, Philosophy, and Gender&lt;/IDText&gt;&lt;MDL Ref_Type="Book, Whole"&gt;&lt;Ref_Type&gt;Book, Whole&lt;/Ref_Type&gt;&lt;Ref_ID&gt;4919&lt;/Ref_ID&gt;&lt;Title_Primary&gt;Powers and Submissions. Spirituality, Philosophy, and Gender&lt;/Title_Primary&gt;&lt;Authors_Primary&gt;Coakley,Sarah&lt;/Authors_Primary&gt;&lt;Date_Primary&gt;2002&lt;/Date_Primary&gt;&lt;Keywords&gt;Chalcedon&lt;/Keywords&gt;&lt;Keywords&gt;Christologie&lt;/Keywords&gt;&lt;Keywords&gt;Feminist theology&lt;/Keywords&gt;&lt;Keywords&gt;Gregor von Nyssa (330-395)&lt;/Keywords&gt;&lt;Keywords&gt;Hypostatische Union&lt;/Keywords&gt;&lt;Keywords&gt;Kenosis&lt;/Keywords&gt;&lt;Keywords&gt;Philosophy&lt;/Keywords&gt;&lt;Keywords&gt;Theology&lt;/Keywords&gt;&lt;Keywords&gt;Power&lt;/Keywords&gt;&lt;Keywords&gt;Spirituality&lt;/Keywords&gt;&lt;Keywords&gt;Gender&lt;/Keywords&gt;&lt;Reprint&gt;Not in File&lt;/Reprint&gt;&lt;Periodical&gt;Challenges in contemporary theology&lt;/Periodical&gt;&lt;Pub_Place&gt;Oxford, UK&lt;/Pub_Place&gt;&lt;Publisher&gt;Blackwell Publishers&lt;/Publisher&gt;&lt;ISSN_ISBN&gt;063120735X (alk. paper)&lt;/ISSN_ISBN&gt;&lt;Misc_1&gt;xx, 172 p&lt;/Misc_1&gt;&lt;ZZ_JournalFull&gt;&lt;f name="System"&gt;Challenges in contemporary theology&lt;/f&gt;&lt;/ZZ_JournalFull&gt;&lt;ZZ_WorkformID&gt;2&lt;/ZZ_WorkformID&gt;&lt;/MDL&gt;&lt;/Cite&gt;&lt;/Refman&gt;</w:instrText>
      </w:r>
      <w:r w:rsidRPr="00360533">
        <w:rPr>
          <w:rFonts w:ascii="Palatino Linotype" w:hAnsi="Palatino Linotype"/>
        </w:rPr>
        <w:fldChar w:fldCharType="separate"/>
      </w:r>
      <w:r w:rsidRPr="00360533">
        <w:rPr>
          <w:rFonts w:ascii="Palatino Linotype" w:hAnsi="Palatino Linotype"/>
          <w:noProof/>
        </w:rPr>
        <w:t xml:space="preserve">Sarah Coakley, </w:t>
      </w:r>
      <w:r w:rsidRPr="00360533">
        <w:rPr>
          <w:rFonts w:ascii="Palatino Linotype" w:hAnsi="Palatino Linotype"/>
          <w:i/>
          <w:noProof/>
        </w:rPr>
        <w:t>Powers and Submissions. Spirituality, Philosophy, and Gender</w:t>
      </w:r>
      <w:r w:rsidRPr="00360533">
        <w:rPr>
          <w:rFonts w:ascii="Palatino Linotype" w:hAnsi="Palatino Linotype"/>
          <w:noProof/>
        </w:rPr>
        <w:t xml:space="preserve"> (Oxford, UK: Blackwell Publishers 2002)</w:t>
      </w:r>
      <w:r w:rsidRPr="00360533">
        <w:rPr>
          <w:rFonts w:ascii="Palatino Linotype" w:hAnsi="Palatino Linotype"/>
        </w:rPr>
        <w:fldChar w:fldCharType="end"/>
      </w:r>
      <w:r w:rsidRPr="00360533">
        <w:rPr>
          <w:rFonts w:ascii="Palatino Linotype" w:hAnsi="Palatino Linotype"/>
        </w:rPr>
        <w:t xml:space="preserve">, </w:t>
      </w:r>
      <w:proofErr w:type="spellStart"/>
      <w:r w:rsidRPr="00360533">
        <w:rPr>
          <w:rFonts w:ascii="Palatino Linotype" w:hAnsi="Palatino Linotype"/>
        </w:rPr>
        <w:t>ch</w:t>
      </w:r>
      <w:proofErr w:type="spellEnd"/>
      <w:r w:rsidRPr="00360533">
        <w:rPr>
          <w:rFonts w:ascii="Palatino Linotype" w:hAnsi="Palatino Linotype"/>
        </w:rPr>
        <w:t>. 1.</w:t>
      </w:r>
    </w:p>
    <w:p w:rsidR="00A01A1E" w:rsidRPr="00360533" w:rsidRDefault="00A01A1E" w:rsidP="00A01A1E">
      <w:pPr>
        <w:jc w:val="both"/>
        <w:rPr>
          <w:rFonts w:ascii="Palatino Linotype" w:hAnsi="Palatino Linotype"/>
        </w:rPr>
      </w:pPr>
      <w:proofErr w:type="spellStart"/>
      <w:r w:rsidRPr="00360533">
        <w:rPr>
          <w:rFonts w:ascii="Palatino Linotype" w:hAnsi="Palatino Linotype"/>
        </w:rPr>
        <w:t>Jürgen</w:t>
      </w:r>
      <w:proofErr w:type="spellEnd"/>
      <w:r w:rsidRPr="00360533">
        <w:rPr>
          <w:rFonts w:ascii="Palatino Linotype" w:hAnsi="Palatino Linotype"/>
          <w:i/>
        </w:rPr>
        <w:t xml:space="preserve"> </w:t>
      </w:r>
      <w:proofErr w:type="spellStart"/>
      <w:r w:rsidRPr="00360533">
        <w:rPr>
          <w:rFonts w:ascii="Palatino Linotype" w:hAnsi="Palatino Linotype"/>
        </w:rPr>
        <w:t>Moltmann</w:t>
      </w:r>
      <w:proofErr w:type="spellEnd"/>
      <w:r w:rsidRPr="00360533">
        <w:rPr>
          <w:rFonts w:ascii="Palatino Linotype" w:hAnsi="Palatino Linotype"/>
        </w:rPr>
        <w:t xml:space="preserve">, </w:t>
      </w:r>
      <w:r w:rsidRPr="00360533">
        <w:rPr>
          <w:rFonts w:ascii="Palatino Linotype" w:hAnsi="Palatino Linotype"/>
          <w:i/>
        </w:rPr>
        <w:t xml:space="preserve">The Crucified </w:t>
      </w:r>
      <w:proofErr w:type="gramStart"/>
      <w:r w:rsidRPr="00360533">
        <w:rPr>
          <w:rFonts w:ascii="Palatino Linotype" w:hAnsi="Palatino Linotype"/>
          <w:i/>
        </w:rPr>
        <w:t>God :</w:t>
      </w:r>
      <w:proofErr w:type="gramEnd"/>
      <w:r w:rsidRPr="00360533">
        <w:rPr>
          <w:rFonts w:ascii="Palatino Linotype" w:hAnsi="Palatino Linotype"/>
          <w:i/>
        </w:rPr>
        <w:t xml:space="preserve"> the Cross of Christ as the foundation and criticism of Christian theology</w:t>
      </w:r>
      <w:r w:rsidRPr="00360533">
        <w:rPr>
          <w:rFonts w:ascii="Palatino Linotype" w:hAnsi="Palatino Linotype"/>
        </w:rPr>
        <w:t xml:space="preserve"> (London: SCM Press, 1974)</w:t>
      </w:r>
    </w:p>
    <w:p w:rsidR="00AF526F" w:rsidRPr="00360533" w:rsidRDefault="00A01A1E" w:rsidP="00360533">
      <w:pPr>
        <w:jc w:val="both"/>
        <w:rPr>
          <w:rFonts w:ascii="Palatino Linotype" w:hAnsi="Palatino Linotype"/>
        </w:rPr>
      </w:pPr>
      <w:r w:rsidRPr="00360533">
        <w:rPr>
          <w:rFonts w:ascii="Palatino Linotype" w:hAnsi="Palatino Linotype"/>
        </w:rPr>
        <w:t xml:space="preserve">Richard </w:t>
      </w:r>
      <w:proofErr w:type="spellStart"/>
      <w:r w:rsidRPr="00360533">
        <w:rPr>
          <w:rFonts w:ascii="Palatino Linotype" w:hAnsi="Palatino Linotype"/>
        </w:rPr>
        <w:t>Bauckham</w:t>
      </w:r>
      <w:proofErr w:type="spellEnd"/>
      <w:r w:rsidRPr="00360533">
        <w:rPr>
          <w:rFonts w:ascii="Palatino Linotype" w:hAnsi="Palatino Linotype"/>
        </w:rPr>
        <w:t xml:space="preserve">, </w:t>
      </w:r>
      <w:proofErr w:type="gramStart"/>
      <w:r w:rsidRPr="00360533">
        <w:rPr>
          <w:rFonts w:ascii="Palatino Linotype" w:hAnsi="Palatino Linotype"/>
          <w:i/>
        </w:rPr>
        <w:t>The</w:t>
      </w:r>
      <w:proofErr w:type="gramEnd"/>
      <w:r w:rsidRPr="00360533">
        <w:rPr>
          <w:rFonts w:ascii="Palatino Linotype" w:hAnsi="Palatino Linotype"/>
          <w:i/>
        </w:rPr>
        <w:t xml:space="preserve"> Theology of </w:t>
      </w:r>
      <w:proofErr w:type="spellStart"/>
      <w:r w:rsidRPr="00360533">
        <w:rPr>
          <w:rFonts w:ascii="Palatino Linotype" w:hAnsi="Palatino Linotype"/>
          <w:i/>
        </w:rPr>
        <w:t>Jürgen</w:t>
      </w:r>
      <w:proofErr w:type="spellEnd"/>
      <w:r w:rsidRPr="00360533">
        <w:rPr>
          <w:rFonts w:ascii="Palatino Linotype" w:hAnsi="Palatino Linotype"/>
          <w:i/>
        </w:rPr>
        <w:t xml:space="preserve"> </w:t>
      </w:r>
      <w:proofErr w:type="spellStart"/>
      <w:r w:rsidRPr="00360533">
        <w:rPr>
          <w:rFonts w:ascii="Palatino Linotype" w:hAnsi="Palatino Linotype"/>
          <w:i/>
        </w:rPr>
        <w:t>Moltmann</w:t>
      </w:r>
      <w:proofErr w:type="spellEnd"/>
      <w:r w:rsidRPr="00360533">
        <w:rPr>
          <w:rFonts w:ascii="Palatino Linotype" w:hAnsi="Palatino Linotype"/>
        </w:rPr>
        <w:t xml:space="preserve"> (Edinburgh: T&amp;T Clark, 1995)</w:t>
      </w:r>
    </w:p>
    <w:sectPr w:rsidR="00AF526F" w:rsidRPr="00360533" w:rsidSect="00F51490">
      <w:footerReference w:type="even" r:id="rId7"/>
      <w:footerReference w:type="default" r:id="rId8"/>
      <w:pgSz w:w="11906" w:h="16838"/>
      <w:pgMar w:top="1440" w:right="1800" w:bottom="1440" w:left="1800" w:header="708" w:footer="708"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2CB6" w:rsidRDefault="00C12CB6">
      <w:r>
        <w:separator/>
      </w:r>
    </w:p>
  </w:endnote>
  <w:endnote w:type="continuationSeparator" w:id="0">
    <w:p w:rsidR="00C12CB6" w:rsidRDefault="00C12CB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05" w:rsidRDefault="00F5305F" w:rsidP="00970D1B">
    <w:pPr>
      <w:pStyle w:val="Fuzeile"/>
      <w:framePr w:wrap="around" w:vAnchor="text" w:hAnchor="margin" w:xAlign="center" w:y="1"/>
      <w:rPr>
        <w:rStyle w:val="Seitenzahl"/>
      </w:rPr>
    </w:pPr>
    <w:r>
      <w:rPr>
        <w:rStyle w:val="Seitenzahl"/>
      </w:rPr>
      <w:fldChar w:fldCharType="begin"/>
    </w:r>
    <w:r w:rsidR="003E7B05">
      <w:rPr>
        <w:rStyle w:val="Seitenzahl"/>
      </w:rPr>
      <w:instrText xml:space="preserve">PAGE  </w:instrText>
    </w:r>
    <w:r>
      <w:rPr>
        <w:rStyle w:val="Seitenzahl"/>
      </w:rPr>
      <w:fldChar w:fldCharType="end"/>
    </w:r>
  </w:p>
  <w:p w:rsidR="003E7B05" w:rsidRDefault="003E7B05">
    <w:pPr>
      <w:pStyle w:val="Fuzeil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7B05" w:rsidRPr="003F12AA" w:rsidRDefault="00F5305F" w:rsidP="00970D1B">
    <w:pPr>
      <w:pStyle w:val="Fuzeile"/>
      <w:framePr w:wrap="around" w:vAnchor="text" w:hAnchor="margin" w:xAlign="center" w:y="1"/>
      <w:rPr>
        <w:rStyle w:val="Seitenzahl"/>
        <w:rFonts w:ascii="Tahoma" w:hAnsi="Tahoma" w:cs="Tahoma"/>
      </w:rPr>
    </w:pPr>
    <w:r w:rsidRPr="003F12AA">
      <w:rPr>
        <w:rStyle w:val="Seitenzahl"/>
        <w:rFonts w:ascii="Tahoma" w:hAnsi="Tahoma" w:cs="Tahoma"/>
      </w:rPr>
      <w:fldChar w:fldCharType="begin"/>
    </w:r>
    <w:r w:rsidR="003E7B05" w:rsidRPr="003F12AA">
      <w:rPr>
        <w:rStyle w:val="Seitenzahl"/>
        <w:rFonts w:ascii="Tahoma" w:hAnsi="Tahoma" w:cs="Tahoma"/>
      </w:rPr>
      <w:instrText xml:space="preserve">PAGE  </w:instrText>
    </w:r>
    <w:r w:rsidRPr="003F12AA">
      <w:rPr>
        <w:rStyle w:val="Seitenzahl"/>
        <w:rFonts w:ascii="Tahoma" w:hAnsi="Tahoma" w:cs="Tahoma"/>
      </w:rPr>
      <w:fldChar w:fldCharType="separate"/>
    </w:r>
    <w:r w:rsidR="00360533">
      <w:rPr>
        <w:rStyle w:val="Seitenzahl"/>
        <w:rFonts w:ascii="Tahoma" w:hAnsi="Tahoma" w:cs="Tahoma"/>
        <w:noProof/>
      </w:rPr>
      <w:t>1</w:t>
    </w:r>
    <w:r w:rsidRPr="003F12AA">
      <w:rPr>
        <w:rStyle w:val="Seitenzahl"/>
        <w:rFonts w:ascii="Tahoma" w:hAnsi="Tahoma" w:cs="Tahoma"/>
      </w:rPr>
      <w:fldChar w:fldCharType="end"/>
    </w:r>
  </w:p>
  <w:p w:rsidR="003E7B05" w:rsidRDefault="003E7B05">
    <w:pPr>
      <w:pStyle w:val="Fuzeil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2CB6" w:rsidRDefault="00C12CB6">
      <w:r>
        <w:separator/>
      </w:r>
    </w:p>
  </w:footnote>
  <w:footnote w:type="continuationSeparator" w:id="0">
    <w:p w:rsidR="00C12CB6" w:rsidRDefault="00C12CB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32D88"/>
    <w:multiLevelType w:val="hybridMultilevel"/>
    <w:tmpl w:val="0C00A1DC"/>
    <w:lvl w:ilvl="0" w:tplc="E5E63E8A">
      <w:start w:val="1"/>
      <w:numFmt w:val="decimal"/>
      <w:lvlText w:val="%1."/>
      <w:lvlJc w:val="left"/>
      <w:pPr>
        <w:tabs>
          <w:tab w:val="num" w:pos="720"/>
        </w:tabs>
        <w:ind w:left="720" w:hanging="360"/>
      </w:pPr>
      <w:rPr>
        <w:rFonts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nsid w:val="01141C85"/>
    <w:multiLevelType w:val="hybridMultilevel"/>
    <w:tmpl w:val="970E7F72"/>
    <w:lvl w:ilvl="0" w:tplc="2CAC0E80">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083B69FA"/>
    <w:multiLevelType w:val="hybridMultilevel"/>
    <w:tmpl w:val="FCFE27F2"/>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0AD37C94"/>
    <w:multiLevelType w:val="multilevel"/>
    <w:tmpl w:val="42E247B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0E626CE2"/>
    <w:multiLevelType w:val="hybridMultilevel"/>
    <w:tmpl w:val="F38A9C8A"/>
    <w:lvl w:ilvl="0" w:tplc="07E421E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BB11C19"/>
    <w:multiLevelType w:val="hybridMultilevel"/>
    <w:tmpl w:val="2DEE813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1D86516B"/>
    <w:multiLevelType w:val="hybridMultilevel"/>
    <w:tmpl w:val="6DFA8EC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25A435E6"/>
    <w:multiLevelType w:val="hybridMultilevel"/>
    <w:tmpl w:val="C7E08D8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25DC271F"/>
    <w:multiLevelType w:val="hybridMultilevel"/>
    <w:tmpl w:val="2FFE90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27256B75"/>
    <w:multiLevelType w:val="hybridMultilevel"/>
    <w:tmpl w:val="4A3065C4"/>
    <w:lvl w:ilvl="0" w:tplc="93269B7A">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34CC3F48"/>
    <w:multiLevelType w:val="multilevel"/>
    <w:tmpl w:val="4EAC743C"/>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6034F9A"/>
    <w:multiLevelType w:val="hybridMultilevel"/>
    <w:tmpl w:val="3B50FF9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6464F3B"/>
    <w:multiLevelType w:val="hybridMultilevel"/>
    <w:tmpl w:val="4B3EF016"/>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378770FA"/>
    <w:multiLevelType w:val="hybridMultilevel"/>
    <w:tmpl w:val="C27E1124"/>
    <w:lvl w:ilvl="0" w:tplc="2CAC0E80">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nsid w:val="3AFE6856"/>
    <w:multiLevelType w:val="hybridMultilevel"/>
    <w:tmpl w:val="0FE07B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nsid w:val="3CFB178B"/>
    <w:multiLevelType w:val="multilevel"/>
    <w:tmpl w:val="0C00A1DC"/>
    <w:lvl w:ilvl="0">
      <w:start w:val="1"/>
      <w:numFmt w:val="decimal"/>
      <w:lvlText w:val="%1."/>
      <w:lvlJc w:val="left"/>
      <w:pPr>
        <w:tabs>
          <w:tab w:val="num" w:pos="720"/>
        </w:tabs>
        <w:ind w:left="720" w:hanging="360"/>
      </w:pPr>
      <w:rPr>
        <w:rFonts w:hint="default"/>
        <w:b/>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43985B23"/>
    <w:multiLevelType w:val="multilevel"/>
    <w:tmpl w:val="C19E6464"/>
    <w:lvl w:ilvl="0">
      <w:start w:val="1"/>
      <w:numFmt w:val="lowerRoman"/>
      <w:lvlText w:val="(%1)"/>
      <w:lvlJc w:val="left"/>
      <w:pPr>
        <w:tabs>
          <w:tab w:val="num" w:pos="2160"/>
        </w:tabs>
        <w:ind w:left="216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45EF1DA0"/>
    <w:multiLevelType w:val="hybridMultilevel"/>
    <w:tmpl w:val="4620BEB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4616757A"/>
    <w:multiLevelType w:val="multilevel"/>
    <w:tmpl w:val="9238082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97B2C80"/>
    <w:multiLevelType w:val="hybridMultilevel"/>
    <w:tmpl w:val="C19E6464"/>
    <w:lvl w:ilvl="0" w:tplc="93269B7A">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nsid w:val="4A54479A"/>
    <w:multiLevelType w:val="hybridMultilevel"/>
    <w:tmpl w:val="1E6EC0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nsid w:val="4D18617E"/>
    <w:multiLevelType w:val="hybridMultilevel"/>
    <w:tmpl w:val="D9CAB4D0"/>
    <w:lvl w:ilvl="0" w:tplc="E5E63E8A">
      <w:start w:val="1"/>
      <w:numFmt w:val="decimal"/>
      <w:lvlText w:val="%1."/>
      <w:lvlJc w:val="left"/>
      <w:pPr>
        <w:tabs>
          <w:tab w:val="num" w:pos="720"/>
        </w:tabs>
        <w:ind w:left="720" w:hanging="360"/>
      </w:pPr>
      <w:rPr>
        <w:rFonts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nsid w:val="4E01301A"/>
    <w:multiLevelType w:val="hybridMultilevel"/>
    <w:tmpl w:val="AC7A3ACC"/>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nsid w:val="51073246"/>
    <w:multiLevelType w:val="hybridMultilevel"/>
    <w:tmpl w:val="E87C8DAC"/>
    <w:lvl w:ilvl="0" w:tplc="2CAC0E80">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4">
    <w:nsid w:val="511552C2"/>
    <w:multiLevelType w:val="hybridMultilevel"/>
    <w:tmpl w:val="3A3EA7A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nsid w:val="54B2672F"/>
    <w:multiLevelType w:val="hybridMultilevel"/>
    <w:tmpl w:val="6CF67488"/>
    <w:lvl w:ilvl="0" w:tplc="2CAC0E80">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nsid w:val="56566A08"/>
    <w:multiLevelType w:val="hybridMultilevel"/>
    <w:tmpl w:val="AA5E696A"/>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nsid w:val="570B7916"/>
    <w:multiLevelType w:val="hybridMultilevel"/>
    <w:tmpl w:val="9A7022F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8">
    <w:nsid w:val="5B550312"/>
    <w:multiLevelType w:val="hybridMultilevel"/>
    <w:tmpl w:val="57B63B66"/>
    <w:lvl w:ilvl="0" w:tplc="4C3A9F0E">
      <w:start w:val="1"/>
      <w:numFmt w:val="none"/>
      <w:lvlText w:val="2."/>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9">
    <w:nsid w:val="5E204474"/>
    <w:multiLevelType w:val="hybridMultilevel"/>
    <w:tmpl w:val="8D0CA81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nsid w:val="5EFD6A8E"/>
    <w:multiLevelType w:val="multilevel"/>
    <w:tmpl w:val="523AED9A"/>
    <w:lvl w:ilvl="0">
      <w:start w:val="1"/>
      <w:numFmt w:val="decimal"/>
      <w:lvlText w:val="%1."/>
      <w:lvlJc w:val="left"/>
      <w:pPr>
        <w:tabs>
          <w:tab w:val="num" w:pos="720"/>
        </w:tabs>
        <w:ind w:left="720" w:hanging="360"/>
      </w:pPr>
    </w:lvl>
    <w:lvl w:ilvl="1">
      <w:start w:val="1"/>
      <w:numFmt w:val="decimal"/>
      <w:isLgl/>
      <w:lvlText w:val="%1.%2"/>
      <w:lvlJc w:val="left"/>
      <w:pPr>
        <w:tabs>
          <w:tab w:val="num" w:pos="1440"/>
        </w:tabs>
        <w:ind w:left="1440" w:hanging="7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520"/>
        </w:tabs>
        <w:ind w:left="2520" w:hanging="1080"/>
      </w:pPr>
      <w:rPr>
        <w:rFonts w:hint="default"/>
      </w:rPr>
    </w:lvl>
    <w:lvl w:ilvl="4">
      <w:start w:val="1"/>
      <w:numFmt w:val="decimal"/>
      <w:isLgl/>
      <w:lvlText w:val="%1.%2.%3.%4.%5"/>
      <w:lvlJc w:val="left"/>
      <w:pPr>
        <w:tabs>
          <w:tab w:val="num" w:pos="3240"/>
        </w:tabs>
        <w:ind w:left="3240" w:hanging="1440"/>
      </w:pPr>
      <w:rPr>
        <w:rFonts w:hint="default"/>
      </w:rPr>
    </w:lvl>
    <w:lvl w:ilvl="5">
      <w:start w:val="1"/>
      <w:numFmt w:val="decimal"/>
      <w:isLgl/>
      <w:lvlText w:val="%1.%2.%3.%4.%5.%6"/>
      <w:lvlJc w:val="left"/>
      <w:pPr>
        <w:tabs>
          <w:tab w:val="num" w:pos="3600"/>
        </w:tabs>
        <w:ind w:left="3600" w:hanging="1440"/>
      </w:pPr>
      <w:rPr>
        <w:rFonts w:hint="default"/>
      </w:rPr>
    </w:lvl>
    <w:lvl w:ilvl="6">
      <w:start w:val="1"/>
      <w:numFmt w:val="decimal"/>
      <w:isLgl/>
      <w:lvlText w:val="%1.%2.%3.%4.%5.%6.%7"/>
      <w:lvlJc w:val="left"/>
      <w:pPr>
        <w:tabs>
          <w:tab w:val="num" w:pos="4320"/>
        </w:tabs>
        <w:ind w:left="4320" w:hanging="1800"/>
      </w:pPr>
      <w:rPr>
        <w:rFonts w:hint="default"/>
      </w:rPr>
    </w:lvl>
    <w:lvl w:ilvl="7">
      <w:start w:val="1"/>
      <w:numFmt w:val="decimal"/>
      <w:isLgl/>
      <w:lvlText w:val="%1.%2.%3.%4.%5.%6.%7.%8"/>
      <w:lvlJc w:val="left"/>
      <w:pPr>
        <w:tabs>
          <w:tab w:val="num" w:pos="5040"/>
        </w:tabs>
        <w:ind w:left="5040" w:hanging="2160"/>
      </w:pPr>
      <w:rPr>
        <w:rFonts w:hint="default"/>
      </w:rPr>
    </w:lvl>
    <w:lvl w:ilvl="8">
      <w:start w:val="1"/>
      <w:numFmt w:val="decimal"/>
      <w:isLgl/>
      <w:lvlText w:val="%1.%2.%3.%4.%5.%6.%7.%8.%9"/>
      <w:lvlJc w:val="left"/>
      <w:pPr>
        <w:tabs>
          <w:tab w:val="num" w:pos="5400"/>
        </w:tabs>
        <w:ind w:left="5400" w:hanging="2160"/>
      </w:pPr>
      <w:rPr>
        <w:rFonts w:hint="default"/>
      </w:rPr>
    </w:lvl>
  </w:abstractNum>
  <w:abstractNum w:abstractNumId="31">
    <w:nsid w:val="6412649A"/>
    <w:multiLevelType w:val="hybridMultilevel"/>
    <w:tmpl w:val="A952600A"/>
    <w:lvl w:ilvl="0" w:tplc="2CAC0E80">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nsid w:val="6C9446B1"/>
    <w:multiLevelType w:val="hybridMultilevel"/>
    <w:tmpl w:val="7FCACD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nsid w:val="73A97A3A"/>
    <w:multiLevelType w:val="hybridMultilevel"/>
    <w:tmpl w:val="95D0B45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nsid w:val="740253B4"/>
    <w:multiLevelType w:val="hybridMultilevel"/>
    <w:tmpl w:val="0A64E286"/>
    <w:lvl w:ilvl="0" w:tplc="93269B7A">
      <w:start w:val="1"/>
      <w:numFmt w:val="lowerRoman"/>
      <w:lvlText w:val="(%1)"/>
      <w:lvlJc w:val="left"/>
      <w:pPr>
        <w:tabs>
          <w:tab w:val="num" w:pos="2160"/>
        </w:tabs>
        <w:ind w:left="2160" w:hanging="720"/>
      </w:pPr>
      <w:rPr>
        <w:rFonts w:hint="default"/>
      </w:rPr>
    </w:lvl>
    <w:lvl w:ilvl="1" w:tplc="CE78610C">
      <w:start w:val="1"/>
      <w:numFmt w:val="decimal"/>
      <w:lvlText w:val="%2."/>
      <w:lvlJc w:val="left"/>
      <w:pPr>
        <w:tabs>
          <w:tab w:val="num" w:pos="2520"/>
        </w:tabs>
        <w:ind w:left="2520" w:hanging="360"/>
      </w:pPr>
      <w:rPr>
        <w:rFonts w:hint="default"/>
      </w:r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35">
    <w:nsid w:val="78F4024B"/>
    <w:multiLevelType w:val="hybridMultilevel"/>
    <w:tmpl w:val="99E80416"/>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nsid w:val="7C72753A"/>
    <w:multiLevelType w:val="hybridMultilevel"/>
    <w:tmpl w:val="7370FD60"/>
    <w:lvl w:ilvl="0" w:tplc="00EEE46A">
      <w:start w:val="1"/>
      <w:numFmt w:val="decimal"/>
      <w:lvlText w:val="%1."/>
      <w:lvlJc w:val="left"/>
      <w:pPr>
        <w:tabs>
          <w:tab w:val="num" w:pos="720"/>
        </w:tabs>
        <w:ind w:left="720" w:hanging="360"/>
      </w:pPr>
    </w:lvl>
    <w:lvl w:ilvl="1" w:tplc="5DF027FC">
      <w:numFmt w:val="none"/>
      <w:lvlText w:val=""/>
      <w:lvlJc w:val="left"/>
      <w:pPr>
        <w:tabs>
          <w:tab w:val="num" w:pos="360"/>
        </w:tabs>
      </w:pPr>
    </w:lvl>
    <w:lvl w:ilvl="2" w:tplc="4190ACEE">
      <w:numFmt w:val="none"/>
      <w:lvlText w:val=""/>
      <w:lvlJc w:val="left"/>
      <w:pPr>
        <w:tabs>
          <w:tab w:val="num" w:pos="360"/>
        </w:tabs>
      </w:pPr>
    </w:lvl>
    <w:lvl w:ilvl="3" w:tplc="9746E5A8">
      <w:numFmt w:val="none"/>
      <w:lvlText w:val=""/>
      <w:lvlJc w:val="left"/>
      <w:pPr>
        <w:tabs>
          <w:tab w:val="num" w:pos="360"/>
        </w:tabs>
      </w:pPr>
    </w:lvl>
    <w:lvl w:ilvl="4" w:tplc="EE1EB438">
      <w:numFmt w:val="none"/>
      <w:lvlText w:val=""/>
      <w:lvlJc w:val="left"/>
      <w:pPr>
        <w:tabs>
          <w:tab w:val="num" w:pos="360"/>
        </w:tabs>
      </w:pPr>
    </w:lvl>
    <w:lvl w:ilvl="5" w:tplc="7C1013BE">
      <w:numFmt w:val="none"/>
      <w:lvlText w:val=""/>
      <w:lvlJc w:val="left"/>
      <w:pPr>
        <w:tabs>
          <w:tab w:val="num" w:pos="360"/>
        </w:tabs>
      </w:pPr>
    </w:lvl>
    <w:lvl w:ilvl="6" w:tplc="B576E6D4">
      <w:numFmt w:val="none"/>
      <w:lvlText w:val=""/>
      <w:lvlJc w:val="left"/>
      <w:pPr>
        <w:tabs>
          <w:tab w:val="num" w:pos="360"/>
        </w:tabs>
      </w:pPr>
    </w:lvl>
    <w:lvl w:ilvl="7" w:tplc="F75077EC">
      <w:numFmt w:val="none"/>
      <w:lvlText w:val=""/>
      <w:lvlJc w:val="left"/>
      <w:pPr>
        <w:tabs>
          <w:tab w:val="num" w:pos="360"/>
        </w:tabs>
      </w:pPr>
    </w:lvl>
    <w:lvl w:ilvl="8" w:tplc="366C1AEE">
      <w:numFmt w:val="none"/>
      <w:lvlText w:val=""/>
      <w:lvlJc w:val="left"/>
      <w:pPr>
        <w:tabs>
          <w:tab w:val="num" w:pos="360"/>
        </w:tabs>
      </w:pPr>
    </w:lvl>
  </w:abstractNum>
  <w:num w:numId="1">
    <w:abstractNumId w:val="4"/>
  </w:num>
  <w:num w:numId="2">
    <w:abstractNumId w:val="7"/>
  </w:num>
  <w:num w:numId="3">
    <w:abstractNumId w:val="36"/>
  </w:num>
  <w:num w:numId="4">
    <w:abstractNumId w:val="3"/>
  </w:num>
  <w:num w:numId="5">
    <w:abstractNumId w:val="32"/>
  </w:num>
  <w:num w:numId="6">
    <w:abstractNumId w:val="24"/>
  </w:num>
  <w:num w:numId="7">
    <w:abstractNumId w:val="8"/>
  </w:num>
  <w:num w:numId="8">
    <w:abstractNumId w:val="2"/>
  </w:num>
  <w:num w:numId="9">
    <w:abstractNumId w:val="28"/>
  </w:num>
  <w:num w:numId="10">
    <w:abstractNumId w:val="30"/>
  </w:num>
  <w:num w:numId="11">
    <w:abstractNumId w:val="12"/>
  </w:num>
  <w:num w:numId="12">
    <w:abstractNumId w:val="5"/>
  </w:num>
  <w:num w:numId="13">
    <w:abstractNumId w:val="13"/>
  </w:num>
  <w:num w:numId="14">
    <w:abstractNumId w:val="18"/>
  </w:num>
  <w:num w:numId="15">
    <w:abstractNumId w:val="1"/>
  </w:num>
  <w:num w:numId="16">
    <w:abstractNumId w:val="31"/>
  </w:num>
  <w:num w:numId="17">
    <w:abstractNumId w:val="23"/>
  </w:num>
  <w:num w:numId="18">
    <w:abstractNumId w:val="20"/>
  </w:num>
  <w:num w:numId="19">
    <w:abstractNumId w:val="29"/>
  </w:num>
  <w:num w:numId="20">
    <w:abstractNumId w:val="35"/>
  </w:num>
  <w:num w:numId="21">
    <w:abstractNumId w:val="34"/>
  </w:num>
  <w:num w:numId="22">
    <w:abstractNumId w:val="6"/>
  </w:num>
  <w:num w:numId="23">
    <w:abstractNumId w:val="19"/>
  </w:num>
  <w:num w:numId="24">
    <w:abstractNumId w:val="16"/>
  </w:num>
  <w:num w:numId="25">
    <w:abstractNumId w:val="9"/>
  </w:num>
  <w:num w:numId="26">
    <w:abstractNumId w:val="27"/>
  </w:num>
  <w:num w:numId="27">
    <w:abstractNumId w:val="25"/>
  </w:num>
  <w:num w:numId="28">
    <w:abstractNumId w:val="21"/>
  </w:num>
  <w:num w:numId="29">
    <w:abstractNumId w:val="10"/>
  </w:num>
  <w:num w:numId="30">
    <w:abstractNumId w:val="0"/>
  </w:num>
  <w:num w:numId="31">
    <w:abstractNumId w:val="15"/>
  </w:num>
  <w:num w:numId="32">
    <w:abstractNumId w:val="33"/>
  </w:num>
  <w:num w:numId="33">
    <w:abstractNumId w:val="14"/>
  </w:num>
  <w:num w:numId="34">
    <w:abstractNumId w:val="22"/>
  </w:num>
  <w:num w:numId="35">
    <w:abstractNumId w:val="11"/>
  </w:num>
  <w:num w:numId="36">
    <w:abstractNumId w:val="17"/>
  </w:num>
  <w:num w:numId="37">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embedSystemFonts/>
  <w:proofState w:spelling="clean" w:grammar="clean"/>
  <w:stylePaneFormatFilter w:val="3F01"/>
  <w:defaultTabStop w:val="720"/>
  <w:characterSpacingControl w:val="doNotCompress"/>
  <w:footnotePr>
    <w:footnote w:id="-1"/>
    <w:footnote w:id="0"/>
  </w:footnotePr>
  <w:endnotePr>
    <w:endnote w:id="-1"/>
    <w:endnote w:id="0"/>
  </w:endnotePr>
  <w:compat/>
  <w:rsids>
    <w:rsidRoot w:val="000C6EAA"/>
    <w:rsid w:val="00007B8B"/>
    <w:rsid w:val="000106F9"/>
    <w:rsid w:val="000200F7"/>
    <w:rsid w:val="00027ED8"/>
    <w:rsid w:val="00034EE2"/>
    <w:rsid w:val="00043DB6"/>
    <w:rsid w:val="00044D73"/>
    <w:rsid w:val="00067A4E"/>
    <w:rsid w:val="00081EF2"/>
    <w:rsid w:val="000823F1"/>
    <w:rsid w:val="00085F56"/>
    <w:rsid w:val="0008727D"/>
    <w:rsid w:val="000A662A"/>
    <w:rsid w:val="000B46B6"/>
    <w:rsid w:val="000C5648"/>
    <w:rsid w:val="000C6A8F"/>
    <w:rsid w:val="000C6EAA"/>
    <w:rsid w:val="000C7B93"/>
    <w:rsid w:val="000D446D"/>
    <w:rsid w:val="000D68B9"/>
    <w:rsid w:val="000E3D78"/>
    <w:rsid w:val="000E562E"/>
    <w:rsid w:val="000F1D2F"/>
    <w:rsid w:val="00107542"/>
    <w:rsid w:val="001154C9"/>
    <w:rsid w:val="00123587"/>
    <w:rsid w:val="00127EFE"/>
    <w:rsid w:val="00133D44"/>
    <w:rsid w:val="001364CC"/>
    <w:rsid w:val="001410C1"/>
    <w:rsid w:val="00143AB5"/>
    <w:rsid w:val="00144096"/>
    <w:rsid w:val="00165FC3"/>
    <w:rsid w:val="00187CD3"/>
    <w:rsid w:val="001A0333"/>
    <w:rsid w:val="001B0CD3"/>
    <w:rsid w:val="001C3B04"/>
    <w:rsid w:val="001C5006"/>
    <w:rsid w:val="001D0B48"/>
    <w:rsid w:val="001D5832"/>
    <w:rsid w:val="001D7938"/>
    <w:rsid w:val="001E66FD"/>
    <w:rsid w:val="001F014D"/>
    <w:rsid w:val="001F01DF"/>
    <w:rsid w:val="00203165"/>
    <w:rsid w:val="0020386D"/>
    <w:rsid w:val="0021572F"/>
    <w:rsid w:val="00216A95"/>
    <w:rsid w:val="00224BB2"/>
    <w:rsid w:val="002368E7"/>
    <w:rsid w:val="00241537"/>
    <w:rsid w:val="00242BA8"/>
    <w:rsid w:val="002647A6"/>
    <w:rsid w:val="00267B6C"/>
    <w:rsid w:val="00271539"/>
    <w:rsid w:val="00280608"/>
    <w:rsid w:val="00290077"/>
    <w:rsid w:val="002904CD"/>
    <w:rsid w:val="00295040"/>
    <w:rsid w:val="002B2006"/>
    <w:rsid w:val="002B320A"/>
    <w:rsid w:val="002B5E02"/>
    <w:rsid w:val="002C18A3"/>
    <w:rsid w:val="002C2E5D"/>
    <w:rsid w:val="002C3830"/>
    <w:rsid w:val="002C5262"/>
    <w:rsid w:val="002D59BB"/>
    <w:rsid w:val="002F70A4"/>
    <w:rsid w:val="00302B8B"/>
    <w:rsid w:val="003037DB"/>
    <w:rsid w:val="00330DC6"/>
    <w:rsid w:val="00333321"/>
    <w:rsid w:val="00356D3E"/>
    <w:rsid w:val="00360533"/>
    <w:rsid w:val="0036068F"/>
    <w:rsid w:val="00372196"/>
    <w:rsid w:val="003744C5"/>
    <w:rsid w:val="003776AB"/>
    <w:rsid w:val="003913FF"/>
    <w:rsid w:val="003955B2"/>
    <w:rsid w:val="003A12A2"/>
    <w:rsid w:val="003B5627"/>
    <w:rsid w:val="003C4D4B"/>
    <w:rsid w:val="003C4F39"/>
    <w:rsid w:val="003C6986"/>
    <w:rsid w:val="003E47C4"/>
    <w:rsid w:val="003E4959"/>
    <w:rsid w:val="003E7B05"/>
    <w:rsid w:val="003F0E9B"/>
    <w:rsid w:val="003F12AA"/>
    <w:rsid w:val="00405861"/>
    <w:rsid w:val="004108C4"/>
    <w:rsid w:val="00420F0B"/>
    <w:rsid w:val="00427273"/>
    <w:rsid w:val="00436F76"/>
    <w:rsid w:val="00450254"/>
    <w:rsid w:val="00454C5D"/>
    <w:rsid w:val="00456BC2"/>
    <w:rsid w:val="00460B05"/>
    <w:rsid w:val="0046623A"/>
    <w:rsid w:val="00470759"/>
    <w:rsid w:val="00473CC7"/>
    <w:rsid w:val="00473ECE"/>
    <w:rsid w:val="00493420"/>
    <w:rsid w:val="00496196"/>
    <w:rsid w:val="004A40D3"/>
    <w:rsid w:val="004B6E4D"/>
    <w:rsid w:val="004C2265"/>
    <w:rsid w:val="004C4808"/>
    <w:rsid w:val="004F5446"/>
    <w:rsid w:val="00501506"/>
    <w:rsid w:val="005131A8"/>
    <w:rsid w:val="0052094C"/>
    <w:rsid w:val="00532472"/>
    <w:rsid w:val="0053725B"/>
    <w:rsid w:val="00537580"/>
    <w:rsid w:val="00540997"/>
    <w:rsid w:val="00540DA2"/>
    <w:rsid w:val="005671DF"/>
    <w:rsid w:val="00570E5A"/>
    <w:rsid w:val="005740A3"/>
    <w:rsid w:val="005753AE"/>
    <w:rsid w:val="005753DC"/>
    <w:rsid w:val="00581B49"/>
    <w:rsid w:val="005856B0"/>
    <w:rsid w:val="005A0EFE"/>
    <w:rsid w:val="005A268A"/>
    <w:rsid w:val="005A4923"/>
    <w:rsid w:val="005A65A6"/>
    <w:rsid w:val="005A70F6"/>
    <w:rsid w:val="005B1F59"/>
    <w:rsid w:val="005B20D7"/>
    <w:rsid w:val="005B6633"/>
    <w:rsid w:val="005C721E"/>
    <w:rsid w:val="005D3270"/>
    <w:rsid w:val="00612DDF"/>
    <w:rsid w:val="00620561"/>
    <w:rsid w:val="0062214F"/>
    <w:rsid w:val="006239F0"/>
    <w:rsid w:val="00635F5A"/>
    <w:rsid w:val="00642A1F"/>
    <w:rsid w:val="00661348"/>
    <w:rsid w:val="00663382"/>
    <w:rsid w:val="00665AA1"/>
    <w:rsid w:val="006725EA"/>
    <w:rsid w:val="0067316D"/>
    <w:rsid w:val="00682784"/>
    <w:rsid w:val="00694853"/>
    <w:rsid w:val="006951C5"/>
    <w:rsid w:val="006A03D6"/>
    <w:rsid w:val="006A6C65"/>
    <w:rsid w:val="006A7ADB"/>
    <w:rsid w:val="006B2062"/>
    <w:rsid w:val="006B5280"/>
    <w:rsid w:val="006B55DC"/>
    <w:rsid w:val="006C2746"/>
    <w:rsid w:val="006F6C54"/>
    <w:rsid w:val="00720D01"/>
    <w:rsid w:val="00721037"/>
    <w:rsid w:val="00727AC7"/>
    <w:rsid w:val="007346E8"/>
    <w:rsid w:val="0074113B"/>
    <w:rsid w:val="007452D9"/>
    <w:rsid w:val="00751CB5"/>
    <w:rsid w:val="0075728D"/>
    <w:rsid w:val="007617B6"/>
    <w:rsid w:val="007670DB"/>
    <w:rsid w:val="00767825"/>
    <w:rsid w:val="00767953"/>
    <w:rsid w:val="00767E21"/>
    <w:rsid w:val="00776C02"/>
    <w:rsid w:val="00780A49"/>
    <w:rsid w:val="00796C3E"/>
    <w:rsid w:val="007A102A"/>
    <w:rsid w:val="007A1377"/>
    <w:rsid w:val="007A1A31"/>
    <w:rsid w:val="007B0768"/>
    <w:rsid w:val="007B5511"/>
    <w:rsid w:val="007E0ABD"/>
    <w:rsid w:val="007E4E7F"/>
    <w:rsid w:val="007F0894"/>
    <w:rsid w:val="007F3F20"/>
    <w:rsid w:val="007F3F88"/>
    <w:rsid w:val="007F5015"/>
    <w:rsid w:val="007F6220"/>
    <w:rsid w:val="0082040F"/>
    <w:rsid w:val="008316E8"/>
    <w:rsid w:val="008328B0"/>
    <w:rsid w:val="00837AB7"/>
    <w:rsid w:val="0084204C"/>
    <w:rsid w:val="00844423"/>
    <w:rsid w:val="008458EC"/>
    <w:rsid w:val="00852920"/>
    <w:rsid w:val="0085353A"/>
    <w:rsid w:val="008558F9"/>
    <w:rsid w:val="00855EA2"/>
    <w:rsid w:val="008627D1"/>
    <w:rsid w:val="00877FE7"/>
    <w:rsid w:val="00882878"/>
    <w:rsid w:val="00883A10"/>
    <w:rsid w:val="00897DBE"/>
    <w:rsid w:val="008A7B37"/>
    <w:rsid w:val="008C0986"/>
    <w:rsid w:val="008D1AD7"/>
    <w:rsid w:val="008D6567"/>
    <w:rsid w:val="008D7DA0"/>
    <w:rsid w:val="008E4711"/>
    <w:rsid w:val="008F5A12"/>
    <w:rsid w:val="00903927"/>
    <w:rsid w:val="00910014"/>
    <w:rsid w:val="00912A17"/>
    <w:rsid w:val="009247E3"/>
    <w:rsid w:val="00941BD3"/>
    <w:rsid w:val="00941FF6"/>
    <w:rsid w:val="00945DF4"/>
    <w:rsid w:val="009520CD"/>
    <w:rsid w:val="00955273"/>
    <w:rsid w:val="00955A23"/>
    <w:rsid w:val="00964D74"/>
    <w:rsid w:val="009653DF"/>
    <w:rsid w:val="00967C28"/>
    <w:rsid w:val="00970D1B"/>
    <w:rsid w:val="00976747"/>
    <w:rsid w:val="00987820"/>
    <w:rsid w:val="00995630"/>
    <w:rsid w:val="009B0286"/>
    <w:rsid w:val="009B5C29"/>
    <w:rsid w:val="009B5F23"/>
    <w:rsid w:val="009C33A1"/>
    <w:rsid w:val="009D1B9B"/>
    <w:rsid w:val="009D2FF8"/>
    <w:rsid w:val="009D5C16"/>
    <w:rsid w:val="009E22D3"/>
    <w:rsid w:val="009E3DB0"/>
    <w:rsid w:val="009F2FFA"/>
    <w:rsid w:val="009F46BA"/>
    <w:rsid w:val="00A009F5"/>
    <w:rsid w:val="00A01A1E"/>
    <w:rsid w:val="00A031F4"/>
    <w:rsid w:val="00A124E0"/>
    <w:rsid w:val="00A14D4D"/>
    <w:rsid w:val="00A22A73"/>
    <w:rsid w:val="00A27A7A"/>
    <w:rsid w:val="00A36916"/>
    <w:rsid w:val="00A41AA6"/>
    <w:rsid w:val="00A46774"/>
    <w:rsid w:val="00A5112E"/>
    <w:rsid w:val="00A53758"/>
    <w:rsid w:val="00A542E3"/>
    <w:rsid w:val="00A54510"/>
    <w:rsid w:val="00A57FE7"/>
    <w:rsid w:val="00A6075C"/>
    <w:rsid w:val="00A62BAC"/>
    <w:rsid w:val="00A74197"/>
    <w:rsid w:val="00A75B19"/>
    <w:rsid w:val="00A766F8"/>
    <w:rsid w:val="00AA22AF"/>
    <w:rsid w:val="00AA310D"/>
    <w:rsid w:val="00AA3893"/>
    <w:rsid w:val="00AB7684"/>
    <w:rsid w:val="00AC2748"/>
    <w:rsid w:val="00AD223D"/>
    <w:rsid w:val="00AD3696"/>
    <w:rsid w:val="00AE1EA0"/>
    <w:rsid w:val="00AE625F"/>
    <w:rsid w:val="00AE6627"/>
    <w:rsid w:val="00AF21EC"/>
    <w:rsid w:val="00AF526F"/>
    <w:rsid w:val="00B056D3"/>
    <w:rsid w:val="00B06901"/>
    <w:rsid w:val="00B07736"/>
    <w:rsid w:val="00B15D65"/>
    <w:rsid w:val="00B16925"/>
    <w:rsid w:val="00B16A8B"/>
    <w:rsid w:val="00B20871"/>
    <w:rsid w:val="00B30D3B"/>
    <w:rsid w:val="00B461AE"/>
    <w:rsid w:val="00B508A0"/>
    <w:rsid w:val="00B55671"/>
    <w:rsid w:val="00B56617"/>
    <w:rsid w:val="00B57537"/>
    <w:rsid w:val="00B63412"/>
    <w:rsid w:val="00B63EB8"/>
    <w:rsid w:val="00B70DE5"/>
    <w:rsid w:val="00B73618"/>
    <w:rsid w:val="00B821AB"/>
    <w:rsid w:val="00B90E1F"/>
    <w:rsid w:val="00B9472B"/>
    <w:rsid w:val="00BA14A1"/>
    <w:rsid w:val="00BA2DAF"/>
    <w:rsid w:val="00BB0BF7"/>
    <w:rsid w:val="00BB3153"/>
    <w:rsid w:val="00BB4DC0"/>
    <w:rsid w:val="00BB554E"/>
    <w:rsid w:val="00BC01D8"/>
    <w:rsid w:val="00BC07F8"/>
    <w:rsid w:val="00BC5B30"/>
    <w:rsid w:val="00BC6247"/>
    <w:rsid w:val="00BD6981"/>
    <w:rsid w:val="00BD7A50"/>
    <w:rsid w:val="00BE2382"/>
    <w:rsid w:val="00BE37B4"/>
    <w:rsid w:val="00BE3A59"/>
    <w:rsid w:val="00BE541D"/>
    <w:rsid w:val="00BE7B2B"/>
    <w:rsid w:val="00BF34B5"/>
    <w:rsid w:val="00BF78C4"/>
    <w:rsid w:val="00C12CB6"/>
    <w:rsid w:val="00C14A00"/>
    <w:rsid w:val="00C17433"/>
    <w:rsid w:val="00C21766"/>
    <w:rsid w:val="00C30416"/>
    <w:rsid w:val="00C304E5"/>
    <w:rsid w:val="00C31D69"/>
    <w:rsid w:val="00C33396"/>
    <w:rsid w:val="00C41508"/>
    <w:rsid w:val="00C47387"/>
    <w:rsid w:val="00C475DA"/>
    <w:rsid w:val="00C56EBE"/>
    <w:rsid w:val="00C6778A"/>
    <w:rsid w:val="00C727B2"/>
    <w:rsid w:val="00C866C4"/>
    <w:rsid w:val="00C95B73"/>
    <w:rsid w:val="00C9797F"/>
    <w:rsid w:val="00CA0ACA"/>
    <w:rsid w:val="00CA3882"/>
    <w:rsid w:val="00CB40F6"/>
    <w:rsid w:val="00CF084C"/>
    <w:rsid w:val="00D00959"/>
    <w:rsid w:val="00D14026"/>
    <w:rsid w:val="00D16356"/>
    <w:rsid w:val="00D20709"/>
    <w:rsid w:val="00D20F63"/>
    <w:rsid w:val="00D30FA2"/>
    <w:rsid w:val="00D320F3"/>
    <w:rsid w:val="00D34597"/>
    <w:rsid w:val="00D36619"/>
    <w:rsid w:val="00D4039C"/>
    <w:rsid w:val="00D52566"/>
    <w:rsid w:val="00D56DBE"/>
    <w:rsid w:val="00D60292"/>
    <w:rsid w:val="00D606DC"/>
    <w:rsid w:val="00D62067"/>
    <w:rsid w:val="00D67A62"/>
    <w:rsid w:val="00D7485D"/>
    <w:rsid w:val="00D754E1"/>
    <w:rsid w:val="00D86690"/>
    <w:rsid w:val="00D8698F"/>
    <w:rsid w:val="00D90F2E"/>
    <w:rsid w:val="00DA03C7"/>
    <w:rsid w:val="00DA30B8"/>
    <w:rsid w:val="00DB365B"/>
    <w:rsid w:val="00DB40AB"/>
    <w:rsid w:val="00DB6F2C"/>
    <w:rsid w:val="00DC24C4"/>
    <w:rsid w:val="00DC2876"/>
    <w:rsid w:val="00DC3345"/>
    <w:rsid w:val="00DC6178"/>
    <w:rsid w:val="00DD6745"/>
    <w:rsid w:val="00DE2020"/>
    <w:rsid w:val="00DE4E33"/>
    <w:rsid w:val="00DF67E6"/>
    <w:rsid w:val="00DF7292"/>
    <w:rsid w:val="00E0576F"/>
    <w:rsid w:val="00E157E0"/>
    <w:rsid w:val="00E209DA"/>
    <w:rsid w:val="00E2542B"/>
    <w:rsid w:val="00E30938"/>
    <w:rsid w:val="00E430AF"/>
    <w:rsid w:val="00E44B97"/>
    <w:rsid w:val="00E46A40"/>
    <w:rsid w:val="00E56773"/>
    <w:rsid w:val="00E7288B"/>
    <w:rsid w:val="00E87B8C"/>
    <w:rsid w:val="00E977C8"/>
    <w:rsid w:val="00EA315C"/>
    <w:rsid w:val="00EA5FE8"/>
    <w:rsid w:val="00EA6F48"/>
    <w:rsid w:val="00EB2AC7"/>
    <w:rsid w:val="00EB2E89"/>
    <w:rsid w:val="00EC4104"/>
    <w:rsid w:val="00ED4E85"/>
    <w:rsid w:val="00ED67BC"/>
    <w:rsid w:val="00EE2C6D"/>
    <w:rsid w:val="00EE2DC3"/>
    <w:rsid w:val="00EF197A"/>
    <w:rsid w:val="00EF1D29"/>
    <w:rsid w:val="00EF65CC"/>
    <w:rsid w:val="00F02D1B"/>
    <w:rsid w:val="00F06496"/>
    <w:rsid w:val="00F11F67"/>
    <w:rsid w:val="00F12C2C"/>
    <w:rsid w:val="00F150ED"/>
    <w:rsid w:val="00F2327C"/>
    <w:rsid w:val="00F263BC"/>
    <w:rsid w:val="00F278A3"/>
    <w:rsid w:val="00F30637"/>
    <w:rsid w:val="00F31CE4"/>
    <w:rsid w:val="00F35B6B"/>
    <w:rsid w:val="00F46E88"/>
    <w:rsid w:val="00F51490"/>
    <w:rsid w:val="00F5305F"/>
    <w:rsid w:val="00F56E95"/>
    <w:rsid w:val="00F60F89"/>
    <w:rsid w:val="00F67565"/>
    <w:rsid w:val="00F705A4"/>
    <w:rsid w:val="00F70FB8"/>
    <w:rsid w:val="00F731A7"/>
    <w:rsid w:val="00F95102"/>
    <w:rsid w:val="00FA42CE"/>
    <w:rsid w:val="00FA67E3"/>
    <w:rsid w:val="00FB469B"/>
    <w:rsid w:val="00FB4E21"/>
    <w:rsid w:val="00FC4B6C"/>
    <w:rsid w:val="00FC5EA3"/>
    <w:rsid w:val="00FD0AC9"/>
    <w:rsid w:val="00FD47C7"/>
    <w:rsid w:val="00FF34C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912A17"/>
    <w:rPr>
      <w:sz w:val="24"/>
      <w:szCs w:val="24"/>
      <w:lang w:eastAsia="en-GB"/>
    </w:rPr>
  </w:style>
  <w:style w:type="paragraph" w:styleId="berschrift1">
    <w:name w:val="heading 1"/>
    <w:basedOn w:val="Standard"/>
    <w:next w:val="Standard"/>
    <w:qFormat/>
    <w:rsid w:val="00912A17"/>
    <w:pPr>
      <w:keepNext/>
      <w:ind w:left="360"/>
      <w:jc w:val="center"/>
      <w:outlineLvl w:val="0"/>
    </w:pPr>
    <w:rPr>
      <w:rFonts w:ascii="Tahoma" w:hAnsi="Tahoma" w:cs="Tahoma"/>
      <w:b/>
      <w:bCs/>
    </w:rPr>
  </w:style>
  <w:style w:type="character" w:default="1" w:styleId="Absatz-Standardschriftart">
    <w:name w:val="Default Paragraph Font"/>
    <w:uiPriority w:val="1"/>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rsid w:val="00912A17"/>
    <w:pPr>
      <w:jc w:val="both"/>
    </w:pPr>
    <w:rPr>
      <w:rFonts w:ascii="Tahoma" w:hAnsi="Tahoma" w:cs="Tahoma"/>
    </w:rPr>
  </w:style>
  <w:style w:type="character" w:styleId="Hyperlink">
    <w:name w:val="Hyperlink"/>
    <w:rsid w:val="00912A17"/>
    <w:rPr>
      <w:color w:val="0000FF"/>
      <w:u w:val="single"/>
    </w:rPr>
  </w:style>
  <w:style w:type="paragraph" w:styleId="Funotentext">
    <w:name w:val="footnote text"/>
    <w:basedOn w:val="Standard"/>
    <w:semiHidden/>
    <w:rsid w:val="00855EA2"/>
    <w:rPr>
      <w:sz w:val="20"/>
      <w:szCs w:val="20"/>
    </w:rPr>
  </w:style>
  <w:style w:type="character" w:styleId="Funotenzeichen">
    <w:name w:val="footnote reference"/>
    <w:semiHidden/>
    <w:rsid w:val="00855EA2"/>
    <w:rPr>
      <w:vertAlign w:val="superscript"/>
    </w:rPr>
  </w:style>
  <w:style w:type="character" w:styleId="Kommentarzeichen">
    <w:name w:val="annotation reference"/>
    <w:semiHidden/>
    <w:rsid w:val="007F0894"/>
    <w:rPr>
      <w:sz w:val="16"/>
      <w:szCs w:val="16"/>
    </w:rPr>
  </w:style>
  <w:style w:type="paragraph" w:styleId="Kommentartext">
    <w:name w:val="annotation text"/>
    <w:basedOn w:val="Standard"/>
    <w:semiHidden/>
    <w:rsid w:val="007F0894"/>
    <w:rPr>
      <w:sz w:val="20"/>
      <w:szCs w:val="20"/>
    </w:rPr>
  </w:style>
  <w:style w:type="paragraph" w:styleId="Kommentarthema">
    <w:name w:val="annotation subject"/>
    <w:basedOn w:val="Kommentartext"/>
    <w:next w:val="Kommentartext"/>
    <w:semiHidden/>
    <w:rsid w:val="007F0894"/>
    <w:rPr>
      <w:b/>
      <w:bCs/>
    </w:rPr>
  </w:style>
  <w:style w:type="paragraph" w:styleId="Sprechblasentext">
    <w:name w:val="Balloon Text"/>
    <w:basedOn w:val="Standard"/>
    <w:semiHidden/>
    <w:rsid w:val="007F0894"/>
    <w:rPr>
      <w:rFonts w:ascii="Tahoma" w:hAnsi="Tahoma" w:cs="Tahoma"/>
      <w:sz w:val="16"/>
      <w:szCs w:val="16"/>
    </w:rPr>
  </w:style>
  <w:style w:type="paragraph" w:styleId="Fuzeile">
    <w:name w:val="footer"/>
    <w:basedOn w:val="Standard"/>
    <w:rsid w:val="003F12AA"/>
    <w:pPr>
      <w:tabs>
        <w:tab w:val="center" w:pos="4153"/>
        <w:tab w:val="right" w:pos="8306"/>
      </w:tabs>
    </w:pPr>
  </w:style>
  <w:style w:type="character" w:styleId="Seitenzahl">
    <w:name w:val="page number"/>
    <w:basedOn w:val="Absatz-Standardschriftart"/>
    <w:rsid w:val="003F12AA"/>
  </w:style>
  <w:style w:type="paragraph" w:styleId="Kopfzeile">
    <w:name w:val="header"/>
    <w:basedOn w:val="Standard"/>
    <w:rsid w:val="003F12AA"/>
    <w:pPr>
      <w:tabs>
        <w:tab w:val="center" w:pos="4153"/>
        <w:tab w:val="right" w:pos="8306"/>
      </w:tabs>
    </w:pPr>
  </w:style>
  <w:style w:type="paragraph" w:customStyle="1" w:styleId="StandardAnfang">
    <w:name w:val="Standard Anfang"/>
    <w:basedOn w:val="Standard"/>
    <w:next w:val="Standard"/>
    <w:rsid w:val="00BB0BF7"/>
    <w:pPr>
      <w:spacing w:before="120" w:line="280" w:lineRule="atLeast"/>
      <w:jc w:val="both"/>
    </w:pPr>
    <w:rPr>
      <w:rFonts w:ascii="Garamond" w:hAnsi="Garamond" w:cs="Arial Unicode MS"/>
      <w:lang w:val="de-DE" w:eastAsia="de-D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GB"/>
    </w:rPr>
  </w:style>
  <w:style w:type="paragraph" w:styleId="Heading1">
    <w:name w:val="heading 1"/>
    <w:basedOn w:val="Normal"/>
    <w:next w:val="Normal"/>
    <w:qFormat/>
    <w:pPr>
      <w:keepNext/>
      <w:ind w:left="360"/>
      <w:jc w:val="center"/>
      <w:outlineLvl w:val="0"/>
    </w:pPr>
    <w:rPr>
      <w:rFonts w:ascii="Tahoma" w:hAnsi="Tahoma" w:cs="Tahom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rPr>
      <w:rFonts w:ascii="Tahoma" w:hAnsi="Tahoma" w:cs="Tahoma"/>
    </w:rPr>
  </w:style>
  <w:style w:type="character" w:styleId="Hyperlink">
    <w:name w:val="Hyperlink"/>
    <w:rPr>
      <w:color w:val="0000FF"/>
      <w:u w:val="single"/>
    </w:rPr>
  </w:style>
  <w:style w:type="paragraph" w:styleId="FootnoteText">
    <w:name w:val="footnote text"/>
    <w:basedOn w:val="Normal"/>
    <w:semiHidden/>
    <w:rsid w:val="00855EA2"/>
    <w:rPr>
      <w:sz w:val="20"/>
      <w:szCs w:val="20"/>
    </w:rPr>
  </w:style>
  <w:style w:type="character" w:styleId="FootnoteReference">
    <w:name w:val="footnote reference"/>
    <w:semiHidden/>
    <w:rsid w:val="00855EA2"/>
    <w:rPr>
      <w:vertAlign w:val="superscript"/>
    </w:rPr>
  </w:style>
  <w:style w:type="character" w:styleId="CommentReference">
    <w:name w:val="annotation reference"/>
    <w:semiHidden/>
    <w:rsid w:val="007F0894"/>
    <w:rPr>
      <w:sz w:val="16"/>
      <w:szCs w:val="16"/>
    </w:rPr>
  </w:style>
  <w:style w:type="paragraph" w:styleId="CommentText">
    <w:name w:val="annotation text"/>
    <w:basedOn w:val="Normal"/>
    <w:semiHidden/>
    <w:rsid w:val="007F0894"/>
    <w:rPr>
      <w:sz w:val="20"/>
      <w:szCs w:val="20"/>
    </w:rPr>
  </w:style>
  <w:style w:type="paragraph" w:styleId="CommentSubject">
    <w:name w:val="annotation subject"/>
    <w:basedOn w:val="CommentText"/>
    <w:next w:val="CommentText"/>
    <w:semiHidden/>
    <w:rsid w:val="007F0894"/>
    <w:rPr>
      <w:b/>
      <w:bCs/>
    </w:rPr>
  </w:style>
  <w:style w:type="paragraph" w:styleId="BalloonText">
    <w:name w:val="Balloon Text"/>
    <w:basedOn w:val="Normal"/>
    <w:semiHidden/>
    <w:rsid w:val="007F0894"/>
    <w:rPr>
      <w:rFonts w:ascii="Tahoma" w:hAnsi="Tahoma" w:cs="Tahoma"/>
      <w:sz w:val="16"/>
      <w:szCs w:val="16"/>
    </w:rPr>
  </w:style>
  <w:style w:type="paragraph" w:styleId="Footer">
    <w:name w:val="footer"/>
    <w:basedOn w:val="Normal"/>
    <w:rsid w:val="003F12AA"/>
    <w:pPr>
      <w:tabs>
        <w:tab w:val="center" w:pos="4153"/>
        <w:tab w:val="right" w:pos="8306"/>
      </w:tabs>
    </w:pPr>
  </w:style>
  <w:style w:type="character" w:styleId="PageNumber">
    <w:name w:val="page number"/>
    <w:basedOn w:val="DefaultParagraphFont"/>
    <w:rsid w:val="003F12AA"/>
  </w:style>
  <w:style w:type="paragraph" w:styleId="Header">
    <w:name w:val="header"/>
    <w:basedOn w:val="Normal"/>
    <w:rsid w:val="003F12AA"/>
    <w:pPr>
      <w:tabs>
        <w:tab w:val="center" w:pos="4153"/>
        <w:tab w:val="right" w:pos="8306"/>
      </w:tabs>
    </w:pPr>
  </w:style>
  <w:style w:type="paragraph" w:customStyle="1" w:styleId="StandardAnfang">
    <w:name w:val="Standard Anfang"/>
    <w:basedOn w:val="Normal"/>
    <w:next w:val="Normal"/>
    <w:rsid w:val="00BB0BF7"/>
    <w:pPr>
      <w:spacing w:before="120" w:line="280" w:lineRule="atLeast"/>
      <w:jc w:val="both"/>
    </w:pPr>
    <w:rPr>
      <w:rFonts w:ascii="Garamond" w:hAnsi="Garamond" w:cs="Arial Unicode MS"/>
      <w:lang w:val="de-DE" w:eastAsia="de-D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1277</Words>
  <Characters>7282</Characters>
  <Application>Microsoft Office Word</Application>
  <DocSecurity>0</DocSecurity>
  <Lines>60</Lines>
  <Paragraphs>17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University of Wales, Lampeter</vt:lpstr>
      <vt:lpstr>University of Wales, Lampeter</vt:lpstr>
    </vt:vector>
  </TitlesOfParts>
  <Company>Hertford College</Company>
  <LinksUpToDate>false</LinksUpToDate>
  <CharactersWithSpaces>8542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Lampeter</dc:title>
  <dc:creator>simon</dc:creator>
  <cp:lastModifiedBy>JoH</cp:lastModifiedBy>
  <cp:revision>4</cp:revision>
  <cp:lastPrinted>2012-09-07T17:24:00Z</cp:lastPrinted>
  <dcterms:created xsi:type="dcterms:W3CDTF">2012-09-08T14:28:00Z</dcterms:created>
  <dcterms:modified xsi:type="dcterms:W3CDTF">2012-09-08T14:45:00Z</dcterms:modified>
</cp:coreProperties>
</file>