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5C9467" w14:textId="77777777" w:rsidR="00C508AD" w:rsidRPr="001A1335" w:rsidRDefault="00C508AD" w:rsidP="00C508AD">
      <w:pPr>
        <w:ind w:firstLine="0"/>
        <w:rPr>
          <w:rFonts w:eastAsia="Calibri" w:cs="Times New Roman"/>
          <w:b/>
          <w:bCs/>
          <w:szCs w:val="24"/>
        </w:rPr>
      </w:pPr>
      <w:bookmarkStart w:id="0" w:name="_Hlk59250006"/>
      <w:r w:rsidRPr="001A1335">
        <w:rPr>
          <w:rFonts w:eastAsia="Calibri" w:cs="Times New Roman"/>
          <w:b/>
          <w:bCs/>
          <w:szCs w:val="24"/>
        </w:rPr>
        <w:t xml:space="preserve">MODULE NAME: </w:t>
      </w:r>
      <w:r>
        <w:rPr>
          <w:rFonts w:eastAsia="Calibri" w:cs="Times New Roman"/>
          <w:b/>
          <w:bCs/>
          <w:szCs w:val="24"/>
        </w:rPr>
        <w:t>PSYCHOLOGY FOR HEALTH AND SOCIAL CARE TASK 1</w:t>
      </w:r>
    </w:p>
    <w:p w14:paraId="54B6065D" w14:textId="77777777" w:rsidR="00C508AD" w:rsidRPr="001A1335" w:rsidRDefault="00C508AD" w:rsidP="00C508AD">
      <w:pPr>
        <w:ind w:firstLine="0"/>
        <w:rPr>
          <w:rFonts w:eastAsia="Calibri" w:cs="Times New Roman"/>
          <w:b/>
          <w:bCs/>
          <w:szCs w:val="24"/>
        </w:rPr>
      </w:pPr>
      <w:r w:rsidRPr="001A1335">
        <w:rPr>
          <w:rFonts w:eastAsia="Calibri" w:cs="Times New Roman"/>
          <w:b/>
          <w:bCs/>
          <w:szCs w:val="24"/>
        </w:rPr>
        <w:t>MODULE NAME: (BM</w:t>
      </w:r>
      <w:r>
        <w:rPr>
          <w:rFonts w:eastAsia="Calibri" w:cs="Times New Roman"/>
          <w:b/>
          <w:bCs/>
          <w:szCs w:val="24"/>
        </w:rPr>
        <w:t>HP</w:t>
      </w:r>
      <w:r w:rsidRPr="001A1335">
        <w:rPr>
          <w:rFonts w:eastAsia="Calibri" w:cs="Times New Roman"/>
          <w:b/>
          <w:bCs/>
          <w:szCs w:val="24"/>
        </w:rPr>
        <w:t>400</w:t>
      </w:r>
      <w:r>
        <w:rPr>
          <w:rFonts w:eastAsia="Calibri" w:cs="Times New Roman"/>
          <w:b/>
          <w:bCs/>
          <w:szCs w:val="24"/>
        </w:rPr>
        <w:t>3</w:t>
      </w:r>
      <w:r w:rsidRPr="001A1335">
        <w:rPr>
          <w:rFonts w:eastAsia="Calibri" w:cs="Times New Roman"/>
          <w:b/>
          <w:bCs/>
          <w:szCs w:val="24"/>
        </w:rPr>
        <w:t>_LON)</w:t>
      </w:r>
    </w:p>
    <w:p w14:paraId="661EFA8B" w14:textId="77777777" w:rsidR="00C508AD" w:rsidRPr="001A1335" w:rsidRDefault="00C508AD" w:rsidP="00C508AD">
      <w:pPr>
        <w:ind w:firstLine="0"/>
        <w:rPr>
          <w:rFonts w:eastAsia="Calibri" w:cs="Times New Roman"/>
          <w:b/>
          <w:bCs/>
          <w:szCs w:val="24"/>
        </w:rPr>
      </w:pPr>
      <w:r w:rsidRPr="001A1335">
        <w:rPr>
          <w:rFonts w:eastAsia="Calibri" w:cs="Times New Roman"/>
          <w:b/>
          <w:bCs/>
          <w:szCs w:val="24"/>
        </w:rPr>
        <w:t xml:space="preserve">LECTURER NAME: </w:t>
      </w:r>
      <w:r>
        <w:rPr>
          <w:rFonts w:eastAsia="Calibri" w:cs="Times New Roman"/>
          <w:b/>
          <w:bCs/>
          <w:szCs w:val="24"/>
        </w:rPr>
        <w:t>DIYA GANGULY</w:t>
      </w:r>
    </w:p>
    <w:p w14:paraId="4D7EA1C1" w14:textId="77777777" w:rsidR="00C508AD" w:rsidRPr="001A1335" w:rsidRDefault="00C508AD" w:rsidP="00C508AD">
      <w:pPr>
        <w:ind w:firstLine="0"/>
        <w:rPr>
          <w:rFonts w:eastAsia="Calibri" w:cs="Times New Roman"/>
          <w:b/>
          <w:bCs/>
          <w:szCs w:val="24"/>
        </w:rPr>
      </w:pPr>
      <w:r w:rsidRPr="001A1335">
        <w:rPr>
          <w:rFonts w:eastAsia="Calibri" w:cs="Times New Roman"/>
          <w:b/>
          <w:bCs/>
          <w:szCs w:val="24"/>
        </w:rPr>
        <w:t>STUDENT NAME: MARY OLUSEYE</w:t>
      </w:r>
    </w:p>
    <w:p w14:paraId="0E103B3D" w14:textId="77777777" w:rsidR="00C508AD" w:rsidRPr="001A1335" w:rsidRDefault="00C508AD" w:rsidP="00C508AD">
      <w:pPr>
        <w:suppressAutoHyphens/>
        <w:autoSpaceDN w:val="0"/>
        <w:spacing w:line="256" w:lineRule="auto"/>
        <w:ind w:firstLine="0"/>
        <w:textAlignment w:val="baseline"/>
        <w:rPr>
          <w:rFonts w:eastAsia="Calibri" w:cs="Times New Roman"/>
          <w:b/>
          <w:bCs/>
          <w:szCs w:val="24"/>
        </w:rPr>
      </w:pPr>
      <w:r w:rsidRPr="001A1335">
        <w:rPr>
          <w:rFonts w:eastAsia="Calibri" w:cs="Times New Roman"/>
          <w:b/>
          <w:bCs/>
          <w:szCs w:val="24"/>
        </w:rPr>
        <w:t>STUDENT I.D      :1906246</w:t>
      </w:r>
    </w:p>
    <w:bookmarkEnd w:id="0"/>
    <w:p w14:paraId="1FBD49A3" w14:textId="77777777" w:rsidR="00C508AD" w:rsidRDefault="00C508AD" w:rsidP="00C508AD"/>
    <w:p w14:paraId="524EA6C3" w14:textId="77777777" w:rsidR="00083E80" w:rsidRPr="006451AF" w:rsidRDefault="00083E80" w:rsidP="006451AF">
      <w:pPr>
        <w:ind w:firstLine="0"/>
      </w:pPr>
    </w:p>
    <w:p w14:paraId="524EA6C4" w14:textId="77777777" w:rsidR="00083E80" w:rsidRPr="006451AF" w:rsidRDefault="00083E80" w:rsidP="006451AF">
      <w:pPr>
        <w:ind w:firstLine="0"/>
      </w:pPr>
    </w:p>
    <w:p w14:paraId="524EA6C5" w14:textId="77777777" w:rsidR="00083E80" w:rsidRPr="006451AF" w:rsidRDefault="00083E80" w:rsidP="006451AF">
      <w:pPr>
        <w:ind w:firstLine="0"/>
      </w:pPr>
    </w:p>
    <w:p w14:paraId="524EA6C6" w14:textId="77777777" w:rsidR="006451AF" w:rsidRPr="006451AF" w:rsidRDefault="006451AF" w:rsidP="006451AF">
      <w:pPr>
        <w:ind w:firstLine="0"/>
      </w:pPr>
    </w:p>
    <w:p w14:paraId="524EA6C7" w14:textId="77777777" w:rsidR="006451AF" w:rsidRPr="006451AF" w:rsidRDefault="006451AF" w:rsidP="006451AF">
      <w:pPr>
        <w:ind w:firstLine="0"/>
      </w:pPr>
    </w:p>
    <w:p w14:paraId="524EA6C8" w14:textId="77777777" w:rsidR="006451AF" w:rsidRPr="006451AF" w:rsidRDefault="006451AF" w:rsidP="006451AF">
      <w:pPr>
        <w:ind w:firstLine="0"/>
      </w:pPr>
    </w:p>
    <w:p w14:paraId="524EA6C9" w14:textId="77777777" w:rsidR="006451AF" w:rsidRPr="006451AF" w:rsidRDefault="006451AF" w:rsidP="006451AF">
      <w:pPr>
        <w:ind w:firstLine="0"/>
      </w:pPr>
    </w:p>
    <w:p w14:paraId="524EA6CA" w14:textId="77777777" w:rsidR="00083E80" w:rsidRPr="006451AF" w:rsidRDefault="00083E80" w:rsidP="006451AF">
      <w:pPr>
        <w:ind w:firstLine="0"/>
      </w:pPr>
    </w:p>
    <w:p w14:paraId="524EA6CB" w14:textId="77777777" w:rsidR="00083E80" w:rsidRPr="006451AF" w:rsidRDefault="00083E80" w:rsidP="006451AF">
      <w:pPr>
        <w:ind w:firstLine="0"/>
      </w:pPr>
    </w:p>
    <w:p w14:paraId="524EA6CC" w14:textId="77777777" w:rsidR="006451AF" w:rsidRPr="006451AF" w:rsidRDefault="006451AF" w:rsidP="006451AF">
      <w:pPr>
        <w:ind w:firstLine="0"/>
      </w:pPr>
    </w:p>
    <w:p w14:paraId="524EA6CD" w14:textId="77777777" w:rsidR="006451AF" w:rsidRPr="006451AF" w:rsidRDefault="006451AF" w:rsidP="006451AF">
      <w:pPr>
        <w:ind w:firstLine="0"/>
      </w:pPr>
    </w:p>
    <w:p w14:paraId="524EA6CE" w14:textId="77777777" w:rsidR="006451AF" w:rsidRPr="006451AF" w:rsidRDefault="006451AF" w:rsidP="006451AF">
      <w:pPr>
        <w:ind w:firstLine="0"/>
      </w:pPr>
    </w:p>
    <w:p w14:paraId="524EA6CF" w14:textId="77777777" w:rsidR="006451AF" w:rsidRPr="006451AF" w:rsidRDefault="006451AF" w:rsidP="006451AF">
      <w:pPr>
        <w:ind w:firstLine="0"/>
      </w:pPr>
    </w:p>
    <w:p w14:paraId="524EA6D0" w14:textId="77777777" w:rsidR="006451AF" w:rsidRPr="006451AF" w:rsidRDefault="006451AF" w:rsidP="006451AF">
      <w:pPr>
        <w:ind w:firstLine="0"/>
      </w:pPr>
    </w:p>
    <w:p w14:paraId="524EA6D1" w14:textId="77777777" w:rsidR="006451AF" w:rsidRPr="006451AF" w:rsidRDefault="006451AF" w:rsidP="006451AF">
      <w:pPr>
        <w:ind w:firstLine="0"/>
      </w:pPr>
    </w:p>
    <w:p w14:paraId="524EA6D2" w14:textId="77777777" w:rsidR="006451AF" w:rsidRPr="006451AF" w:rsidRDefault="006451AF" w:rsidP="006451AF">
      <w:pPr>
        <w:ind w:firstLine="0"/>
      </w:pPr>
    </w:p>
    <w:p w14:paraId="524EA6D3" w14:textId="77777777" w:rsidR="006451AF" w:rsidRPr="006451AF" w:rsidRDefault="006451AF" w:rsidP="006451AF">
      <w:pPr>
        <w:ind w:firstLine="0"/>
      </w:pPr>
    </w:p>
    <w:p w14:paraId="524EA6D4" w14:textId="77777777" w:rsidR="006451AF" w:rsidRPr="006451AF" w:rsidRDefault="006451AF" w:rsidP="006451AF">
      <w:pPr>
        <w:ind w:firstLine="0"/>
      </w:pPr>
    </w:p>
    <w:p w14:paraId="524EA6D5" w14:textId="77777777" w:rsidR="006451AF" w:rsidRPr="006451AF" w:rsidRDefault="006451AF" w:rsidP="006451AF">
      <w:pPr>
        <w:ind w:firstLine="0"/>
      </w:pPr>
    </w:p>
    <w:p w14:paraId="524EA6D6" w14:textId="77777777" w:rsidR="006451AF" w:rsidRPr="006451AF" w:rsidRDefault="006451AF" w:rsidP="006451AF">
      <w:pPr>
        <w:ind w:firstLine="0"/>
      </w:pPr>
    </w:p>
    <w:p w14:paraId="524EA6D7" w14:textId="77777777" w:rsidR="006451AF" w:rsidRPr="006451AF" w:rsidRDefault="006451AF" w:rsidP="006451AF">
      <w:pPr>
        <w:ind w:firstLine="0"/>
      </w:pPr>
    </w:p>
    <w:p w14:paraId="524EA6D8" w14:textId="77777777" w:rsidR="006451AF" w:rsidRPr="006451AF" w:rsidRDefault="006451AF" w:rsidP="006451AF">
      <w:pPr>
        <w:ind w:firstLine="0"/>
      </w:pPr>
    </w:p>
    <w:p w14:paraId="524EA6D9" w14:textId="77777777" w:rsidR="006451AF" w:rsidRPr="006451AF" w:rsidRDefault="006451AF" w:rsidP="006451AF">
      <w:pPr>
        <w:ind w:firstLine="0"/>
      </w:pPr>
    </w:p>
    <w:p w14:paraId="524EA6DA" w14:textId="77777777" w:rsidR="006451AF" w:rsidRPr="006451AF" w:rsidRDefault="006451AF" w:rsidP="006451AF">
      <w:pPr>
        <w:ind w:firstLine="0"/>
      </w:pPr>
    </w:p>
    <w:p w14:paraId="524EA6DB" w14:textId="77777777" w:rsidR="006451AF" w:rsidRPr="006451AF" w:rsidRDefault="006451AF" w:rsidP="006451AF">
      <w:pPr>
        <w:ind w:firstLine="0"/>
      </w:pPr>
    </w:p>
    <w:p w14:paraId="524EA6DF" w14:textId="30A5EF8C" w:rsidR="00083E80" w:rsidRPr="006451AF" w:rsidRDefault="00590A5D" w:rsidP="00590A5D">
      <w:pPr>
        <w:pStyle w:val="Heading1"/>
      </w:pPr>
      <w:r w:rsidRPr="006451AF">
        <w:t>Introduction</w:t>
      </w:r>
    </w:p>
    <w:p w14:paraId="524EA6E0" w14:textId="77777777" w:rsidR="00590A5D" w:rsidRPr="006451AF" w:rsidRDefault="00915803" w:rsidP="00083E80">
      <w:pPr>
        <w:rPr>
          <w:rFonts w:cs="Times New Roman"/>
          <w:szCs w:val="24"/>
        </w:rPr>
      </w:pPr>
      <w:r w:rsidRPr="006451AF">
        <w:rPr>
          <w:rFonts w:cs="Times New Roman"/>
          <w:szCs w:val="24"/>
        </w:rPr>
        <w:t>The adolescent</w:t>
      </w:r>
      <w:r w:rsidR="00083E80" w:rsidRPr="006451AF">
        <w:rPr>
          <w:rFonts w:cs="Times New Roman"/>
          <w:szCs w:val="24"/>
        </w:rPr>
        <w:t xml:space="preserve"> is a defining stage, defined as the healt</w:t>
      </w:r>
      <w:r w:rsidRPr="006451AF">
        <w:rPr>
          <w:rFonts w:cs="Times New Roman"/>
          <w:szCs w:val="24"/>
        </w:rPr>
        <w:t>hiest stage of their life cycle</w:t>
      </w:r>
      <w:r w:rsidR="00083E80" w:rsidRPr="006451AF">
        <w:rPr>
          <w:rFonts w:cs="Times New Roman"/>
          <w:szCs w:val="24"/>
        </w:rPr>
        <w:t xml:space="preserve"> many young children have overcome many preventable infections and are not yet mature enough to experience the harmful effects</w:t>
      </w:r>
      <w:r w:rsidRPr="006451AF">
        <w:rPr>
          <w:rFonts w:cs="Times New Roman"/>
          <w:szCs w:val="24"/>
        </w:rPr>
        <w:t xml:space="preserve"> of childhood</w:t>
      </w:r>
      <w:r w:rsidR="00B55A1D" w:rsidRPr="006451AF">
        <w:rPr>
          <w:rFonts w:cs="Times New Roman"/>
          <w:szCs w:val="24"/>
        </w:rPr>
        <w:t xml:space="preserve"> (Wilmshurst, 2017)</w:t>
      </w:r>
      <w:r w:rsidRPr="006451AF">
        <w:rPr>
          <w:rFonts w:cs="Times New Roman"/>
          <w:szCs w:val="24"/>
        </w:rPr>
        <w:t xml:space="preserve">. </w:t>
      </w:r>
      <w:r w:rsidR="00083E80" w:rsidRPr="006451AF">
        <w:rPr>
          <w:rFonts w:cs="Times New Roman"/>
          <w:szCs w:val="24"/>
        </w:rPr>
        <w:t xml:space="preserve">However, even a close examination of the health problems of </w:t>
      </w:r>
      <w:r w:rsidRPr="006451AF">
        <w:rPr>
          <w:rFonts w:cs="Times New Roman"/>
          <w:szCs w:val="24"/>
        </w:rPr>
        <w:t>adolescents</w:t>
      </w:r>
      <w:r w:rsidR="00083E80" w:rsidRPr="006451AF">
        <w:rPr>
          <w:rFonts w:cs="Times New Roman"/>
          <w:szCs w:val="24"/>
        </w:rPr>
        <w:t xml:space="preserve"> reveals otherwise. </w:t>
      </w:r>
      <w:r w:rsidRPr="006451AF">
        <w:rPr>
          <w:rFonts w:cs="Times New Roman"/>
          <w:szCs w:val="24"/>
        </w:rPr>
        <w:t>Adolescents</w:t>
      </w:r>
      <w:r w:rsidR="00083E80" w:rsidRPr="006451AF">
        <w:rPr>
          <w:rFonts w:cs="Times New Roman"/>
          <w:szCs w:val="24"/>
        </w:rPr>
        <w:t xml:space="preserve"> have a workplace that is consistent with the current and future risk of harm. Most of these </w:t>
      </w:r>
      <w:r w:rsidRPr="006451AF">
        <w:rPr>
          <w:rFonts w:cs="Times New Roman"/>
          <w:szCs w:val="24"/>
        </w:rPr>
        <w:t xml:space="preserve">social </w:t>
      </w:r>
      <w:r w:rsidR="00083E80" w:rsidRPr="006451AF">
        <w:rPr>
          <w:rFonts w:cs="Times New Roman"/>
          <w:szCs w:val="24"/>
        </w:rPr>
        <w:t xml:space="preserve">practices </w:t>
      </w:r>
      <w:r w:rsidRPr="006451AF">
        <w:rPr>
          <w:rFonts w:cs="Times New Roman"/>
          <w:szCs w:val="24"/>
        </w:rPr>
        <w:t>started at this learning stage.</w:t>
      </w:r>
    </w:p>
    <w:p w14:paraId="5DF26B24" w14:textId="77777777" w:rsidR="00966A94" w:rsidRDefault="00966A94" w:rsidP="006451AF">
      <w:pPr>
        <w:pStyle w:val="Heading1"/>
        <w:rPr>
          <w:rFonts w:cs="Times New Roman"/>
          <w:szCs w:val="24"/>
        </w:rPr>
      </w:pPr>
      <w:r>
        <w:rPr>
          <w:rFonts w:cs="Times New Roman"/>
          <w:szCs w:val="24"/>
        </w:rPr>
        <w:t xml:space="preserve"> </w:t>
      </w:r>
    </w:p>
    <w:p w14:paraId="524EA6E2" w14:textId="39C1E170" w:rsidR="00590A5D" w:rsidRPr="006451AF" w:rsidRDefault="00915803" w:rsidP="006451AF">
      <w:pPr>
        <w:pStyle w:val="Heading1"/>
        <w:rPr>
          <w:rFonts w:cs="Times New Roman"/>
          <w:szCs w:val="24"/>
        </w:rPr>
      </w:pPr>
      <w:r w:rsidRPr="006451AF">
        <w:rPr>
          <w:rFonts w:cs="Times New Roman"/>
          <w:szCs w:val="24"/>
        </w:rPr>
        <w:t>The importance of child and adolescent psychology to social practice</w:t>
      </w:r>
    </w:p>
    <w:p w14:paraId="524EA6E3" w14:textId="77777777" w:rsidR="00083E80" w:rsidRPr="006451AF" w:rsidRDefault="00915803" w:rsidP="006451AF">
      <w:r w:rsidRPr="006451AF">
        <w:tab/>
        <w:t xml:space="preserve">The United </w:t>
      </w:r>
      <w:r w:rsidR="00590A5D" w:rsidRPr="006451AF">
        <w:t>Kingdom</w:t>
      </w:r>
      <w:r w:rsidRPr="006451AF">
        <w:t xml:space="preserve"> continues to maintain a world tested for child mortality, despite its sharp decline i</w:t>
      </w:r>
      <w:r w:rsidR="00590A5D" w:rsidRPr="006451AF">
        <w:t>n the past 10 years</w:t>
      </w:r>
      <w:r w:rsidRPr="006451AF">
        <w:t>. Accidental injury, crime, and self-destruction are the main causes of child deaths and represent four of the five stage</w:t>
      </w:r>
      <w:r w:rsidR="00590A5D" w:rsidRPr="006451AF">
        <w:t>s</w:t>
      </w:r>
      <w:r w:rsidR="00B55A1D" w:rsidRPr="006451AF">
        <w:t xml:space="preserve"> (Mello, et al., 2018)</w:t>
      </w:r>
      <w:r w:rsidR="00590A5D" w:rsidRPr="006451AF">
        <w:t>.</w:t>
      </w:r>
      <w:r w:rsidRPr="006451AF">
        <w:t xml:space="preserve"> Most of these transitions are associated w</w:t>
      </w:r>
      <w:r w:rsidR="00590A5D" w:rsidRPr="006451AF">
        <w:t>ith exposure to cars</w:t>
      </w:r>
      <w:r w:rsidRPr="006451AF">
        <w:t>, and 33% of these are associated with the use of intoxicating fluids. Fortunately, the number of deaths has decreased since 1980 due to environmental and policy changes such as greatly improved highway development, safer vehicles, and a uniform dr</w:t>
      </w:r>
      <w:r w:rsidR="00590A5D" w:rsidRPr="006451AF">
        <w:t xml:space="preserve">inking age 21. </w:t>
      </w:r>
      <w:r w:rsidRPr="006451AF">
        <w:t>Worryingly, the rate of self-destructing among adolescents has unexpectedly increased, and among adolescents aged 10 to 14 years has increase</w:t>
      </w:r>
      <w:r w:rsidR="00590A5D" w:rsidRPr="006451AF">
        <w:t>d by 35% since 1990</w:t>
      </w:r>
      <w:r w:rsidRPr="006451AF">
        <w:t>.</w:t>
      </w:r>
    </w:p>
    <w:p w14:paraId="524EA6E4" w14:textId="77777777" w:rsidR="00083E80" w:rsidRPr="006451AF" w:rsidRDefault="00915803" w:rsidP="00083E80">
      <w:pPr>
        <w:rPr>
          <w:rFonts w:cs="Times New Roman"/>
          <w:szCs w:val="24"/>
        </w:rPr>
      </w:pPr>
      <w:r w:rsidRPr="006451AF">
        <w:rPr>
          <w:rFonts w:cs="Times New Roman"/>
          <w:szCs w:val="24"/>
        </w:rPr>
        <w:lastRenderedPageBreak/>
        <w:tab/>
        <w:t xml:space="preserve">Mortality rates among </w:t>
      </w:r>
      <w:r w:rsidR="000643DB" w:rsidRPr="006451AF">
        <w:rPr>
          <w:rFonts w:cs="Times New Roman"/>
          <w:szCs w:val="24"/>
        </w:rPr>
        <w:t>adolescents</w:t>
      </w:r>
      <w:r w:rsidRPr="006451AF">
        <w:rPr>
          <w:rFonts w:cs="Times New Roman"/>
          <w:szCs w:val="24"/>
        </w:rPr>
        <w:t xml:space="preserve"> vary widely due to ethnicity or race and sexual orientation. Despite an overall decrease in death rates of 14% over the past decade, the number of white girls has declined by 17% and 11% among African American men. In addition, repeated homicide rates are higher among African American males than among white females and reach pa</w:t>
      </w:r>
      <w:r w:rsidR="000643DB" w:rsidRPr="006451AF">
        <w:rPr>
          <w:rFonts w:cs="Times New Roman"/>
          <w:szCs w:val="24"/>
        </w:rPr>
        <w:t>ndemic rates</w:t>
      </w:r>
      <w:r w:rsidRPr="006451AF">
        <w:rPr>
          <w:rFonts w:cs="Times New Roman"/>
          <w:szCs w:val="24"/>
        </w:rPr>
        <w:t>. However, the level of self-destruction is higher among</w:t>
      </w:r>
      <w:r w:rsidR="000643DB" w:rsidRPr="006451AF">
        <w:rPr>
          <w:rFonts w:cs="Times New Roman"/>
          <w:szCs w:val="24"/>
        </w:rPr>
        <w:t xml:space="preserve"> adolescent</w:t>
      </w:r>
      <w:r w:rsidRPr="006451AF">
        <w:rPr>
          <w:rFonts w:cs="Times New Roman"/>
          <w:szCs w:val="24"/>
        </w:rPr>
        <w:t>. It is almost certain that men are more than women to recover from physical problems (men must get rid of them completely, even if women have to destroy themselves). Children aged 15-19 are more likely than women to experience accidental and repetitive trauma in the environment</w:t>
      </w:r>
      <w:r w:rsidR="000643DB" w:rsidRPr="006451AF">
        <w:rPr>
          <w:rFonts w:cs="Times New Roman"/>
          <w:szCs w:val="24"/>
        </w:rPr>
        <w:t xml:space="preserve">. </w:t>
      </w:r>
    </w:p>
    <w:p w14:paraId="524EA6E5" w14:textId="77777777" w:rsidR="0054055E" w:rsidRPr="006451AF" w:rsidRDefault="00915803" w:rsidP="00083E80">
      <w:pPr>
        <w:rPr>
          <w:rFonts w:cs="Times New Roman"/>
          <w:szCs w:val="24"/>
        </w:rPr>
      </w:pPr>
      <w:r w:rsidRPr="006451AF">
        <w:rPr>
          <w:rFonts w:cs="Times New Roman"/>
          <w:szCs w:val="24"/>
        </w:rPr>
        <w:tab/>
        <w:t>As a health care profession, there are so many things of adolescent that should take care of them.</w:t>
      </w:r>
      <w:r w:rsidR="000643DB" w:rsidRPr="006451AF">
        <w:rPr>
          <w:rFonts w:cs="Times New Roman"/>
          <w:szCs w:val="24"/>
        </w:rPr>
        <w:t xml:space="preserve"> </w:t>
      </w:r>
      <w:r w:rsidRPr="006451AF">
        <w:rPr>
          <w:rFonts w:cs="Times New Roman"/>
          <w:szCs w:val="24"/>
        </w:rPr>
        <w:t>There are also important reasons for social dreaming in adolescents</w:t>
      </w:r>
      <w:r w:rsidR="000643DB" w:rsidRPr="006451AF">
        <w:rPr>
          <w:rFonts w:cs="Times New Roman"/>
          <w:szCs w:val="24"/>
        </w:rPr>
        <w:t xml:space="preserve"> </w:t>
      </w:r>
      <w:r w:rsidRPr="006451AF">
        <w:rPr>
          <w:rFonts w:cs="Times New Roman"/>
          <w:szCs w:val="24"/>
        </w:rPr>
        <w:t>differences in subgroups of adolescents engaged in particularly dangerous practices</w:t>
      </w:r>
      <w:r w:rsidR="00B55A1D" w:rsidRPr="006451AF">
        <w:rPr>
          <w:rFonts w:cs="Times New Roman"/>
          <w:szCs w:val="24"/>
        </w:rPr>
        <w:t xml:space="preserve"> (Wilmshurst, 2017)</w:t>
      </w:r>
      <w:r w:rsidRPr="006451AF">
        <w:rPr>
          <w:rFonts w:cs="Times New Roman"/>
          <w:szCs w:val="24"/>
        </w:rPr>
        <w:t>. The most worrying causes are tobacco</w:t>
      </w:r>
      <w:r w:rsidR="000643DB" w:rsidRPr="006451AF">
        <w:rPr>
          <w:rFonts w:cs="Times New Roman"/>
          <w:szCs w:val="24"/>
        </w:rPr>
        <w:t xml:space="preserve"> and alcohol use </w:t>
      </w:r>
      <w:r w:rsidRPr="006451AF">
        <w:rPr>
          <w:rFonts w:cs="Times New Roman"/>
          <w:szCs w:val="24"/>
        </w:rPr>
        <w:t xml:space="preserve">capable </w:t>
      </w:r>
      <w:r w:rsidR="000643DB" w:rsidRPr="006451AF">
        <w:rPr>
          <w:rFonts w:cs="Times New Roman"/>
          <w:szCs w:val="24"/>
        </w:rPr>
        <w:t>and unprotected sexual behaviour</w:t>
      </w:r>
      <w:r w:rsidRPr="006451AF">
        <w:rPr>
          <w:rFonts w:cs="Times New Roman"/>
          <w:szCs w:val="24"/>
        </w:rPr>
        <w:t xml:space="preserve"> exercise for </w:t>
      </w:r>
      <w:r w:rsidR="000643DB" w:rsidRPr="006451AF">
        <w:rPr>
          <w:rFonts w:cs="Times New Roman"/>
          <w:szCs w:val="24"/>
        </w:rPr>
        <w:t xml:space="preserve">unhealthy diet Inactivity and dangerous </w:t>
      </w:r>
      <w:r w:rsidRPr="006451AF">
        <w:rPr>
          <w:rFonts w:cs="Times New Roman"/>
          <w:szCs w:val="24"/>
        </w:rPr>
        <w:t xml:space="preserve">applications. Despite the independence of the study, there is considerable alignment between these health practices, which puts some young people at greater risk for the extent of existing and long-term health problems </w:t>
      </w:r>
    </w:p>
    <w:p w14:paraId="524EA6E6" w14:textId="77777777" w:rsidR="006451AF" w:rsidRPr="006451AF" w:rsidRDefault="006451AF" w:rsidP="00083E80">
      <w:pPr>
        <w:rPr>
          <w:rFonts w:cs="Times New Roman"/>
          <w:szCs w:val="24"/>
        </w:rPr>
      </w:pPr>
    </w:p>
    <w:p w14:paraId="524EA6E7" w14:textId="77777777" w:rsidR="00083E80" w:rsidRPr="006451AF" w:rsidRDefault="00915803" w:rsidP="006451AF">
      <w:pPr>
        <w:pStyle w:val="Heading1"/>
      </w:pPr>
      <w:r w:rsidRPr="006451AF">
        <w:t>Rapid implementation and public policy</w:t>
      </w:r>
    </w:p>
    <w:p w14:paraId="524EA6E8" w14:textId="77777777" w:rsidR="00083E80" w:rsidRPr="006451AF" w:rsidRDefault="00915803" w:rsidP="00083E80">
      <w:pPr>
        <w:rPr>
          <w:rFonts w:cs="Times New Roman"/>
          <w:szCs w:val="24"/>
        </w:rPr>
      </w:pPr>
      <w:r w:rsidRPr="006451AF">
        <w:rPr>
          <w:rFonts w:cs="Times New Roman"/>
          <w:szCs w:val="24"/>
        </w:rPr>
        <w:tab/>
        <w:t>Children and adolescents with emotional health problems, it is increasingly working with social professionals in a variety of settings, such as adoption and parenting, child protection, care activities, mediation, juvenile justice, family support and education. Government and international audits show an increase in the number, variety and complexity of euphoria and social exacerbation among adolescents and adolescents. It is estimated that one in five young people and young people under the age of 20 have mental health problems. The explanations presented for this contemporary surprise are as diverse as the evaluation and intervention strategies and models used to address the problem</w:t>
      </w:r>
      <w:r w:rsidR="00B55A1D" w:rsidRPr="006451AF">
        <w:rPr>
          <w:rFonts w:cs="Times New Roman"/>
          <w:szCs w:val="24"/>
        </w:rPr>
        <w:t xml:space="preserve"> (Musa &amp; Sagir, 2016)</w:t>
      </w:r>
      <w:r w:rsidRPr="006451AF">
        <w:rPr>
          <w:rFonts w:cs="Times New Roman"/>
          <w:szCs w:val="24"/>
        </w:rPr>
        <w:t>. The hazard is stated entirely in writing:</w:t>
      </w:r>
    </w:p>
    <w:p w14:paraId="524EA6E9" w14:textId="77777777" w:rsidR="00083E80" w:rsidRPr="006451AF" w:rsidRDefault="00915803" w:rsidP="006451AF">
      <w:pPr>
        <w:pStyle w:val="NoSpacing"/>
        <w:numPr>
          <w:ilvl w:val="0"/>
          <w:numId w:val="1"/>
        </w:numPr>
        <w:ind w:left="284" w:hanging="284"/>
        <w:rPr>
          <w:rFonts w:ascii="Times New Roman" w:hAnsi="Times New Roman" w:cs="Times New Roman"/>
          <w:sz w:val="24"/>
          <w:szCs w:val="24"/>
        </w:rPr>
      </w:pPr>
      <w:r w:rsidRPr="006451AF">
        <w:rPr>
          <w:rFonts w:ascii="Times New Roman" w:hAnsi="Times New Roman" w:cs="Times New Roman"/>
          <w:sz w:val="24"/>
          <w:szCs w:val="24"/>
        </w:rPr>
        <w:t>Social Isolation</w:t>
      </w:r>
    </w:p>
    <w:p w14:paraId="524EA6EA" w14:textId="77777777" w:rsidR="00083E80" w:rsidRPr="006451AF" w:rsidRDefault="00915803" w:rsidP="006451AF">
      <w:pPr>
        <w:pStyle w:val="NoSpacing"/>
        <w:numPr>
          <w:ilvl w:val="0"/>
          <w:numId w:val="1"/>
        </w:numPr>
        <w:ind w:left="284" w:hanging="284"/>
        <w:rPr>
          <w:rFonts w:ascii="Times New Roman" w:hAnsi="Times New Roman" w:cs="Times New Roman"/>
          <w:sz w:val="24"/>
          <w:szCs w:val="24"/>
        </w:rPr>
      </w:pPr>
      <w:r w:rsidRPr="006451AF">
        <w:rPr>
          <w:rFonts w:ascii="Times New Roman" w:hAnsi="Times New Roman" w:cs="Times New Roman"/>
          <w:sz w:val="24"/>
          <w:szCs w:val="24"/>
        </w:rPr>
        <w:t>Separation from parents</w:t>
      </w:r>
    </w:p>
    <w:p w14:paraId="524EA6EB" w14:textId="77777777" w:rsidR="00083E80" w:rsidRPr="006451AF" w:rsidRDefault="00915803" w:rsidP="006451AF">
      <w:pPr>
        <w:pStyle w:val="NoSpacing"/>
        <w:numPr>
          <w:ilvl w:val="0"/>
          <w:numId w:val="1"/>
        </w:numPr>
        <w:ind w:left="284" w:hanging="284"/>
        <w:rPr>
          <w:rFonts w:ascii="Times New Roman" w:hAnsi="Times New Roman" w:cs="Times New Roman"/>
          <w:sz w:val="24"/>
          <w:szCs w:val="24"/>
        </w:rPr>
      </w:pPr>
      <w:r w:rsidRPr="006451AF">
        <w:rPr>
          <w:rFonts w:ascii="Times New Roman" w:hAnsi="Times New Roman" w:cs="Times New Roman"/>
          <w:sz w:val="24"/>
          <w:szCs w:val="24"/>
        </w:rPr>
        <w:t>Increase in the number of single-parent units</w:t>
      </w:r>
    </w:p>
    <w:p w14:paraId="524EA6EC" w14:textId="77777777" w:rsidR="00083E80" w:rsidRPr="006451AF" w:rsidRDefault="00915803" w:rsidP="006451AF">
      <w:pPr>
        <w:pStyle w:val="NoSpacing"/>
        <w:numPr>
          <w:ilvl w:val="0"/>
          <w:numId w:val="1"/>
        </w:numPr>
        <w:ind w:left="284" w:hanging="284"/>
        <w:rPr>
          <w:rFonts w:ascii="Times New Roman" w:hAnsi="Times New Roman" w:cs="Times New Roman"/>
          <w:sz w:val="24"/>
          <w:szCs w:val="24"/>
        </w:rPr>
      </w:pPr>
      <w:r w:rsidRPr="006451AF">
        <w:rPr>
          <w:rFonts w:ascii="Times New Roman" w:hAnsi="Times New Roman" w:cs="Times New Roman"/>
          <w:sz w:val="24"/>
          <w:szCs w:val="24"/>
        </w:rPr>
        <w:t>Race separation</w:t>
      </w:r>
    </w:p>
    <w:p w14:paraId="524EA6ED" w14:textId="77777777" w:rsidR="00083E80" w:rsidRPr="006451AF" w:rsidRDefault="00915803" w:rsidP="006451AF">
      <w:pPr>
        <w:pStyle w:val="NoSpacing"/>
        <w:numPr>
          <w:ilvl w:val="0"/>
          <w:numId w:val="1"/>
        </w:numPr>
        <w:ind w:left="284" w:hanging="284"/>
        <w:rPr>
          <w:rFonts w:ascii="Times New Roman" w:hAnsi="Times New Roman" w:cs="Times New Roman"/>
          <w:sz w:val="24"/>
          <w:szCs w:val="24"/>
        </w:rPr>
      </w:pPr>
      <w:r w:rsidRPr="006451AF">
        <w:rPr>
          <w:rFonts w:ascii="Times New Roman" w:hAnsi="Times New Roman" w:cs="Times New Roman"/>
          <w:sz w:val="24"/>
          <w:szCs w:val="24"/>
        </w:rPr>
        <w:t>Child abuse</w:t>
      </w:r>
    </w:p>
    <w:p w14:paraId="524EA6EE" w14:textId="77777777" w:rsidR="00083E80" w:rsidRPr="006451AF" w:rsidRDefault="00915803" w:rsidP="006451AF">
      <w:pPr>
        <w:pStyle w:val="NoSpacing"/>
        <w:numPr>
          <w:ilvl w:val="0"/>
          <w:numId w:val="1"/>
        </w:numPr>
        <w:ind w:left="284" w:hanging="284"/>
        <w:rPr>
          <w:rFonts w:ascii="Times New Roman" w:hAnsi="Times New Roman" w:cs="Times New Roman"/>
          <w:sz w:val="24"/>
          <w:szCs w:val="24"/>
        </w:rPr>
      </w:pPr>
      <w:r w:rsidRPr="006451AF">
        <w:rPr>
          <w:rFonts w:ascii="Times New Roman" w:hAnsi="Times New Roman" w:cs="Times New Roman"/>
          <w:sz w:val="24"/>
          <w:szCs w:val="24"/>
        </w:rPr>
        <w:t>Increased abuse of beverages and alcoholic substances.</w:t>
      </w:r>
    </w:p>
    <w:p w14:paraId="524EA6EF" w14:textId="77777777" w:rsidR="00083E80" w:rsidRPr="006451AF" w:rsidRDefault="00915803" w:rsidP="006451AF">
      <w:pPr>
        <w:pStyle w:val="NoSpacing"/>
        <w:numPr>
          <w:ilvl w:val="0"/>
          <w:numId w:val="1"/>
        </w:numPr>
        <w:ind w:left="284" w:hanging="284"/>
        <w:rPr>
          <w:rFonts w:ascii="Times New Roman" w:hAnsi="Times New Roman" w:cs="Times New Roman"/>
          <w:sz w:val="24"/>
          <w:szCs w:val="24"/>
        </w:rPr>
      </w:pPr>
      <w:r w:rsidRPr="006451AF">
        <w:rPr>
          <w:rFonts w:ascii="Times New Roman" w:hAnsi="Times New Roman" w:cs="Times New Roman"/>
          <w:sz w:val="24"/>
          <w:szCs w:val="24"/>
        </w:rPr>
        <w:t>widening the gap between rich and poor</w:t>
      </w:r>
    </w:p>
    <w:p w14:paraId="524EA6F0" w14:textId="77777777" w:rsidR="00083E80" w:rsidRPr="006451AF" w:rsidRDefault="00915803" w:rsidP="006451AF">
      <w:pPr>
        <w:pStyle w:val="NoSpacing"/>
        <w:numPr>
          <w:ilvl w:val="0"/>
          <w:numId w:val="1"/>
        </w:numPr>
        <w:ind w:left="284" w:hanging="284"/>
        <w:rPr>
          <w:rFonts w:ascii="Times New Roman" w:hAnsi="Times New Roman" w:cs="Times New Roman"/>
          <w:sz w:val="24"/>
          <w:szCs w:val="24"/>
        </w:rPr>
      </w:pPr>
      <w:r w:rsidRPr="006451AF">
        <w:rPr>
          <w:rFonts w:ascii="Times New Roman" w:hAnsi="Times New Roman" w:cs="Times New Roman"/>
          <w:sz w:val="24"/>
          <w:szCs w:val="24"/>
        </w:rPr>
        <w:t>Genetic disposition</w:t>
      </w:r>
    </w:p>
    <w:p w14:paraId="524EA6F1" w14:textId="77777777" w:rsidR="00083E80" w:rsidRPr="006451AF" w:rsidRDefault="00915803" w:rsidP="006451AF">
      <w:pPr>
        <w:pStyle w:val="NoSpacing"/>
        <w:numPr>
          <w:ilvl w:val="0"/>
          <w:numId w:val="1"/>
        </w:numPr>
        <w:ind w:left="284" w:hanging="284"/>
        <w:rPr>
          <w:rFonts w:ascii="Times New Roman" w:hAnsi="Times New Roman" w:cs="Times New Roman"/>
          <w:sz w:val="24"/>
          <w:szCs w:val="24"/>
        </w:rPr>
      </w:pPr>
      <w:r w:rsidRPr="006451AF">
        <w:rPr>
          <w:rFonts w:ascii="Times New Roman" w:hAnsi="Times New Roman" w:cs="Times New Roman"/>
          <w:sz w:val="24"/>
          <w:szCs w:val="24"/>
        </w:rPr>
        <w:t>Restoration of state aid status</w:t>
      </w:r>
    </w:p>
    <w:p w14:paraId="524EA6F2" w14:textId="77777777" w:rsidR="00083E80" w:rsidRPr="006451AF" w:rsidRDefault="00915803" w:rsidP="006451AF">
      <w:pPr>
        <w:pStyle w:val="NoSpacing"/>
        <w:numPr>
          <w:ilvl w:val="0"/>
          <w:numId w:val="1"/>
        </w:numPr>
        <w:ind w:left="284" w:hanging="284"/>
        <w:rPr>
          <w:rFonts w:ascii="Times New Roman" w:hAnsi="Times New Roman" w:cs="Times New Roman"/>
          <w:sz w:val="24"/>
          <w:szCs w:val="24"/>
        </w:rPr>
      </w:pPr>
      <w:r w:rsidRPr="006451AF">
        <w:rPr>
          <w:rFonts w:ascii="Times New Roman" w:hAnsi="Times New Roman" w:cs="Times New Roman"/>
          <w:sz w:val="24"/>
          <w:szCs w:val="24"/>
        </w:rPr>
        <w:t>Psychological abuse of parents</w:t>
      </w:r>
    </w:p>
    <w:p w14:paraId="524EA6F3" w14:textId="77777777" w:rsidR="00083E80" w:rsidRPr="006451AF" w:rsidRDefault="00915803" w:rsidP="006451AF">
      <w:pPr>
        <w:pStyle w:val="NoSpacing"/>
        <w:numPr>
          <w:ilvl w:val="0"/>
          <w:numId w:val="1"/>
        </w:numPr>
        <w:ind w:left="284" w:hanging="284"/>
        <w:rPr>
          <w:rFonts w:ascii="Times New Roman" w:hAnsi="Times New Roman" w:cs="Times New Roman"/>
          <w:sz w:val="24"/>
          <w:szCs w:val="24"/>
        </w:rPr>
      </w:pPr>
      <w:r w:rsidRPr="006451AF">
        <w:rPr>
          <w:rFonts w:ascii="Times New Roman" w:hAnsi="Times New Roman" w:cs="Times New Roman"/>
          <w:sz w:val="24"/>
          <w:szCs w:val="24"/>
        </w:rPr>
        <w:t>Personal abuse of an accomplice</w:t>
      </w:r>
    </w:p>
    <w:p w14:paraId="524EA6F4" w14:textId="77777777" w:rsidR="00083E80" w:rsidRPr="006451AF" w:rsidRDefault="00915803" w:rsidP="00083E80">
      <w:pPr>
        <w:rPr>
          <w:rFonts w:cs="Times New Roman"/>
          <w:szCs w:val="24"/>
        </w:rPr>
      </w:pPr>
      <w:r w:rsidRPr="006451AF">
        <w:rPr>
          <w:rFonts w:cs="Times New Roman"/>
          <w:szCs w:val="24"/>
        </w:rPr>
        <w:tab/>
        <w:t>Similarly, significant efforts have been made to examine the features and elements of high-risk weapons that do not cause problems with emotional well-being in children and adolescents</w:t>
      </w:r>
      <w:r w:rsidR="00B55A1D" w:rsidRPr="006451AF">
        <w:rPr>
          <w:rFonts w:cs="Times New Roman"/>
          <w:szCs w:val="24"/>
        </w:rPr>
        <w:t xml:space="preserve"> (Schouten, 2019)</w:t>
      </w:r>
      <w:r w:rsidRPr="006451AF">
        <w:rPr>
          <w:rFonts w:cs="Times New Roman"/>
          <w:szCs w:val="24"/>
        </w:rPr>
        <w:t>. It is equally important to define the objectives underlying these strengths and protections if society and the governments that support it are to contribute to the full realization of the full potential of the emotional well-being of adolescents to increase the volume instead of constantly responding to problems.</w:t>
      </w:r>
    </w:p>
    <w:p w14:paraId="524EA6F5" w14:textId="77777777" w:rsidR="00083E80" w:rsidRPr="006451AF" w:rsidRDefault="00915803" w:rsidP="00083E80">
      <w:pPr>
        <w:rPr>
          <w:rFonts w:cs="Times New Roman"/>
          <w:szCs w:val="24"/>
        </w:rPr>
      </w:pPr>
      <w:r w:rsidRPr="006451AF">
        <w:rPr>
          <w:rFonts w:cs="Times New Roman"/>
          <w:szCs w:val="24"/>
        </w:rPr>
        <w:tab/>
        <w:t xml:space="preserve">In general, much has been said about business and social practice opportunities during the short history of writing. The distinctive mark, as a healthcare and the competence to work with children and adolescents with mental health problems, acceptance of multidisciplinary job recognition, child verification and corrective intervention methods and models were </w:t>
      </w:r>
      <w:r w:rsidRPr="006451AF">
        <w:rPr>
          <w:rFonts w:cs="Times New Roman"/>
          <w:szCs w:val="24"/>
        </w:rPr>
        <w:lastRenderedPageBreak/>
        <w:t>preserved. The important risk factor for emotional well-being problems in adults is a background to mental health problems in untreated adolescents with disabilities. It is therefore important for social enterprises to recognize this growing problem and demonstrate their incredible commitment to an overall modernization plan.</w:t>
      </w:r>
    </w:p>
    <w:p w14:paraId="524EA6F6" w14:textId="77777777" w:rsidR="00083E80" w:rsidRPr="006451AF" w:rsidRDefault="00915803" w:rsidP="00083E80">
      <w:pPr>
        <w:rPr>
          <w:rFonts w:cs="Times New Roman"/>
          <w:szCs w:val="24"/>
        </w:rPr>
      </w:pPr>
      <w:r w:rsidRPr="006451AF">
        <w:rPr>
          <w:rFonts w:cs="Times New Roman"/>
          <w:szCs w:val="24"/>
        </w:rPr>
        <w:tab/>
        <w:t>An assessment of the authoritarian system with which psychological protection services for children and adolescents have been established and interacted so far shows the potential for wider use of social work</w:t>
      </w:r>
      <w:r w:rsidR="00B55A1D" w:rsidRPr="006451AF">
        <w:rPr>
          <w:rFonts w:cs="Times New Roman"/>
          <w:szCs w:val="24"/>
        </w:rPr>
        <w:t xml:space="preserve"> (Spivey &amp; Edwards-Leeper, 2019)</w:t>
      </w:r>
      <w:r w:rsidRPr="006451AF">
        <w:rPr>
          <w:rFonts w:cs="Times New Roman"/>
          <w:szCs w:val="24"/>
        </w:rPr>
        <w:t>. This position is adopted by a preventive and corrective model based on psychosocial standards and in line with social networking standards.</w:t>
      </w:r>
    </w:p>
    <w:p w14:paraId="524EA6F7" w14:textId="77777777" w:rsidR="0054055E" w:rsidRPr="006451AF" w:rsidRDefault="0054055E" w:rsidP="006451AF">
      <w:pPr>
        <w:ind w:firstLine="0"/>
        <w:rPr>
          <w:rFonts w:cs="Times New Roman"/>
          <w:szCs w:val="24"/>
        </w:rPr>
      </w:pPr>
    </w:p>
    <w:p w14:paraId="524EA6F8" w14:textId="77777777" w:rsidR="00A67A70" w:rsidRPr="006451AF" w:rsidRDefault="00915803" w:rsidP="00A67A70">
      <w:pPr>
        <w:pStyle w:val="Heading2"/>
      </w:pPr>
      <w:r w:rsidRPr="006451AF">
        <w:t>Organizational context services</w:t>
      </w:r>
    </w:p>
    <w:p w14:paraId="524EA6F9" w14:textId="77777777" w:rsidR="00083E80" w:rsidRPr="006451AF" w:rsidRDefault="00915803" w:rsidP="00083E80">
      <w:pPr>
        <w:rPr>
          <w:rFonts w:cs="Times New Roman"/>
          <w:szCs w:val="24"/>
        </w:rPr>
      </w:pPr>
      <w:r w:rsidRPr="006451AF">
        <w:rPr>
          <w:rFonts w:cs="Times New Roman"/>
          <w:szCs w:val="24"/>
        </w:rPr>
        <w:tab/>
        <w:t xml:space="preserve">Clothing reviews were compiled over several years to meet policy and practice changes regarding partnerships and administrative provision for the emotional well-being </w:t>
      </w:r>
      <w:r w:rsidR="0004354A" w:rsidRPr="006451AF">
        <w:rPr>
          <w:rFonts w:cs="Times New Roman"/>
          <w:szCs w:val="24"/>
        </w:rPr>
        <w:t>of adolescents</w:t>
      </w:r>
      <w:r w:rsidRPr="006451AF">
        <w:rPr>
          <w:rFonts w:cs="Times New Roman"/>
          <w:szCs w:val="24"/>
        </w:rPr>
        <w:t>. While claimin</w:t>
      </w:r>
      <w:r w:rsidR="00A67A70" w:rsidRPr="006451AF">
        <w:rPr>
          <w:rFonts w:cs="Times New Roman"/>
          <w:szCs w:val="24"/>
        </w:rPr>
        <w:t>g assets that infringe</w:t>
      </w:r>
      <w:r w:rsidRPr="006451AF">
        <w:rPr>
          <w:rFonts w:cs="Times New Roman"/>
          <w:szCs w:val="24"/>
        </w:rPr>
        <w:t>, changes to team settings and access issues are deemed to require prudent and profitable management</w:t>
      </w:r>
      <w:r w:rsidR="00B55A1D" w:rsidRPr="006451AF">
        <w:rPr>
          <w:rFonts w:cs="Times New Roman"/>
          <w:szCs w:val="24"/>
        </w:rPr>
        <w:t xml:space="preserve"> (Musa &amp; Sagir, 2016)</w:t>
      </w:r>
      <w:r w:rsidRPr="006451AF">
        <w:rPr>
          <w:rFonts w:cs="Times New Roman"/>
          <w:szCs w:val="24"/>
        </w:rPr>
        <w:t>. It is the best choice between office collaboration and expanded capacity base to increase convenience and productivity. In addition, there is an urgent need to provide housing for youth and youth who are socially excluded from the most stressful conditions and often find it difficult to participate and co</w:t>
      </w:r>
      <w:r w:rsidR="00A67A70" w:rsidRPr="006451AF">
        <w:rPr>
          <w:rFonts w:cs="Times New Roman"/>
          <w:szCs w:val="24"/>
        </w:rPr>
        <w:t>ntinue to do critical jobs they need emotional well-being.</w:t>
      </w:r>
    </w:p>
    <w:p w14:paraId="524EA6FA" w14:textId="77777777" w:rsidR="006451AF" w:rsidRPr="006451AF" w:rsidRDefault="006451AF" w:rsidP="00083E80">
      <w:pPr>
        <w:rPr>
          <w:rFonts w:cs="Times New Roman"/>
          <w:szCs w:val="24"/>
        </w:rPr>
      </w:pPr>
    </w:p>
    <w:p w14:paraId="524EA6FB" w14:textId="77777777" w:rsidR="00B83090" w:rsidRPr="006451AF" w:rsidRDefault="00915803" w:rsidP="00B83090">
      <w:pPr>
        <w:pStyle w:val="Heading1"/>
      </w:pPr>
      <w:r w:rsidRPr="006451AF">
        <w:t>Adolescence Injury Protection Systems</w:t>
      </w:r>
    </w:p>
    <w:p w14:paraId="524EA6FC" w14:textId="77777777" w:rsidR="00B83090" w:rsidRPr="006451AF" w:rsidRDefault="00915803" w:rsidP="006451AF">
      <w:pPr>
        <w:rPr>
          <w:rFonts w:cs="Times New Roman"/>
          <w:szCs w:val="24"/>
        </w:rPr>
      </w:pPr>
      <w:r w:rsidRPr="006451AF">
        <w:rPr>
          <w:rFonts w:eastAsiaTheme="majorEastAsia" w:cstheme="majorBidi"/>
          <w:b/>
          <w:bCs/>
          <w:i/>
          <w:szCs w:val="28"/>
        </w:rPr>
        <w:tab/>
      </w:r>
      <w:r w:rsidRPr="006451AF">
        <w:rPr>
          <w:rFonts w:cs="Times New Roman"/>
          <w:szCs w:val="24"/>
        </w:rPr>
        <w:t>Another big idea for social care practise managers in the UK is adolescence injury. Weak adolescences using social welfare services often have financial, mental, or clinical problems that make them vulnerable or vulnerable to abuse. To prevent this type of abuse, protective measures are necessary for social assistance recipients</w:t>
      </w:r>
      <w:r w:rsidR="00B55A1D" w:rsidRPr="006451AF">
        <w:rPr>
          <w:rFonts w:cs="Times New Roman"/>
          <w:szCs w:val="24"/>
        </w:rPr>
        <w:t xml:space="preserve"> (Given-Wilson &amp; Hodes, 2016)</w:t>
      </w:r>
      <w:r w:rsidRPr="006451AF">
        <w:rPr>
          <w:rFonts w:cs="Times New Roman"/>
          <w:szCs w:val="24"/>
        </w:rPr>
        <w:t>. The current National Health Service agreement invites healthcare and social care practice workers to use rigid and swift strategies to ignore or exploit forests. Professionals are responsible for the management they provide and do their best to provide the adolescent with the privacy and basic freedoms they need, and they make additional assessments important to protecting weak adolescences.</w:t>
      </w:r>
    </w:p>
    <w:p w14:paraId="524EA6FD" w14:textId="77777777" w:rsidR="006451AF" w:rsidRPr="006451AF" w:rsidRDefault="006451AF" w:rsidP="006451AF">
      <w:pPr>
        <w:rPr>
          <w:rFonts w:cs="Times New Roman"/>
          <w:szCs w:val="24"/>
        </w:rPr>
      </w:pPr>
    </w:p>
    <w:p w14:paraId="524EA6FE" w14:textId="77777777" w:rsidR="00B83090" w:rsidRPr="006451AF" w:rsidRDefault="00915803" w:rsidP="00B83090">
      <w:pPr>
        <w:pStyle w:val="Heading1"/>
      </w:pPr>
      <w:r w:rsidRPr="006451AF">
        <w:t>Benefits of the human-centred approach</w:t>
      </w:r>
    </w:p>
    <w:p w14:paraId="524EA6FF" w14:textId="77777777" w:rsidR="00B83090" w:rsidRPr="006451AF" w:rsidRDefault="00915803" w:rsidP="00B83090">
      <w:pPr>
        <w:rPr>
          <w:rFonts w:cs="Times New Roman"/>
          <w:szCs w:val="24"/>
        </w:rPr>
      </w:pPr>
      <w:r w:rsidRPr="006451AF">
        <w:rPr>
          <w:rFonts w:cs="Times New Roman"/>
          <w:szCs w:val="24"/>
        </w:rPr>
        <w:tab/>
        <w:t xml:space="preserve">An individually focused methodology guides all current health and social care practices in the UK (Edwards, 2012).  Original rehabilitation work, special emphasis is placed on providing individual privileges for adolescences and arranging the most appropriate options for their interesting needs. Although the term is widely used in other health and social care services, much of it actually depends on financial and political considerations in organizing care. The NHS puts adolescent’s compliance at the centre of the problem and enforces legislation that strengthens this unique and targeted methodology, such as human rights and equality laws. </w:t>
      </w:r>
    </w:p>
    <w:p w14:paraId="524EA700" w14:textId="77777777" w:rsidR="006451AF" w:rsidRPr="006451AF" w:rsidRDefault="006451AF" w:rsidP="00B83090">
      <w:pPr>
        <w:rPr>
          <w:rFonts w:cs="Times New Roman"/>
          <w:szCs w:val="24"/>
        </w:rPr>
      </w:pPr>
    </w:p>
    <w:p w14:paraId="524EA701" w14:textId="77777777" w:rsidR="00B83090" w:rsidRPr="006451AF" w:rsidRDefault="00915803" w:rsidP="00B83090">
      <w:pPr>
        <w:pStyle w:val="Heading1"/>
      </w:pPr>
      <w:r w:rsidRPr="006451AF">
        <w:t>Moral problems and conflicts</w:t>
      </w:r>
    </w:p>
    <w:p w14:paraId="524EA702" w14:textId="77777777" w:rsidR="0004354A" w:rsidRPr="006451AF" w:rsidRDefault="00915803" w:rsidP="00B83090">
      <w:pPr>
        <w:rPr>
          <w:rFonts w:cs="Times New Roman"/>
          <w:szCs w:val="24"/>
        </w:rPr>
      </w:pPr>
      <w:r w:rsidRPr="006451AF">
        <w:rPr>
          <w:rFonts w:eastAsiaTheme="majorEastAsia" w:cstheme="majorBidi"/>
          <w:b/>
          <w:bCs/>
          <w:i/>
          <w:szCs w:val="28"/>
        </w:rPr>
        <w:tab/>
      </w:r>
      <w:r w:rsidRPr="006451AF">
        <w:rPr>
          <w:rFonts w:cs="Times New Roman"/>
          <w:szCs w:val="24"/>
        </w:rPr>
        <w:t xml:space="preserve">Health and social care is an area full of moral dilemmas and potential struggles. Ethical claims that arise regularly against an adolescent or partner in this area are considered to be violated from a legal standpoint. They must choose between case options that do not solve the adolescent’s problems, do not detail the adolescents’ dishonest or illegal behaviour, and organize jobs and responsibilities when working with sparsely populated people (Edwards, 2012). Due to the pleasant nature of the health and social care industry, at times the NHS adheres to the rules and ethics that all professionals must follow (McLean, 2010). </w:t>
      </w:r>
      <w:r w:rsidRPr="006451AF">
        <w:rPr>
          <w:rFonts w:cs="Times New Roman"/>
          <w:szCs w:val="24"/>
        </w:rPr>
        <w:lastRenderedPageBreak/>
        <w:t>Moreover, these rules are based on constant change to adapt to the changing needs of the population (McLean, 2010).</w:t>
      </w:r>
    </w:p>
    <w:p w14:paraId="524EA703" w14:textId="77777777" w:rsidR="006451AF" w:rsidRPr="006451AF" w:rsidRDefault="006451AF" w:rsidP="00B83090">
      <w:pPr>
        <w:rPr>
          <w:rFonts w:cs="Times New Roman"/>
          <w:szCs w:val="24"/>
        </w:rPr>
      </w:pPr>
    </w:p>
    <w:p w14:paraId="524EA704" w14:textId="77777777" w:rsidR="00B83090" w:rsidRPr="006451AF" w:rsidRDefault="00915803" w:rsidP="00B55A1D">
      <w:pPr>
        <w:pStyle w:val="Heading1"/>
      </w:pPr>
      <w:r w:rsidRPr="006451AF">
        <w:t>Prevalence</w:t>
      </w:r>
    </w:p>
    <w:p w14:paraId="524EA705" w14:textId="77777777" w:rsidR="00B83090" w:rsidRPr="006451AF" w:rsidRDefault="00915803" w:rsidP="00B83090">
      <w:pPr>
        <w:rPr>
          <w:rFonts w:cs="Times New Roman"/>
          <w:szCs w:val="24"/>
        </w:rPr>
      </w:pPr>
      <w:r w:rsidRPr="006451AF">
        <w:rPr>
          <w:rFonts w:cs="Times New Roman"/>
          <w:szCs w:val="24"/>
        </w:rPr>
        <w:tab/>
        <w:t>The large and rapid changes associated with adolescence, such as rapid physical development and enormous physical and psychological changes, can have profound consequences for adolescent health and conversely, health forms can have profound consequences during adolescence. Adolescence takes a mysterious interest in general healthcare. This stage of education is cancelled by the rapid expansion of physical and mental abilities. During adolescence, people have moved beyond puberty, but have not yet begun to enter adulthood</w:t>
      </w:r>
      <w:r w:rsidR="003276BB" w:rsidRPr="006451AF">
        <w:rPr>
          <w:rFonts w:cs="Times New Roman"/>
          <w:szCs w:val="24"/>
        </w:rPr>
        <w:t xml:space="preserve"> (Given-Wilson &amp; Hodes, 2016)</w:t>
      </w:r>
      <w:r w:rsidRPr="006451AF">
        <w:rPr>
          <w:rFonts w:cs="Times New Roman"/>
          <w:szCs w:val="24"/>
        </w:rPr>
        <w:t>. Children are opposite and small, adolescents are simpler, bigger and faster, and their reaction times, thinking skills, safety skills and ability to withstand cold, heat and stress improve real injuries and pressure. It is the time for solidarity and flexibility to form in almost all measurable areas. Despite these significant advances in maturation in various fields, mortality and mortality rates rose sharply by 200% over the same period. Important pools of death and disability during adolescence are associated with behavioural and emotional control problems. High failure, self-destruction, crime, compassion, alcohol and drug use, safety, insane practices, nutritional problems and health problems equate to unsafe sexual practices that kill people, young men, in different social systems.</w:t>
      </w:r>
    </w:p>
    <w:p w14:paraId="524EA706" w14:textId="77777777" w:rsidR="00B55A1D" w:rsidRPr="006451AF" w:rsidRDefault="00915803" w:rsidP="00B83090">
      <w:pPr>
        <w:rPr>
          <w:rFonts w:cs="Times New Roman"/>
          <w:szCs w:val="24"/>
        </w:rPr>
      </w:pPr>
      <w:r w:rsidRPr="006451AF">
        <w:rPr>
          <w:rFonts w:cs="Times New Roman"/>
          <w:szCs w:val="24"/>
        </w:rPr>
        <w:tab/>
      </w:r>
      <w:r w:rsidR="00B83090" w:rsidRPr="006451AF">
        <w:rPr>
          <w:rFonts w:cs="Times New Roman"/>
          <w:szCs w:val="24"/>
        </w:rPr>
        <w:t>Adolescents' health is critically determined by the daily situations in which they are constantly evolving. In developed countries, young people share some hostile activities (trauma, murder, self-destruction, substance use and abuse, overt infections and dysfunctional behavio</w:t>
      </w:r>
      <w:r w:rsidRPr="006451AF">
        <w:rPr>
          <w:rFonts w:cs="Times New Roman"/>
          <w:szCs w:val="24"/>
        </w:rPr>
        <w:t>ur)</w:t>
      </w:r>
      <w:r w:rsidR="00B83090" w:rsidRPr="006451AF">
        <w:rPr>
          <w:rFonts w:cs="Times New Roman"/>
          <w:szCs w:val="24"/>
        </w:rPr>
        <w:t>. However, there are some differences between countries created and tested. For the majority of young people living in vulnerable countries, the main threat to their health is widespre</w:t>
      </w:r>
      <w:r w:rsidRPr="006451AF">
        <w:rPr>
          <w:rFonts w:cs="Times New Roman"/>
          <w:szCs w:val="24"/>
        </w:rPr>
        <w:t>ad daily deprivation</w:t>
      </w:r>
      <w:r w:rsidR="003276BB" w:rsidRPr="006451AF">
        <w:rPr>
          <w:rFonts w:cs="Times New Roman"/>
          <w:szCs w:val="24"/>
        </w:rPr>
        <w:t xml:space="preserve"> (Iranzo, 2019)</w:t>
      </w:r>
      <w:r w:rsidR="00B83090" w:rsidRPr="006451AF">
        <w:rPr>
          <w:rFonts w:cs="Times New Roman"/>
          <w:szCs w:val="24"/>
        </w:rPr>
        <w:t xml:space="preserve">. </w:t>
      </w:r>
      <w:r w:rsidRPr="006451AF">
        <w:rPr>
          <w:rFonts w:cs="Times New Roman"/>
          <w:szCs w:val="24"/>
        </w:rPr>
        <w:t>Adolescents</w:t>
      </w:r>
      <w:r w:rsidR="00B83090" w:rsidRPr="006451AF">
        <w:rPr>
          <w:rFonts w:cs="Times New Roman"/>
          <w:szCs w:val="24"/>
        </w:rPr>
        <w:t xml:space="preserve"> continue to face serious threats to their wealth, including starvation and overwhelming infections such as bowel disease and tuberculosis. Young people in developed countries have unique problems such as physical stability, nutritional problems and a sedentary lifestyle that affect</w:t>
      </w:r>
      <w:r w:rsidRPr="006451AF">
        <w:rPr>
          <w:rFonts w:cs="Times New Roman"/>
          <w:szCs w:val="24"/>
        </w:rPr>
        <w:t>s their health after withdrawal.</w:t>
      </w:r>
      <w:r w:rsidRPr="006451AF">
        <w:rPr>
          <w:rFonts w:cs="Times New Roman"/>
          <w:szCs w:val="24"/>
        </w:rPr>
        <w:tab/>
      </w:r>
    </w:p>
    <w:p w14:paraId="524EA707" w14:textId="77777777" w:rsidR="006451AF" w:rsidRPr="006451AF" w:rsidRDefault="00915803" w:rsidP="006451AF">
      <w:pPr>
        <w:rPr>
          <w:rFonts w:cs="Times New Roman"/>
          <w:szCs w:val="24"/>
        </w:rPr>
      </w:pPr>
      <w:r w:rsidRPr="006451AF">
        <w:rPr>
          <w:rFonts w:cs="Times New Roman"/>
          <w:szCs w:val="24"/>
        </w:rPr>
        <w:tab/>
        <w:t>Adolescents</w:t>
      </w:r>
      <w:r w:rsidR="00B83090" w:rsidRPr="006451AF">
        <w:rPr>
          <w:rFonts w:cs="Times New Roman"/>
          <w:szCs w:val="24"/>
        </w:rPr>
        <w:t xml:space="preserve"> often experience various psychosocial problems (</w:t>
      </w:r>
      <w:r w:rsidRPr="006451AF">
        <w:rPr>
          <w:rFonts w:cs="Times New Roman"/>
          <w:szCs w:val="24"/>
        </w:rPr>
        <w:t>e.g.</w:t>
      </w:r>
      <w:r w:rsidR="00B83090" w:rsidRPr="006451AF">
        <w:rPr>
          <w:rFonts w:cs="Times New Roman"/>
          <w:szCs w:val="24"/>
        </w:rPr>
        <w:t xml:space="preserve"> antisocial behaviour, drug abuse, melancholy, nutritional problems). In an opinion survey examining the extent of emotional well-being problems in an irregular sample of 4,500 Australian adolescents and adolescents (4 to 17 years old), 14.0% of the respondents had psychologi</w:t>
      </w:r>
      <w:r w:rsidRPr="006451AF">
        <w:rPr>
          <w:rFonts w:cs="Times New Roman"/>
          <w:szCs w:val="24"/>
        </w:rPr>
        <w:t>cal problems</w:t>
      </w:r>
      <w:r w:rsidR="00B83090" w:rsidRPr="006451AF">
        <w:rPr>
          <w:rFonts w:cs="Times New Roman"/>
          <w:szCs w:val="24"/>
        </w:rPr>
        <w:t>. A large minority o</w:t>
      </w:r>
      <w:r w:rsidRPr="006451AF">
        <w:rPr>
          <w:rFonts w:cs="Times New Roman"/>
          <w:szCs w:val="24"/>
        </w:rPr>
        <w:t>f young people in the United Kingdom</w:t>
      </w:r>
      <w:r w:rsidR="00B83090" w:rsidRPr="006451AF">
        <w:rPr>
          <w:rFonts w:cs="Times New Roman"/>
          <w:szCs w:val="24"/>
        </w:rPr>
        <w:t xml:space="preserve"> suffer from the negative effects of some sort of real or real mental health problem, such as asthma, exacerbation, unexpected tr</w:t>
      </w:r>
      <w:r w:rsidRPr="006451AF">
        <w:rPr>
          <w:rFonts w:cs="Times New Roman"/>
          <w:szCs w:val="24"/>
        </w:rPr>
        <w:t xml:space="preserve">auma, and self-harming idealism </w:t>
      </w:r>
      <w:r w:rsidR="00B83090" w:rsidRPr="006451AF">
        <w:rPr>
          <w:rFonts w:cs="Times New Roman"/>
          <w:szCs w:val="24"/>
        </w:rPr>
        <w:t>in a study of 1,234 American adolescents (aged 12 to 18 years), found that more young people than expected were intellectually moderately healthy (i.e. reporting normal social, mental, and euphoric well-being)</w:t>
      </w:r>
      <w:r w:rsidRPr="006451AF">
        <w:rPr>
          <w:rFonts w:cs="Times New Roman"/>
          <w:szCs w:val="24"/>
        </w:rPr>
        <w:t xml:space="preserve"> (Spivey &amp; Edwards-Leeper</w:t>
      </w:r>
      <w:r w:rsidR="004A205D" w:rsidRPr="006451AF">
        <w:rPr>
          <w:rFonts w:cs="Times New Roman"/>
          <w:szCs w:val="24"/>
        </w:rPr>
        <w:t>, 2019</w:t>
      </w:r>
      <w:r w:rsidRPr="006451AF">
        <w:rPr>
          <w:rFonts w:cs="Times New Roman"/>
          <w:szCs w:val="24"/>
        </w:rPr>
        <w:t>)</w:t>
      </w:r>
      <w:r w:rsidR="00B83090" w:rsidRPr="006451AF">
        <w:rPr>
          <w:rFonts w:cs="Times New Roman"/>
          <w:szCs w:val="24"/>
        </w:rPr>
        <w:t>. They were successful (that is, they showed great passi</w:t>
      </w:r>
      <w:r w:rsidRPr="006451AF">
        <w:rPr>
          <w:rFonts w:cs="Times New Roman"/>
          <w:szCs w:val="24"/>
        </w:rPr>
        <w:t xml:space="preserve">on, mental and social success). </w:t>
      </w:r>
      <w:r w:rsidR="00B83090" w:rsidRPr="006451AF">
        <w:rPr>
          <w:rFonts w:cs="Times New Roman"/>
          <w:szCs w:val="24"/>
        </w:rPr>
        <w:t>Adolescence is a period of permanent social uniqueness between men and women as well as a period of permanent weakness in psychopathology. Unlike young men and boys, young women report poor psychosocial health, stress, and cross-dressing in key areas, unlike younger men. The most important ones are usually seen between the ages of 15-17.</w:t>
      </w:r>
    </w:p>
    <w:p w14:paraId="524EA708" w14:textId="77777777" w:rsidR="006451AF" w:rsidRPr="006451AF" w:rsidRDefault="006451AF" w:rsidP="006451AF">
      <w:pPr>
        <w:spacing w:after="200" w:line="276" w:lineRule="auto"/>
        <w:ind w:firstLine="0"/>
        <w:rPr>
          <w:rFonts w:cs="Times New Roman"/>
          <w:szCs w:val="24"/>
        </w:rPr>
      </w:pPr>
      <w:r w:rsidRPr="006451AF">
        <w:rPr>
          <w:rFonts w:cs="Times New Roman"/>
          <w:szCs w:val="24"/>
        </w:rPr>
        <w:br w:type="page"/>
      </w:r>
    </w:p>
    <w:p w14:paraId="524EA709" w14:textId="77777777" w:rsidR="00B55A1D" w:rsidRPr="006451AF" w:rsidRDefault="00915803" w:rsidP="006451AF">
      <w:pPr>
        <w:pStyle w:val="Heading1"/>
        <w:jc w:val="center"/>
      </w:pPr>
      <w:r w:rsidRPr="006451AF">
        <w:lastRenderedPageBreak/>
        <w:t>Reference</w:t>
      </w:r>
    </w:p>
    <w:p w14:paraId="524EA70A" w14:textId="77777777" w:rsidR="00B55A1D" w:rsidRPr="006451AF" w:rsidRDefault="00915803" w:rsidP="006451AF">
      <w:pPr>
        <w:ind w:left="709" w:hanging="709"/>
        <w:rPr>
          <w:rFonts w:cs="Times New Roman"/>
          <w:color w:val="222222"/>
          <w:szCs w:val="24"/>
          <w:shd w:val="clear" w:color="auto" w:fill="FFFFFF"/>
        </w:rPr>
      </w:pPr>
      <w:r w:rsidRPr="006451AF">
        <w:rPr>
          <w:rFonts w:cs="Times New Roman"/>
          <w:color w:val="222222"/>
          <w:szCs w:val="24"/>
          <w:shd w:val="clear" w:color="auto" w:fill="FFFFFF"/>
        </w:rPr>
        <w:t>Dost</w:t>
      </w:r>
      <w:r w:rsidRPr="006451AF">
        <w:rPr>
          <w:rFonts w:ascii="Cambria Math" w:hAnsi="Cambria Math" w:cs="Cambria Math"/>
          <w:color w:val="222222"/>
          <w:szCs w:val="24"/>
          <w:shd w:val="clear" w:color="auto" w:fill="FFFFFF"/>
        </w:rPr>
        <w:t>‐</w:t>
      </w:r>
      <w:r w:rsidRPr="006451AF">
        <w:rPr>
          <w:rFonts w:cs="Times New Roman"/>
          <w:color w:val="222222"/>
          <w:szCs w:val="24"/>
          <w:shd w:val="clear" w:color="auto" w:fill="FFFFFF"/>
        </w:rPr>
        <w:t>Gözkan, A., 2020. The gratification of psychological needs and well</w:t>
      </w:r>
      <w:r w:rsidRPr="006451AF">
        <w:rPr>
          <w:rFonts w:ascii="Cambria Math" w:hAnsi="Cambria Math" w:cs="Cambria Math"/>
          <w:color w:val="222222"/>
          <w:szCs w:val="24"/>
          <w:shd w:val="clear" w:color="auto" w:fill="FFFFFF"/>
        </w:rPr>
        <w:t>‐</w:t>
      </w:r>
      <w:r w:rsidRPr="006451AF">
        <w:rPr>
          <w:rFonts w:cs="Times New Roman"/>
          <w:color w:val="222222"/>
          <w:szCs w:val="24"/>
          <w:shd w:val="clear" w:color="auto" w:fill="FFFFFF"/>
        </w:rPr>
        <w:t>being among turkish adolescents: an examination of direct and indirect links. </w:t>
      </w:r>
      <w:r w:rsidRPr="006451AF">
        <w:rPr>
          <w:rFonts w:cs="Times New Roman"/>
          <w:i/>
          <w:iCs/>
          <w:color w:val="222222"/>
          <w:szCs w:val="24"/>
          <w:shd w:val="clear" w:color="auto" w:fill="FFFFFF"/>
        </w:rPr>
        <w:t>Journal of Research on Adolescence</w:t>
      </w:r>
      <w:r w:rsidRPr="006451AF">
        <w:rPr>
          <w:rFonts w:cs="Times New Roman"/>
          <w:color w:val="222222"/>
          <w:szCs w:val="24"/>
          <w:shd w:val="clear" w:color="auto" w:fill="FFFFFF"/>
        </w:rPr>
        <w:t>.</w:t>
      </w:r>
    </w:p>
    <w:p w14:paraId="524EA70B" w14:textId="77777777" w:rsidR="00B55A1D" w:rsidRPr="006451AF" w:rsidRDefault="00915803" w:rsidP="006451AF">
      <w:pPr>
        <w:ind w:left="709" w:hanging="709"/>
        <w:rPr>
          <w:rFonts w:cs="Times New Roman"/>
          <w:color w:val="222222"/>
          <w:szCs w:val="24"/>
          <w:shd w:val="clear" w:color="auto" w:fill="FFFFFF"/>
        </w:rPr>
      </w:pPr>
      <w:r w:rsidRPr="006451AF">
        <w:rPr>
          <w:rFonts w:cs="Times New Roman"/>
          <w:color w:val="222222"/>
          <w:szCs w:val="24"/>
          <w:shd w:val="clear" w:color="auto" w:fill="FFFFFF"/>
        </w:rPr>
        <w:t>Given-Wilson, Z., Herlihy, J. and Hodes, M., 2016. Telling the story: A psychological review on assessing adolescents’ asylum claims. </w:t>
      </w:r>
      <w:r w:rsidRPr="006451AF">
        <w:rPr>
          <w:rFonts w:cs="Times New Roman"/>
          <w:i/>
          <w:iCs/>
          <w:color w:val="222222"/>
          <w:szCs w:val="24"/>
          <w:shd w:val="clear" w:color="auto" w:fill="FFFFFF"/>
        </w:rPr>
        <w:t>Canadian Psychology/psychologie canadienne</w:t>
      </w:r>
      <w:r w:rsidRPr="006451AF">
        <w:rPr>
          <w:rFonts w:cs="Times New Roman"/>
          <w:color w:val="222222"/>
          <w:szCs w:val="24"/>
          <w:shd w:val="clear" w:color="auto" w:fill="FFFFFF"/>
        </w:rPr>
        <w:t>, </w:t>
      </w:r>
      <w:r w:rsidRPr="006451AF">
        <w:rPr>
          <w:rFonts w:cs="Times New Roman"/>
          <w:i/>
          <w:iCs/>
          <w:color w:val="222222"/>
          <w:szCs w:val="24"/>
          <w:shd w:val="clear" w:color="auto" w:fill="FFFFFF"/>
        </w:rPr>
        <w:t>57</w:t>
      </w:r>
      <w:r w:rsidRPr="006451AF">
        <w:rPr>
          <w:rFonts w:cs="Times New Roman"/>
          <w:color w:val="222222"/>
          <w:szCs w:val="24"/>
          <w:shd w:val="clear" w:color="auto" w:fill="FFFFFF"/>
        </w:rPr>
        <w:t>(4), p.265.</w:t>
      </w:r>
    </w:p>
    <w:p w14:paraId="524EA70C" w14:textId="77777777" w:rsidR="00B55A1D" w:rsidRPr="006451AF" w:rsidRDefault="00915803" w:rsidP="006451AF">
      <w:pPr>
        <w:ind w:left="709" w:hanging="709"/>
        <w:rPr>
          <w:rFonts w:cs="Times New Roman"/>
          <w:color w:val="222222"/>
          <w:szCs w:val="24"/>
          <w:shd w:val="clear" w:color="auto" w:fill="FFFFFF"/>
        </w:rPr>
      </w:pPr>
      <w:r w:rsidRPr="006451AF">
        <w:rPr>
          <w:rFonts w:cs="Times New Roman"/>
          <w:color w:val="222222"/>
          <w:szCs w:val="24"/>
          <w:shd w:val="clear" w:color="auto" w:fill="FFFFFF"/>
        </w:rPr>
        <w:t>Iranzo, B., Buelga, S., Cava, M.J. and Ortega-Barón, J., 2019. Cyberbullying, psychosocial adjustment, and suicidal ideation in adolescence. </w:t>
      </w:r>
      <w:r w:rsidRPr="006451AF">
        <w:rPr>
          <w:rFonts w:cs="Times New Roman"/>
          <w:i/>
          <w:iCs/>
          <w:color w:val="222222"/>
          <w:szCs w:val="24"/>
          <w:shd w:val="clear" w:color="auto" w:fill="FFFFFF"/>
        </w:rPr>
        <w:t>Psychosocial Intervention</w:t>
      </w:r>
      <w:r w:rsidRPr="006451AF">
        <w:rPr>
          <w:rFonts w:cs="Times New Roman"/>
          <w:color w:val="222222"/>
          <w:szCs w:val="24"/>
          <w:shd w:val="clear" w:color="auto" w:fill="FFFFFF"/>
        </w:rPr>
        <w:t>, </w:t>
      </w:r>
      <w:r w:rsidRPr="006451AF">
        <w:rPr>
          <w:rFonts w:cs="Times New Roman"/>
          <w:i/>
          <w:iCs/>
          <w:color w:val="222222"/>
          <w:szCs w:val="24"/>
          <w:shd w:val="clear" w:color="auto" w:fill="FFFFFF"/>
        </w:rPr>
        <w:t>28</w:t>
      </w:r>
      <w:r w:rsidRPr="006451AF">
        <w:rPr>
          <w:rFonts w:cs="Times New Roman"/>
          <w:color w:val="222222"/>
          <w:szCs w:val="24"/>
          <w:shd w:val="clear" w:color="auto" w:fill="FFFFFF"/>
        </w:rPr>
        <w:t>(2), pp.75-81.</w:t>
      </w:r>
    </w:p>
    <w:p w14:paraId="524EA70D" w14:textId="77777777" w:rsidR="00B55A1D" w:rsidRPr="006451AF" w:rsidRDefault="00915803" w:rsidP="006451AF">
      <w:pPr>
        <w:ind w:left="709" w:hanging="709"/>
        <w:rPr>
          <w:rFonts w:cs="Times New Roman"/>
          <w:color w:val="222222"/>
          <w:szCs w:val="24"/>
          <w:shd w:val="clear" w:color="auto" w:fill="FFFFFF"/>
        </w:rPr>
      </w:pPr>
      <w:r w:rsidRPr="006451AF">
        <w:rPr>
          <w:rFonts w:cs="Times New Roman"/>
          <w:color w:val="222222"/>
          <w:szCs w:val="24"/>
          <w:shd w:val="clear" w:color="auto" w:fill="FFFFFF"/>
        </w:rPr>
        <w:t>Mello, Z.R., Walker, E.B., Finan, L.J., Stiasny, A., Wiggers, I.C., McBroom, K.A. and Worrell, F.C., 2018. Time perspective, psychological outcomes, and risky behavior among runaway adolescents. </w:t>
      </w:r>
      <w:r w:rsidRPr="006451AF">
        <w:rPr>
          <w:rFonts w:cs="Times New Roman"/>
          <w:i/>
          <w:iCs/>
          <w:color w:val="222222"/>
          <w:szCs w:val="24"/>
          <w:shd w:val="clear" w:color="auto" w:fill="FFFFFF"/>
        </w:rPr>
        <w:t>Applied Developmental Science</w:t>
      </w:r>
      <w:r w:rsidRPr="006451AF">
        <w:rPr>
          <w:rFonts w:cs="Times New Roman"/>
          <w:color w:val="222222"/>
          <w:szCs w:val="24"/>
          <w:shd w:val="clear" w:color="auto" w:fill="FFFFFF"/>
        </w:rPr>
        <w:t>, </w:t>
      </w:r>
      <w:r w:rsidRPr="006451AF">
        <w:rPr>
          <w:rFonts w:cs="Times New Roman"/>
          <w:i/>
          <w:iCs/>
          <w:color w:val="222222"/>
          <w:szCs w:val="24"/>
          <w:shd w:val="clear" w:color="auto" w:fill="FFFFFF"/>
        </w:rPr>
        <w:t>22</w:t>
      </w:r>
      <w:r w:rsidRPr="006451AF">
        <w:rPr>
          <w:rFonts w:cs="Times New Roman"/>
          <w:color w:val="222222"/>
          <w:szCs w:val="24"/>
          <w:shd w:val="clear" w:color="auto" w:fill="FFFFFF"/>
        </w:rPr>
        <w:t>(3), pp.233-243.</w:t>
      </w:r>
    </w:p>
    <w:p w14:paraId="524EA70E" w14:textId="77777777" w:rsidR="00B55A1D" w:rsidRPr="006451AF" w:rsidRDefault="00915803" w:rsidP="006451AF">
      <w:pPr>
        <w:ind w:left="709" w:hanging="709"/>
        <w:rPr>
          <w:rFonts w:cs="Times New Roman"/>
          <w:color w:val="222222"/>
          <w:szCs w:val="24"/>
          <w:shd w:val="clear" w:color="auto" w:fill="FFFFFF"/>
        </w:rPr>
      </w:pPr>
      <w:r w:rsidRPr="006451AF">
        <w:rPr>
          <w:rFonts w:cs="Times New Roman"/>
          <w:color w:val="222222"/>
          <w:szCs w:val="24"/>
          <w:shd w:val="clear" w:color="auto" w:fill="FFFFFF"/>
        </w:rPr>
        <w:t>Musa, A.K., Meshak, B. and Sagir, J.I., 2016. Adolescents’ perception of the psychological security of school environment, emotional development and academic performance in secondary schools in Gombe Metropolis. </w:t>
      </w:r>
      <w:r w:rsidRPr="006451AF">
        <w:rPr>
          <w:rFonts w:cs="Times New Roman"/>
          <w:i/>
          <w:iCs/>
          <w:color w:val="222222"/>
          <w:szCs w:val="24"/>
          <w:shd w:val="clear" w:color="auto" w:fill="FFFFFF"/>
        </w:rPr>
        <w:t>Journal of Education and Training Studies</w:t>
      </w:r>
      <w:r w:rsidRPr="006451AF">
        <w:rPr>
          <w:rFonts w:cs="Times New Roman"/>
          <w:color w:val="222222"/>
          <w:szCs w:val="24"/>
          <w:shd w:val="clear" w:color="auto" w:fill="FFFFFF"/>
        </w:rPr>
        <w:t>, </w:t>
      </w:r>
      <w:r w:rsidRPr="006451AF">
        <w:rPr>
          <w:rFonts w:cs="Times New Roman"/>
          <w:i/>
          <w:iCs/>
          <w:color w:val="222222"/>
          <w:szCs w:val="24"/>
          <w:shd w:val="clear" w:color="auto" w:fill="FFFFFF"/>
        </w:rPr>
        <w:t>4</w:t>
      </w:r>
      <w:r w:rsidRPr="006451AF">
        <w:rPr>
          <w:rFonts w:cs="Times New Roman"/>
          <w:color w:val="222222"/>
          <w:szCs w:val="24"/>
          <w:shd w:val="clear" w:color="auto" w:fill="FFFFFF"/>
        </w:rPr>
        <w:t>(9), pp.144-153.</w:t>
      </w:r>
    </w:p>
    <w:p w14:paraId="524EA70F" w14:textId="77777777" w:rsidR="00B55A1D" w:rsidRPr="006451AF" w:rsidRDefault="00915803" w:rsidP="006451AF">
      <w:pPr>
        <w:ind w:left="709" w:hanging="709"/>
        <w:rPr>
          <w:rFonts w:cs="Times New Roman"/>
          <w:color w:val="222222"/>
          <w:szCs w:val="24"/>
          <w:shd w:val="clear" w:color="auto" w:fill="FFFFFF"/>
        </w:rPr>
      </w:pPr>
      <w:r w:rsidRPr="006451AF">
        <w:rPr>
          <w:rFonts w:cs="Times New Roman"/>
          <w:color w:val="222222"/>
          <w:szCs w:val="24"/>
          <w:shd w:val="clear" w:color="auto" w:fill="FFFFFF"/>
        </w:rPr>
        <w:t>Schouten, N., 2019. Problem Sustaining Interaction Patterns In Adolescence: Design To Support Healthy Mental Development of Adolescents From A Holistic Perspective.</w:t>
      </w:r>
    </w:p>
    <w:p w14:paraId="524EA710" w14:textId="77777777" w:rsidR="00B55A1D" w:rsidRPr="006451AF" w:rsidRDefault="00915803" w:rsidP="006451AF">
      <w:pPr>
        <w:ind w:left="709" w:hanging="709"/>
        <w:rPr>
          <w:rFonts w:cs="Times New Roman"/>
          <w:color w:val="222222"/>
          <w:szCs w:val="24"/>
          <w:shd w:val="clear" w:color="auto" w:fill="FFFFFF"/>
        </w:rPr>
      </w:pPr>
      <w:r w:rsidRPr="006451AF">
        <w:rPr>
          <w:rFonts w:cs="Times New Roman"/>
          <w:color w:val="222222"/>
          <w:szCs w:val="24"/>
          <w:shd w:val="clear" w:color="auto" w:fill="FFFFFF"/>
        </w:rPr>
        <w:t>Seiffge-Krenke, I., 2019. </w:t>
      </w:r>
      <w:r w:rsidRPr="006451AF">
        <w:rPr>
          <w:rFonts w:cs="Times New Roman"/>
          <w:i/>
          <w:iCs/>
          <w:color w:val="222222"/>
          <w:szCs w:val="24"/>
          <w:shd w:val="clear" w:color="auto" w:fill="FFFFFF"/>
        </w:rPr>
        <w:t>Adolescents' health: A developmental perspective</w:t>
      </w:r>
      <w:r w:rsidRPr="006451AF">
        <w:rPr>
          <w:rFonts w:cs="Times New Roman"/>
          <w:color w:val="222222"/>
          <w:szCs w:val="24"/>
          <w:shd w:val="clear" w:color="auto" w:fill="FFFFFF"/>
        </w:rPr>
        <w:t>. Psychology Press.</w:t>
      </w:r>
    </w:p>
    <w:p w14:paraId="524EA711" w14:textId="77777777" w:rsidR="00B55A1D" w:rsidRPr="006451AF" w:rsidRDefault="00915803" w:rsidP="006451AF">
      <w:pPr>
        <w:ind w:left="709" w:hanging="709"/>
        <w:rPr>
          <w:rFonts w:cs="Times New Roman"/>
          <w:color w:val="222222"/>
          <w:szCs w:val="24"/>
          <w:shd w:val="clear" w:color="auto" w:fill="FFFFFF"/>
        </w:rPr>
      </w:pPr>
      <w:r w:rsidRPr="006451AF">
        <w:rPr>
          <w:rFonts w:cs="Times New Roman"/>
          <w:color w:val="222222"/>
          <w:szCs w:val="24"/>
          <w:shd w:val="clear" w:color="auto" w:fill="FFFFFF"/>
        </w:rPr>
        <w:t>Spivey, L.A. and Edwards-Leeper, L., 2019. Future directions in affirmative psychological interventions with transgender children and adolescents. </w:t>
      </w:r>
      <w:r w:rsidRPr="006451AF">
        <w:rPr>
          <w:rFonts w:cs="Times New Roman"/>
          <w:i/>
          <w:iCs/>
          <w:color w:val="222222"/>
          <w:szCs w:val="24"/>
          <w:shd w:val="clear" w:color="auto" w:fill="FFFFFF"/>
        </w:rPr>
        <w:t>Journal of Clinical Child &amp; Adolescent Psychology</w:t>
      </w:r>
      <w:r w:rsidRPr="006451AF">
        <w:rPr>
          <w:rFonts w:cs="Times New Roman"/>
          <w:color w:val="222222"/>
          <w:szCs w:val="24"/>
          <w:shd w:val="clear" w:color="auto" w:fill="FFFFFF"/>
        </w:rPr>
        <w:t>, </w:t>
      </w:r>
      <w:r w:rsidRPr="006451AF">
        <w:rPr>
          <w:rFonts w:cs="Times New Roman"/>
          <w:i/>
          <w:iCs/>
          <w:color w:val="222222"/>
          <w:szCs w:val="24"/>
          <w:shd w:val="clear" w:color="auto" w:fill="FFFFFF"/>
        </w:rPr>
        <w:t>48</w:t>
      </w:r>
      <w:r w:rsidRPr="006451AF">
        <w:rPr>
          <w:rFonts w:cs="Times New Roman"/>
          <w:color w:val="222222"/>
          <w:szCs w:val="24"/>
          <w:shd w:val="clear" w:color="auto" w:fill="FFFFFF"/>
        </w:rPr>
        <w:t>(2), pp.343-356.</w:t>
      </w:r>
    </w:p>
    <w:p w14:paraId="524EA712" w14:textId="77777777" w:rsidR="00B55A1D" w:rsidRPr="006451AF" w:rsidRDefault="00915803" w:rsidP="006451AF">
      <w:pPr>
        <w:ind w:left="709" w:hanging="709"/>
        <w:rPr>
          <w:rFonts w:cs="Times New Roman"/>
          <w:color w:val="222222"/>
          <w:szCs w:val="24"/>
          <w:shd w:val="clear" w:color="auto" w:fill="FFFFFF"/>
        </w:rPr>
      </w:pPr>
      <w:r w:rsidRPr="006451AF">
        <w:rPr>
          <w:rFonts w:cs="Times New Roman"/>
          <w:color w:val="222222"/>
          <w:szCs w:val="24"/>
          <w:shd w:val="clear" w:color="auto" w:fill="FFFFFF"/>
        </w:rPr>
        <w:t>Walg, M., Eder, L.L., Martin, A. and Hapfelmeier, G., 2020. Distorted time perspective in adolescent Afghan and Syrian refugees is associated with psychological distress. </w:t>
      </w:r>
      <w:r w:rsidRPr="006451AF">
        <w:rPr>
          <w:rFonts w:cs="Times New Roman"/>
          <w:i/>
          <w:iCs/>
          <w:color w:val="222222"/>
          <w:szCs w:val="24"/>
          <w:shd w:val="clear" w:color="auto" w:fill="FFFFFF"/>
        </w:rPr>
        <w:t>The Journal of Nervous and Mental Disease</w:t>
      </w:r>
      <w:r w:rsidRPr="006451AF">
        <w:rPr>
          <w:rFonts w:cs="Times New Roman"/>
          <w:color w:val="222222"/>
          <w:szCs w:val="24"/>
          <w:shd w:val="clear" w:color="auto" w:fill="FFFFFF"/>
        </w:rPr>
        <w:t>, </w:t>
      </w:r>
      <w:r w:rsidRPr="006451AF">
        <w:rPr>
          <w:rFonts w:cs="Times New Roman"/>
          <w:i/>
          <w:iCs/>
          <w:color w:val="222222"/>
          <w:szCs w:val="24"/>
          <w:shd w:val="clear" w:color="auto" w:fill="FFFFFF"/>
        </w:rPr>
        <w:t>208</w:t>
      </w:r>
      <w:r w:rsidRPr="006451AF">
        <w:rPr>
          <w:rFonts w:cs="Times New Roman"/>
          <w:color w:val="222222"/>
          <w:szCs w:val="24"/>
          <w:shd w:val="clear" w:color="auto" w:fill="FFFFFF"/>
        </w:rPr>
        <w:t>(9), pp.729-735.</w:t>
      </w:r>
    </w:p>
    <w:p w14:paraId="524EA713" w14:textId="77777777" w:rsidR="00B55A1D" w:rsidRPr="006451AF" w:rsidRDefault="00915803" w:rsidP="006451AF">
      <w:pPr>
        <w:ind w:left="709" w:hanging="709"/>
        <w:rPr>
          <w:rFonts w:cs="Times New Roman"/>
          <w:color w:val="222222"/>
          <w:szCs w:val="24"/>
          <w:shd w:val="clear" w:color="auto" w:fill="FFFFFF"/>
        </w:rPr>
      </w:pPr>
      <w:r w:rsidRPr="006451AF">
        <w:rPr>
          <w:rFonts w:cs="Times New Roman"/>
          <w:color w:val="222222"/>
          <w:szCs w:val="24"/>
          <w:shd w:val="clear" w:color="auto" w:fill="FFFFFF"/>
        </w:rPr>
        <w:t>Wilmshurst, L., 2017. </w:t>
      </w:r>
      <w:r w:rsidRPr="006451AF">
        <w:rPr>
          <w:rFonts w:cs="Times New Roman"/>
          <w:i/>
          <w:iCs/>
          <w:color w:val="222222"/>
          <w:szCs w:val="24"/>
          <w:shd w:val="clear" w:color="auto" w:fill="FFFFFF"/>
        </w:rPr>
        <w:t>Abnormal child and adolescent psychology: a developmental perspective</w:t>
      </w:r>
      <w:r w:rsidRPr="006451AF">
        <w:rPr>
          <w:rFonts w:cs="Times New Roman"/>
          <w:color w:val="222222"/>
          <w:szCs w:val="24"/>
          <w:shd w:val="clear" w:color="auto" w:fill="FFFFFF"/>
        </w:rPr>
        <w:t>. Taylor &amp; Francis.</w:t>
      </w:r>
    </w:p>
    <w:p w14:paraId="524EA714" w14:textId="77777777" w:rsidR="00B55A1D" w:rsidRPr="006451AF" w:rsidRDefault="00915803" w:rsidP="006451AF">
      <w:pPr>
        <w:ind w:left="709" w:hanging="709"/>
        <w:rPr>
          <w:rFonts w:cs="Times New Roman"/>
          <w:color w:val="222222"/>
          <w:szCs w:val="24"/>
          <w:shd w:val="clear" w:color="auto" w:fill="FFFFFF"/>
        </w:rPr>
      </w:pPr>
      <w:r w:rsidRPr="006451AF">
        <w:rPr>
          <w:rFonts w:cs="Times New Roman"/>
          <w:color w:val="222222"/>
          <w:szCs w:val="24"/>
          <w:shd w:val="clear" w:color="auto" w:fill="FFFFFF"/>
        </w:rPr>
        <w:t>Yeager, D.S., Lee, H.Y. and Dahl, R.E., 2017. Competence and motivation during adolescence.</w:t>
      </w:r>
    </w:p>
    <w:p w14:paraId="524EA715" w14:textId="77777777" w:rsidR="00B55A1D" w:rsidRPr="006451AF" w:rsidRDefault="00915803" w:rsidP="00B55A1D">
      <w:pPr>
        <w:rPr>
          <w:rFonts w:cs="Times New Roman"/>
          <w:color w:val="222222"/>
          <w:szCs w:val="24"/>
          <w:shd w:val="clear" w:color="auto" w:fill="FFFFFF"/>
        </w:rPr>
      </w:pPr>
      <w:r w:rsidRPr="006451AF">
        <w:rPr>
          <w:rFonts w:cs="Times New Roman"/>
          <w:color w:val="222222"/>
          <w:szCs w:val="24"/>
          <w:shd w:val="clear" w:color="auto" w:fill="FFFFFF"/>
        </w:rPr>
        <w:br w:type="column"/>
      </w:r>
    </w:p>
    <w:p w14:paraId="524EA716" w14:textId="77777777" w:rsidR="00B55A1D" w:rsidRPr="006451AF" w:rsidRDefault="00B55A1D" w:rsidP="00B83090">
      <w:pPr>
        <w:rPr>
          <w:rFonts w:cs="Times New Roman"/>
          <w:szCs w:val="24"/>
        </w:rPr>
      </w:pPr>
    </w:p>
    <w:sectPr w:rsidR="00B55A1D" w:rsidRPr="006451AF" w:rsidSect="006451AF">
      <w:footerReference w:type="default" r:id="rId7"/>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E02130" w14:textId="77777777" w:rsidR="009100CF" w:rsidRDefault="009100CF" w:rsidP="006451AF">
      <w:r>
        <w:separator/>
      </w:r>
    </w:p>
  </w:endnote>
  <w:endnote w:type="continuationSeparator" w:id="0">
    <w:p w14:paraId="38B09FFB" w14:textId="77777777" w:rsidR="009100CF" w:rsidRDefault="009100CF" w:rsidP="006451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5075857"/>
      <w:docPartObj>
        <w:docPartGallery w:val="Page Numbers (Bottom of Page)"/>
        <w:docPartUnique/>
      </w:docPartObj>
    </w:sdtPr>
    <w:sdtEndPr>
      <w:rPr>
        <w:color w:val="7F7F7F" w:themeColor="background1" w:themeShade="7F"/>
        <w:spacing w:val="60"/>
      </w:rPr>
    </w:sdtEndPr>
    <w:sdtContent>
      <w:p w14:paraId="524EA71B" w14:textId="77777777" w:rsidR="006451AF" w:rsidRDefault="006451AF">
        <w:pPr>
          <w:pStyle w:val="Footer"/>
          <w:pBdr>
            <w:top w:val="single" w:sz="4" w:space="1" w:color="D9D9D9" w:themeColor="background1" w:themeShade="D9"/>
          </w:pBdr>
          <w:jc w:val="right"/>
        </w:pPr>
        <w:r>
          <w:fldChar w:fldCharType="begin"/>
        </w:r>
        <w:r>
          <w:instrText xml:space="preserve"> PAGE   \* MERGEFORMAT </w:instrText>
        </w:r>
        <w:r>
          <w:fldChar w:fldCharType="separate"/>
        </w:r>
        <w:r w:rsidR="004A205D">
          <w:rPr>
            <w:noProof/>
          </w:rPr>
          <w:t>5</w:t>
        </w:r>
        <w:r>
          <w:rPr>
            <w:noProof/>
          </w:rPr>
          <w:fldChar w:fldCharType="end"/>
        </w:r>
        <w:r>
          <w:t xml:space="preserve"> | </w:t>
        </w:r>
        <w:r>
          <w:rPr>
            <w:color w:val="7F7F7F" w:themeColor="background1" w:themeShade="7F"/>
            <w:spacing w:val="60"/>
          </w:rPr>
          <w:t>Page</w:t>
        </w:r>
      </w:p>
    </w:sdtContent>
  </w:sdt>
  <w:p w14:paraId="524EA71C" w14:textId="77777777" w:rsidR="006451AF" w:rsidRDefault="006451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4A5F90" w14:textId="77777777" w:rsidR="009100CF" w:rsidRDefault="009100CF" w:rsidP="006451AF">
      <w:r>
        <w:separator/>
      </w:r>
    </w:p>
  </w:footnote>
  <w:footnote w:type="continuationSeparator" w:id="0">
    <w:p w14:paraId="7B50FAC8" w14:textId="77777777" w:rsidR="009100CF" w:rsidRDefault="009100CF" w:rsidP="006451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4A1063"/>
    <w:multiLevelType w:val="hybridMultilevel"/>
    <w:tmpl w:val="CC7E9F18"/>
    <w:lvl w:ilvl="0" w:tplc="D15A17A8">
      <w:start w:val="1"/>
      <w:numFmt w:val="bullet"/>
      <w:lvlText w:val=""/>
      <w:lvlJc w:val="left"/>
      <w:pPr>
        <w:ind w:left="720" w:hanging="360"/>
      </w:pPr>
      <w:rPr>
        <w:rFonts w:ascii="Symbol" w:hAnsi="Symbol" w:hint="default"/>
      </w:rPr>
    </w:lvl>
    <w:lvl w:ilvl="1" w:tplc="DCDEDFAA" w:tentative="1">
      <w:start w:val="1"/>
      <w:numFmt w:val="bullet"/>
      <w:lvlText w:val="o"/>
      <w:lvlJc w:val="left"/>
      <w:pPr>
        <w:ind w:left="1440" w:hanging="360"/>
      </w:pPr>
      <w:rPr>
        <w:rFonts w:ascii="Courier New" w:hAnsi="Courier New" w:cs="Courier New" w:hint="default"/>
      </w:rPr>
    </w:lvl>
    <w:lvl w:ilvl="2" w:tplc="3F088DA6" w:tentative="1">
      <w:start w:val="1"/>
      <w:numFmt w:val="bullet"/>
      <w:lvlText w:val=""/>
      <w:lvlJc w:val="left"/>
      <w:pPr>
        <w:ind w:left="2160" w:hanging="360"/>
      </w:pPr>
      <w:rPr>
        <w:rFonts w:ascii="Wingdings" w:hAnsi="Wingdings" w:hint="default"/>
      </w:rPr>
    </w:lvl>
    <w:lvl w:ilvl="3" w:tplc="8EF6129A" w:tentative="1">
      <w:start w:val="1"/>
      <w:numFmt w:val="bullet"/>
      <w:lvlText w:val=""/>
      <w:lvlJc w:val="left"/>
      <w:pPr>
        <w:ind w:left="2880" w:hanging="360"/>
      </w:pPr>
      <w:rPr>
        <w:rFonts w:ascii="Symbol" w:hAnsi="Symbol" w:hint="default"/>
      </w:rPr>
    </w:lvl>
    <w:lvl w:ilvl="4" w:tplc="19289D30" w:tentative="1">
      <w:start w:val="1"/>
      <w:numFmt w:val="bullet"/>
      <w:lvlText w:val="o"/>
      <w:lvlJc w:val="left"/>
      <w:pPr>
        <w:ind w:left="3600" w:hanging="360"/>
      </w:pPr>
      <w:rPr>
        <w:rFonts w:ascii="Courier New" w:hAnsi="Courier New" w:cs="Courier New" w:hint="default"/>
      </w:rPr>
    </w:lvl>
    <w:lvl w:ilvl="5" w:tplc="B9B2606E" w:tentative="1">
      <w:start w:val="1"/>
      <w:numFmt w:val="bullet"/>
      <w:lvlText w:val=""/>
      <w:lvlJc w:val="left"/>
      <w:pPr>
        <w:ind w:left="4320" w:hanging="360"/>
      </w:pPr>
      <w:rPr>
        <w:rFonts w:ascii="Wingdings" w:hAnsi="Wingdings" w:hint="default"/>
      </w:rPr>
    </w:lvl>
    <w:lvl w:ilvl="6" w:tplc="D5CEB7A4" w:tentative="1">
      <w:start w:val="1"/>
      <w:numFmt w:val="bullet"/>
      <w:lvlText w:val=""/>
      <w:lvlJc w:val="left"/>
      <w:pPr>
        <w:ind w:left="5040" w:hanging="360"/>
      </w:pPr>
      <w:rPr>
        <w:rFonts w:ascii="Symbol" w:hAnsi="Symbol" w:hint="default"/>
      </w:rPr>
    </w:lvl>
    <w:lvl w:ilvl="7" w:tplc="8A0EDF06" w:tentative="1">
      <w:start w:val="1"/>
      <w:numFmt w:val="bullet"/>
      <w:lvlText w:val="o"/>
      <w:lvlJc w:val="left"/>
      <w:pPr>
        <w:ind w:left="5760" w:hanging="360"/>
      </w:pPr>
      <w:rPr>
        <w:rFonts w:ascii="Courier New" w:hAnsi="Courier New" w:cs="Courier New" w:hint="default"/>
      </w:rPr>
    </w:lvl>
    <w:lvl w:ilvl="8" w:tplc="A9A47070" w:tentative="1">
      <w:start w:val="1"/>
      <w:numFmt w:val="bullet"/>
      <w:lvlText w:val=""/>
      <w:lvlJc w:val="left"/>
      <w:pPr>
        <w:ind w:left="6480" w:hanging="360"/>
      </w:pPr>
      <w:rPr>
        <w:rFonts w:ascii="Wingdings" w:hAnsi="Wingdings" w:hint="default"/>
      </w:rPr>
    </w:lvl>
  </w:abstractNum>
  <w:abstractNum w:abstractNumId="1" w15:restartNumberingAfterBreak="0">
    <w:nsid w:val="5E273573"/>
    <w:multiLevelType w:val="hybridMultilevel"/>
    <w:tmpl w:val="06707486"/>
    <w:lvl w:ilvl="0" w:tplc="182242F8">
      <w:numFmt w:val="bullet"/>
      <w:lvlText w:val="•"/>
      <w:lvlJc w:val="left"/>
      <w:pPr>
        <w:ind w:left="720" w:hanging="360"/>
      </w:pPr>
      <w:rPr>
        <w:rFonts w:ascii="Calibri" w:eastAsiaTheme="minorHAnsi" w:hAnsi="Calibri" w:cstheme="minorBidi" w:hint="default"/>
      </w:rPr>
    </w:lvl>
    <w:lvl w:ilvl="1" w:tplc="B5BA494A" w:tentative="1">
      <w:start w:val="1"/>
      <w:numFmt w:val="bullet"/>
      <w:lvlText w:val="o"/>
      <w:lvlJc w:val="left"/>
      <w:pPr>
        <w:ind w:left="1440" w:hanging="360"/>
      </w:pPr>
      <w:rPr>
        <w:rFonts w:ascii="Courier New" w:hAnsi="Courier New" w:cs="Courier New" w:hint="default"/>
      </w:rPr>
    </w:lvl>
    <w:lvl w:ilvl="2" w:tplc="F08A687A" w:tentative="1">
      <w:start w:val="1"/>
      <w:numFmt w:val="bullet"/>
      <w:lvlText w:val=""/>
      <w:lvlJc w:val="left"/>
      <w:pPr>
        <w:ind w:left="2160" w:hanging="360"/>
      </w:pPr>
      <w:rPr>
        <w:rFonts w:ascii="Wingdings" w:hAnsi="Wingdings" w:hint="default"/>
      </w:rPr>
    </w:lvl>
    <w:lvl w:ilvl="3" w:tplc="A46666E4" w:tentative="1">
      <w:start w:val="1"/>
      <w:numFmt w:val="bullet"/>
      <w:lvlText w:val=""/>
      <w:lvlJc w:val="left"/>
      <w:pPr>
        <w:ind w:left="2880" w:hanging="360"/>
      </w:pPr>
      <w:rPr>
        <w:rFonts w:ascii="Symbol" w:hAnsi="Symbol" w:hint="default"/>
      </w:rPr>
    </w:lvl>
    <w:lvl w:ilvl="4" w:tplc="CD66632A" w:tentative="1">
      <w:start w:val="1"/>
      <w:numFmt w:val="bullet"/>
      <w:lvlText w:val="o"/>
      <w:lvlJc w:val="left"/>
      <w:pPr>
        <w:ind w:left="3600" w:hanging="360"/>
      </w:pPr>
      <w:rPr>
        <w:rFonts w:ascii="Courier New" w:hAnsi="Courier New" w:cs="Courier New" w:hint="default"/>
      </w:rPr>
    </w:lvl>
    <w:lvl w:ilvl="5" w:tplc="AF9C8C82" w:tentative="1">
      <w:start w:val="1"/>
      <w:numFmt w:val="bullet"/>
      <w:lvlText w:val=""/>
      <w:lvlJc w:val="left"/>
      <w:pPr>
        <w:ind w:left="4320" w:hanging="360"/>
      </w:pPr>
      <w:rPr>
        <w:rFonts w:ascii="Wingdings" w:hAnsi="Wingdings" w:hint="default"/>
      </w:rPr>
    </w:lvl>
    <w:lvl w:ilvl="6" w:tplc="E5C41C32" w:tentative="1">
      <w:start w:val="1"/>
      <w:numFmt w:val="bullet"/>
      <w:lvlText w:val=""/>
      <w:lvlJc w:val="left"/>
      <w:pPr>
        <w:ind w:left="5040" w:hanging="360"/>
      </w:pPr>
      <w:rPr>
        <w:rFonts w:ascii="Symbol" w:hAnsi="Symbol" w:hint="default"/>
      </w:rPr>
    </w:lvl>
    <w:lvl w:ilvl="7" w:tplc="ECD2BFC2" w:tentative="1">
      <w:start w:val="1"/>
      <w:numFmt w:val="bullet"/>
      <w:lvlText w:val="o"/>
      <w:lvlJc w:val="left"/>
      <w:pPr>
        <w:ind w:left="5760" w:hanging="360"/>
      </w:pPr>
      <w:rPr>
        <w:rFonts w:ascii="Courier New" w:hAnsi="Courier New" w:cs="Courier New" w:hint="default"/>
      </w:rPr>
    </w:lvl>
    <w:lvl w:ilvl="8" w:tplc="200815E4"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E80"/>
    <w:rsid w:val="0004354A"/>
    <w:rsid w:val="000643DB"/>
    <w:rsid w:val="00083E80"/>
    <w:rsid w:val="000D6AA6"/>
    <w:rsid w:val="000E6DF2"/>
    <w:rsid w:val="003276BB"/>
    <w:rsid w:val="004A205D"/>
    <w:rsid w:val="004E0BCB"/>
    <w:rsid w:val="00520649"/>
    <w:rsid w:val="0054055E"/>
    <w:rsid w:val="00590A5D"/>
    <w:rsid w:val="0063690F"/>
    <w:rsid w:val="006451AF"/>
    <w:rsid w:val="007A5031"/>
    <w:rsid w:val="007F17BB"/>
    <w:rsid w:val="009100CF"/>
    <w:rsid w:val="00915803"/>
    <w:rsid w:val="00966A94"/>
    <w:rsid w:val="00991519"/>
    <w:rsid w:val="009C07BF"/>
    <w:rsid w:val="009E7BD5"/>
    <w:rsid w:val="00A67A70"/>
    <w:rsid w:val="00A84295"/>
    <w:rsid w:val="00A90967"/>
    <w:rsid w:val="00AE5C33"/>
    <w:rsid w:val="00B02CD9"/>
    <w:rsid w:val="00B55A1D"/>
    <w:rsid w:val="00B6794D"/>
    <w:rsid w:val="00B83090"/>
    <w:rsid w:val="00BA1D14"/>
    <w:rsid w:val="00BB1BEA"/>
    <w:rsid w:val="00C508AD"/>
    <w:rsid w:val="00CA770C"/>
    <w:rsid w:val="00CD2BD3"/>
    <w:rsid w:val="00E200D6"/>
    <w:rsid w:val="00F719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4EA6BF"/>
  <w15:docId w15:val="{74FCA8D8-9736-49EC-BE65-C8F56D006E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451AF"/>
    <w:pPr>
      <w:spacing w:after="0" w:line="240" w:lineRule="auto"/>
      <w:ind w:firstLine="709"/>
    </w:pPr>
    <w:rPr>
      <w:rFonts w:ascii="Times New Roman" w:hAnsi="Times New Roman"/>
      <w:color w:val="000000" w:themeColor="text1"/>
      <w:sz w:val="24"/>
    </w:rPr>
  </w:style>
  <w:style w:type="paragraph" w:styleId="Heading1">
    <w:name w:val="heading 1"/>
    <w:basedOn w:val="Normal"/>
    <w:next w:val="Normal"/>
    <w:link w:val="Heading1Char"/>
    <w:uiPriority w:val="9"/>
    <w:qFormat/>
    <w:rsid w:val="006451AF"/>
    <w:pPr>
      <w:keepNext/>
      <w:keepLines/>
      <w:ind w:firstLine="0"/>
      <w:outlineLvl w:val="0"/>
    </w:pPr>
    <w:rPr>
      <w:rFonts w:eastAsiaTheme="majorEastAsia" w:cstheme="majorBidi"/>
      <w:b/>
      <w:bCs/>
      <w:i/>
      <w:szCs w:val="28"/>
    </w:rPr>
  </w:style>
  <w:style w:type="paragraph" w:styleId="Heading2">
    <w:name w:val="heading 2"/>
    <w:basedOn w:val="Normal"/>
    <w:next w:val="Normal"/>
    <w:link w:val="Heading2Char"/>
    <w:uiPriority w:val="9"/>
    <w:unhideWhenUsed/>
    <w:qFormat/>
    <w:rsid w:val="006451AF"/>
    <w:pPr>
      <w:keepNext/>
      <w:keepLines/>
      <w:ind w:firstLine="0"/>
      <w:outlineLvl w:val="1"/>
    </w:pPr>
    <w:rPr>
      <w:rFonts w:eastAsiaTheme="majorEastAsia" w:cstheme="majorBidi"/>
      <w:bCs/>
      <w:i/>
      <w:szCs w:val="26"/>
    </w:rPr>
  </w:style>
  <w:style w:type="paragraph" w:styleId="Heading3">
    <w:name w:val="heading 3"/>
    <w:basedOn w:val="Normal"/>
    <w:next w:val="Normal"/>
    <w:link w:val="Heading3Char"/>
    <w:uiPriority w:val="9"/>
    <w:semiHidden/>
    <w:unhideWhenUsed/>
    <w:qFormat/>
    <w:rsid w:val="0004354A"/>
    <w:pPr>
      <w:keepNext/>
      <w:keepLines/>
      <w:spacing w:before="20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51AF"/>
    <w:rPr>
      <w:rFonts w:ascii="Times New Roman" w:eastAsiaTheme="majorEastAsia" w:hAnsi="Times New Roman" w:cstheme="majorBidi"/>
      <w:b/>
      <w:bCs/>
      <w:i/>
      <w:color w:val="000000" w:themeColor="text1"/>
      <w:sz w:val="24"/>
      <w:szCs w:val="28"/>
    </w:rPr>
  </w:style>
  <w:style w:type="character" w:customStyle="1" w:styleId="Heading2Char">
    <w:name w:val="Heading 2 Char"/>
    <w:basedOn w:val="DefaultParagraphFont"/>
    <w:link w:val="Heading2"/>
    <w:uiPriority w:val="9"/>
    <w:rsid w:val="006451AF"/>
    <w:rPr>
      <w:rFonts w:ascii="Times New Roman" w:eastAsiaTheme="majorEastAsia" w:hAnsi="Times New Roman" w:cstheme="majorBidi"/>
      <w:bCs/>
      <w:i/>
      <w:color w:val="000000" w:themeColor="text1"/>
      <w:sz w:val="24"/>
      <w:szCs w:val="26"/>
    </w:rPr>
  </w:style>
  <w:style w:type="paragraph" w:styleId="NoSpacing">
    <w:name w:val="No Spacing"/>
    <w:uiPriority w:val="1"/>
    <w:qFormat/>
    <w:rsid w:val="0054055E"/>
    <w:pPr>
      <w:spacing w:after="0" w:line="240" w:lineRule="auto"/>
    </w:pPr>
  </w:style>
  <w:style w:type="character" w:customStyle="1" w:styleId="Heading3Char">
    <w:name w:val="Heading 3 Char"/>
    <w:basedOn w:val="DefaultParagraphFont"/>
    <w:link w:val="Heading3"/>
    <w:uiPriority w:val="9"/>
    <w:semiHidden/>
    <w:rsid w:val="0004354A"/>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04354A"/>
    <w:pPr>
      <w:spacing w:before="100" w:beforeAutospacing="1" w:after="100" w:afterAutospacing="1"/>
    </w:pPr>
    <w:rPr>
      <w:rFonts w:eastAsia="Times New Roman" w:cs="Times New Roman"/>
      <w:szCs w:val="24"/>
      <w:lang w:eastAsia="en-GB"/>
    </w:rPr>
  </w:style>
  <w:style w:type="paragraph" w:styleId="Header">
    <w:name w:val="header"/>
    <w:basedOn w:val="Normal"/>
    <w:link w:val="HeaderChar"/>
    <w:uiPriority w:val="99"/>
    <w:unhideWhenUsed/>
    <w:rsid w:val="006451AF"/>
    <w:pPr>
      <w:tabs>
        <w:tab w:val="center" w:pos="4513"/>
        <w:tab w:val="right" w:pos="9026"/>
      </w:tabs>
    </w:pPr>
  </w:style>
  <w:style w:type="character" w:customStyle="1" w:styleId="HeaderChar">
    <w:name w:val="Header Char"/>
    <w:basedOn w:val="DefaultParagraphFont"/>
    <w:link w:val="Header"/>
    <w:uiPriority w:val="99"/>
    <w:rsid w:val="006451AF"/>
    <w:rPr>
      <w:rFonts w:ascii="Times New Roman" w:hAnsi="Times New Roman"/>
      <w:color w:val="000000" w:themeColor="text1"/>
      <w:sz w:val="24"/>
    </w:rPr>
  </w:style>
  <w:style w:type="paragraph" w:styleId="Footer">
    <w:name w:val="footer"/>
    <w:basedOn w:val="Normal"/>
    <w:link w:val="FooterChar"/>
    <w:uiPriority w:val="99"/>
    <w:unhideWhenUsed/>
    <w:rsid w:val="006451AF"/>
    <w:pPr>
      <w:tabs>
        <w:tab w:val="center" w:pos="4513"/>
        <w:tab w:val="right" w:pos="9026"/>
      </w:tabs>
    </w:pPr>
  </w:style>
  <w:style w:type="character" w:customStyle="1" w:styleId="FooterChar">
    <w:name w:val="Footer Char"/>
    <w:basedOn w:val="DefaultParagraphFont"/>
    <w:link w:val="Footer"/>
    <w:uiPriority w:val="99"/>
    <w:rsid w:val="006451AF"/>
    <w:rPr>
      <w:rFonts w:ascii="Times New Roman" w:hAnsi="Times New Roman"/>
      <w:color w:val="000000" w:themeColor="text1"/>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73</TotalTime>
  <Pages>6</Pages>
  <Words>2098</Words>
  <Characters>11959</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Mary Ariyikeh Oluseye (1906246)</cp:lastModifiedBy>
  <cp:revision>9</cp:revision>
  <dcterms:created xsi:type="dcterms:W3CDTF">2020-11-20T10:05:00Z</dcterms:created>
  <dcterms:modified xsi:type="dcterms:W3CDTF">2020-12-19T06:41:00Z</dcterms:modified>
</cp:coreProperties>
</file>