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B50C5A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124A82FC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56AF430A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624DEC3A" w14:textId="77777777" w:rsidR="00F77069" w:rsidRPr="00802CB2" w:rsidRDefault="00F77069" w:rsidP="00802CB2">
      <w:pPr>
        <w:spacing w:line="360" w:lineRule="auto"/>
        <w:rPr>
          <w:rFonts w:ascii="Arial" w:hAnsi="Arial" w:cs="Arial"/>
        </w:rPr>
      </w:pPr>
    </w:p>
    <w:p w14:paraId="626C4ABB" w14:textId="4A0527E8" w:rsidR="00F77069" w:rsidRPr="00802CB2" w:rsidRDefault="00F77069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Component </w:t>
      </w:r>
      <w:r w:rsidRPr="00802CB2">
        <w:rPr>
          <w:rFonts w:ascii="Arial" w:hAnsi="Arial" w:cs="Arial"/>
        </w:rPr>
        <w:t xml:space="preserve">1: </w:t>
      </w:r>
      <w:r w:rsidRPr="00802CB2">
        <w:rPr>
          <w:rFonts w:ascii="Arial" w:hAnsi="Arial" w:cs="Arial"/>
          <w:b/>
          <w:bCs/>
        </w:rPr>
        <w:t>Presentation</w:t>
      </w:r>
    </w:p>
    <w:p w14:paraId="6F7BC3B8" w14:textId="07E9FFB1" w:rsidR="00F77069" w:rsidRPr="00802CB2" w:rsidRDefault="00F77069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Student name: </w:t>
      </w:r>
      <w:r w:rsidRPr="00802CB2">
        <w:rPr>
          <w:rFonts w:ascii="Arial" w:hAnsi="Arial" w:cs="Arial"/>
          <w:b/>
          <w:bCs/>
        </w:rPr>
        <w:t>Alexandru Lavinel Gaiu</w:t>
      </w:r>
    </w:p>
    <w:p w14:paraId="7A10573C" w14:textId="045D897C" w:rsidR="00F77069" w:rsidRPr="00802CB2" w:rsidRDefault="00F77069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>Student number</w:t>
      </w:r>
      <w:r w:rsidRPr="00802CB2">
        <w:rPr>
          <w:rFonts w:ascii="Arial" w:hAnsi="Arial" w:cs="Arial"/>
          <w:b/>
          <w:bCs/>
        </w:rPr>
        <w:t>: 2</w:t>
      </w:r>
      <w:r w:rsidRPr="00802CB2">
        <w:rPr>
          <w:rFonts w:ascii="Arial" w:hAnsi="Arial" w:cs="Arial"/>
          <w:b/>
          <w:bCs/>
        </w:rPr>
        <w:t>332587</w:t>
      </w:r>
    </w:p>
    <w:p w14:paraId="06ECD9D1" w14:textId="4E8DB600" w:rsidR="00F77069" w:rsidRPr="00802CB2" w:rsidRDefault="00F77069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Lecturer name: </w:t>
      </w:r>
      <w:r w:rsidRPr="00802CB2">
        <w:rPr>
          <w:rFonts w:ascii="Arial" w:hAnsi="Arial" w:cs="Arial"/>
          <w:b/>
          <w:bCs/>
        </w:rPr>
        <w:t>Robert Nartowski</w:t>
      </w:r>
    </w:p>
    <w:p w14:paraId="0466C38F" w14:textId="405DB10A" w:rsidR="00712E71" w:rsidRPr="00802CB2" w:rsidRDefault="00F77069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Module: </w:t>
      </w:r>
      <w:r w:rsidRPr="00802CB2">
        <w:rPr>
          <w:rFonts w:ascii="Arial" w:hAnsi="Arial" w:cs="Arial"/>
          <w:b/>
          <w:bCs/>
        </w:rPr>
        <w:t>P</w:t>
      </w:r>
      <w:r w:rsidRPr="00802CB2">
        <w:rPr>
          <w:rFonts w:ascii="Arial" w:hAnsi="Arial" w:cs="Arial"/>
          <w:b/>
          <w:bCs/>
        </w:rPr>
        <w:t>rotecting and Supporting Families in Health and Care</w:t>
      </w:r>
    </w:p>
    <w:p w14:paraId="754CDDDC" w14:textId="5CC28ED8" w:rsidR="00F77069" w:rsidRPr="00802CB2" w:rsidRDefault="00F77069" w:rsidP="00802CB2">
      <w:pPr>
        <w:spacing w:line="360" w:lineRule="auto"/>
        <w:rPr>
          <w:rFonts w:ascii="Arial" w:hAnsi="Arial" w:cs="Arial"/>
          <w:b/>
          <w:bCs/>
        </w:rPr>
      </w:pPr>
      <w:r w:rsidRPr="00802CB2">
        <w:rPr>
          <w:rFonts w:ascii="Arial" w:hAnsi="Arial" w:cs="Arial"/>
          <w:b/>
          <w:bCs/>
        </w:rPr>
        <w:t>BMHP5021</w:t>
      </w:r>
      <w:r w:rsidRPr="00802CB2">
        <w:rPr>
          <w:rFonts w:ascii="Arial" w:hAnsi="Arial" w:cs="Arial"/>
          <w:b/>
          <w:bCs/>
        </w:rPr>
        <w:t>_BIRM</w:t>
      </w:r>
    </w:p>
    <w:p w14:paraId="2D8F80CC" w14:textId="77777777" w:rsidR="00F77069" w:rsidRPr="00802CB2" w:rsidRDefault="00F77069" w:rsidP="00802CB2">
      <w:pPr>
        <w:spacing w:line="360" w:lineRule="auto"/>
        <w:rPr>
          <w:rFonts w:ascii="Arial" w:hAnsi="Arial" w:cs="Arial"/>
        </w:rPr>
      </w:pPr>
    </w:p>
    <w:p w14:paraId="590EE840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4C3601D2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042A8344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3C9C6DA9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08294644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7501ACFB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6D60C4FC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137C6F9A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419D1ACC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4FC10357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274FC9B3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139777F5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53A9A269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7D74489A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65635B10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0ECD9C3D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7F4F193F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474B0C20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65CDD864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27801CF9" w14:textId="77777777" w:rsidR="00712E71" w:rsidRPr="00802CB2" w:rsidRDefault="00712E71" w:rsidP="00802CB2">
      <w:pPr>
        <w:spacing w:line="360" w:lineRule="auto"/>
        <w:rPr>
          <w:rFonts w:ascii="Arial" w:hAnsi="Arial" w:cs="Arial"/>
          <w:b/>
          <w:bCs/>
        </w:rPr>
      </w:pPr>
    </w:p>
    <w:p w14:paraId="67B8F6D8" w14:textId="3424EFB3" w:rsidR="00712E71" w:rsidRPr="00802CB2" w:rsidRDefault="00F77069" w:rsidP="00802CB2">
      <w:pPr>
        <w:spacing w:line="360" w:lineRule="auto"/>
        <w:rPr>
          <w:rFonts w:ascii="Arial" w:hAnsi="Arial" w:cs="Arial"/>
          <w:b/>
          <w:bCs/>
        </w:rPr>
      </w:pPr>
      <w:r w:rsidRPr="00802CB2">
        <w:rPr>
          <w:rFonts w:ascii="Arial" w:hAnsi="Arial" w:cs="Arial"/>
          <w:b/>
          <w:bCs/>
        </w:rPr>
        <w:t>Case Study 5 – Theo</w:t>
      </w:r>
    </w:p>
    <w:p w14:paraId="5BB89BF0" w14:textId="209D3997" w:rsidR="00F77069" w:rsidRPr="00802CB2" w:rsidRDefault="00F77069" w:rsidP="00802CB2">
      <w:pPr>
        <w:spacing w:line="360" w:lineRule="auto"/>
        <w:rPr>
          <w:rFonts w:ascii="Arial" w:hAnsi="Arial" w:cs="Arial"/>
          <w:b/>
          <w:bCs/>
        </w:rPr>
      </w:pPr>
      <w:r w:rsidRPr="00802CB2">
        <w:rPr>
          <w:rFonts w:ascii="Arial" w:hAnsi="Arial" w:cs="Arial"/>
          <w:b/>
          <w:bCs/>
        </w:rPr>
        <w:t xml:space="preserve">ALEXANDRU LAVINEL GAIU 2332587 </w:t>
      </w:r>
      <w:r w:rsidR="00802CB2">
        <w:rPr>
          <w:rFonts w:ascii="Arial" w:hAnsi="Arial" w:cs="Arial"/>
          <w:b/>
          <w:bCs/>
        </w:rPr>
        <w:t>–</w:t>
      </w:r>
      <w:r w:rsidRPr="00802CB2">
        <w:rPr>
          <w:rFonts w:ascii="Arial" w:hAnsi="Arial" w:cs="Arial"/>
          <w:b/>
          <w:bCs/>
        </w:rPr>
        <w:t xml:space="preserve"> CHILDREN</w:t>
      </w:r>
      <w:r w:rsidR="00802CB2">
        <w:rPr>
          <w:rFonts w:ascii="Arial" w:hAnsi="Arial" w:cs="Arial"/>
          <w:b/>
          <w:bCs/>
        </w:rPr>
        <w:t>’S</w:t>
      </w:r>
      <w:r w:rsidRPr="00802CB2">
        <w:rPr>
          <w:rFonts w:ascii="Arial" w:hAnsi="Arial" w:cs="Arial"/>
          <w:b/>
          <w:bCs/>
        </w:rPr>
        <w:t xml:space="preserve"> GUARDIAN</w:t>
      </w:r>
    </w:p>
    <w:p w14:paraId="666CFCC2" w14:textId="77777777" w:rsidR="00F77069" w:rsidRPr="00802CB2" w:rsidRDefault="00F77069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ELENA BRINDUSA-TRASNEA 2332284 - SOCIAL WORKER </w:t>
      </w:r>
    </w:p>
    <w:p w14:paraId="1D5A6F27" w14:textId="77777777" w:rsidR="00F77069" w:rsidRPr="00802CB2" w:rsidRDefault="00F77069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GEORGIANA BROSTIC 2326669 - SUPPORT WORKER </w:t>
      </w:r>
    </w:p>
    <w:p w14:paraId="502EE290" w14:textId="1D56F1CF" w:rsidR="00712E71" w:rsidRPr="00802CB2" w:rsidRDefault="00F77069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>SIMONA ELISABETA BRENDEA 2322799 - HEALTHCARE PROFESSIONAL</w:t>
      </w:r>
    </w:p>
    <w:p w14:paraId="0A76E610" w14:textId="77777777" w:rsidR="00712E71" w:rsidRPr="00802CB2" w:rsidRDefault="00712E71" w:rsidP="00802CB2">
      <w:pPr>
        <w:spacing w:line="360" w:lineRule="auto"/>
        <w:rPr>
          <w:rFonts w:ascii="Arial" w:hAnsi="Arial" w:cs="Arial"/>
        </w:rPr>
      </w:pPr>
    </w:p>
    <w:p w14:paraId="0F076474" w14:textId="76726343" w:rsidR="00802CB2" w:rsidRPr="00802CB2" w:rsidRDefault="00712E71" w:rsidP="00802CB2">
      <w:pPr>
        <w:spacing w:line="360" w:lineRule="auto"/>
        <w:rPr>
          <w:rFonts w:ascii="Arial" w:hAnsi="Arial" w:cs="Arial"/>
          <w:b/>
          <w:bCs/>
        </w:rPr>
      </w:pPr>
      <w:r w:rsidRPr="00802CB2">
        <w:rPr>
          <w:rFonts w:ascii="Arial" w:hAnsi="Arial" w:cs="Arial"/>
          <w:b/>
          <w:bCs/>
        </w:rPr>
        <w:t>References</w:t>
      </w:r>
    </w:p>
    <w:p w14:paraId="29A57F7F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</w:p>
    <w:p w14:paraId="4D18FE4F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>Baxter, V., Boydell, V. and McPherson, S. (2023) ‘</w:t>
      </w:r>
      <w:proofErr w:type="gramStart"/>
      <w:r w:rsidRPr="00802CB2">
        <w:rPr>
          <w:rFonts w:ascii="Arial" w:hAnsi="Arial" w:cs="Arial"/>
        </w:rPr>
        <w:t>Multi-disciplinary</w:t>
      </w:r>
      <w:proofErr w:type="gramEnd"/>
      <w:r w:rsidRPr="00802CB2">
        <w:rPr>
          <w:rFonts w:ascii="Arial" w:hAnsi="Arial" w:cs="Arial"/>
        </w:rPr>
        <w:t xml:space="preserve"> support for families with complex needs and children on the edge of care in the UK: a mixed-methods evaluation’</w:t>
      </w:r>
      <w:r w:rsidRPr="00802CB2">
        <w:rPr>
          <w:rFonts w:ascii="Arial" w:hAnsi="Arial" w:cs="Arial"/>
          <w:i/>
          <w:iCs/>
        </w:rPr>
        <w:t>, Journal of Interprofessional Care</w:t>
      </w:r>
      <w:r w:rsidRPr="00802CB2">
        <w:rPr>
          <w:rFonts w:ascii="Arial" w:hAnsi="Arial" w:cs="Arial"/>
        </w:rPr>
        <w:t xml:space="preserve">, 37(5), pp. 307–325. Available at: </w:t>
      </w:r>
      <w:hyperlink r:id="rId6" w:history="1">
        <w:r w:rsidRPr="00802CB2">
          <w:rPr>
            <w:rStyle w:val="Hyperlink"/>
            <w:rFonts w:ascii="Arial" w:hAnsi="Arial" w:cs="Arial"/>
          </w:rPr>
          <w:t>https://doi.org/10.1080/0</w:t>
        </w:r>
        <w:r w:rsidRPr="00802CB2">
          <w:rPr>
            <w:rStyle w:val="Hyperlink"/>
            <w:rFonts w:ascii="Arial" w:hAnsi="Arial" w:cs="Arial"/>
          </w:rPr>
          <w:t>9</w:t>
        </w:r>
        <w:r w:rsidRPr="00802CB2">
          <w:rPr>
            <w:rStyle w:val="Hyperlink"/>
            <w:rFonts w:ascii="Arial" w:hAnsi="Arial" w:cs="Arial"/>
          </w:rPr>
          <w:t>649069.2023.2281840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52E0E800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>Bostock, L., Bairstow, S., Fish, S. and Macleod, F. (2018) ‘Diffusion theory and multi-disciplinary working in children’s services’</w:t>
      </w:r>
      <w:r w:rsidRPr="00802CB2">
        <w:rPr>
          <w:rFonts w:ascii="Arial" w:hAnsi="Arial" w:cs="Arial"/>
          <w:i/>
          <w:iCs/>
        </w:rPr>
        <w:t>, Journal of Integrated Care</w:t>
      </w:r>
      <w:r w:rsidRPr="00802CB2">
        <w:rPr>
          <w:rFonts w:ascii="Arial" w:hAnsi="Arial" w:cs="Arial"/>
        </w:rPr>
        <w:t xml:space="preserve"> (Brighton, England), 26(2), pp. 120–129. Available at: </w:t>
      </w:r>
      <w:hyperlink r:id="rId7" w:history="1">
        <w:r w:rsidRPr="00802CB2">
          <w:rPr>
            <w:rStyle w:val="Hyperlink"/>
            <w:rFonts w:ascii="Arial" w:hAnsi="Arial" w:cs="Arial"/>
          </w:rPr>
          <w:t>https://doi.org/10.1108/JICA-10-2017-0039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193136E6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Cafcass (2022) </w:t>
      </w:r>
      <w:r w:rsidRPr="00802CB2">
        <w:rPr>
          <w:rFonts w:ascii="Arial" w:hAnsi="Arial" w:cs="Arial"/>
          <w:i/>
          <w:iCs/>
        </w:rPr>
        <w:t>The role of Cafcass – the role of the Children’s Guardian. London: Cafcass.</w:t>
      </w:r>
      <w:r w:rsidRPr="00802CB2">
        <w:rPr>
          <w:rFonts w:ascii="Arial" w:hAnsi="Arial" w:cs="Arial"/>
        </w:rPr>
        <w:t xml:space="preserve"> Available at: </w:t>
      </w:r>
      <w:hyperlink r:id="rId8" w:history="1">
        <w:r w:rsidRPr="00802CB2">
          <w:rPr>
            <w:rStyle w:val="Hyperlink"/>
            <w:rFonts w:ascii="Arial" w:hAnsi="Arial" w:cs="Arial"/>
          </w:rPr>
          <w:t>https://www.cafcass.gov.uk/parent-carer-or-family-member/my-family-involved-public-law-proceedings/applications-supervision-and-care-orders/role-cafcass-role-childrens-guardian/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1013C271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  <w:i/>
          <w:iCs/>
        </w:rPr>
        <w:t>Children Act 1989</w:t>
      </w:r>
      <w:r w:rsidRPr="00802CB2">
        <w:rPr>
          <w:rFonts w:ascii="Arial" w:hAnsi="Arial" w:cs="Arial"/>
        </w:rPr>
        <w:t xml:space="preserve">. Available at: </w:t>
      </w:r>
      <w:hyperlink r:id="rId9" w:history="1">
        <w:r w:rsidRPr="00802CB2">
          <w:rPr>
            <w:rStyle w:val="Hyperlink"/>
            <w:rFonts w:ascii="Arial" w:hAnsi="Arial" w:cs="Arial"/>
          </w:rPr>
          <w:t>https://www.legislation.gov.uk/ukpga/1989/41/contents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611714F5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  <w:i/>
          <w:iCs/>
        </w:rPr>
        <w:t>Children Act 2004</w:t>
      </w:r>
      <w:r w:rsidRPr="00802CB2">
        <w:rPr>
          <w:rFonts w:ascii="Arial" w:hAnsi="Arial" w:cs="Arial"/>
        </w:rPr>
        <w:t xml:space="preserve">. Available at: </w:t>
      </w:r>
      <w:hyperlink r:id="rId10" w:history="1">
        <w:r w:rsidRPr="00802CB2">
          <w:rPr>
            <w:rStyle w:val="Hyperlink"/>
            <w:rFonts w:ascii="Arial" w:hAnsi="Arial" w:cs="Arial"/>
          </w:rPr>
          <w:t>https://www.legislation.gov.uk/ukpga/2004/31/contents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4D8BE5C7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  <w:i/>
          <w:iCs/>
        </w:rPr>
        <w:lastRenderedPageBreak/>
        <w:t>Children and Social Work Act 2017</w:t>
      </w:r>
      <w:r w:rsidRPr="00802CB2">
        <w:rPr>
          <w:rFonts w:ascii="Arial" w:hAnsi="Arial" w:cs="Arial"/>
        </w:rPr>
        <w:t>. Available at:</w:t>
      </w:r>
      <w:r w:rsidRPr="00802CB2">
        <w:rPr>
          <w:rFonts w:ascii="Arial" w:hAnsi="Arial" w:cs="Arial"/>
        </w:rPr>
        <w:t xml:space="preserve"> </w:t>
      </w:r>
      <w:hyperlink r:id="rId11" w:history="1">
        <w:r w:rsidRPr="00802CB2">
          <w:rPr>
            <w:rStyle w:val="Hyperlink"/>
            <w:rFonts w:ascii="Arial" w:hAnsi="Arial" w:cs="Arial"/>
          </w:rPr>
          <w:t>https://www.legislation.gov.uk/ukpga/2017/16/contents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0AFAD6EB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  <w:i/>
          <w:iCs/>
        </w:rPr>
        <w:t>Data Protection Act 2018</w:t>
      </w:r>
      <w:r w:rsidRPr="00802CB2">
        <w:rPr>
          <w:rFonts w:ascii="Arial" w:hAnsi="Arial" w:cs="Arial"/>
        </w:rPr>
        <w:t xml:space="preserve">. Available at: </w:t>
      </w:r>
      <w:hyperlink r:id="rId12" w:history="1">
        <w:r w:rsidRPr="00802CB2">
          <w:rPr>
            <w:rStyle w:val="Hyperlink"/>
            <w:rFonts w:ascii="Arial" w:hAnsi="Arial" w:cs="Arial"/>
          </w:rPr>
          <w:t>https://www.legislation.gov.uk/ukpga/2018/12/contents</w:t>
        </w:r>
      </w:hyperlink>
      <w:r w:rsidRPr="00802CB2">
        <w:rPr>
          <w:rFonts w:ascii="Arial" w:hAnsi="Arial" w:cs="Arial"/>
        </w:rPr>
        <w:t xml:space="preserve"> (Accessed: 22 October 2025).</w:t>
      </w:r>
    </w:p>
    <w:p w14:paraId="54139DC2" w14:textId="7474827E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>Department for Education (202</w:t>
      </w:r>
      <w:r w:rsidRPr="00802CB2">
        <w:rPr>
          <w:rFonts w:ascii="Arial" w:hAnsi="Arial" w:cs="Arial"/>
        </w:rPr>
        <w:t>5</w:t>
      </w:r>
      <w:r w:rsidRPr="00802CB2">
        <w:rPr>
          <w:rFonts w:ascii="Arial" w:hAnsi="Arial" w:cs="Arial"/>
        </w:rPr>
        <w:t xml:space="preserve">) </w:t>
      </w:r>
      <w:r w:rsidRPr="00802CB2">
        <w:rPr>
          <w:rFonts w:ascii="Arial" w:hAnsi="Arial" w:cs="Arial"/>
          <w:i/>
          <w:iCs/>
        </w:rPr>
        <w:t>Working Together to Safeguard Children</w:t>
      </w:r>
      <w:r w:rsidRPr="00802CB2">
        <w:rPr>
          <w:rFonts w:ascii="Arial" w:hAnsi="Arial" w:cs="Arial"/>
          <w:i/>
          <w:iCs/>
        </w:rPr>
        <w:t xml:space="preserve"> 2023</w:t>
      </w:r>
      <w:r w:rsidRPr="00802CB2">
        <w:rPr>
          <w:rFonts w:ascii="Arial" w:hAnsi="Arial" w:cs="Arial"/>
          <w:i/>
          <w:iCs/>
        </w:rPr>
        <w:t>: Statutory guidance</w:t>
      </w:r>
      <w:r w:rsidRPr="00802CB2">
        <w:rPr>
          <w:rFonts w:ascii="Arial" w:hAnsi="Arial" w:cs="Arial"/>
        </w:rPr>
        <w:t xml:space="preserve">. Available at: </w:t>
      </w:r>
      <w:hyperlink r:id="rId13" w:history="1">
        <w:r w:rsidRPr="00802CB2">
          <w:rPr>
            <w:rStyle w:val="Hyperlink"/>
            <w:rFonts w:ascii="Arial" w:hAnsi="Arial" w:cs="Arial"/>
          </w:rPr>
          <w:t>https://www.gov.uk/government/publications/wo</w:t>
        </w:r>
        <w:r w:rsidRPr="00802CB2">
          <w:rPr>
            <w:rStyle w:val="Hyperlink"/>
            <w:rFonts w:ascii="Arial" w:hAnsi="Arial" w:cs="Arial"/>
          </w:rPr>
          <w:t>r</w:t>
        </w:r>
        <w:r w:rsidRPr="00802CB2">
          <w:rPr>
            <w:rStyle w:val="Hyperlink"/>
            <w:rFonts w:ascii="Arial" w:hAnsi="Arial" w:cs="Arial"/>
          </w:rPr>
          <w:t>king-together-to-safeguard-children--2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0F97F1A6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>Department for Education and Department of Health (2022</w:t>
      </w:r>
      <w:r w:rsidRPr="00802CB2">
        <w:rPr>
          <w:rFonts w:ascii="Arial" w:hAnsi="Arial" w:cs="Arial"/>
          <w:i/>
          <w:iCs/>
        </w:rPr>
        <w:t>) clinical commissioning groups and NHS England Promoting the health and wellbeing of looked-after children: Statutory guidance for local authorities</w:t>
      </w:r>
      <w:r w:rsidRPr="00802CB2">
        <w:rPr>
          <w:rFonts w:ascii="Arial" w:hAnsi="Arial" w:cs="Arial"/>
        </w:rPr>
        <w:t xml:space="preserve">. Available at: </w:t>
      </w:r>
      <w:hyperlink r:id="rId14" w:history="1">
        <w:r w:rsidRPr="00802CB2">
          <w:rPr>
            <w:rStyle w:val="Hyperlink"/>
            <w:rFonts w:ascii="Arial" w:hAnsi="Arial" w:cs="Arial"/>
          </w:rPr>
          <w:t>https://www.gov.uk/government/publications/promoting-the-health-and-wellbeing-of-looked-after-children--2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531E1C6F" w14:textId="003D53A2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>Dixon, S., Kendall, B., Driscoll, J.</w:t>
      </w:r>
      <w:r w:rsidRPr="00802CB2">
        <w:rPr>
          <w:rFonts w:ascii="Arial" w:hAnsi="Arial" w:cs="Arial"/>
        </w:rPr>
        <w:t>,</w:t>
      </w:r>
      <w:r w:rsidRPr="00802CB2">
        <w:rPr>
          <w:rFonts w:ascii="Arial" w:hAnsi="Arial" w:cs="Arial"/>
        </w:rPr>
        <w:t xml:space="preserve"> Pope, C. (2022) ‘Supporting the “multi” in multi-agency working: learning with and from each other could enable multi-agency safeguarding’, </w:t>
      </w:r>
      <w:r w:rsidRPr="00802CB2">
        <w:rPr>
          <w:rFonts w:ascii="Arial" w:hAnsi="Arial" w:cs="Arial"/>
          <w:i/>
          <w:iCs/>
        </w:rPr>
        <w:t>British Journal of General Practice</w:t>
      </w:r>
      <w:r w:rsidRPr="00802CB2">
        <w:rPr>
          <w:rFonts w:ascii="Arial" w:hAnsi="Arial" w:cs="Arial"/>
        </w:rPr>
        <w:t xml:space="preserve">, 72(722), pp. 583-590. Available at: </w:t>
      </w:r>
      <w:hyperlink r:id="rId15" w:history="1">
        <w:r w:rsidRPr="00802CB2">
          <w:rPr>
            <w:rStyle w:val="Hyperlink"/>
            <w:rFonts w:ascii="Arial" w:hAnsi="Arial" w:cs="Arial"/>
          </w:rPr>
          <w:t>https://pmc.ncbi.nlm.nih.gov/articles/PMC9423065/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4535B1D4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  <w:i/>
          <w:iCs/>
        </w:rPr>
        <w:t>Domestic Abuse Act 2021</w:t>
      </w:r>
      <w:r w:rsidRPr="00802CB2">
        <w:rPr>
          <w:rFonts w:ascii="Arial" w:hAnsi="Arial" w:cs="Arial"/>
        </w:rPr>
        <w:t xml:space="preserve">. Available at: </w:t>
      </w:r>
      <w:hyperlink r:id="rId16" w:history="1">
        <w:r w:rsidRPr="00802CB2">
          <w:rPr>
            <w:rStyle w:val="Hyperlink"/>
            <w:rFonts w:ascii="Arial" w:hAnsi="Arial" w:cs="Arial"/>
          </w:rPr>
          <w:t>https://www.legislation.gov.uk/ukpga/2021/17/contents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37F3F43F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>Driscoll, J., Hutchinson, A., Lorek, A., Stride, C.</w:t>
      </w:r>
      <w:r w:rsidRPr="00802CB2">
        <w:rPr>
          <w:rFonts w:ascii="Arial" w:hAnsi="Arial" w:cs="Arial"/>
        </w:rPr>
        <w:t>,</w:t>
      </w:r>
      <w:r w:rsidRPr="00802CB2">
        <w:rPr>
          <w:rFonts w:ascii="Arial" w:hAnsi="Arial" w:cs="Arial"/>
        </w:rPr>
        <w:t xml:space="preserve"> Kiss, K. (2022) ‘</w:t>
      </w:r>
      <w:proofErr w:type="gramStart"/>
      <w:r w:rsidRPr="00802CB2">
        <w:rPr>
          <w:rFonts w:ascii="Arial" w:hAnsi="Arial" w:cs="Arial"/>
        </w:rPr>
        <w:t>Multi-agency</w:t>
      </w:r>
      <w:proofErr w:type="gramEnd"/>
      <w:r w:rsidRPr="00802CB2">
        <w:rPr>
          <w:rFonts w:ascii="Arial" w:hAnsi="Arial" w:cs="Arial"/>
        </w:rPr>
        <w:t xml:space="preserve"> safeguarding arrangements during and beyond the COVID-19 pandemic: identifying shared learning’, </w:t>
      </w:r>
      <w:r w:rsidRPr="00802CB2">
        <w:rPr>
          <w:rFonts w:ascii="Arial" w:hAnsi="Arial" w:cs="Arial"/>
          <w:i/>
          <w:iCs/>
        </w:rPr>
        <w:t>Child Abuse Review</w:t>
      </w:r>
      <w:r w:rsidRPr="00802CB2">
        <w:rPr>
          <w:rFonts w:ascii="Arial" w:hAnsi="Arial" w:cs="Arial"/>
        </w:rPr>
        <w:t xml:space="preserve">, 31(5), pp. e2774. Available at: </w:t>
      </w:r>
      <w:hyperlink r:id="rId17" w:history="1">
        <w:r w:rsidRPr="00802CB2">
          <w:rPr>
            <w:rStyle w:val="Hyperlink"/>
            <w:rFonts w:ascii="Arial" w:hAnsi="Arial" w:cs="Arial"/>
          </w:rPr>
          <w:t>https://doi.org/10.1002/car.2774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24EDF3BF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Edwards, R., Gillies, V. and White, S. (2019) ‘Introduction: Adverse Childhood Experiences (ACEs) – Implications and Challenges’, </w:t>
      </w:r>
      <w:r w:rsidRPr="00802CB2">
        <w:rPr>
          <w:rFonts w:ascii="Arial" w:hAnsi="Arial" w:cs="Arial"/>
          <w:i/>
          <w:iCs/>
        </w:rPr>
        <w:t>Social Policy and Society</w:t>
      </w:r>
      <w:r w:rsidRPr="00802CB2">
        <w:rPr>
          <w:rFonts w:ascii="Arial" w:hAnsi="Arial" w:cs="Arial"/>
        </w:rPr>
        <w:t xml:space="preserve">, 18(3), pp. 411–414. Available at: </w:t>
      </w:r>
      <w:hyperlink r:id="rId18" w:history="1">
        <w:r w:rsidRPr="00802CB2">
          <w:rPr>
            <w:rStyle w:val="Hyperlink"/>
            <w:rFonts w:ascii="Arial" w:hAnsi="Arial" w:cs="Arial"/>
          </w:rPr>
          <w:t>https://doi.org/10.1017/S1474746419000137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57ACBE94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  <w:i/>
          <w:iCs/>
        </w:rPr>
        <w:t>Equality Act 2010</w:t>
      </w:r>
      <w:r w:rsidRPr="00802CB2">
        <w:rPr>
          <w:rFonts w:ascii="Arial" w:hAnsi="Arial" w:cs="Arial"/>
        </w:rPr>
        <w:t xml:space="preserve">. Available at: </w:t>
      </w:r>
      <w:hyperlink r:id="rId19" w:history="1">
        <w:r w:rsidRPr="00802CB2">
          <w:rPr>
            <w:rStyle w:val="Hyperlink"/>
            <w:rFonts w:ascii="Arial" w:hAnsi="Arial" w:cs="Arial"/>
          </w:rPr>
          <w:t>https://www.legislation.gov.uk/ukpga/2010/15/contents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19180597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Ferguson, H. (2017) ‘How children become invisible in child protection work: findings from research into day-to-day social work practice’, </w:t>
      </w:r>
      <w:r w:rsidRPr="00802CB2">
        <w:rPr>
          <w:rFonts w:ascii="Arial" w:hAnsi="Arial" w:cs="Arial"/>
          <w:i/>
          <w:iCs/>
        </w:rPr>
        <w:t>British Journal of Social Work</w:t>
      </w:r>
      <w:r w:rsidRPr="00802CB2">
        <w:rPr>
          <w:rFonts w:ascii="Arial" w:hAnsi="Arial" w:cs="Arial"/>
        </w:rPr>
        <w:t xml:space="preserve">, 47(4), pp. 1007–1023. Available at: </w:t>
      </w:r>
      <w:hyperlink r:id="rId20" w:history="1">
        <w:r w:rsidRPr="00802CB2">
          <w:rPr>
            <w:rStyle w:val="Hyperlink"/>
            <w:rFonts w:ascii="Arial" w:hAnsi="Arial" w:cs="Arial"/>
          </w:rPr>
          <w:t>https://doi.org/10.1093/bjsw/bcw065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499B32D1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lastRenderedPageBreak/>
        <w:t>Frost, N. and Parton, N. (2009) ‘Understanding children’s social care: politics, policy and practice’</w:t>
      </w:r>
      <w:r w:rsidRPr="00802CB2">
        <w:rPr>
          <w:rFonts w:ascii="Arial" w:hAnsi="Arial" w:cs="Arial"/>
          <w:i/>
          <w:iCs/>
        </w:rPr>
        <w:t>, British Journal of Social Work</w:t>
      </w:r>
      <w:r w:rsidRPr="00802CB2">
        <w:rPr>
          <w:rFonts w:ascii="Arial" w:hAnsi="Arial" w:cs="Arial"/>
        </w:rPr>
        <w:t xml:space="preserve">, 39(1), pp. 1–17. Available at: </w:t>
      </w:r>
      <w:hyperlink r:id="rId21" w:history="1">
        <w:r w:rsidRPr="00802CB2">
          <w:rPr>
            <w:rStyle w:val="Hyperlink"/>
            <w:rFonts w:ascii="Arial" w:hAnsi="Arial" w:cs="Arial"/>
          </w:rPr>
          <w:t>https://doi.org/10.4135/9781446279489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61F96845" w14:textId="0C923EF9" w:rsidR="00802CB2" w:rsidRPr="00802CB2" w:rsidRDefault="00802CB2" w:rsidP="00802CB2">
      <w:pPr>
        <w:spacing w:line="360" w:lineRule="auto"/>
        <w:rPr>
          <w:rFonts w:ascii="Arial" w:hAnsi="Arial" w:cs="Arial"/>
          <w:b/>
          <w:bCs/>
        </w:rPr>
      </w:pPr>
      <w:r w:rsidRPr="00802CB2">
        <w:rPr>
          <w:rFonts w:ascii="Arial" w:hAnsi="Arial" w:cs="Arial"/>
        </w:rPr>
        <w:t>HM Government (2024)</w:t>
      </w:r>
      <w:r w:rsidRPr="00802CB2">
        <w:rPr>
          <w:rFonts w:ascii="Arial" w:eastAsia="Times New Roman" w:hAnsi="Arial" w:cs="Arial"/>
          <w:b/>
          <w:bCs/>
          <w:color w:val="0B0C0C"/>
          <w:kern w:val="36"/>
          <w:lang w:eastAsia="en-GB"/>
          <w14:ligatures w14:val="none"/>
        </w:rPr>
        <w:t xml:space="preserve"> </w:t>
      </w:r>
      <w:r w:rsidRPr="00802CB2">
        <w:rPr>
          <w:rFonts w:ascii="Arial" w:hAnsi="Arial" w:cs="Arial"/>
          <w:i/>
          <w:iCs/>
        </w:rPr>
        <w:t>Information sharing advice for safeguarding practitioners.</w:t>
      </w:r>
      <w:r w:rsidRPr="00802CB2">
        <w:rPr>
          <w:rFonts w:ascii="Arial" w:hAnsi="Arial" w:cs="Arial"/>
        </w:rPr>
        <w:t xml:space="preserve"> Available at: </w:t>
      </w:r>
      <w:hyperlink r:id="rId22" w:history="1">
        <w:r w:rsidRPr="00802CB2">
          <w:rPr>
            <w:rStyle w:val="Hyperlink"/>
            <w:rFonts w:ascii="Arial" w:hAnsi="Arial" w:cs="Arial"/>
          </w:rPr>
          <w:t>https://www.gov.uk/government/publications/safeguarding-practitioner</w:t>
        </w:r>
        <w:r w:rsidRPr="00802CB2">
          <w:rPr>
            <w:rStyle w:val="Hyperlink"/>
            <w:rFonts w:ascii="Arial" w:hAnsi="Arial" w:cs="Arial"/>
          </w:rPr>
          <w:t>s</w:t>
        </w:r>
        <w:r w:rsidRPr="00802CB2">
          <w:rPr>
            <w:rStyle w:val="Hyperlink"/>
            <w:rFonts w:ascii="Arial" w:hAnsi="Arial" w:cs="Arial"/>
          </w:rPr>
          <w:t>-information-sharing-advice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382211EF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  <w:i/>
          <w:iCs/>
        </w:rPr>
        <w:t>Human Rights Act 1998</w:t>
      </w:r>
      <w:r w:rsidRPr="00802CB2">
        <w:rPr>
          <w:rFonts w:ascii="Arial" w:hAnsi="Arial" w:cs="Arial"/>
        </w:rPr>
        <w:t xml:space="preserve">. Available at: </w:t>
      </w:r>
      <w:hyperlink r:id="rId23" w:history="1">
        <w:r w:rsidRPr="00802CB2">
          <w:rPr>
            <w:rStyle w:val="Hyperlink"/>
            <w:rFonts w:ascii="Arial" w:hAnsi="Arial" w:cs="Arial"/>
          </w:rPr>
          <w:t>https://www.legislation.gov.uk/ukpga/1998/42/contents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0E16C2C3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Lloyd, J., Manister, M. and Wroe, L. E. (2023) ‘Social care responses to children who experience criminal exploitation and violence: the conditions for a welfare response’, </w:t>
      </w:r>
      <w:r w:rsidRPr="00802CB2">
        <w:rPr>
          <w:rFonts w:ascii="Arial" w:hAnsi="Arial" w:cs="Arial"/>
          <w:i/>
          <w:iCs/>
        </w:rPr>
        <w:t>British Journal of Social Work</w:t>
      </w:r>
      <w:r w:rsidRPr="00802CB2">
        <w:rPr>
          <w:rFonts w:ascii="Arial" w:hAnsi="Arial" w:cs="Arial"/>
        </w:rPr>
        <w:t xml:space="preserve">, 53(4). Available at: </w:t>
      </w:r>
      <w:hyperlink r:id="rId24" w:history="1">
        <w:r w:rsidRPr="00802CB2">
          <w:rPr>
            <w:rStyle w:val="Hyperlink"/>
            <w:rFonts w:ascii="Arial" w:hAnsi="Arial" w:cs="Arial"/>
          </w:rPr>
          <w:t>https://doi.org/10.1093/bjsw/bcad145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1A3A6A84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Munro, E. (2011) </w:t>
      </w:r>
      <w:r w:rsidRPr="00802CB2">
        <w:rPr>
          <w:rFonts w:ascii="Arial" w:hAnsi="Arial" w:cs="Arial"/>
          <w:i/>
          <w:iCs/>
        </w:rPr>
        <w:t>The Munro Review of Child Protection: Final Report – A child-centred system.</w:t>
      </w:r>
      <w:r w:rsidRPr="00802CB2">
        <w:rPr>
          <w:rFonts w:ascii="Arial" w:hAnsi="Arial" w:cs="Arial"/>
        </w:rPr>
        <w:t xml:space="preserve"> London: Department for Education. Available at: </w:t>
      </w:r>
      <w:hyperlink r:id="rId25" w:history="1">
        <w:r w:rsidRPr="00802CB2">
          <w:rPr>
            <w:rStyle w:val="Hyperlink"/>
            <w:rFonts w:ascii="Arial" w:hAnsi="Arial" w:cs="Arial"/>
          </w:rPr>
          <w:t>https://www.gov.uk/government/publications/munro-review-of-child-protection-final-report-a-child-centred-system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4E14FBDB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NICE (2017) </w:t>
      </w:r>
      <w:r w:rsidRPr="00802CB2">
        <w:rPr>
          <w:rFonts w:ascii="Arial" w:hAnsi="Arial" w:cs="Arial"/>
          <w:i/>
          <w:iCs/>
        </w:rPr>
        <w:t>Child abuse and neglect: recognition and response (NG76)</w:t>
      </w:r>
      <w:r w:rsidRPr="00802CB2">
        <w:rPr>
          <w:rFonts w:ascii="Arial" w:hAnsi="Arial" w:cs="Arial"/>
        </w:rPr>
        <w:t xml:space="preserve">. Available at: </w:t>
      </w:r>
      <w:hyperlink r:id="rId26" w:history="1">
        <w:r w:rsidRPr="00802CB2">
          <w:rPr>
            <w:rStyle w:val="Hyperlink"/>
            <w:rFonts w:ascii="Arial" w:hAnsi="Arial" w:cs="Arial"/>
          </w:rPr>
          <w:t>https://www.nice.org.uk/guidance/ng76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160ED95A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NSPCC (2020) </w:t>
      </w:r>
      <w:r w:rsidRPr="00802CB2">
        <w:rPr>
          <w:rFonts w:ascii="Arial" w:hAnsi="Arial" w:cs="Arial"/>
          <w:i/>
          <w:iCs/>
        </w:rPr>
        <w:t xml:space="preserve">How Safe Are Our Children? 2020 – An overview of indicators on child abuse. </w:t>
      </w:r>
      <w:r w:rsidRPr="00802CB2">
        <w:rPr>
          <w:rFonts w:ascii="Arial" w:hAnsi="Arial" w:cs="Arial"/>
        </w:rPr>
        <w:t xml:space="preserve">London: NSPCC Learning. Available at: </w:t>
      </w:r>
      <w:hyperlink r:id="rId27" w:history="1">
        <w:r w:rsidRPr="00802CB2">
          <w:rPr>
            <w:rStyle w:val="Hyperlink"/>
            <w:rFonts w:ascii="Arial" w:hAnsi="Arial" w:cs="Arial"/>
          </w:rPr>
          <w:t>https://learning.nspcc.org.uk/research-resources/how-safe-are-our-children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52B50E89" w14:textId="013F2131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NSPCC (2023) </w:t>
      </w:r>
      <w:r w:rsidRPr="00802CB2">
        <w:rPr>
          <w:rFonts w:ascii="Arial" w:hAnsi="Arial" w:cs="Arial"/>
          <w:i/>
          <w:iCs/>
        </w:rPr>
        <w:t>Parents with substance misuse problems: learning from case reviews</w:t>
      </w:r>
      <w:r w:rsidRPr="00802CB2">
        <w:rPr>
          <w:rFonts w:ascii="Arial" w:hAnsi="Arial" w:cs="Arial"/>
        </w:rPr>
        <w:t>. Available at: https://learning.nspcc.org.uk/research-resources/learning-from-case-reviews/parents-substance-use-problem</w:t>
      </w:r>
    </w:p>
    <w:p w14:paraId="06FB8A7F" w14:textId="341ACCF5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NSPCC (2024) </w:t>
      </w:r>
      <w:r w:rsidRPr="00802CB2">
        <w:rPr>
          <w:rFonts w:ascii="Arial" w:hAnsi="Arial" w:cs="Arial"/>
          <w:i/>
          <w:iCs/>
        </w:rPr>
        <w:t>Child protection system in England.</w:t>
      </w:r>
      <w:r w:rsidRPr="00802CB2">
        <w:rPr>
          <w:rFonts w:ascii="Arial" w:hAnsi="Arial" w:cs="Arial"/>
        </w:rPr>
        <w:t xml:space="preserve"> Available at: </w:t>
      </w:r>
      <w:hyperlink r:id="rId28" w:history="1">
        <w:r w:rsidRPr="00802CB2">
          <w:rPr>
            <w:rStyle w:val="Hyperlink"/>
            <w:rFonts w:ascii="Arial" w:hAnsi="Arial" w:cs="Arial"/>
          </w:rPr>
          <w:t>https://learning.nspcc.org.uk/child-protection-system/england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7AFCCCC0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NSPCC (2024) </w:t>
      </w:r>
      <w:r w:rsidRPr="00802CB2">
        <w:rPr>
          <w:rFonts w:ascii="Arial" w:hAnsi="Arial" w:cs="Arial"/>
          <w:i/>
          <w:iCs/>
        </w:rPr>
        <w:t>Returning children home from care: learning from case reviews. London: NSPCC Learning</w:t>
      </w:r>
      <w:r w:rsidRPr="00802CB2">
        <w:rPr>
          <w:rFonts w:ascii="Arial" w:hAnsi="Arial" w:cs="Arial"/>
        </w:rPr>
        <w:t xml:space="preserve">. Available at: </w:t>
      </w:r>
      <w:hyperlink r:id="rId29" w:history="1">
        <w:r w:rsidRPr="00802CB2">
          <w:rPr>
            <w:rStyle w:val="Hyperlink"/>
            <w:rFonts w:ascii="Arial" w:hAnsi="Arial" w:cs="Arial"/>
          </w:rPr>
          <w:t>https://learning.nspcc.org.uk/research-resources/learning-from-case-reviews/returning-children-home-from-care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4F47DECE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NSPCC (2024) </w:t>
      </w:r>
      <w:r w:rsidRPr="00802CB2">
        <w:rPr>
          <w:rFonts w:ascii="Arial" w:hAnsi="Arial" w:cs="Arial"/>
          <w:i/>
          <w:iCs/>
        </w:rPr>
        <w:t>Theo: Local Child Safeguarding Practice Review</w:t>
      </w:r>
      <w:r w:rsidRPr="00802CB2">
        <w:rPr>
          <w:rFonts w:ascii="Arial" w:hAnsi="Arial" w:cs="Arial"/>
        </w:rPr>
        <w:t xml:space="preserve"> (DDSCP LCSPR/TDS20). Derby: Derby and Derbyshire Safeguarding Children Partnership. Available at: </w:t>
      </w:r>
      <w:hyperlink r:id="rId30" w:history="1">
        <w:r w:rsidRPr="00802CB2">
          <w:rPr>
            <w:rStyle w:val="Hyperlink"/>
            <w:rFonts w:ascii="Arial" w:hAnsi="Arial" w:cs="Arial"/>
          </w:rPr>
          <w:t>https://library.nspcc.org.uk/HeritageScripts/Hapi.dll/filetransfer/2024DerbyandDerbyshireTheoCSPR.pdf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133B64D2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Owens, R. and Lloyd, J. (2023) ‘From behaviour-based to ecological: multi-agency partnership responses to extra-familial harm’, </w:t>
      </w:r>
      <w:r w:rsidRPr="00802CB2">
        <w:rPr>
          <w:rFonts w:ascii="Arial" w:hAnsi="Arial" w:cs="Arial"/>
          <w:i/>
          <w:iCs/>
        </w:rPr>
        <w:t>Child &amp; Family Social Work,</w:t>
      </w:r>
      <w:r w:rsidRPr="00802CB2">
        <w:rPr>
          <w:rFonts w:ascii="Arial" w:hAnsi="Arial" w:cs="Arial"/>
        </w:rPr>
        <w:t xml:space="preserve"> 23(4). Available at: </w:t>
      </w:r>
      <w:hyperlink r:id="rId31" w:history="1">
        <w:r w:rsidRPr="00802CB2">
          <w:rPr>
            <w:rStyle w:val="Hyperlink"/>
            <w:rFonts w:ascii="Arial" w:hAnsi="Arial" w:cs="Arial"/>
          </w:rPr>
          <w:t>https://doi.org/10.1177/14680173231162553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p w14:paraId="689799EA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Walker, G. (2018) </w:t>
      </w:r>
      <w:r w:rsidRPr="00802CB2">
        <w:rPr>
          <w:rFonts w:ascii="Arial" w:hAnsi="Arial" w:cs="Arial"/>
          <w:i/>
          <w:iCs/>
        </w:rPr>
        <w:t>Working together for children: a critical introduction to multi-agency working.</w:t>
      </w:r>
      <w:r w:rsidRPr="00802CB2">
        <w:rPr>
          <w:rFonts w:ascii="Arial" w:hAnsi="Arial" w:cs="Arial"/>
        </w:rPr>
        <w:t xml:space="preserve"> 2nd </w:t>
      </w:r>
      <w:proofErr w:type="spellStart"/>
      <w:r w:rsidRPr="00802CB2">
        <w:rPr>
          <w:rFonts w:ascii="Arial" w:hAnsi="Arial" w:cs="Arial"/>
        </w:rPr>
        <w:t>edn</w:t>
      </w:r>
      <w:proofErr w:type="spellEnd"/>
      <w:r w:rsidRPr="00802CB2">
        <w:rPr>
          <w:rFonts w:ascii="Arial" w:hAnsi="Arial" w:cs="Arial"/>
        </w:rPr>
        <w:t xml:space="preserve">. London: Bloomsbury Publishing. </w:t>
      </w:r>
      <w:proofErr w:type="spellStart"/>
      <w:r w:rsidRPr="00802CB2">
        <w:rPr>
          <w:rFonts w:ascii="Arial" w:hAnsi="Arial" w:cs="Arial"/>
        </w:rPr>
        <w:t>doi</w:t>
      </w:r>
      <w:proofErr w:type="spellEnd"/>
      <w:r w:rsidRPr="00802CB2">
        <w:rPr>
          <w:rFonts w:ascii="Arial" w:hAnsi="Arial" w:cs="Arial"/>
        </w:rPr>
        <w:t>: 10.5040/9781350001190</w:t>
      </w:r>
    </w:p>
    <w:p w14:paraId="1AF886BE" w14:textId="77777777" w:rsidR="00802CB2" w:rsidRPr="00802CB2" w:rsidRDefault="00802CB2" w:rsidP="00802CB2">
      <w:pPr>
        <w:spacing w:line="360" w:lineRule="auto"/>
        <w:rPr>
          <w:rFonts w:ascii="Arial" w:hAnsi="Arial" w:cs="Arial"/>
        </w:rPr>
      </w:pPr>
      <w:r w:rsidRPr="00802CB2">
        <w:rPr>
          <w:rFonts w:ascii="Arial" w:hAnsi="Arial" w:cs="Arial"/>
        </w:rPr>
        <w:t xml:space="preserve">Wilkins, D. and Whittaker, C. (2018) ‘Doing child-protection social work with parents: what are the barriers in practice?’, </w:t>
      </w:r>
      <w:r w:rsidRPr="00802CB2">
        <w:rPr>
          <w:rFonts w:ascii="Arial" w:hAnsi="Arial" w:cs="Arial"/>
          <w:i/>
          <w:iCs/>
        </w:rPr>
        <w:t>British Journal of Social Work</w:t>
      </w:r>
      <w:r w:rsidRPr="00802CB2">
        <w:rPr>
          <w:rFonts w:ascii="Arial" w:hAnsi="Arial" w:cs="Arial"/>
        </w:rPr>
        <w:t xml:space="preserve">, 48(7), pp. 2003–2019. Available at: </w:t>
      </w:r>
      <w:hyperlink r:id="rId32" w:history="1">
        <w:r w:rsidRPr="00802CB2">
          <w:rPr>
            <w:rStyle w:val="Hyperlink"/>
            <w:rFonts w:ascii="Arial" w:hAnsi="Arial" w:cs="Arial"/>
          </w:rPr>
          <w:t>https://doi.org/10.1093/bjsw/bcx139</w:t>
        </w:r>
      </w:hyperlink>
      <w:r w:rsidRPr="00802CB2">
        <w:rPr>
          <w:rFonts w:ascii="Arial" w:hAnsi="Arial" w:cs="Arial"/>
        </w:rPr>
        <w:t xml:space="preserve"> </w:t>
      </w:r>
      <w:r w:rsidRPr="00802CB2">
        <w:rPr>
          <w:rFonts w:ascii="Arial" w:hAnsi="Arial" w:cs="Arial"/>
        </w:rPr>
        <w:t>(Accessed: 22 October 2025).</w:t>
      </w:r>
    </w:p>
    <w:sectPr w:rsidR="00802CB2" w:rsidRPr="00802CB2">
      <w:headerReference w:type="even" r:id="rId33"/>
      <w:headerReference w:type="default" r:id="rId34"/>
      <w:footerReference w:type="even" r:id="rId35"/>
      <w:footerReference w:type="default" r:id="rId36"/>
      <w:headerReference w:type="first" r:id="rId37"/>
      <w:footerReference w:type="firs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99C395" w14:textId="77777777" w:rsidR="003F16F9" w:rsidRDefault="003F16F9" w:rsidP="00E7675F">
      <w:pPr>
        <w:spacing w:after="0" w:line="240" w:lineRule="auto"/>
      </w:pPr>
      <w:r>
        <w:separator/>
      </w:r>
    </w:p>
  </w:endnote>
  <w:endnote w:type="continuationSeparator" w:id="0">
    <w:p w14:paraId="0B40C2D7" w14:textId="77777777" w:rsidR="003F16F9" w:rsidRDefault="003F16F9" w:rsidP="00E767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9924F7" w14:textId="77777777" w:rsidR="00E7675F" w:rsidRDefault="00E7675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1B9CFF" w14:textId="77777777" w:rsidR="00E7675F" w:rsidRDefault="00E7675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142E14" w14:textId="77777777" w:rsidR="00E7675F" w:rsidRDefault="00E767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FA53A0" w14:textId="77777777" w:rsidR="003F16F9" w:rsidRDefault="003F16F9" w:rsidP="00E7675F">
      <w:pPr>
        <w:spacing w:after="0" w:line="240" w:lineRule="auto"/>
      </w:pPr>
      <w:r>
        <w:separator/>
      </w:r>
    </w:p>
  </w:footnote>
  <w:footnote w:type="continuationSeparator" w:id="0">
    <w:p w14:paraId="673F1D67" w14:textId="77777777" w:rsidR="003F16F9" w:rsidRDefault="003F16F9" w:rsidP="00E767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2CDCAF" w14:textId="77777777" w:rsidR="00E7675F" w:rsidRDefault="00E7675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16967907"/>
      <w:docPartObj>
        <w:docPartGallery w:val="Page Numbers (Top of Page)"/>
        <w:docPartUnique/>
      </w:docPartObj>
    </w:sdtPr>
    <w:sdtContent>
      <w:p w14:paraId="2C386CA4" w14:textId="7582925D" w:rsidR="00E7675F" w:rsidRDefault="00E7675F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CE85828" w14:textId="77777777" w:rsidR="00E7675F" w:rsidRDefault="00E7675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5B97B6" w14:textId="77777777" w:rsidR="00E7675F" w:rsidRDefault="00E7675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2E71"/>
    <w:rsid w:val="003F16F9"/>
    <w:rsid w:val="006073A9"/>
    <w:rsid w:val="00712E71"/>
    <w:rsid w:val="00802CB2"/>
    <w:rsid w:val="00901C49"/>
    <w:rsid w:val="00AE7C14"/>
    <w:rsid w:val="00D4796D"/>
    <w:rsid w:val="00E67299"/>
    <w:rsid w:val="00E7675F"/>
    <w:rsid w:val="00F770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6F3011"/>
  <w15:chartTrackingRefBased/>
  <w15:docId w15:val="{0AE49FC8-F3EA-4DBF-9DA4-C138D716D0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2E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2E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2E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2E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2E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2E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2E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2E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2E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2E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2E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2E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2E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2E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2E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2E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2E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2E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2E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2E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2E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2E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2E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2E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2E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2E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2E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2E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2E7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073A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73A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02CB2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767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675F"/>
  </w:style>
  <w:style w:type="paragraph" w:styleId="Footer">
    <w:name w:val="footer"/>
    <w:basedOn w:val="Normal"/>
    <w:link w:val="FooterChar"/>
    <w:uiPriority w:val="99"/>
    <w:unhideWhenUsed/>
    <w:rsid w:val="00E767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67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fcass.gov.uk/parent-carer-or-family-member/my-family-involved-public-law-proceedings/applications-supervision-and-care-orders/role-cafcass-role-childrens-guardian/" TargetMode="External"/><Relationship Id="rId13" Type="http://schemas.openxmlformats.org/officeDocument/2006/relationships/hyperlink" Target="https://www.gov.uk/government/publications/working-together-to-safeguard-children--2" TargetMode="External"/><Relationship Id="rId18" Type="http://schemas.openxmlformats.org/officeDocument/2006/relationships/hyperlink" Target="https://doi.org/10.1017/S1474746419000137" TargetMode="External"/><Relationship Id="rId26" Type="http://schemas.openxmlformats.org/officeDocument/2006/relationships/hyperlink" Target="https://www.nice.org.uk/guidance/ng76" TargetMode="External"/><Relationship Id="rId39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doi.org/10.4135/9781446279489" TargetMode="External"/><Relationship Id="rId34" Type="http://schemas.openxmlformats.org/officeDocument/2006/relationships/header" Target="header2.xml"/><Relationship Id="rId7" Type="http://schemas.openxmlformats.org/officeDocument/2006/relationships/hyperlink" Target="https://doi.org/10.1108/JICA-10-2017-0039" TargetMode="External"/><Relationship Id="rId12" Type="http://schemas.openxmlformats.org/officeDocument/2006/relationships/hyperlink" Target="https://www.legislation.gov.uk/ukpga/2018/12/contents" TargetMode="External"/><Relationship Id="rId17" Type="http://schemas.openxmlformats.org/officeDocument/2006/relationships/hyperlink" Target="https://doi.org/10.1002/car.2774" TargetMode="External"/><Relationship Id="rId25" Type="http://schemas.openxmlformats.org/officeDocument/2006/relationships/hyperlink" Target="https://www.gov.uk/government/publications/munro-review-of-child-protection-final-report-a-child-centred-system" TargetMode="External"/><Relationship Id="rId33" Type="http://schemas.openxmlformats.org/officeDocument/2006/relationships/header" Target="header1.xml"/><Relationship Id="rId38" Type="http://schemas.openxmlformats.org/officeDocument/2006/relationships/footer" Target="footer3.xm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2021/17/contents" TargetMode="External"/><Relationship Id="rId20" Type="http://schemas.openxmlformats.org/officeDocument/2006/relationships/hyperlink" Target="https://doi.org/10.1093/bjsw/bcw065" TargetMode="External"/><Relationship Id="rId29" Type="http://schemas.openxmlformats.org/officeDocument/2006/relationships/hyperlink" Target="https://learning.nspcc.org.uk/research-resources/learning-from-case-reviews/returning-children-home-from-care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80/09649069.2023.2281840" TargetMode="External"/><Relationship Id="rId11" Type="http://schemas.openxmlformats.org/officeDocument/2006/relationships/hyperlink" Target="https://www.legislation.gov.uk/ukpga/2017/16/contents" TargetMode="External"/><Relationship Id="rId24" Type="http://schemas.openxmlformats.org/officeDocument/2006/relationships/hyperlink" Target="https://doi.org/10.1093/bjsw/bcad145" TargetMode="External"/><Relationship Id="rId32" Type="http://schemas.openxmlformats.org/officeDocument/2006/relationships/hyperlink" Target="https://doi.org/10.1093/bjsw/bcx139" TargetMode="External"/><Relationship Id="rId37" Type="http://schemas.openxmlformats.org/officeDocument/2006/relationships/header" Target="header3.xml"/><Relationship Id="rId40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pmc.ncbi.nlm.nih.gov/articles/PMC9423065/" TargetMode="External"/><Relationship Id="rId23" Type="http://schemas.openxmlformats.org/officeDocument/2006/relationships/hyperlink" Target="https://www.legislation.gov.uk/ukpga/1998/42/contents" TargetMode="External"/><Relationship Id="rId28" Type="http://schemas.openxmlformats.org/officeDocument/2006/relationships/hyperlink" Target="https://learning.nspcc.org.uk/child-protection-system/england" TargetMode="External"/><Relationship Id="rId36" Type="http://schemas.openxmlformats.org/officeDocument/2006/relationships/footer" Target="footer2.xml"/><Relationship Id="rId10" Type="http://schemas.openxmlformats.org/officeDocument/2006/relationships/hyperlink" Target="https://www.legislation.gov.uk/ukpga/2004/31/contents" TargetMode="External"/><Relationship Id="rId19" Type="http://schemas.openxmlformats.org/officeDocument/2006/relationships/hyperlink" Target="https://www.legislation.gov.uk/ukpga/2010/15/contents" TargetMode="External"/><Relationship Id="rId31" Type="http://schemas.openxmlformats.org/officeDocument/2006/relationships/hyperlink" Target="https://doi.org/10.1177/14680173231162553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1989/41/contents" TargetMode="External"/><Relationship Id="rId14" Type="http://schemas.openxmlformats.org/officeDocument/2006/relationships/hyperlink" Target="https://www.gov.uk/government/publications/promoting-the-health-and-wellbeing-of-looked-after-children--2" TargetMode="External"/><Relationship Id="rId22" Type="http://schemas.openxmlformats.org/officeDocument/2006/relationships/hyperlink" Target="https://www.gov.uk/government/publications/safeguarding-practitioners-information-sharing-advice" TargetMode="External"/><Relationship Id="rId27" Type="http://schemas.openxmlformats.org/officeDocument/2006/relationships/hyperlink" Target="https://learning.nspcc.org.uk/research-resources/how-safe-are-our-children" TargetMode="External"/><Relationship Id="rId30" Type="http://schemas.openxmlformats.org/officeDocument/2006/relationships/hyperlink" Target="https://library.nspcc.org.uk/HeritageScripts/Hapi.dll/filetransfer/2024DerbyandDerbyshireTheoCSPR.pdf" TargetMode="External"/><Relationship Id="rId35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1352</Words>
  <Characters>7712</Characters>
  <Application>Microsoft Office Word</Application>
  <DocSecurity>0</DocSecurity>
  <Lines>64</Lines>
  <Paragraphs>18</Paragraphs>
  <ScaleCrop>false</ScaleCrop>
  <Company/>
  <LinksUpToDate>false</LinksUpToDate>
  <CharactersWithSpaces>9046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Gaiu (2332587)</dc:creator>
  <cp:keywords/>
  <dc:description/>
  <cp:lastModifiedBy>Alexandru Gaiu (2332587)</cp:lastModifiedBy>
  <cp:revision>2</cp:revision>
  <dcterms:created xsi:type="dcterms:W3CDTF">2025-10-22T10:27:00Z</dcterms:created>
  <dcterms:modified xsi:type="dcterms:W3CDTF">2025-10-22T10:27:00Z</dcterms:modified>
</cp:coreProperties>
</file>