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8D6C7" w14:textId="77777777" w:rsidR="00B662D8" w:rsidRPr="00AF12D0" w:rsidRDefault="00A3145B" w:rsidP="00B662D8">
      <w:pPr>
        <w:jc w:val="center"/>
      </w:pPr>
      <w:r>
        <w:rPr>
          <w:rFonts w:asciiTheme="majorBidi" w:hAnsiTheme="majorBidi" w:cstheme="majorBidi"/>
        </w:rPr>
        <w:tab/>
      </w:r>
      <w:r w:rsidR="00B662D8" w:rsidRPr="00E07D64">
        <w:rPr>
          <w:noProof/>
          <w:lang w:eastAsia="en-US"/>
        </w:rPr>
        <w:drawing>
          <wp:inline distT="0" distB="0" distL="0" distR="0" wp14:anchorId="5899C216" wp14:editId="1DB7B377">
            <wp:extent cx="4754882" cy="1699260"/>
            <wp:effectExtent l="19050" t="0" r="7618" b="0"/>
            <wp:docPr id="1962599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99713" name=""/>
                    <pic:cNvPicPr/>
                  </pic:nvPicPr>
                  <pic:blipFill>
                    <a:blip r:embed="rId8" cstate="print"/>
                    <a:stretch>
                      <a:fillRect/>
                    </a:stretch>
                  </pic:blipFill>
                  <pic:spPr>
                    <a:xfrm>
                      <a:off x="0" y="0"/>
                      <a:ext cx="4753638" cy="1698816"/>
                    </a:xfrm>
                    <a:prstGeom prst="rect">
                      <a:avLst/>
                    </a:prstGeom>
                  </pic:spPr>
                </pic:pic>
              </a:graphicData>
            </a:graphic>
          </wp:inline>
        </w:drawing>
      </w:r>
    </w:p>
    <w:p w14:paraId="289440A0" w14:textId="77777777" w:rsidR="00B662D8" w:rsidRPr="00370195" w:rsidRDefault="00B662D8" w:rsidP="00B662D8">
      <w:pPr>
        <w:jc w:val="center"/>
        <w:rPr>
          <w:rFonts w:cs="Times New Roman"/>
        </w:rPr>
      </w:pPr>
      <w:r w:rsidRPr="00370195">
        <w:rPr>
          <w:rFonts w:cs="Times New Roman"/>
        </w:rPr>
        <w:t>MSc Cybersecurity and Digital Forensics</w:t>
      </w:r>
    </w:p>
    <w:p w14:paraId="5A7FF3AB" w14:textId="77777777" w:rsidR="00B662D8" w:rsidRPr="008E0E80" w:rsidRDefault="00B662D8" w:rsidP="00B662D8">
      <w:pPr>
        <w:jc w:val="center"/>
        <w:rPr>
          <w:rFonts w:cs="Times New Roman"/>
        </w:rPr>
      </w:pPr>
    </w:p>
    <w:p w14:paraId="79B3D423" w14:textId="77777777" w:rsidR="00B662D8" w:rsidRPr="009D0FC9" w:rsidRDefault="00B662D8" w:rsidP="00B662D8">
      <w:pPr>
        <w:jc w:val="center"/>
        <w:rPr>
          <w:rFonts w:cs="Times New Roman"/>
          <w:b/>
          <w:bCs/>
          <w:sz w:val="28"/>
          <w:szCs w:val="28"/>
        </w:rPr>
      </w:pPr>
      <w:r w:rsidRPr="009D0FC9">
        <w:rPr>
          <w:rFonts w:cs="Times New Roman"/>
          <w:b/>
          <w:bCs/>
          <w:sz w:val="28"/>
          <w:szCs w:val="28"/>
        </w:rPr>
        <w:t>ASSESSMENT REPORT</w:t>
      </w:r>
    </w:p>
    <w:p w14:paraId="02DE4DF0" w14:textId="77777777" w:rsidR="00B662D8" w:rsidRPr="008E0E80" w:rsidRDefault="00B662D8" w:rsidP="00B662D8">
      <w:pPr>
        <w:jc w:val="center"/>
        <w:rPr>
          <w:rFonts w:cs="Times New Roman"/>
          <w:b/>
          <w:bCs/>
        </w:rPr>
      </w:pPr>
    </w:p>
    <w:p w14:paraId="04882410" w14:textId="1D03E1F7" w:rsidR="00B662D8" w:rsidRPr="008E0E80" w:rsidRDefault="00456731" w:rsidP="00B662D8">
      <w:pPr>
        <w:spacing w:after="500"/>
        <w:jc w:val="center"/>
        <w:rPr>
          <w:rFonts w:eastAsia="Times New Roman" w:cs="Times New Roman"/>
          <w:i/>
          <w:szCs w:val="28"/>
        </w:rPr>
      </w:pPr>
      <w:r>
        <w:rPr>
          <w:rFonts w:cs="Times New Roman"/>
          <w:b/>
          <w:bCs/>
          <w:sz w:val="36"/>
          <w:szCs w:val="36"/>
        </w:rPr>
        <w:t>ETHICAL HACKING</w:t>
      </w:r>
    </w:p>
    <w:tbl>
      <w:tblPr>
        <w:tblStyle w:val="TableGridLight1"/>
        <w:tblW w:w="5000" w:type="pct"/>
        <w:tblLook w:val="04A0" w:firstRow="1" w:lastRow="0" w:firstColumn="1" w:lastColumn="0" w:noHBand="0" w:noVBand="1"/>
      </w:tblPr>
      <w:tblGrid>
        <w:gridCol w:w="2751"/>
        <w:gridCol w:w="6268"/>
      </w:tblGrid>
      <w:tr w:rsidR="00B662D8" w:rsidRPr="004B3A4C" w14:paraId="4369930E" w14:textId="77777777" w:rsidTr="001D45F6">
        <w:trPr>
          <w:trHeight w:val="576"/>
        </w:trPr>
        <w:tc>
          <w:tcPr>
            <w:tcW w:w="1525" w:type="pct"/>
            <w:shd w:val="clear" w:color="auto" w:fill="DBE5F1" w:themeFill="accent1" w:themeFillTint="33"/>
            <w:vAlign w:val="center"/>
          </w:tcPr>
          <w:p w14:paraId="75DC1AC7" w14:textId="77777777" w:rsidR="00B662D8" w:rsidRPr="004B3A4C" w:rsidRDefault="00B662D8" w:rsidP="001D45F6">
            <w:pPr>
              <w:spacing w:before="40" w:after="40" w:line="360" w:lineRule="auto"/>
              <w:rPr>
                <w:rFonts w:cs="Times New Roman"/>
                <w:szCs w:val="32"/>
              </w:rPr>
            </w:pPr>
            <w:r w:rsidRPr="004B3A4C">
              <w:rPr>
                <w:rFonts w:eastAsia="Arial" w:cs="Times New Roman"/>
                <w:b/>
                <w:szCs w:val="32"/>
              </w:rPr>
              <w:t>Module</w:t>
            </w:r>
          </w:p>
        </w:tc>
        <w:tc>
          <w:tcPr>
            <w:tcW w:w="3475" w:type="pct"/>
            <w:shd w:val="clear" w:color="auto" w:fill="F2F2F2" w:themeFill="background1" w:themeFillShade="F2"/>
            <w:vAlign w:val="center"/>
          </w:tcPr>
          <w:p w14:paraId="17FC4180" w14:textId="388E91AA" w:rsidR="00B662D8" w:rsidRPr="004B3A4C" w:rsidRDefault="00456731" w:rsidP="001D45F6">
            <w:pPr>
              <w:spacing w:before="40" w:after="40" w:line="360" w:lineRule="auto"/>
              <w:rPr>
                <w:rFonts w:cs="Times New Roman"/>
                <w:szCs w:val="32"/>
              </w:rPr>
            </w:pPr>
            <w:r>
              <w:rPr>
                <w:rFonts w:cs="Times New Roman"/>
                <w:szCs w:val="32"/>
              </w:rPr>
              <w:t>Ethical Hacking</w:t>
            </w:r>
          </w:p>
        </w:tc>
      </w:tr>
      <w:tr w:rsidR="00B662D8" w:rsidRPr="004B3A4C" w14:paraId="6661FCD3" w14:textId="77777777" w:rsidTr="001D45F6">
        <w:trPr>
          <w:trHeight w:val="576"/>
        </w:trPr>
        <w:tc>
          <w:tcPr>
            <w:tcW w:w="1525" w:type="pct"/>
            <w:shd w:val="clear" w:color="auto" w:fill="DBE5F1" w:themeFill="accent1" w:themeFillTint="33"/>
            <w:vAlign w:val="center"/>
          </w:tcPr>
          <w:p w14:paraId="443B6BD5" w14:textId="77777777" w:rsidR="00B662D8" w:rsidRPr="004B3A4C" w:rsidRDefault="00B662D8" w:rsidP="001D45F6">
            <w:pPr>
              <w:spacing w:before="40" w:after="40" w:line="360" w:lineRule="auto"/>
              <w:rPr>
                <w:rFonts w:cs="Times New Roman"/>
                <w:szCs w:val="32"/>
              </w:rPr>
            </w:pPr>
            <w:r w:rsidRPr="004B3A4C">
              <w:rPr>
                <w:rFonts w:eastAsia="Arial" w:cs="Times New Roman"/>
                <w:b/>
                <w:szCs w:val="32"/>
              </w:rPr>
              <w:t>Module code</w:t>
            </w:r>
          </w:p>
        </w:tc>
        <w:tc>
          <w:tcPr>
            <w:tcW w:w="3475" w:type="pct"/>
            <w:shd w:val="clear" w:color="auto" w:fill="F2F2F2" w:themeFill="background1" w:themeFillShade="F2"/>
            <w:vAlign w:val="center"/>
          </w:tcPr>
          <w:p w14:paraId="36A4ABDD" w14:textId="6E2F6568" w:rsidR="00B662D8" w:rsidRPr="004B3A4C" w:rsidRDefault="00B662D8" w:rsidP="001D45F6">
            <w:pPr>
              <w:spacing w:before="40" w:after="40" w:line="360" w:lineRule="auto"/>
              <w:rPr>
                <w:rFonts w:cs="Times New Roman"/>
                <w:szCs w:val="32"/>
              </w:rPr>
            </w:pPr>
            <w:r w:rsidRPr="004B3A4C">
              <w:rPr>
                <w:rFonts w:eastAsia="Times New Roman" w:cs="Times New Roman"/>
                <w:szCs w:val="32"/>
              </w:rPr>
              <w:t>ACCA70</w:t>
            </w:r>
            <w:r w:rsidR="00456731">
              <w:rPr>
                <w:rFonts w:eastAsia="Times New Roman" w:cs="Times New Roman"/>
                <w:szCs w:val="32"/>
              </w:rPr>
              <w:t>33</w:t>
            </w:r>
          </w:p>
        </w:tc>
      </w:tr>
      <w:tr w:rsidR="00B662D8" w:rsidRPr="004B3A4C" w14:paraId="01E6B80F" w14:textId="77777777" w:rsidTr="001D45F6">
        <w:trPr>
          <w:trHeight w:val="576"/>
        </w:trPr>
        <w:tc>
          <w:tcPr>
            <w:tcW w:w="1525" w:type="pct"/>
            <w:shd w:val="clear" w:color="auto" w:fill="DBE5F1" w:themeFill="accent1" w:themeFillTint="33"/>
            <w:vAlign w:val="center"/>
          </w:tcPr>
          <w:p w14:paraId="582D05B0" w14:textId="77777777" w:rsidR="00B662D8" w:rsidRPr="004B3A4C" w:rsidRDefault="00B662D8" w:rsidP="001D45F6">
            <w:pPr>
              <w:spacing w:before="40" w:after="40" w:line="360" w:lineRule="auto"/>
              <w:rPr>
                <w:rFonts w:cs="Times New Roman"/>
                <w:szCs w:val="32"/>
              </w:rPr>
            </w:pPr>
            <w:r w:rsidRPr="004B3A4C">
              <w:rPr>
                <w:rFonts w:eastAsia="Arial" w:cs="Times New Roman"/>
                <w:b/>
                <w:szCs w:val="32"/>
              </w:rPr>
              <w:t>Assignment Weighting</w:t>
            </w:r>
          </w:p>
        </w:tc>
        <w:tc>
          <w:tcPr>
            <w:tcW w:w="3475" w:type="pct"/>
            <w:shd w:val="clear" w:color="auto" w:fill="F2F2F2" w:themeFill="background1" w:themeFillShade="F2"/>
            <w:vAlign w:val="center"/>
          </w:tcPr>
          <w:p w14:paraId="52402560" w14:textId="1D6C9E10" w:rsidR="00B662D8" w:rsidRPr="004B3A4C" w:rsidRDefault="00456731" w:rsidP="001D45F6">
            <w:pPr>
              <w:spacing w:before="40" w:after="40" w:line="360" w:lineRule="auto"/>
              <w:rPr>
                <w:rFonts w:cs="Times New Roman"/>
                <w:szCs w:val="32"/>
              </w:rPr>
            </w:pPr>
            <w:r>
              <w:rPr>
                <w:rFonts w:eastAsia="Times New Roman" w:cs="Times New Roman"/>
                <w:szCs w:val="32"/>
              </w:rPr>
              <w:t>10</w:t>
            </w:r>
            <w:r w:rsidR="00B662D8" w:rsidRPr="004B3A4C">
              <w:rPr>
                <w:rFonts w:eastAsia="Times New Roman" w:cs="Times New Roman"/>
                <w:szCs w:val="32"/>
              </w:rPr>
              <w:t>0% of the overall module assessment</w:t>
            </w:r>
          </w:p>
        </w:tc>
      </w:tr>
      <w:tr w:rsidR="00B662D8" w:rsidRPr="004B3A4C" w14:paraId="205DEB27" w14:textId="77777777" w:rsidTr="001D45F6">
        <w:trPr>
          <w:trHeight w:val="576"/>
        </w:trPr>
        <w:tc>
          <w:tcPr>
            <w:tcW w:w="1525" w:type="pct"/>
            <w:shd w:val="clear" w:color="auto" w:fill="DBE5F1" w:themeFill="accent1" w:themeFillTint="33"/>
            <w:vAlign w:val="center"/>
          </w:tcPr>
          <w:p w14:paraId="0B2FC54F" w14:textId="77777777" w:rsidR="00B662D8" w:rsidRPr="004B3A4C" w:rsidRDefault="00B662D8" w:rsidP="001D45F6">
            <w:pPr>
              <w:spacing w:before="40" w:after="40" w:line="360" w:lineRule="auto"/>
              <w:rPr>
                <w:rFonts w:cs="Times New Roman"/>
                <w:szCs w:val="32"/>
              </w:rPr>
            </w:pPr>
            <w:r w:rsidRPr="004B3A4C">
              <w:rPr>
                <w:rFonts w:eastAsia="Arial" w:cs="Times New Roman"/>
                <w:b/>
                <w:szCs w:val="32"/>
              </w:rPr>
              <w:t>Lecturer</w:t>
            </w:r>
          </w:p>
        </w:tc>
        <w:tc>
          <w:tcPr>
            <w:tcW w:w="3475" w:type="pct"/>
            <w:shd w:val="clear" w:color="auto" w:fill="F2F2F2" w:themeFill="background1" w:themeFillShade="F2"/>
            <w:vAlign w:val="center"/>
          </w:tcPr>
          <w:p w14:paraId="42B12179" w14:textId="3E9A002B" w:rsidR="00B662D8" w:rsidRPr="004B3A4C" w:rsidRDefault="00B662D8" w:rsidP="001D45F6">
            <w:pPr>
              <w:spacing w:before="40" w:after="40" w:line="360" w:lineRule="auto"/>
              <w:rPr>
                <w:rFonts w:cs="Times New Roman"/>
                <w:szCs w:val="32"/>
              </w:rPr>
            </w:pPr>
            <w:r w:rsidRPr="004B3A4C">
              <w:rPr>
                <w:rFonts w:eastAsia="Times New Roman" w:cs="Times New Roman"/>
                <w:szCs w:val="32"/>
              </w:rPr>
              <w:t xml:space="preserve">Dr </w:t>
            </w:r>
            <w:r w:rsidR="00456731">
              <w:rPr>
                <w:rFonts w:eastAsia="Times New Roman" w:cs="Times New Roman"/>
                <w:szCs w:val="32"/>
              </w:rPr>
              <w:t>Dipo Dunsin</w:t>
            </w:r>
          </w:p>
        </w:tc>
      </w:tr>
      <w:tr w:rsidR="00B662D8" w:rsidRPr="004B3A4C" w14:paraId="308180F3" w14:textId="77777777" w:rsidTr="001D45F6">
        <w:trPr>
          <w:trHeight w:val="576"/>
        </w:trPr>
        <w:tc>
          <w:tcPr>
            <w:tcW w:w="1525" w:type="pct"/>
            <w:shd w:val="clear" w:color="auto" w:fill="DBE5F1" w:themeFill="accent1" w:themeFillTint="33"/>
            <w:vAlign w:val="center"/>
          </w:tcPr>
          <w:p w14:paraId="4E12F74E" w14:textId="77777777" w:rsidR="00B662D8" w:rsidRPr="004B3A4C" w:rsidRDefault="00B662D8" w:rsidP="001D45F6">
            <w:pPr>
              <w:spacing w:before="40" w:after="40" w:line="360" w:lineRule="auto"/>
              <w:rPr>
                <w:rFonts w:cs="Times New Roman"/>
                <w:szCs w:val="32"/>
              </w:rPr>
            </w:pPr>
            <w:r w:rsidRPr="004B3A4C">
              <w:rPr>
                <w:rFonts w:eastAsia="Arial" w:cs="Times New Roman"/>
                <w:b/>
                <w:szCs w:val="32"/>
              </w:rPr>
              <w:t>Student Name</w:t>
            </w:r>
          </w:p>
        </w:tc>
        <w:tc>
          <w:tcPr>
            <w:tcW w:w="3475" w:type="pct"/>
            <w:shd w:val="clear" w:color="auto" w:fill="F2F2F2" w:themeFill="background1" w:themeFillShade="F2"/>
            <w:vAlign w:val="center"/>
          </w:tcPr>
          <w:p w14:paraId="48A657C2" w14:textId="77777777" w:rsidR="00B662D8" w:rsidRPr="004B3A4C" w:rsidRDefault="00B662D8" w:rsidP="001D45F6">
            <w:pPr>
              <w:spacing w:before="40" w:after="40" w:line="360" w:lineRule="auto"/>
              <w:rPr>
                <w:rFonts w:cs="Times New Roman"/>
                <w:szCs w:val="32"/>
              </w:rPr>
            </w:pPr>
            <w:r>
              <w:rPr>
                <w:rFonts w:cs="Times New Roman"/>
                <w:szCs w:val="32"/>
              </w:rPr>
              <w:t>Fozia Malek</w:t>
            </w:r>
          </w:p>
        </w:tc>
      </w:tr>
      <w:tr w:rsidR="00B662D8" w:rsidRPr="004B3A4C" w14:paraId="35D886F3" w14:textId="77777777" w:rsidTr="001D45F6">
        <w:trPr>
          <w:trHeight w:val="576"/>
        </w:trPr>
        <w:tc>
          <w:tcPr>
            <w:tcW w:w="1525" w:type="pct"/>
            <w:shd w:val="clear" w:color="auto" w:fill="DBE5F1" w:themeFill="accent1" w:themeFillTint="33"/>
            <w:vAlign w:val="center"/>
          </w:tcPr>
          <w:p w14:paraId="733CAB16" w14:textId="77777777" w:rsidR="00B662D8" w:rsidRPr="004B3A4C" w:rsidRDefault="00B662D8" w:rsidP="001D45F6">
            <w:pPr>
              <w:spacing w:before="40" w:after="40" w:line="360" w:lineRule="auto"/>
              <w:rPr>
                <w:rFonts w:cs="Times New Roman"/>
                <w:szCs w:val="32"/>
              </w:rPr>
            </w:pPr>
            <w:r w:rsidRPr="004B3A4C">
              <w:rPr>
                <w:rFonts w:eastAsia="Arial" w:cs="Times New Roman"/>
                <w:b/>
                <w:szCs w:val="32"/>
              </w:rPr>
              <w:t>Student ID</w:t>
            </w:r>
          </w:p>
        </w:tc>
        <w:tc>
          <w:tcPr>
            <w:tcW w:w="3475" w:type="pct"/>
            <w:shd w:val="clear" w:color="auto" w:fill="F2F2F2" w:themeFill="background1" w:themeFillShade="F2"/>
            <w:vAlign w:val="center"/>
          </w:tcPr>
          <w:p w14:paraId="797C6FC3" w14:textId="77777777" w:rsidR="00B662D8" w:rsidRPr="004B3A4C" w:rsidRDefault="00B662D8" w:rsidP="001D45F6">
            <w:pPr>
              <w:spacing w:before="40" w:after="40" w:line="360" w:lineRule="auto"/>
              <w:rPr>
                <w:rFonts w:cs="Times New Roman"/>
                <w:szCs w:val="32"/>
              </w:rPr>
            </w:pPr>
            <w:r>
              <w:rPr>
                <w:rFonts w:cs="Times New Roman"/>
                <w:szCs w:val="32"/>
              </w:rPr>
              <w:t>2535796</w:t>
            </w:r>
          </w:p>
        </w:tc>
      </w:tr>
      <w:tr w:rsidR="00B662D8" w:rsidRPr="004B3A4C" w14:paraId="0FE2ABEC" w14:textId="77777777" w:rsidTr="001D45F6">
        <w:trPr>
          <w:trHeight w:val="576"/>
        </w:trPr>
        <w:tc>
          <w:tcPr>
            <w:tcW w:w="1525" w:type="pct"/>
            <w:shd w:val="clear" w:color="auto" w:fill="DBE5F1" w:themeFill="accent1" w:themeFillTint="33"/>
            <w:vAlign w:val="center"/>
          </w:tcPr>
          <w:p w14:paraId="4EBDDC89" w14:textId="77777777" w:rsidR="00B662D8" w:rsidRPr="004B3A4C" w:rsidRDefault="00B662D8" w:rsidP="001D45F6">
            <w:pPr>
              <w:spacing w:before="40" w:after="40" w:line="360" w:lineRule="auto"/>
              <w:rPr>
                <w:rFonts w:cs="Times New Roman"/>
                <w:szCs w:val="32"/>
              </w:rPr>
            </w:pPr>
            <w:r w:rsidRPr="004B3A4C">
              <w:rPr>
                <w:rFonts w:eastAsia="Arial" w:cs="Times New Roman"/>
                <w:b/>
                <w:szCs w:val="32"/>
              </w:rPr>
              <w:t>Submission Deadline</w:t>
            </w:r>
          </w:p>
        </w:tc>
        <w:tc>
          <w:tcPr>
            <w:tcW w:w="3475" w:type="pct"/>
            <w:shd w:val="clear" w:color="auto" w:fill="F2F2F2" w:themeFill="background1" w:themeFillShade="F2"/>
            <w:vAlign w:val="center"/>
          </w:tcPr>
          <w:p w14:paraId="64C25FD0" w14:textId="3D42C1C9" w:rsidR="00B662D8" w:rsidRPr="004B3A4C" w:rsidRDefault="00456731" w:rsidP="001D45F6">
            <w:pPr>
              <w:spacing w:before="40" w:after="40" w:line="360" w:lineRule="auto"/>
              <w:rPr>
                <w:rFonts w:cs="Times New Roman"/>
                <w:szCs w:val="32"/>
              </w:rPr>
            </w:pPr>
            <w:r>
              <w:rPr>
                <w:rFonts w:eastAsia="Times New Roman" w:cs="Times New Roman"/>
                <w:szCs w:val="32"/>
              </w:rPr>
              <w:t>Monday</w:t>
            </w:r>
            <w:r w:rsidR="00B662D8" w:rsidRPr="004B3A4C">
              <w:rPr>
                <w:rFonts w:eastAsia="Times New Roman" w:cs="Times New Roman"/>
                <w:szCs w:val="32"/>
              </w:rPr>
              <w:t>, 1</w:t>
            </w:r>
            <w:r>
              <w:rPr>
                <w:rFonts w:eastAsia="Times New Roman" w:cs="Times New Roman"/>
                <w:szCs w:val="32"/>
              </w:rPr>
              <w:t>7</w:t>
            </w:r>
            <w:r w:rsidR="00B662D8" w:rsidRPr="004B3A4C">
              <w:rPr>
                <w:rFonts w:eastAsia="Times New Roman" w:cs="Times New Roman"/>
                <w:szCs w:val="32"/>
              </w:rPr>
              <w:t xml:space="preserve"> August 2026, 2:00 pm</w:t>
            </w:r>
          </w:p>
        </w:tc>
      </w:tr>
      <w:tr w:rsidR="00B662D8" w:rsidRPr="004B3A4C" w14:paraId="7C5BDDB8" w14:textId="77777777" w:rsidTr="001D45F6">
        <w:trPr>
          <w:trHeight w:val="576"/>
        </w:trPr>
        <w:tc>
          <w:tcPr>
            <w:tcW w:w="1525" w:type="pct"/>
            <w:shd w:val="clear" w:color="auto" w:fill="DBE5F1" w:themeFill="accent1" w:themeFillTint="33"/>
            <w:vAlign w:val="center"/>
          </w:tcPr>
          <w:p w14:paraId="05EA2BCB" w14:textId="77777777" w:rsidR="00B662D8" w:rsidRPr="004B3A4C" w:rsidRDefault="00B662D8" w:rsidP="001D45F6">
            <w:pPr>
              <w:spacing w:before="40" w:after="40" w:line="360" w:lineRule="auto"/>
              <w:rPr>
                <w:rFonts w:eastAsia="Arial" w:cs="Times New Roman"/>
                <w:b/>
                <w:szCs w:val="32"/>
              </w:rPr>
            </w:pPr>
            <w:r w:rsidRPr="004B3A4C">
              <w:rPr>
                <w:rFonts w:eastAsia="Arial" w:cs="Times New Roman"/>
                <w:b/>
                <w:szCs w:val="32"/>
              </w:rPr>
              <w:t>Submission Date</w:t>
            </w:r>
          </w:p>
        </w:tc>
        <w:tc>
          <w:tcPr>
            <w:tcW w:w="3475" w:type="pct"/>
            <w:shd w:val="clear" w:color="auto" w:fill="F2F2F2" w:themeFill="background1" w:themeFillShade="F2"/>
            <w:vAlign w:val="center"/>
          </w:tcPr>
          <w:p w14:paraId="039EC0EC" w14:textId="463CE71A" w:rsidR="00B662D8" w:rsidRPr="004B3A4C" w:rsidRDefault="00644B58" w:rsidP="001D45F6">
            <w:pPr>
              <w:spacing w:before="40" w:after="40" w:line="360" w:lineRule="auto"/>
              <w:rPr>
                <w:rFonts w:eastAsia="Times New Roman" w:cs="Times New Roman"/>
                <w:szCs w:val="32"/>
              </w:rPr>
            </w:pPr>
            <w:r>
              <w:rPr>
                <w:rFonts w:eastAsia="Times New Roman" w:cs="Times New Roman"/>
                <w:szCs w:val="32"/>
              </w:rPr>
              <w:t>Monday</w:t>
            </w:r>
            <w:r w:rsidR="00B662D8" w:rsidRPr="004B3A4C">
              <w:rPr>
                <w:rFonts w:eastAsia="Times New Roman" w:cs="Times New Roman"/>
                <w:szCs w:val="32"/>
              </w:rPr>
              <w:t>, 1</w:t>
            </w:r>
            <w:r>
              <w:rPr>
                <w:rFonts w:eastAsia="Times New Roman" w:cs="Times New Roman"/>
                <w:szCs w:val="32"/>
              </w:rPr>
              <w:t>7</w:t>
            </w:r>
            <w:r w:rsidR="00B662D8" w:rsidRPr="004B3A4C">
              <w:rPr>
                <w:rFonts w:eastAsia="Times New Roman" w:cs="Times New Roman"/>
                <w:szCs w:val="32"/>
              </w:rPr>
              <w:t xml:space="preserve"> August 2026, 2:00 pm</w:t>
            </w:r>
          </w:p>
        </w:tc>
      </w:tr>
    </w:tbl>
    <w:p w14:paraId="303B5EC0" w14:textId="6B55E0B0" w:rsidR="00A3145B" w:rsidRDefault="00A3145B" w:rsidP="00A3145B">
      <w:pPr>
        <w:tabs>
          <w:tab w:val="left" w:pos="1275"/>
        </w:tabs>
        <w:rPr>
          <w:rFonts w:asciiTheme="majorBidi" w:hAnsiTheme="majorBidi" w:cstheme="majorBidi"/>
        </w:rPr>
      </w:pPr>
    </w:p>
    <w:p w14:paraId="471CCE6E" w14:textId="6D0692D1" w:rsidR="00B32CC5" w:rsidRPr="0048122B" w:rsidRDefault="00634C08" w:rsidP="0048122B">
      <w:pPr>
        <w:jc w:val="center"/>
        <w:rPr>
          <w:rFonts w:asciiTheme="majorBidi" w:hAnsiTheme="majorBidi" w:cstheme="majorBidi"/>
          <w:b/>
          <w:bCs/>
        </w:rPr>
      </w:pPr>
      <w:r w:rsidRPr="00A3145B">
        <w:rPr>
          <w:rFonts w:asciiTheme="majorBidi" w:hAnsiTheme="majorBidi" w:cstheme="majorBidi"/>
        </w:rPr>
        <w:br w:type="page"/>
      </w:r>
      <w:r w:rsidR="002436EC" w:rsidRPr="002436EC">
        <w:rPr>
          <w:rFonts w:asciiTheme="majorBidi" w:hAnsiTheme="majorBidi" w:cstheme="majorBidi"/>
          <w:b/>
          <w:bCs/>
        </w:rPr>
        <w:lastRenderedPageBreak/>
        <w:t>Abstract</w:t>
      </w:r>
    </w:p>
    <w:p w14:paraId="58956E20" w14:textId="37B415AD" w:rsidR="001F769D" w:rsidRPr="00DD1809" w:rsidRDefault="00B32CC5" w:rsidP="00DD1809">
      <w:pPr>
        <w:rPr>
          <w:sz w:val="28"/>
          <w:szCs w:val="28"/>
        </w:rPr>
      </w:pPr>
      <w:r>
        <w:t>This report describes the design, simulation, and monitoring of an engagement simulated by the Red Team domain in an isolated domain of a virtual enterprise that is shown to assess the security status of its organization against offensive security mechanisms. A lab environment was set up with the assistance of Oracle VM VirtualBox using Kali Linux Attack machine, Ubuntu Web server, Windows Server (Active Directory) Domain Controller, and Windows 10 client. The vetted Rules of Engagement (</w:t>
      </w:r>
      <w:proofErr w:type="spellStart"/>
      <w:r>
        <w:t>RoE</w:t>
      </w:r>
      <w:proofErr w:type="spellEnd"/>
      <w:r>
        <w:t>) for this engagement went through the process of creating a Rules of Engagement, a Threat Emulation Plan (which was derived from the MITRE ATT&amp;CK Enterprise matrix), recon, vulnerability assessment, exploitation, privilege escalation, lateral movement, and post-exploitation activities. Each stage of assessment was validated using evidence which included system networks, command outputs, system logs, packet captures, and screenshots. The findings were directed toward problems and weaknesses discovered in the authentications, network segmentation, monitoring, and vulnerabilities that could allow adversarial damage to the organizational assets. Based on a Detection Gap Analysis, Organisation researchers identified some deficiencies in the existing security controls and recommended the updates that will be obtained using Zero Trust principles, Multi-Factor Authentication (MFA), Endpoint Detection and Response (EDR), Security Information and Event Management (SIEM) and continuous Vulnerability Management (VM). The successful execution of the engagement enabled realistic adversarial behaviour within a defined scope of play, enabling practical lessons and recommendations to be offered to enhance organisations cyber resilience and foundational elements in its defence against the constantly evolving face of cyber threat.</w:t>
      </w:r>
      <w:r w:rsidR="002436EC" w:rsidRPr="002436EC">
        <w:br w:type="page"/>
      </w:r>
    </w:p>
    <w:bookmarkStart w:id="0" w:name="_mqp8znrwljl5" w:colFirst="0" w:colLast="0" w:displacedByCustomXml="next"/>
    <w:bookmarkEnd w:id="0" w:displacedByCustomXml="next"/>
    <w:sdt>
      <w:sdtPr>
        <w:rPr>
          <w:rFonts w:asciiTheme="majorBidi" w:eastAsia="Arial" w:hAnsiTheme="majorBidi" w:cs="Arial"/>
          <w:b w:val="0"/>
          <w:bCs w:val="0"/>
          <w:color w:val="000000" w:themeColor="text1"/>
          <w:sz w:val="24"/>
          <w:szCs w:val="24"/>
          <w:lang w:val="en-GB" w:eastAsia="zh-CN"/>
        </w:rPr>
        <w:id w:val="573402641"/>
        <w:docPartObj>
          <w:docPartGallery w:val="Table of Contents"/>
          <w:docPartUnique/>
        </w:docPartObj>
      </w:sdtPr>
      <w:sdtEndPr>
        <w:rPr>
          <w:noProof/>
          <w:color w:val="auto"/>
        </w:rPr>
      </w:sdtEndPr>
      <w:sdtContent>
        <w:p w14:paraId="75EBE12D" w14:textId="31BE4AE2" w:rsidR="000A6980" w:rsidRPr="000A6980" w:rsidRDefault="000A6980" w:rsidP="000A6980">
          <w:pPr>
            <w:pStyle w:val="TOCHeading"/>
            <w:jc w:val="center"/>
            <w:rPr>
              <w:rFonts w:asciiTheme="majorBidi" w:hAnsiTheme="majorBidi"/>
              <w:color w:val="000000" w:themeColor="text1"/>
            </w:rPr>
          </w:pPr>
          <w:r w:rsidRPr="000A6980">
            <w:rPr>
              <w:rFonts w:asciiTheme="majorBidi" w:hAnsiTheme="majorBidi"/>
              <w:color w:val="000000" w:themeColor="text1"/>
            </w:rPr>
            <w:t>Table of Contents</w:t>
          </w:r>
        </w:p>
        <w:p w14:paraId="3B41C880" w14:textId="52D2C8D9" w:rsidR="005A0577" w:rsidRDefault="000A6980">
          <w:pPr>
            <w:pStyle w:val="TOC1"/>
            <w:tabs>
              <w:tab w:val="right" w:leader="dot" w:pos="9019"/>
            </w:tabs>
            <w:rPr>
              <w:rFonts w:eastAsiaTheme="minorEastAsia" w:cstheme="minorBidi"/>
              <w:b w:val="0"/>
              <w:bCs w:val="0"/>
              <w:i w:val="0"/>
              <w:iCs w:val="0"/>
              <w:noProof/>
              <w:kern w:val="2"/>
              <w:szCs w:val="24"/>
              <w:lang w:val="en-IN" w:eastAsia="en-IN"/>
              <w14:ligatures w14:val="standardContextual"/>
            </w:rPr>
          </w:pPr>
          <w:r w:rsidRPr="000A6980">
            <w:rPr>
              <w:rFonts w:asciiTheme="majorBidi" w:hAnsiTheme="majorBidi" w:cstheme="majorBidi"/>
              <w:b w:val="0"/>
              <w:bCs w:val="0"/>
            </w:rPr>
            <w:fldChar w:fldCharType="begin"/>
          </w:r>
          <w:r w:rsidRPr="000A6980">
            <w:rPr>
              <w:rFonts w:asciiTheme="majorBidi" w:hAnsiTheme="majorBidi" w:cstheme="majorBidi"/>
            </w:rPr>
            <w:instrText xml:space="preserve"> TOC \o "1-3" \h \z \u </w:instrText>
          </w:r>
          <w:r w:rsidRPr="000A6980">
            <w:rPr>
              <w:rFonts w:asciiTheme="majorBidi" w:hAnsiTheme="majorBidi" w:cstheme="majorBidi"/>
              <w:b w:val="0"/>
              <w:bCs w:val="0"/>
            </w:rPr>
            <w:fldChar w:fldCharType="separate"/>
          </w:r>
          <w:hyperlink w:anchor="_Toc237556886" w:history="1">
            <w:r w:rsidR="005A0577" w:rsidRPr="009E46AE">
              <w:rPr>
                <w:rStyle w:val="Hyperlink"/>
                <w:rFonts w:asciiTheme="majorBidi" w:hAnsiTheme="majorBidi" w:cstheme="majorBidi"/>
                <w:noProof/>
              </w:rPr>
              <w:t>Task 1: Strategic Threat Analysis</w:t>
            </w:r>
            <w:r w:rsidR="005A0577">
              <w:rPr>
                <w:noProof/>
                <w:webHidden/>
              </w:rPr>
              <w:tab/>
            </w:r>
            <w:r w:rsidR="005A0577">
              <w:rPr>
                <w:noProof/>
                <w:webHidden/>
              </w:rPr>
              <w:fldChar w:fldCharType="begin"/>
            </w:r>
            <w:r w:rsidR="005A0577">
              <w:rPr>
                <w:noProof/>
                <w:webHidden/>
              </w:rPr>
              <w:instrText xml:space="preserve"> PAGEREF _Toc237556886 \h </w:instrText>
            </w:r>
            <w:r w:rsidR="005A0577">
              <w:rPr>
                <w:noProof/>
                <w:webHidden/>
              </w:rPr>
            </w:r>
            <w:r w:rsidR="005A0577">
              <w:rPr>
                <w:noProof/>
                <w:webHidden/>
              </w:rPr>
              <w:fldChar w:fldCharType="separate"/>
            </w:r>
            <w:r w:rsidR="005A0577">
              <w:rPr>
                <w:noProof/>
                <w:webHidden/>
              </w:rPr>
              <w:t>4</w:t>
            </w:r>
            <w:r w:rsidR="005A0577">
              <w:rPr>
                <w:noProof/>
                <w:webHidden/>
              </w:rPr>
              <w:fldChar w:fldCharType="end"/>
            </w:r>
          </w:hyperlink>
        </w:p>
        <w:p w14:paraId="65B597E9" w14:textId="134F8B13"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87" w:history="1">
            <w:r w:rsidRPr="009E46AE">
              <w:rPr>
                <w:rStyle w:val="Hyperlink"/>
                <w:rFonts w:asciiTheme="majorBidi" w:hAnsiTheme="majorBidi" w:cstheme="majorBidi"/>
                <w:i/>
                <w:iCs/>
                <w:noProof/>
              </w:rPr>
              <w:t>1. Incident Summary &amp; Timeline</w:t>
            </w:r>
            <w:r>
              <w:rPr>
                <w:noProof/>
                <w:webHidden/>
              </w:rPr>
              <w:tab/>
            </w:r>
            <w:r>
              <w:rPr>
                <w:noProof/>
                <w:webHidden/>
              </w:rPr>
              <w:fldChar w:fldCharType="begin"/>
            </w:r>
            <w:r>
              <w:rPr>
                <w:noProof/>
                <w:webHidden/>
              </w:rPr>
              <w:instrText xml:space="preserve"> PAGEREF _Toc237556887 \h </w:instrText>
            </w:r>
            <w:r>
              <w:rPr>
                <w:noProof/>
                <w:webHidden/>
              </w:rPr>
            </w:r>
            <w:r>
              <w:rPr>
                <w:noProof/>
                <w:webHidden/>
              </w:rPr>
              <w:fldChar w:fldCharType="separate"/>
            </w:r>
            <w:r>
              <w:rPr>
                <w:noProof/>
                <w:webHidden/>
              </w:rPr>
              <w:t>4</w:t>
            </w:r>
            <w:r>
              <w:rPr>
                <w:noProof/>
                <w:webHidden/>
              </w:rPr>
              <w:fldChar w:fldCharType="end"/>
            </w:r>
          </w:hyperlink>
        </w:p>
        <w:p w14:paraId="0291B571" w14:textId="5703D541"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88" w:history="1">
            <w:r w:rsidRPr="009E46AE">
              <w:rPr>
                <w:rStyle w:val="Hyperlink"/>
                <w:rFonts w:asciiTheme="majorBidi" w:hAnsiTheme="majorBidi" w:cstheme="majorBidi"/>
                <w:i/>
                <w:iCs/>
                <w:noProof/>
              </w:rPr>
              <w:t>2. MITRE ATT&amp;CK TTP Mapping</w:t>
            </w:r>
            <w:r>
              <w:rPr>
                <w:noProof/>
                <w:webHidden/>
              </w:rPr>
              <w:tab/>
            </w:r>
            <w:r>
              <w:rPr>
                <w:noProof/>
                <w:webHidden/>
              </w:rPr>
              <w:fldChar w:fldCharType="begin"/>
            </w:r>
            <w:r>
              <w:rPr>
                <w:noProof/>
                <w:webHidden/>
              </w:rPr>
              <w:instrText xml:space="preserve"> PAGEREF _Toc237556888 \h </w:instrText>
            </w:r>
            <w:r>
              <w:rPr>
                <w:noProof/>
                <w:webHidden/>
              </w:rPr>
            </w:r>
            <w:r>
              <w:rPr>
                <w:noProof/>
                <w:webHidden/>
              </w:rPr>
              <w:fldChar w:fldCharType="separate"/>
            </w:r>
            <w:r>
              <w:rPr>
                <w:noProof/>
                <w:webHidden/>
              </w:rPr>
              <w:t>5</w:t>
            </w:r>
            <w:r>
              <w:rPr>
                <w:noProof/>
                <w:webHidden/>
              </w:rPr>
              <w:fldChar w:fldCharType="end"/>
            </w:r>
          </w:hyperlink>
        </w:p>
        <w:p w14:paraId="2AEA63D4" w14:textId="5EB84389"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89" w:history="1">
            <w:r w:rsidRPr="009E46AE">
              <w:rPr>
                <w:rStyle w:val="Hyperlink"/>
                <w:rFonts w:asciiTheme="majorBidi" w:hAnsiTheme="majorBidi" w:cstheme="majorBidi"/>
                <w:i/>
                <w:iCs/>
                <w:noProof/>
              </w:rPr>
              <w:t>3. Root Cause &amp; Security Control Failures</w:t>
            </w:r>
            <w:r>
              <w:rPr>
                <w:noProof/>
                <w:webHidden/>
              </w:rPr>
              <w:tab/>
            </w:r>
            <w:r>
              <w:rPr>
                <w:noProof/>
                <w:webHidden/>
              </w:rPr>
              <w:fldChar w:fldCharType="begin"/>
            </w:r>
            <w:r>
              <w:rPr>
                <w:noProof/>
                <w:webHidden/>
              </w:rPr>
              <w:instrText xml:space="preserve"> PAGEREF _Toc237556889 \h </w:instrText>
            </w:r>
            <w:r>
              <w:rPr>
                <w:noProof/>
                <w:webHidden/>
              </w:rPr>
            </w:r>
            <w:r>
              <w:rPr>
                <w:noProof/>
                <w:webHidden/>
              </w:rPr>
              <w:fldChar w:fldCharType="separate"/>
            </w:r>
            <w:r>
              <w:rPr>
                <w:noProof/>
                <w:webHidden/>
              </w:rPr>
              <w:t>9</w:t>
            </w:r>
            <w:r>
              <w:rPr>
                <w:noProof/>
                <w:webHidden/>
              </w:rPr>
              <w:fldChar w:fldCharType="end"/>
            </w:r>
          </w:hyperlink>
        </w:p>
        <w:p w14:paraId="7D048332" w14:textId="5074C2D8"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0" w:history="1">
            <w:r w:rsidRPr="009E46AE">
              <w:rPr>
                <w:rStyle w:val="Hyperlink"/>
                <w:rFonts w:asciiTheme="majorBidi" w:hAnsiTheme="majorBidi" w:cstheme="majorBidi"/>
                <w:i/>
                <w:iCs/>
                <w:noProof/>
              </w:rPr>
              <w:t>4. Threat Actor Profile &amp; Motive</w:t>
            </w:r>
            <w:r>
              <w:rPr>
                <w:noProof/>
                <w:webHidden/>
              </w:rPr>
              <w:tab/>
            </w:r>
            <w:r>
              <w:rPr>
                <w:noProof/>
                <w:webHidden/>
              </w:rPr>
              <w:fldChar w:fldCharType="begin"/>
            </w:r>
            <w:r>
              <w:rPr>
                <w:noProof/>
                <w:webHidden/>
              </w:rPr>
              <w:instrText xml:space="preserve"> PAGEREF _Toc237556890 \h </w:instrText>
            </w:r>
            <w:r>
              <w:rPr>
                <w:noProof/>
                <w:webHidden/>
              </w:rPr>
            </w:r>
            <w:r>
              <w:rPr>
                <w:noProof/>
                <w:webHidden/>
              </w:rPr>
              <w:fldChar w:fldCharType="separate"/>
            </w:r>
            <w:r>
              <w:rPr>
                <w:noProof/>
                <w:webHidden/>
              </w:rPr>
              <w:t>10</w:t>
            </w:r>
            <w:r>
              <w:rPr>
                <w:noProof/>
                <w:webHidden/>
              </w:rPr>
              <w:fldChar w:fldCharType="end"/>
            </w:r>
          </w:hyperlink>
        </w:p>
        <w:p w14:paraId="312A1B70" w14:textId="4C57E268"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1" w:history="1">
            <w:r w:rsidRPr="009E46AE">
              <w:rPr>
                <w:rStyle w:val="Hyperlink"/>
                <w:rFonts w:asciiTheme="majorBidi" w:hAnsiTheme="majorBidi" w:cstheme="majorBidi"/>
                <w:i/>
                <w:iCs/>
                <w:noProof/>
              </w:rPr>
              <w:t>5. Detection &amp; Response Analysis</w:t>
            </w:r>
            <w:r>
              <w:rPr>
                <w:noProof/>
                <w:webHidden/>
              </w:rPr>
              <w:tab/>
            </w:r>
            <w:r>
              <w:rPr>
                <w:noProof/>
                <w:webHidden/>
              </w:rPr>
              <w:fldChar w:fldCharType="begin"/>
            </w:r>
            <w:r>
              <w:rPr>
                <w:noProof/>
                <w:webHidden/>
              </w:rPr>
              <w:instrText xml:space="preserve"> PAGEREF _Toc237556891 \h </w:instrText>
            </w:r>
            <w:r>
              <w:rPr>
                <w:noProof/>
                <w:webHidden/>
              </w:rPr>
            </w:r>
            <w:r>
              <w:rPr>
                <w:noProof/>
                <w:webHidden/>
              </w:rPr>
              <w:fldChar w:fldCharType="separate"/>
            </w:r>
            <w:r>
              <w:rPr>
                <w:noProof/>
                <w:webHidden/>
              </w:rPr>
              <w:t>11</w:t>
            </w:r>
            <w:r>
              <w:rPr>
                <w:noProof/>
                <w:webHidden/>
              </w:rPr>
              <w:fldChar w:fldCharType="end"/>
            </w:r>
          </w:hyperlink>
        </w:p>
        <w:p w14:paraId="376B5E59" w14:textId="1F939601"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2" w:history="1">
            <w:r w:rsidRPr="009E46AE">
              <w:rPr>
                <w:rStyle w:val="Hyperlink"/>
                <w:rFonts w:asciiTheme="majorBidi" w:hAnsiTheme="majorBidi" w:cstheme="majorBidi"/>
                <w:i/>
                <w:iCs/>
                <w:noProof/>
              </w:rPr>
              <w:t>6. Strategic Recommendations</w:t>
            </w:r>
            <w:r>
              <w:rPr>
                <w:noProof/>
                <w:webHidden/>
              </w:rPr>
              <w:tab/>
            </w:r>
            <w:r>
              <w:rPr>
                <w:noProof/>
                <w:webHidden/>
              </w:rPr>
              <w:fldChar w:fldCharType="begin"/>
            </w:r>
            <w:r>
              <w:rPr>
                <w:noProof/>
                <w:webHidden/>
              </w:rPr>
              <w:instrText xml:space="preserve"> PAGEREF _Toc237556892 \h </w:instrText>
            </w:r>
            <w:r>
              <w:rPr>
                <w:noProof/>
                <w:webHidden/>
              </w:rPr>
            </w:r>
            <w:r>
              <w:rPr>
                <w:noProof/>
                <w:webHidden/>
              </w:rPr>
              <w:fldChar w:fldCharType="separate"/>
            </w:r>
            <w:r>
              <w:rPr>
                <w:noProof/>
                <w:webHidden/>
              </w:rPr>
              <w:t>13</w:t>
            </w:r>
            <w:r>
              <w:rPr>
                <w:noProof/>
                <w:webHidden/>
              </w:rPr>
              <w:fldChar w:fldCharType="end"/>
            </w:r>
          </w:hyperlink>
        </w:p>
        <w:p w14:paraId="2D0F3AD3" w14:textId="01C3A3BF" w:rsidR="005A0577" w:rsidRDefault="005A0577">
          <w:pPr>
            <w:pStyle w:val="TOC1"/>
            <w:tabs>
              <w:tab w:val="right" w:leader="dot" w:pos="9019"/>
            </w:tabs>
            <w:rPr>
              <w:rFonts w:eastAsiaTheme="minorEastAsia" w:cstheme="minorBidi"/>
              <w:b w:val="0"/>
              <w:bCs w:val="0"/>
              <w:i w:val="0"/>
              <w:iCs w:val="0"/>
              <w:noProof/>
              <w:kern w:val="2"/>
              <w:szCs w:val="24"/>
              <w:lang w:val="en-IN" w:eastAsia="en-IN"/>
              <w14:ligatures w14:val="standardContextual"/>
            </w:rPr>
          </w:pPr>
          <w:hyperlink w:anchor="_Toc237556893" w:history="1">
            <w:r w:rsidRPr="009E46AE">
              <w:rPr>
                <w:rStyle w:val="Hyperlink"/>
                <w:rFonts w:asciiTheme="majorBidi" w:hAnsiTheme="majorBidi" w:cstheme="majorBidi"/>
                <w:noProof/>
              </w:rPr>
              <w:t>Task 2. Red Team Engagement</w:t>
            </w:r>
            <w:r>
              <w:rPr>
                <w:noProof/>
                <w:webHidden/>
              </w:rPr>
              <w:tab/>
            </w:r>
            <w:r>
              <w:rPr>
                <w:noProof/>
                <w:webHidden/>
              </w:rPr>
              <w:fldChar w:fldCharType="begin"/>
            </w:r>
            <w:r>
              <w:rPr>
                <w:noProof/>
                <w:webHidden/>
              </w:rPr>
              <w:instrText xml:space="preserve"> PAGEREF _Toc237556893 \h </w:instrText>
            </w:r>
            <w:r>
              <w:rPr>
                <w:noProof/>
                <w:webHidden/>
              </w:rPr>
            </w:r>
            <w:r>
              <w:rPr>
                <w:noProof/>
                <w:webHidden/>
              </w:rPr>
              <w:fldChar w:fldCharType="separate"/>
            </w:r>
            <w:r>
              <w:rPr>
                <w:noProof/>
                <w:webHidden/>
              </w:rPr>
              <w:t>17</w:t>
            </w:r>
            <w:r>
              <w:rPr>
                <w:noProof/>
                <w:webHidden/>
              </w:rPr>
              <w:fldChar w:fldCharType="end"/>
            </w:r>
          </w:hyperlink>
        </w:p>
        <w:p w14:paraId="3C5076DC" w14:textId="0B122C2B"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4" w:history="1">
            <w:r w:rsidRPr="009E46AE">
              <w:rPr>
                <w:rStyle w:val="Hyperlink"/>
                <w:noProof/>
              </w:rPr>
              <w:t>2.1 Introduction to the Red Team Engagement</w:t>
            </w:r>
            <w:r>
              <w:rPr>
                <w:noProof/>
                <w:webHidden/>
              </w:rPr>
              <w:tab/>
            </w:r>
            <w:r>
              <w:rPr>
                <w:noProof/>
                <w:webHidden/>
              </w:rPr>
              <w:fldChar w:fldCharType="begin"/>
            </w:r>
            <w:r>
              <w:rPr>
                <w:noProof/>
                <w:webHidden/>
              </w:rPr>
              <w:instrText xml:space="preserve"> PAGEREF _Toc237556894 \h </w:instrText>
            </w:r>
            <w:r>
              <w:rPr>
                <w:noProof/>
                <w:webHidden/>
              </w:rPr>
            </w:r>
            <w:r>
              <w:rPr>
                <w:noProof/>
                <w:webHidden/>
              </w:rPr>
              <w:fldChar w:fldCharType="separate"/>
            </w:r>
            <w:r>
              <w:rPr>
                <w:noProof/>
                <w:webHidden/>
              </w:rPr>
              <w:t>17</w:t>
            </w:r>
            <w:r>
              <w:rPr>
                <w:noProof/>
                <w:webHidden/>
              </w:rPr>
              <w:fldChar w:fldCharType="end"/>
            </w:r>
          </w:hyperlink>
        </w:p>
        <w:p w14:paraId="75ECB753" w14:textId="39E45B01"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5" w:history="1">
            <w:r w:rsidRPr="009E46AE">
              <w:rPr>
                <w:rStyle w:val="Hyperlink"/>
                <w:noProof/>
              </w:rPr>
              <w:t>2.2 Rules of Engagement (RoE)</w:t>
            </w:r>
            <w:r>
              <w:rPr>
                <w:noProof/>
                <w:webHidden/>
              </w:rPr>
              <w:tab/>
            </w:r>
            <w:r>
              <w:rPr>
                <w:noProof/>
                <w:webHidden/>
              </w:rPr>
              <w:fldChar w:fldCharType="begin"/>
            </w:r>
            <w:r>
              <w:rPr>
                <w:noProof/>
                <w:webHidden/>
              </w:rPr>
              <w:instrText xml:space="preserve"> PAGEREF _Toc237556895 \h </w:instrText>
            </w:r>
            <w:r>
              <w:rPr>
                <w:noProof/>
                <w:webHidden/>
              </w:rPr>
            </w:r>
            <w:r>
              <w:rPr>
                <w:noProof/>
                <w:webHidden/>
              </w:rPr>
              <w:fldChar w:fldCharType="separate"/>
            </w:r>
            <w:r>
              <w:rPr>
                <w:noProof/>
                <w:webHidden/>
              </w:rPr>
              <w:t>17</w:t>
            </w:r>
            <w:r>
              <w:rPr>
                <w:noProof/>
                <w:webHidden/>
              </w:rPr>
              <w:fldChar w:fldCharType="end"/>
            </w:r>
          </w:hyperlink>
        </w:p>
        <w:p w14:paraId="1541F074" w14:textId="49E6D67D"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6" w:history="1">
            <w:r w:rsidRPr="009E46AE">
              <w:rPr>
                <w:rStyle w:val="Hyperlink"/>
                <w:noProof/>
              </w:rPr>
              <w:t>2.3 Threat Emulation Plan</w:t>
            </w:r>
            <w:r>
              <w:rPr>
                <w:noProof/>
                <w:webHidden/>
              </w:rPr>
              <w:tab/>
            </w:r>
            <w:r>
              <w:rPr>
                <w:noProof/>
                <w:webHidden/>
              </w:rPr>
              <w:fldChar w:fldCharType="begin"/>
            </w:r>
            <w:r>
              <w:rPr>
                <w:noProof/>
                <w:webHidden/>
              </w:rPr>
              <w:instrText xml:space="preserve"> PAGEREF _Toc237556896 \h </w:instrText>
            </w:r>
            <w:r>
              <w:rPr>
                <w:noProof/>
                <w:webHidden/>
              </w:rPr>
            </w:r>
            <w:r>
              <w:rPr>
                <w:noProof/>
                <w:webHidden/>
              </w:rPr>
              <w:fldChar w:fldCharType="separate"/>
            </w:r>
            <w:r>
              <w:rPr>
                <w:noProof/>
                <w:webHidden/>
              </w:rPr>
              <w:t>18</w:t>
            </w:r>
            <w:r>
              <w:rPr>
                <w:noProof/>
                <w:webHidden/>
              </w:rPr>
              <w:fldChar w:fldCharType="end"/>
            </w:r>
          </w:hyperlink>
        </w:p>
        <w:p w14:paraId="1DB24B03" w14:textId="43C3DA95"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7" w:history="1">
            <w:r w:rsidRPr="009E46AE">
              <w:rPr>
                <w:rStyle w:val="Hyperlink"/>
                <w:noProof/>
              </w:rPr>
              <w:t>2.4 Virtual Lab Design</w:t>
            </w:r>
            <w:r>
              <w:rPr>
                <w:noProof/>
                <w:webHidden/>
              </w:rPr>
              <w:tab/>
            </w:r>
            <w:r>
              <w:rPr>
                <w:noProof/>
                <w:webHidden/>
              </w:rPr>
              <w:fldChar w:fldCharType="begin"/>
            </w:r>
            <w:r>
              <w:rPr>
                <w:noProof/>
                <w:webHidden/>
              </w:rPr>
              <w:instrText xml:space="preserve"> PAGEREF _Toc237556897 \h </w:instrText>
            </w:r>
            <w:r>
              <w:rPr>
                <w:noProof/>
                <w:webHidden/>
              </w:rPr>
            </w:r>
            <w:r>
              <w:rPr>
                <w:noProof/>
                <w:webHidden/>
              </w:rPr>
              <w:fldChar w:fldCharType="separate"/>
            </w:r>
            <w:r>
              <w:rPr>
                <w:noProof/>
                <w:webHidden/>
              </w:rPr>
              <w:t>21</w:t>
            </w:r>
            <w:r>
              <w:rPr>
                <w:noProof/>
                <w:webHidden/>
              </w:rPr>
              <w:fldChar w:fldCharType="end"/>
            </w:r>
          </w:hyperlink>
        </w:p>
        <w:p w14:paraId="5BF486C2" w14:textId="23E38D4F"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8" w:history="1">
            <w:r w:rsidRPr="009E46AE">
              <w:rPr>
                <w:rStyle w:val="Hyperlink"/>
                <w:noProof/>
              </w:rPr>
              <w:t>2.5 Reconnaissance and Information Gathering</w:t>
            </w:r>
            <w:r>
              <w:rPr>
                <w:noProof/>
                <w:webHidden/>
              </w:rPr>
              <w:tab/>
            </w:r>
            <w:r>
              <w:rPr>
                <w:noProof/>
                <w:webHidden/>
              </w:rPr>
              <w:fldChar w:fldCharType="begin"/>
            </w:r>
            <w:r>
              <w:rPr>
                <w:noProof/>
                <w:webHidden/>
              </w:rPr>
              <w:instrText xml:space="preserve"> PAGEREF _Toc237556898 \h </w:instrText>
            </w:r>
            <w:r>
              <w:rPr>
                <w:noProof/>
                <w:webHidden/>
              </w:rPr>
            </w:r>
            <w:r>
              <w:rPr>
                <w:noProof/>
                <w:webHidden/>
              </w:rPr>
              <w:fldChar w:fldCharType="separate"/>
            </w:r>
            <w:r>
              <w:rPr>
                <w:noProof/>
                <w:webHidden/>
              </w:rPr>
              <w:t>27</w:t>
            </w:r>
            <w:r>
              <w:rPr>
                <w:noProof/>
                <w:webHidden/>
              </w:rPr>
              <w:fldChar w:fldCharType="end"/>
            </w:r>
          </w:hyperlink>
        </w:p>
        <w:p w14:paraId="4EE2A40E" w14:textId="7A0826D0"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899" w:history="1">
            <w:r w:rsidRPr="009E46AE">
              <w:rPr>
                <w:rStyle w:val="Hyperlink"/>
                <w:noProof/>
              </w:rPr>
              <w:t>2.6 Vulnerability Assessment</w:t>
            </w:r>
            <w:r>
              <w:rPr>
                <w:noProof/>
                <w:webHidden/>
              </w:rPr>
              <w:tab/>
            </w:r>
            <w:r>
              <w:rPr>
                <w:noProof/>
                <w:webHidden/>
              </w:rPr>
              <w:fldChar w:fldCharType="begin"/>
            </w:r>
            <w:r>
              <w:rPr>
                <w:noProof/>
                <w:webHidden/>
              </w:rPr>
              <w:instrText xml:space="preserve"> PAGEREF _Toc237556899 \h </w:instrText>
            </w:r>
            <w:r>
              <w:rPr>
                <w:noProof/>
                <w:webHidden/>
              </w:rPr>
            </w:r>
            <w:r>
              <w:rPr>
                <w:noProof/>
                <w:webHidden/>
              </w:rPr>
              <w:fldChar w:fldCharType="separate"/>
            </w:r>
            <w:r>
              <w:rPr>
                <w:noProof/>
                <w:webHidden/>
              </w:rPr>
              <w:t>29</w:t>
            </w:r>
            <w:r>
              <w:rPr>
                <w:noProof/>
                <w:webHidden/>
              </w:rPr>
              <w:fldChar w:fldCharType="end"/>
            </w:r>
          </w:hyperlink>
        </w:p>
        <w:p w14:paraId="67BC9648" w14:textId="387015EA"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900" w:history="1">
            <w:r w:rsidRPr="009E46AE">
              <w:rPr>
                <w:rStyle w:val="Hyperlink"/>
                <w:noProof/>
              </w:rPr>
              <w:t>2.7 Exploitation Methodology</w:t>
            </w:r>
            <w:r>
              <w:rPr>
                <w:noProof/>
                <w:webHidden/>
              </w:rPr>
              <w:tab/>
            </w:r>
            <w:r>
              <w:rPr>
                <w:noProof/>
                <w:webHidden/>
              </w:rPr>
              <w:fldChar w:fldCharType="begin"/>
            </w:r>
            <w:r>
              <w:rPr>
                <w:noProof/>
                <w:webHidden/>
              </w:rPr>
              <w:instrText xml:space="preserve"> PAGEREF _Toc237556900 \h </w:instrText>
            </w:r>
            <w:r>
              <w:rPr>
                <w:noProof/>
                <w:webHidden/>
              </w:rPr>
            </w:r>
            <w:r>
              <w:rPr>
                <w:noProof/>
                <w:webHidden/>
              </w:rPr>
              <w:fldChar w:fldCharType="separate"/>
            </w:r>
            <w:r>
              <w:rPr>
                <w:noProof/>
                <w:webHidden/>
              </w:rPr>
              <w:t>30</w:t>
            </w:r>
            <w:r>
              <w:rPr>
                <w:noProof/>
                <w:webHidden/>
              </w:rPr>
              <w:fldChar w:fldCharType="end"/>
            </w:r>
          </w:hyperlink>
        </w:p>
        <w:p w14:paraId="48DE4942" w14:textId="51F57F76"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901" w:history="1">
            <w:r w:rsidRPr="009E46AE">
              <w:rPr>
                <w:rStyle w:val="Hyperlink"/>
                <w:noProof/>
              </w:rPr>
              <w:t>2.8 Privilege Escalation and Post Exploitation</w:t>
            </w:r>
            <w:r>
              <w:rPr>
                <w:noProof/>
                <w:webHidden/>
              </w:rPr>
              <w:tab/>
            </w:r>
            <w:r>
              <w:rPr>
                <w:noProof/>
                <w:webHidden/>
              </w:rPr>
              <w:fldChar w:fldCharType="begin"/>
            </w:r>
            <w:r>
              <w:rPr>
                <w:noProof/>
                <w:webHidden/>
              </w:rPr>
              <w:instrText xml:space="preserve"> PAGEREF _Toc237556901 \h </w:instrText>
            </w:r>
            <w:r>
              <w:rPr>
                <w:noProof/>
                <w:webHidden/>
              </w:rPr>
            </w:r>
            <w:r>
              <w:rPr>
                <w:noProof/>
                <w:webHidden/>
              </w:rPr>
              <w:fldChar w:fldCharType="separate"/>
            </w:r>
            <w:r>
              <w:rPr>
                <w:noProof/>
                <w:webHidden/>
              </w:rPr>
              <w:t>33</w:t>
            </w:r>
            <w:r>
              <w:rPr>
                <w:noProof/>
                <w:webHidden/>
              </w:rPr>
              <w:fldChar w:fldCharType="end"/>
            </w:r>
          </w:hyperlink>
        </w:p>
        <w:p w14:paraId="12AD418B" w14:textId="58715F39"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902" w:history="1">
            <w:r w:rsidRPr="009E46AE">
              <w:rPr>
                <w:rStyle w:val="Hyperlink"/>
                <w:noProof/>
              </w:rPr>
              <w:t>2.9 Operational Execution and Evidence</w:t>
            </w:r>
            <w:r>
              <w:rPr>
                <w:noProof/>
                <w:webHidden/>
              </w:rPr>
              <w:tab/>
            </w:r>
            <w:r>
              <w:rPr>
                <w:noProof/>
                <w:webHidden/>
              </w:rPr>
              <w:fldChar w:fldCharType="begin"/>
            </w:r>
            <w:r>
              <w:rPr>
                <w:noProof/>
                <w:webHidden/>
              </w:rPr>
              <w:instrText xml:space="preserve"> PAGEREF _Toc237556902 \h </w:instrText>
            </w:r>
            <w:r>
              <w:rPr>
                <w:noProof/>
                <w:webHidden/>
              </w:rPr>
            </w:r>
            <w:r>
              <w:rPr>
                <w:noProof/>
                <w:webHidden/>
              </w:rPr>
              <w:fldChar w:fldCharType="separate"/>
            </w:r>
            <w:r>
              <w:rPr>
                <w:noProof/>
                <w:webHidden/>
              </w:rPr>
              <w:t>34</w:t>
            </w:r>
            <w:r>
              <w:rPr>
                <w:noProof/>
                <w:webHidden/>
              </w:rPr>
              <w:fldChar w:fldCharType="end"/>
            </w:r>
          </w:hyperlink>
        </w:p>
        <w:p w14:paraId="1BB83FCC" w14:textId="27EDA91B"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903" w:history="1">
            <w:r w:rsidRPr="009E46AE">
              <w:rPr>
                <w:rStyle w:val="Hyperlink"/>
                <w:noProof/>
              </w:rPr>
              <w:t>2.10 Detection Gap Analysis</w:t>
            </w:r>
            <w:r>
              <w:rPr>
                <w:noProof/>
                <w:webHidden/>
              </w:rPr>
              <w:tab/>
            </w:r>
            <w:r>
              <w:rPr>
                <w:noProof/>
                <w:webHidden/>
              </w:rPr>
              <w:fldChar w:fldCharType="begin"/>
            </w:r>
            <w:r>
              <w:rPr>
                <w:noProof/>
                <w:webHidden/>
              </w:rPr>
              <w:instrText xml:space="preserve"> PAGEREF _Toc237556903 \h </w:instrText>
            </w:r>
            <w:r>
              <w:rPr>
                <w:noProof/>
                <w:webHidden/>
              </w:rPr>
            </w:r>
            <w:r>
              <w:rPr>
                <w:noProof/>
                <w:webHidden/>
              </w:rPr>
              <w:fldChar w:fldCharType="separate"/>
            </w:r>
            <w:r>
              <w:rPr>
                <w:noProof/>
                <w:webHidden/>
              </w:rPr>
              <w:t>35</w:t>
            </w:r>
            <w:r>
              <w:rPr>
                <w:noProof/>
                <w:webHidden/>
              </w:rPr>
              <w:fldChar w:fldCharType="end"/>
            </w:r>
          </w:hyperlink>
        </w:p>
        <w:p w14:paraId="067447D6" w14:textId="55559A20"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904" w:history="1">
            <w:r w:rsidRPr="009E46AE">
              <w:rPr>
                <w:rStyle w:val="Hyperlink"/>
                <w:noProof/>
              </w:rPr>
              <w:t>2.11 Executive Recommendations</w:t>
            </w:r>
            <w:r>
              <w:rPr>
                <w:noProof/>
                <w:webHidden/>
              </w:rPr>
              <w:tab/>
            </w:r>
            <w:r>
              <w:rPr>
                <w:noProof/>
                <w:webHidden/>
              </w:rPr>
              <w:fldChar w:fldCharType="begin"/>
            </w:r>
            <w:r>
              <w:rPr>
                <w:noProof/>
                <w:webHidden/>
              </w:rPr>
              <w:instrText xml:space="preserve"> PAGEREF _Toc237556904 \h </w:instrText>
            </w:r>
            <w:r>
              <w:rPr>
                <w:noProof/>
                <w:webHidden/>
              </w:rPr>
            </w:r>
            <w:r>
              <w:rPr>
                <w:noProof/>
                <w:webHidden/>
              </w:rPr>
              <w:fldChar w:fldCharType="separate"/>
            </w:r>
            <w:r>
              <w:rPr>
                <w:noProof/>
                <w:webHidden/>
              </w:rPr>
              <w:t>35</w:t>
            </w:r>
            <w:r>
              <w:rPr>
                <w:noProof/>
                <w:webHidden/>
              </w:rPr>
              <w:fldChar w:fldCharType="end"/>
            </w:r>
          </w:hyperlink>
        </w:p>
        <w:p w14:paraId="35F47E3C" w14:textId="2BD2F507" w:rsidR="005A0577" w:rsidRDefault="005A0577">
          <w:pPr>
            <w:pStyle w:val="TOC2"/>
            <w:tabs>
              <w:tab w:val="right" w:leader="dot" w:pos="9019"/>
            </w:tabs>
            <w:rPr>
              <w:rFonts w:eastAsiaTheme="minorEastAsia" w:cstheme="minorBidi"/>
              <w:b w:val="0"/>
              <w:bCs w:val="0"/>
              <w:noProof/>
              <w:kern w:val="2"/>
              <w:sz w:val="24"/>
              <w:szCs w:val="24"/>
              <w:lang w:val="en-IN" w:eastAsia="en-IN"/>
              <w14:ligatures w14:val="standardContextual"/>
            </w:rPr>
          </w:pPr>
          <w:hyperlink w:anchor="_Toc237556905" w:history="1">
            <w:r w:rsidRPr="009E46AE">
              <w:rPr>
                <w:rStyle w:val="Hyperlink"/>
                <w:noProof/>
              </w:rPr>
              <w:t>2.12 Conclusion</w:t>
            </w:r>
            <w:r>
              <w:rPr>
                <w:noProof/>
                <w:webHidden/>
              </w:rPr>
              <w:tab/>
            </w:r>
            <w:r>
              <w:rPr>
                <w:noProof/>
                <w:webHidden/>
              </w:rPr>
              <w:fldChar w:fldCharType="begin"/>
            </w:r>
            <w:r>
              <w:rPr>
                <w:noProof/>
                <w:webHidden/>
              </w:rPr>
              <w:instrText xml:space="preserve"> PAGEREF _Toc237556905 \h </w:instrText>
            </w:r>
            <w:r>
              <w:rPr>
                <w:noProof/>
                <w:webHidden/>
              </w:rPr>
            </w:r>
            <w:r>
              <w:rPr>
                <w:noProof/>
                <w:webHidden/>
              </w:rPr>
              <w:fldChar w:fldCharType="separate"/>
            </w:r>
            <w:r>
              <w:rPr>
                <w:noProof/>
                <w:webHidden/>
              </w:rPr>
              <w:t>36</w:t>
            </w:r>
            <w:r>
              <w:rPr>
                <w:noProof/>
                <w:webHidden/>
              </w:rPr>
              <w:fldChar w:fldCharType="end"/>
            </w:r>
          </w:hyperlink>
        </w:p>
        <w:p w14:paraId="7F9BA50D" w14:textId="7028DF48" w:rsidR="005A0577" w:rsidRDefault="005A0577">
          <w:pPr>
            <w:pStyle w:val="TOC1"/>
            <w:tabs>
              <w:tab w:val="right" w:leader="dot" w:pos="9019"/>
            </w:tabs>
            <w:rPr>
              <w:rFonts w:eastAsiaTheme="minorEastAsia" w:cstheme="minorBidi"/>
              <w:b w:val="0"/>
              <w:bCs w:val="0"/>
              <w:i w:val="0"/>
              <w:iCs w:val="0"/>
              <w:noProof/>
              <w:kern w:val="2"/>
              <w:szCs w:val="24"/>
              <w:lang w:val="en-IN" w:eastAsia="en-IN"/>
              <w14:ligatures w14:val="standardContextual"/>
            </w:rPr>
          </w:pPr>
          <w:hyperlink w:anchor="_Toc237556906" w:history="1">
            <w:r w:rsidRPr="009E46AE">
              <w:rPr>
                <w:rStyle w:val="Hyperlink"/>
                <w:rFonts w:asciiTheme="majorBidi" w:hAnsiTheme="majorBidi" w:cstheme="majorBidi"/>
                <w:noProof/>
              </w:rPr>
              <w:t>References</w:t>
            </w:r>
            <w:r>
              <w:rPr>
                <w:noProof/>
                <w:webHidden/>
              </w:rPr>
              <w:tab/>
            </w:r>
            <w:r>
              <w:rPr>
                <w:noProof/>
                <w:webHidden/>
              </w:rPr>
              <w:fldChar w:fldCharType="begin"/>
            </w:r>
            <w:r>
              <w:rPr>
                <w:noProof/>
                <w:webHidden/>
              </w:rPr>
              <w:instrText xml:space="preserve"> PAGEREF _Toc237556906 \h </w:instrText>
            </w:r>
            <w:r>
              <w:rPr>
                <w:noProof/>
                <w:webHidden/>
              </w:rPr>
            </w:r>
            <w:r>
              <w:rPr>
                <w:noProof/>
                <w:webHidden/>
              </w:rPr>
              <w:fldChar w:fldCharType="separate"/>
            </w:r>
            <w:r>
              <w:rPr>
                <w:noProof/>
                <w:webHidden/>
              </w:rPr>
              <w:t>37</w:t>
            </w:r>
            <w:r>
              <w:rPr>
                <w:noProof/>
                <w:webHidden/>
              </w:rPr>
              <w:fldChar w:fldCharType="end"/>
            </w:r>
          </w:hyperlink>
        </w:p>
        <w:p w14:paraId="752A6B36" w14:textId="1117DB16" w:rsidR="000A6980" w:rsidRPr="000A6980" w:rsidRDefault="000A6980">
          <w:pPr>
            <w:rPr>
              <w:rFonts w:asciiTheme="majorBidi" w:hAnsiTheme="majorBidi" w:cstheme="majorBidi"/>
            </w:rPr>
          </w:pPr>
          <w:r w:rsidRPr="000A6980">
            <w:rPr>
              <w:rFonts w:asciiTheme="majorBidi" w:hAnsiTheme="majorBidi" w:cstheme="majorBidi"/>
              <w:b/>
              <w:bCs/>
              <w:noProof/>
            </w:rPr>
            <w:fldChar w:fldCharType="end"/>
          </w:r>
        </w:p>
      </w:sdtContent>
    </w:sdt>
    <w:p w14:paraId="33D8E61F" w14:textId="77777777" w:rsidR="000A6980" w:rsidRPr="000A6980" w:rsidRDefault="000A6980">
      <w:pPr>
        <w:rPr>
          <w:rFonts w:asciiTheme="majorBidi" w:hAnsiTheme="majorBidi" w:cstheme="majorBidi"/>
          <w:b/>
          <w:bCs/>
        </w:rPr>
      </w:pPr>
      <w:r w:rsidRPr="000A6980">
        <w:rPr>
          <w:rFonts w:asciiTheme="majorBidi" w:hAnsiTheme="majorBidi" w:cstheme="majorBidi"/>
        </w:rPr>
        <w:br w:type="page"/>
      </w:r>
    </w:p>
    <w:p w14:paraId="77D2655E" w14:textId="5540D930" w:rsidR="001F769D" w:rsidRPr="000A6980" w:rsidRDefault="00634C08">
      <w:pPr>
        <w:pStyle w:val="Heading1"/>
        <w:spacing w:before="0" w:after="0"/>
        <w:rPr>
          <w:rFonts w:asciiTheme="majorBidi" w:hAnsiTheme="majorBidi" w:cstheme="majorBidi"/>
          <w:sz w:val="24"/>
          <w:szCs w:val="24"/>
        </w:rPr>
      </w:pPr>
      <w:bookmarkStart w:id="1" w:name="_Toc237556886"/>
      <w:r w:rsidRPr="000A6980">
        <w:rPr>
          <w:rFonts w:asciiTheme="majorBidi" w:hAnsiTheme="majorBidi" w:cstheme="majorBidi"/>
          <w:sz w:val="24"/>
          <w:szCs w:val="24"/>
        </w:rPr>
        <w:lastRenderedPageBreak/>
        <w:t>Task 1: Strategic Threat Analysis</w:t>
      </w:r>
      <w:bookmarkEnd w:id="1"/>
    </w:p>
    <w:p w14:paraId="5D87C071" w14:textId="77777777" w:rsidR="001F769D" w:rsidRPr="000A6980" w:rsidRDefault="00634C08">
      <w:pPr>
        <w:pStyle w:val="Heading2"/>
        <w:spacing w:before="0" w:after="0"/>
        <w:rPr>
          <w:rFonts w:asciiTheme="majorBidi" w:hAnsiTheme="majorBidi" w:cstheme="majorBidi"/>
          <w:i/>
          <w:iCs/>
        </w:rPr>
      </w:pPr>
      <w:bookmarkStart w:id="2" w:name="_7fr339u0m8b0" w:colFirst="0" w:colLast="0"/>
      <w:bookmarkStart w:id="3" w:name="_Toc237556887"/>
      <w:bookmarkEnd w:id="2"/>
      <w:r w:rsidRPr="000A6980">
        <w:rPr>
          <w:rFonts w:asciiTheme="majorBidi" w:hAnsiTheme="majorBidi" w:cstheme="majorBidi"/>
          <w:i/>
          <w:iCs/>
        </w:rPr>
        <w:t>1. Incident Summary &amp; Timeline</w:t>
      </w:r>
      <w:bookmarkEnd w:id="3"/>
    </w:p>
    <w:p w14:paraId="3BEE9B53" w14:textId="49B37229" w:rsidR="001F769D" w:rsidRPr="000A6980" w:rsidRDefault="00B52400">
      <w:pPr>
        <w:rPr>
          <w:rFonts w:asciiTheme="majorBidi" w:hAnsiTheme="majorBidi" w:cstheme="majorBidi"/>
        </w:rPr>
      </w:pPr>
      <w:r w:rsidRPr="00B52400">
        <w:rPr>
          <w:rFonts w:asciiTheme="majorBidi" w:hAnsiTheme="majorBidi" w:cstheme="majorBidi"/>
        </w:rPr>
        <w:t xml:space="preserve">The </w:t>
      </w:r>
      <w:proofErr w:type="spellStart"/>
      <w:r w:rsidRPr="00B52400">
        <w:rPr>
          <w:rFonts w:asciiTheme="majorBidi" w:hAnsiTheme="majorBidi" w:cstheme="majorBidi"/>
        </w:rPr>
        <w:t>cyber attacks</w:t>
      </w:r>
      <w:proofErr w:type="spellEnd"/>
      <w:r w:rsidRPr="00B52400">
        <w:rPr>
          <w:rFonts w:asciiTheme="majorBidi" w:hAnsiTheme="majorBidi" w:cstheme="majorBidi"/>
        </w:rPr>
        <w:t xml:space="preserve"> against Marks &amp; Spencer (M&amp;S) and the Co-operative Group (Co-op) in 2025 were among the largest ransomware attacks to impact the UK retail industry. According to the information included in the reports, the two attacks were connected via similar methods, and both were reported as being performed by the Scattered Spider cybercriminal group in conjunction with the </w:t>
      </w:r>
      <w:proofErr w:type="spellStart"/>
      <w:r w:rsidRPr="00B52400">
        <w:rPr>
          <w:rFonts w:asciiTheme="majorBidi" w:hAnsiTheme="majorBidi" w:cstheme="majorBidi"/>
        </w:rPr>
        <w:t>DragonForce</w:t>
      </w:r>
      <w:proofErr w:type="spellEnd"/>
      <w:r w:rsidRPr="00B52400">
        <w:rPr>
          <w:rFonts w:asciiTheme="majorBidi" w:hAnsiTheme="majorBidi" w:cstheme="majorBidi"/>
        </w:rPr>
        <w:t xml:space="preserve"> ransomware service. The attackers were not taking advantage of software vulnerabilities. They were exploiting identity-based vulnerabilities. They successfully exploited these primarily with sophisticated social engineering and helpdesk impersonation techniques to obtain privileged access to important enterprise systems [18]</w:t>
      </w:r>
      <w:r w:rsidRPr="000A6980">
        <w:rPr>
          <w:rFonts w:asciiTheme="majorBidi" w:hAnsiTheme="majorBidi" w:cstheme="majorBidi"/>
        </w:rPr>
        <w:t>.</w:t>
      </w:r>
    </w:p>
    <w:p w14:paraId="4BC984AF"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drawing>
          <wp:inline distT="114300" distB="114300" distL="114300" distR="114300" wp14:anchorId="086866CD" wp14:editId="283C6F76">
            <wp:extent cx="5731200" cy="21336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133600"/>
                    </a:xfrm>
                    <a:prstGeom prst="rect">
                      <a:avLst/>
                    </a:prstGeom>
                    <a:ln/>
                  </pic:spPr>
                </pic:pic>
              </a:graphicData>
            </a:graphic>
          </wp:inline>
        </w:drawing>
      </w:r>
    </w:p>
    <w:p w14:paraId="0C0919F0" w14:textId="5D070F4E" w:rsidR="001F769D" w:rsidRPr="00B52400" w:rsidRDefault="00B52400" w:rsidP="00B52400">
      <w:pPr>
        <w:pStyle w:val="Heading4"/>
        <w:spacing w:before="320"/>
        <w:jc w:val="center"/>
        <w:rPr>
          <w:rFonts w:asciiTheme="majorBidi" w:hAnsiTheme="majorBidi" w:cstheme="majorBidi"/>
          <w:b/>
          <w:bCs/>
          <w:color w:val="000000"/>
        </w:rPr>
      </w:pPr>
      <w:r w:rsidRPr="00B52400">
        <w:rPr>
          <w:rFonts w:asciiTheme="majorBidi" w:hAnsiTheme="majorBidi" w:cstheme="majorBidi"/>
          <w:b/>
          <w:bCs/>
          <w:color w:val="000000"/>
        </w:rPr>
        <w:t>Figure 1: Marks &amp; Spencer Cyberattack Timeline [15]</w:t>
      </w:r>
    </w:p>
    <w:p w14:paraId="5434C19C" w14:textId="7161B71E" w:rsidR="001F769D" w:rsidRPr="000A6980" w:rsidRDefault="00B52400">
      <w:pPr>
        <w:rPr>
          <w:rFonts w:asciiTheme="majorBidi" w:hAnsiTheme="majorBidi" w:cstheme="majorBidi"/>
        </w:rPr>
      </w:pPr>
      <w:r w:rsidRPr="00B52400">
        <w:rPr>
          <w:rFonts w:asciiTheme="majorBidi" w:hAnsiTheme="majorBidi" w:cstheme="majorBidi"/>
        </w:rPr>
        <w:t>It took months for the attack campaign to take place. The M&amp;S timeline indicates that the attackers were first able to gain some initial access in February 2025 by exploiting third-party IT support gaming to obtain access credentials. Since April 2025, there have been customers who have been facing issues with payments and Click &amp; Collect services, leading M&amp;S to look into odd network behaviour. On 22 April 2025, the company publicly acknowledged that it had responded to a cyber incident, and the attackers continued to increase their privileges and deploy ransomware on corporate systems. To minimise further damage, M&amp;S made an offer of a temporary stop on online shopping services and also launched large-scale recovery efforts [15]</w:t>
      </w:r>
      <w:r w:rsidRPr="000A6980">
        <w:rPr>
          <w:rFonts w:asciiTheme="majorBidi" w:hAnsiTheme="majorBidi" w:cstheme="majorBidi"/>
        </w:rPr>
        <w:t>.</w:t>
      </w:r>
    </w:p>
    <w:p w14:paraId="06F46B12"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lastRenderedPageBreak/>
        <w:drawing>
          <wp:inline distT="114300" distB="114300" distL="114300" distR="114300" wp14:anchorId="318CC30E" wp14:editId="0023CAFA">
            <wp:extent cx="5731200" cy="3187700"/>
            <wp:effectExtent l="25400" t="25400" r="25400" b="25400"/>
            <wp:docPr id="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5731200" cy="3187700"/>
                    </a:xfrm>
                    <a:prstGeom prst="rect">
                      <a:avLst/>
                    </a:prstGeom>
                    <a:ln w="25400">
                      <a:solidFill>
                        <a:srgbClr val="000000"/>
                      </a:solidFill>
                      <a:prstDash val="solid"/>
                    </a:ln>
                  </pic:spPr>
                </pic:pic>
              </a:graphicData>
            </a:graphic>
          </wp:inline>
        </w:drawing>
      </w:r>
    </w:p>
    <w:p w14:paraId="77CFEF30" w14:textId="65F61631" w:rsidR="001F769D" w:rsidRDefault="00B52400">
      <w:pPr>
        <w:jc w:val="center"/>
        <w:rPr>
          <w:rFonts w:asciiTheme="majorBidi" w:hAnsiTheme="majorBidi" w:cstheme="majorBidi"/>
          <w:b/>
          <w:bCs/>
          <w:color w:val="000000"/>
        </w:rPr>
      </w:pPr>
      <w:bookmarkStart w:id="4" w:name="_4v0mnkapb5km" w:colFirst="0" w:colLast="0"/>
      <w:bookmarkEnd w:id="4"/>
      <w:r w:rsidRPr="00B52400">
        <w:rPr>
          <w:rFonts w:asciiTheme="majorBidi" w:hAnsiTheme="majorBidi" w:cstheme="majorBidi"/>
          <w:b/>
          <w:bCs/>
          <w:color w:val="000000"/>
        </w:rPr>
        <w:t>Figure 2: Timeline of the Co-op Cyber Attack (April–July 2025) [14]</w:t>
      </w:r>
    </w:p>
    <w:p w14:paraId="7F063CCD" w14:textId="77777777" w:rsidR="00B52400" w:rsidRPr="000A6980" w:rsidRDefault="00B52400">
      <w:pPr>
        <w:jc w:val="center"/>
        <w:rPr>
          <w:rFonts w:asciiTheme="majorBidi" w:hAnsiTheme="majorBidi" w:cstheme="majorBidi"/>
        </w:rPr>
      </w:pPr>
    </w:p>
    <w:p w14:paraId="3E50343F"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The same pattern was followed at the Co-op incident. On 26th April 2025, the organisation noticed unusual network traffic and took proactive steps to cut off specific systems from the network to prevent the ransomware from being deployed. On 30th April 2025, Co-op made the disclosure public about the cyberattacks. The attackers took credit for the attack soon afterward, on 2 May 2025, stating that they had stolen some sensitive data from the organisation. The incident was deemed a "Category 2 systemic cyber event" by the UK Cyber Monitoring Centre in June 2025, given the serious impact it had on retail. On 10 July 2025, the United Kingdom's police services apprehended a number of suspects they deemed to be linked to the attacks [14].</w:t>
      </w:r>
    </w:p>
    <w:p w14:paraId="25F119D3" w14:textId="3D2935BA"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Overall, the timeline in this attack shows a well-orchestrated attack consisting of initial compromise, privilege escalation, operations disruption, data exfiltration, ransomware deployment, containment of the attack, public disclosures, and continued recovery efforts of the ransomware groups targeting critical retail </w:t>
      </w:r>
      <w:proofErr w:type="gramStart"/>
      <w:r w:rsidRPr="00B52400">
        <w:rPr>
          <w:rFonts w:asciiTheme="majorBidi" w:hAnsiTheme="majorBidi" w:cstheme="majorBidi"/>
          <w:lang w:val="en-IN"/>
        </w:rPr>
        <w:t>organisations .</w:t>
      </w:r>
      <w:proofErr w:type="gramEnd"/>
    </w:p>
    <w:p w14:paraId="58E10907" w14:textId="380F4ED6" w:rsidR="001F769D" w:rsidRPr="00B52400" w:rsidRDefault="001F769D">
      <w:pPr>
        <w:rPr>
          <w:rFonts w:asciiTheme="majorBidi" w:hAnsiTheme="majorBidi" w:cstheme="majorBidi"/>
          <w:lang w:val="en-IN"/>
        </w:rPr>
      </w:pPr>
    </w:p>
    <w:p w14:paraId="4C2443CF" w14:textId="77777777" w:rsidR="001F769D" w:rsidRPr="000A6980" w:rsidRDefault="00634C08">
      <w:pPr>
        <w:pStyle w:val="Heading2"/>
        <w:spacing w:before="0" w:after="0"/>
        <w:rPr>
          <w:rFonts w:asciiTheme="majorBidi" w:hAnsiTheme="majorBidi" w:cstheme="majorBidi"/>
          <w:i/>
          <w:iCs/>
        </w:rPr>
      </w:pPr>
      <w:bookmarkStart w:id="5" w:name="_9qmjkxz5lc7v" w:colFirst="0" w:colLast="0"/>
      <w:bookmarkStart w:id="6" w:name="_Toc237556888"/>
      <w:bookmarkEnd w:id="5"/>
      <w:r w:rsidRPr="000A6980">
        <w:rPr>
          <w:rFonts w:asciiTheme="majorBidi" w:hAnsiTheme="majorBidi" w:cstheme="majorBidi"/>
          <w:i/>
          <w:iCs/>
        </w:rPr>
        <w:t>2. MITRE ATT&amp;CK TTP Mapping</w:t>
      </w:r>
      <w:bookmarkEnd w:id="6"/>
    </w:p>
    <w:p w14:paraId="617AD637" w14:textId="7D6BA626"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The cyberattacks against two retailers are easily understood with the help of the MITRE ATT&amp;CK Enterprise Framework, a standardized knowledge base of adversary tactics, techniques, and procedures (TTPs). The framework breaks down attacker behaviour throughout the cyber kill chain, helping security experts to see the attacker's path from first breach to business disruption (as shown in Figure 3). While the attackers sought to exploit </w:t>
      </w:r>
      <w:r w:rsidRPr="00B52400">
        <w:rPr>
          <w:rFonts w:asciiTheme="majorBidi" w:hAnsiTheme="majorBidi" w:cstheme="majorBidi"/>
          <w:lang w:val="en-IN"/>
        </w:rPr>
        <w:lastRenderedPageBreak/>
        <w:t>complex software vulnerabilities to gain access, they used a more statistically significant number of methods to exploit the identity, escalate privileges, steal credentials, move laterally, and deploy ransomware.</w:t>
      </w:r>
    </w:p>
    <w:p w14:paraId="4078E6E7" w14:textId="4B38F6CA"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The campaign reportedly started with an outfit named Valid Accounts (T1078), and the attacker had already gained access to the legitimate user's credentials with a sophisticated social engineering and helpdesk impersonation attack. They then used External Remote Services (T1133) to gain access to internal systems and then create persistence by logging in. Once access has been gained, the attackers carried out System Information Discovery (T1082) and File and Directory Discovery (T1083) in order to discover valuable assets or administrative resources within the enterprise environment. They used compromised administrative accounts and OS Credential Dumping (T1003) to retrieve more authentication information in the Active Directory.</w:t>
      </w:r>
    </w:p>
    <w:p w14:paraId="21BAC69E" w14:textId="7D52AB30" w:rsidR="001F769D" w:rsidRPr="00B52400" w:rsidRDefault="00B52400">
      <w:pPr>
        <w:rPr>
          <w:rFonts w:asciiTheme="majorBidi" w:hAnsiTheme="majorBidi" w:cstheme="majorBidi"/>
          <w:lang w:val="en-IN"/>
        </w:rPr>
      </w:pPr>
      <w:r w:rsidRPr="00B52400">
        <w:rPr>
          <w:rFonts w:asciiTheme="majorBidi" w:hAnsiTheme="majorBidi" w:cstheme="majorBidi"/>
          <w:lang w:val="en-IN"/>
        </w:rPr>
        <w:t xml:space="preserve">Once they gained access and had the necessary credentials, attackers moved laterally through several servers and enterprise systems using Remote Services (T1021). Prior to the deployment of ransomware, sensitive customer and operational information was gathered via Data from Information Repositories (T1213). Lastly, the attackers used Data Encrypted for Impact (T1486) to encrypt key systems and disrupt retail online services all over. During the attack, multiple </w:t>
      </w:r>
      <w:proofErr w:type="spellStart"/>
      <w:r w:rsidRPr="00B52400">
        <w:rPr>
          <w:rFonts w:asciiTheme="majorBidi" w:hAnsiTheme="majorBidi" w:cstheme="majorBidi"/>
          <w:lang w:val="en-IN"/>
        </w:rPr>
        <w:t>Defense</w:t>
      </w:r>
      <w:proofErr w:type="spellEnd"/>
      <w:r w:rsidRPr="00B52400">
        <w:rPr>
          <w:rFonts w:asciiTheme="majorBidi" w:hAnsiTheme="majorBidi" w:cstheme="majorBidi"/>
          <w:lang w:val="en-IN"/>
        </w:rPr>
        <w:t xml:space="preserve"> Evasion techniques were used to help the attackers remain undetected for a prolonged period, such as abusing legitimate administrative tools and compromised user accounts.</w:t>
      </w:r>
    </w:p>
    <w:p w14:paraId="15626A00"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lastRenderedPageBreak/>
        <w:drawing>
          <wp:inline distT="114300" distB="114300" distL="114300" distR="114300" wp14:anchorId="782E98F5" wp14:editId="2EAEDB6E">
            <wp:extent cx="5731200" cy="3835400"/>
            <wp:effectExtent l="25400" t="25400" r="25400" b="2540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1"/>
                    <a:srcRect/>
                    <a:stretch>
                      <a:fillRect/>
                    </a:stretch>
                  </pic:blipFill>
                  <pic:spPr>
                    <a:xfrm>
                      <a:off x="0" y="0"/>
                      <a:ext cx="5731200" cy="3835400"/>
                    </a:xfrm>
                    <a:prstGeom prst="rect">
                      <a:avLst/>
                    </a:prstGeom>
                    <a:ln w="25400">
                      <a:solidFill>
                        <a:srgbClr val="000000"/>
                      </a:solidFill>
                      <a:prstDash val="solid"/>
                    </a:ln>
                  </pic:spPr>
                </pic:pic>
              </a:graphicData>
            </a:graphic>
          </wp:inline>
        </w:drawing>
      </w:r>
    </w:p>
    <w:p w14:paraId="7B894A3A" w14:textId="77777777" w:rsidR="001F769D" w:rsidRPr="000A6980" w:rsidRDefault="00634C08">
      <w:pPr>
        <w:pStyle w:val="Heading4"/>
        <w:spacing w:before="320"/>
        <w:jc w:val="center"/>
        <w:rPr>
          <w:rFonts w:asciiTheme="majorBidi" w:hAnsiTheme="majorBidi" w:cstheme="majorBidi"/>
          <w:b/>
          <w:bCs/>
          <w:color w:val="000000"/>
          <w:lang w:val="fr-FR"/>
        </w:rPr>
      </w:pPr>
      <w:bookmarkStart w:id="7" w:name="_f88fl7l1ht0" w:colFirst="0" w:colLast="0"/>
      <w:bookmarkEnd w:id="7"/>
      <w:r w:rsidRPr="000A6980">
        <w:rPr>
          <w:rFonts w:asciiTheme="majorBidi" w:hAnsiTheme="majorBidi" w:cstheme="majorBidi"/>
          <w:b/>
          <w:bCs/>
          <w:color w:val="000000"/>
          <w:lang w:val="fr-FR"/>
        </w:rPr>
        <w:t xml:space="preserve">Figure 3: MITRE ATT&amp;CK Enterprise Matrix </w:t>
      </w:r>
    </w:p>
    <w:p w14:paraId="5CF1972B" w14:textId="77777777" w:rsidR="001F769D" w:rsidRPr="000A6980" w:rsidRDefault="00634C08">
      <w:pPr>
        <w:jc w:val="center"/>
        <w:rPr>
          <w:rFonts w:asciiTheme="majorBidi" w:hAnsiTheme="majorBidi" w:cstheme="majorBidi"/>
          <w:lang w:val="fr-FR"/>
        </w:rPr>
      </w:pPr>
      <w:r w:rsidRPr="000A6980">
        <w:rPr>
          <w:rFonts w:asciiTheme="majorBidi" w:hAnsiTheme="majorBidi" w:cstheme="majorBidi"/>
          <w:lang w:val="fr-FR"/>
        </w:rPr>
        <w:t>(Source: Xygeni, 2025)</w:t>
      </w:r>
    </w:p>
    <w:p w14:paraId="3B412F74" w14:textId="77777777" w:rsidR="001F769D" w:rsidRPr="000A6980" w:rsidRDefault="00634C08">
      <w:pPr>
        <w:rPr>
          <w:rFonts w:asciiTheme="majorBidi" w:hAnsiTheme="majorBidi" w:cstheme="majorBidi"/>
        </w:rPr>
      </w:pPr>
      <w:r w:rsidRPr="000A6980">
        <w:rPr>
          <w:rFonts w:asciiTheme="majorBidi" w:hAnsiTheme="majorBidi" w:cstheme="majorBidi"/>
          <w:lang w:val="fr-FR"/>
        </w:rPr>
        <w:t xml:space="preserve">In total, the MITRE ATT&amp;CK mapping shows the campaign was a typical ransomware attack lifecycle of credential compromise, reconnaissance, privilege escalation, lateral movement, data exfiltration, and operational disruption. </w:t>
      </w:r>
      <w:r w:rsidRPr="000A6980">
        <w:rPr>
          <w:rFonts w:asciiTheme="majorBidi" w:hAnsiTheme="majorBidi" w:cstheme="majorBidi"/>
        </w:rPr>
        <w:t>Both the framework and the analysis of attackers' behaviour will be useful to organisations that want to better understand attacker tactics and increase their security monitoring and detection efforts for future ransomware campaigns that pose a similar threat to identity-related ransomware.</w:t>
      </w:r>
    </w:p>
    <w:p w14:paraId="4EC63F05" w14:textId="77777777" w:rsidR="001F769D" w:rsidRPr="000A6980" w:rsidRDefault="00634C08">
      <w:pPr>
        <w:pStyle w:val="Heading5"/>
        <w:spacing w:before="0" w:after="0"/>
        <w:rPr>
          <w:rFonts w:asciiTheme="majorBidi" w:hAnsiTheme="majorBidi" w:cstheme="majorBidi"/>
          <w:i/>
          <w:iCs/>
          <w:color w:val="000000"/>
          <w:sz w:val="24"/>
          <w:szCs w:val="24"/>
        </w:rPr>
      </w:pPr>
      <w:bookmarkStart w:id="8" w:name="_lquohkvqq6sb" w:colFirst="0" w:colLast="0"/>
      <w:bookmarkEnd w:id="8"/>
      <w:r w:rsidRPr="000A6980">
        <w:rPr>
          <w:rFonts w:asciiTheme="majorBidi" w:hAnsiTheme="majorBidi" w:cstheme="majorBidi"/>
          <w:i/>
          <w:iCs/>
          <w:color w:val="000000"/>
          <w:sz w:val="24"/>
          <w:szCs w:val="24"/>
        </w:rPr>
        <w:t>Table 1. MITRE ATT&amp;CK Mapping of the M&amp;S and Co-op Cyberattacks</w:t>
      </w:r>
    </w:p>
    <w:tbl>
      <w:tblPr>
        <w:tblStyle w:val="a"/>
        <w:tblW w:w="90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80"/>
        <w:gridCol w:w="2070"/>
        <w:gridCol w:w="1290"/>
        <w:gridCol w:w="3990"/>
      </w:tblGrid>
      <w:tr w:rsidR="001F769D" w:rsidRPr="000A6980" w14:paraId="1977BC4E" w14:textId="77777777">
        <w:trPr>
          <w:trHeight w:val="1085"/>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6C8067"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MITRE ATT&amp;CK Tactic</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6C43D"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Technique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232350"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ATT&amp;CK ID</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0E9506"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Evidence in the Incident</w:t>
            </w:r>
          </w:p>
        </w:tc>
      </w:tr>
      <w:tr w:rsidR="001F769D" w:rsidRPr="000A6980" w14:paraId="1D40E27B" w14:textId="77777777">
        <w:trPr>
          <w:trHeight w:val="1085"/>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7FCDDC" w14:textId="77777777" w:rsidR="001F769D" w:rsidRPr="000A6980" w:rsidRDefault="00634C08">
            <w:pPr>
              <w:rPr>
                <w:rFonts w:asciiTheme="majorBidi" w:hAnsiTheme="majorBidi" w:cstheme="majorBidi"/>
              </w:rPr>
            </w:pPr>
            <w:r w:rsidRPr="000A6980">
              <w:rPr>
                <w:rFonts w:asciiTheme="majorBidi" w:hAnsiTheme="majorBidi" w:cstheme="majorBidi"/>
              </w:rPr>
              <w:t>Initial Access</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93C60" w14:textId="77777777" w:rsidR="001F769D" w:rsidRPr="000A6980" w:rsidRDefault="00634C08">
            <w:pPr>
              <w:rPr>
                <w:rFonts w:asciiTheme="majorBidi" w:hAnsiTheme="majorBidi" w:cstheme="majorBidi"/>
              </w:rPr>
            </w:pPr>
            <w:r w:rsidRPr="000A6980">
              <w:rPr>
                <w:rFonts w:asciiTheme="majorBidi" w:hAnsiTheme="majorBidi" w:cstheme="majorBidi"/>
              </w:rPr>
              <w:t>Valid Accounts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5E0557" w14:textId="77777777" w:rsidR="001F769D" w:rsidRPr="000A6980" w:rsidRDefault="00634C08">
            <w:pPr>
              <w:rPr>
                <w:rFonts w:asciiTheme="majorBidi" w:hAnsiTheme="majorBidi" w:cstheme="majorBidi"/>
              </w:rPr>
            </w:pPr>
            <w:r w:rsidRPr="000A6980">
              <w:rPr>
                <w:rFonts w:asciiTheme="majorBidi" w:hAnsiTheme="majorBidi" w:cstheme="majorBidi"/>
                <w:b/>
                <w:bCs/>
              </w:rPr>
              <w:t>T1078</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FCBFA" w14:textId="77777777" w:rsidR="001F769D" w:rsidRPr="000A6980" w:rsidRDefault="00634C08">
            <w:pPr>
              <w:rPr>
                <w:rFonts w:asciiTheme="majorBidi" w:hAnsiTheme="majorBidi" w:cstheme="majorBidi"/>
              </w:rPr>
            </w:pPr>
            <w:r w:rsidRPr="000A6980">
              <w:rPr>
                <w:rFonts w:asciiTheme="majorBidi" w:hAnsiTheme="majorBidi" w:cstheme="majorBidi"/>
              </w:rPr>
              <w:t>Social engineering attacks enabled attackers to obtain compromised credentials.</w:t>
            </w:r>
          </w:p>
        </w:tc>
      </w:tr>
      <w:tr w:rsidR="001F769D" w:rsidRPr="000A6980" w14:paraId="3F15F7E1" w14:textId="77777777">
        <w:trPr>
          <w:trHeight w:val="80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D460C" w14:textId="77777777" w:rsidR="001F769D" w:rsidRPr="000A6980" w:rsidRDefault="00634C08">
            <w:pPr>
              <w:rPr>
                <w:rFonts w:asciiTheme="majorBidi" w:hAnsiTheme="majorBidi" w:cstheme="majorBidi"/>
              </w:rPr>
            </w:pPr>
            <w:r w:rsidRPr="000A6980">
              <w:rPr>
                <w:rFonts w:asciiTheme="majorBidi" w:hAnsiTheme="majorBidi" w:cstheme="majorBidi"/>
              </w:rPr>
              <w:lastRenderedPageBreak/>
              <w:t>Initial Access</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53180" w14:textId="77777777" w:rsidR="001F769D" w:rsidRPr="000A6980" w:rsidRDefault="00634C08">
            <w:pPr>
              <w:rPr>
                <w:rFonts w:asciiTheme="majorBidi" w:hAnsiTheme="majorBidi" w:cstheme="majorBidi"/>
              </w:rPr>
            </w:pPr>
            <w:r w:rsidRPr="000A6980">
              <w:rPr>
                <w:rFonts w:asciiTheme="majorBidi" w:hAnsiTheme="majorBidi" w:cstheme="majorBidi"/>
              </w:rPr>
              <w:t>External Remote Services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38A7A2" w14:textId="77777777" w:rsidR="001F769D" w:rsidRPr="000A6980" w:rsidRDefault="00634C08">
            <w:pPr>
              <w:rPr>
                <w:rFonts w:asciiTheme="majorBidi" w:hAnsiTheme="majorBidi" w:cstheme="majorBidi"/>
              </w:rPr>
            </w:pPr>
            <w:r w:rsidRPr="000A6980">
              <w:rPr>
                <w:rFonts w:asciiTheme="majorBidi" w:hAnsiTheme="majorBidi" w:cstheme="majorBidi"/>
                <w:b/>
                <w:bCs/>
              </w:rPr>
              <w:t>T1133</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3CB2B" w14:textId="77777777" w:rsidR="001F769D" w:rsidRPr="000A6980" w:rsidRDefault="00634C08">
            <w:pPr>
              <w:rPr>
                <w:rFonts w:asciiTheme="majorBidi" w:hAnsiTheme="majorBidi" w:cstheme="majorBidi"/>
              </w:rPr>
            </w:pPr>
            <w:r w:rsidRPr="000A6980">
              <w:rPr>
                <w:rFonts w:asciiTheme="majorBidi" w:hAnsiTheme="majorBidi" w:cstheme="majorBidi"/>
              </w:rPr>
              <w:t>Credential compromise was used to abuse Remote access services.</w:t>
            </w:r>
          </w:p>
        </w:tc>
      </w:tr>
      <w:tr w:rsidR="001F769D" w:rsidRPr="000A6980" w14:paraId="63957B73" w14:textId="77777777">
        <w:trPr>
          <w:trHeight w:val="80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D3429D" w14:textId="77777777" w:rsidR="001F769D" w:rsidRPr="000A6980" w:rsidRDefault="00634C08">
            <w:pPr>
              <w:rPr>
                <w:rFonts w:asciiTheme="majorBidi" w:hAnsiTheme="majorBidi" w:cstheme="majorBidi"/>
              </w:rPr>
            </w:pPr>
            <w:r w:rsidRPr="000A6980">
              <w:rPr>
                <w:rFonts w:asciiTheme="majorBidi" w:hAnsiTheme="majorBidi" w:cstheme="majorBidi"/>
              </w:rPr>
              <w:t>Discovery</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AF4CA3" w14:textId="77777777" w:rsidR="001F769D" w:rsidRPr="000A6980" w:rsidRDefault="00634C08">
            <w:pPr>
              <w:rPr>
                <w:rFonts w:asciiTheme="majorBidi" w:hAnsiTheme="majorBidi" w:cstheme="majorBidi"/>
              </w:rPr>
            </w:pPr>
            <w:r w:rsidRPr="000A6980">
              <w:rPr>
                <w:rFonts w:asciiTheme="majorBidi" w:hAnsiTheme="majorBidi" w:cstheme="majorBidi"/>
              </w:rPr>
              <w:t>System Information Discovery</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1BED9E" w14:textId="77777777" w:rsidR="001F769D" w:rsidRPr="000A6980" w:rsidRDefault="00634C08">
            <w:pPr>
              <w:rPr>
                <w:rFonts w:asciiTheme="majorBidi" w:hAnsiTheme="majorBidi" w:cstheme="majorBidi"/>
              </w:rPr>
            </w:pPr>
            <w:r w:rsidRPr="000A6980">
              <w:rPr>
                <w:rFonts w:asciiTheme="majorBidi" w:hAnsiTheme="majorBidi" w:cstheme="majorBidi"/>
                <w:b/>
                <w:bCs/>
              </w:rPr>
              <w:t>T1082</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7AF86" w14:textId="77777777" w:rsidR="001F769D" w:rsidRPr="000A6980" w:rsidRDefault="00634C08">
            <w:pPr>
              <w:rPr>
                <w:rFonts w:asciiTheme="majorBidi" w:hAnsiTheme="majorBidi" w:cstheme="majorBidi"/>
              </w:rPr>
            </w:pPr>
            <w:r w:rsidRPr="000A6980">
              <w:rPr>
                <w:rFonts w:asciiTheme="majorBidi" w:hAnsiTheme="majorBidi" w:cstheme="majorBidi"/>
              </w:rPr>
              <w:t>Internal systems were numbered, and thereafter, hosts and configurations were identified.</w:t>
            </w:r>
          </w:p>
        </w:tc>
      </w:tr>
      <w:tr w:rsidR="001F769D" w:rsidRPr="000A6980" w14:paraId="3EED5DB6" w14:textId="77777777">
        <w:trPr>
          <w:trHeight w:val="80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DC776" w14:textId="77777777" w:rsidR="001F769D" w:rsidRPr="000A6980" w:rsidRDefault="00634C08">
            <w:pPr>
              <w:rPr>
                <w:rFonts w:asciiTheme="majorBidi" w:hAnsiTheme="majorBidi" w:cstheme="majorBidi"/>
              </w:rPr>
            </w:pPr>
            <w:r w:rsidRPr="000A6980">
              <w:rPr>
                <w:rFonts w:asciiTheme="majorBidi" w:hAnsiTheme="majorBidi" w:cstheme="majorBidi"/>
              </w:rPr>
              <w:t>Discovery</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9EE28" w14:textId="77777777" w:rsidR="001F769D" w:rsidRPr="000A6980" w:rsidRDefault="00634C08">
            <w:pPr>
              <w:rPr>
                <w:rFonts w:asciiTheme="majorBidi" w:hAnsiTheme="majorBidi" w:cstheme="majorBidi"/>
              </w:rPr>
            </w:pPr>
            <w:r w:rsidRPr="000A6980">
              <w:rPr>
                <w:rFonts w:asciiTheme="majorBidi" w:hAnsiTheme="majorBidi" w:cstheme="majorBidi"/>
              </w:rPr>
              <w:t>File and Directory Discovery</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24AC7" w14:textId="77777777" w:rsidR="001F769D" w:rsidRPr="000A6980" w:rsidRDefault="00634C08">
            <w:pPr>
              <w:rPr>
                <w:rFonts w:asciiTheme="majorBidi" w:hAnsiTheme="majorBidi" w:cstheme="majorBidi"/>
              </w:rPr>
            </w:pPr>
            <w:r w:rsidRPr="000A6980">
              <w:rPr>
                <w:rFonts w:asciiTheme="majorBidi" w:hAnsiTheme="majorBidi" w:cstheme="majorBidi"/>
                <w:b/>
                <w:bCs/>
              </w:rPr>
              <w:t>T1083</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B6A64" w14:textId="77777777" w:rsidR="001F769D" w:rsidRPr="000A6980" w:rsidRDefault="00634C08">
            <w:pPr>
              <w:rPr>
                <w:rFonts w:asciiTheme="majorBidi" w:hAnsiTheme="majorBidi" w:cstheme="majorBidi"/>
              </w:rPr>
            </w:pPr>
            <w:r w:rsidRPr="000A6980">
              <w:rPr>
                <w:rFonts w:asciiTheme="majorBidi" w:hAnsiTheme="majorBidi" w:cstheme="majorBidi"/>
              </w:rPr>
              <w:t>Sensitive files and directories have been detected.</w:t>
            </w:r>
          </w:p>
        </w:tc>
      </w:tr>
      <w:tr w:rsidR="001F769D" w:rsidRPr="000A6980" w14:paraId="319F7FE4" w14:textId="77777777">
        <w:trPr>
          <w:trHeight w:val="80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30F1B9" w14:textId="77777777" w:rsidR="001F769D" w:rsidRPr="000A6980" w:rsidRDefault="00634C08">
            <w:pPr>
              <w:rPr>
                <w:rFonts w:asciiTheme="majorBidi" w:hAnsiTheme="majorBidi" w:cstheme="majorBidi"/>
              </w:rPr>
            </w:pPr>
            <w:r w:rsidRPr="000A6980">
              <w:rPr>
                <w:rFonts w:asciiTheme="majorBidi" w:hAnsiTheme="majorBidi" w:cstheme="majorBidi"/>
              </w:rPr>
              <w:t>Credential Access</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6218B" w14:textId="77777777" w:rsidR="001F769D" w:rsidRPr="000A6980" w:rsidRDefault="00634C08">
            <w:pPr>
              <w:rPr>
                <w:rFonts w:asciiTheme="majorBidi" w:hAnsiTheme="majorBidi" w:cstheme="majorBidi"/>
              </w:rPr>
            </w:pPr>
            <w:r w:rsidRPr="000A6980">
              <w:rPr>
                <w:rFonts w:asciiTheme="majorBidi" w:hAnsiTheme="majorBidi" w:cstheme="majorBidi"/>
              </w:rPr>
              <w:t>OS Credential Dumping</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1BB72" w14:textId="77777777" w:rsidR="001F769D" w:rsidRPr="000A6980" w:rsidRDefault="00634C08">
            <w:pPr>
              <w:rPr>
                <w:rFonts w:asciiTheme="majorBidi" w:hAnsiTheme="majorBidi" w:cstheme="majorBidi"/>
              </w:rPr>
            </w:pPr>
            <w:r w:rsidRPr="000A6980">
              <w:rPr>
                <w:rFonts w:asciiTheme="majorBidi" w:hAnsiTheme="majorBidi" w:cstheme="majorBidi"/>
                <w:b/>
                <w:bCs/>
              </w:rPr>
              <w:t>T1003</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F0D81D" w14:textId="77777777" w:rsidR="001F769D" w:rsidRPr="000A6980" w:rsidRDefault="00634C08">
            <w:pPr>
              <w:rPr>
                <w:rFonts w:asciiTheme="majorBidi" w:hAnsiTheme="majorBidi" w:cstheme="majorBidi"/>
              </w:rPr>
            </w:pPr>
            <w:r w:rsidRPr="000A6980">
              <w:rPr>
                <w:rFonts w:asciiTheme="majorBidi" w:hAnsiTheme="majorBidi" w:cstheme="majorBidi"/>
              </w:rPr>
              <w:t>Administrative credentials of systems compromised.</w:t>
            </w:r>
          </w:p>
        </w:tc>
      </w:tr>
      <w:tr w:rsidR="001F769D" w:rsidRPr="000A6980" w14:paraId="620FDFCC" w14:textId="77777777">
        <w:trPr>
          <w:trHeight w:val="80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A1FE0" w14:textId="77777777" w:rsidR="001F769D" w:rsidRPr="000A6980" w:rsidRDefault="00634C08">
            <w:pPr>
              <w:rPr>
                <w:rFonts w:asciiTheme="majorBidi" w:hAnsiTheme="majorBidi" w:cstheme="majorBidi"/>
              </w:rPr>
            </w:pPr>
            <w:r w:rsidRPr="000A6980">
              <w:rPr>
                <w:rFonts w:asciiTheme="majorBidi" w:hAnsiTheme="majorBidi" w:cstheme="majorBidi"/>
              </w:rPr>
              <w:t>Privilege Escalation</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5AA3E" w14:textId="77777777" w:rsidR="001F769D" w:rsidRPr="000A6980" w:rsidRDefault="00634C08">
            <w:pPr>
              <w:rPr>
                <w:rFonts w:asciiTheme="majorBidi" w:hAnsiTheme="majorBidi" w:cstheme="majorBidi"/>
              </w:rPr>
            </w:pPr>
            <w:r w:rsidRPr="000A6980">
              <w:rPr>
                <w:rFonts w:asciiTheme="majorBidi" w:hAnsiTheme="majorBidi" w:cstheme="majorBidi"/>
              </w:rPr>
              <w:t>Valid Accounts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0EC82" w14:textId="77777777" w:rsidR="001F769D" w:rsidRPr="000A6980" w:rsidRDefault="00634C08">
            <w:pPr>
              <w:rPr>
                <w:rFonts w:asciiTheme="majorBidi" w:hAnsiTheme="majorBidi" w:cstheme="majorBidi"/>
              </w:rPr>
            </w:pPr>
            <w:r w:rsidRPr="000A6980">
              <w:rPr>
                <w:rFonts w:asciiTheme="majorBidi" w:hAnsiTheme="majorBidi" w:cstheme="majorBidi"/>
                <w:b/>
                <w:bCs/>
              </w:rPr>
              <w:t>T1078</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FE04EE" w14:textId="77777777" w:rsidR="001F769D" w:rsidRPr="000A6980" w:rsidRDefault="00634C08">
            <w:pPr>
              <w:rPr>
                <w:rFonts w:asciiTheme="majorBidi" w:hAnsiTheme="majorBidi" w:cstheme="majorBidi"/>
              </w:rPr>
            </w:pPr>
            <w:r w:rsidRPr="000A6980">
              <w:rPr>
                <w:rFonts w:asciiTheme="majorBidi" w:hAnsiTheme="majorBidi" w:cstheme="majorBidi"/>
              </w:rPr>
              <w:t>Hacking was used to gain access as an administrator by stealing privileged accounts.</w:t>
            </w:r>
          </w:p>
        </w:tc>
      </w:tr>
      <w:tr w:rsidR="001F769D" w:rsidRPr="000A6980" w14:paraId="3733E9E2" w14:textId="77777777">
        <w:trPr>
          <w:trHeight w:val="1085"/>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097DF0" w14:textId="77777777" w:rsidR="001F769D" w:rsidRPr="000A6980" w:rsidRDefault="00634C08">
            <w:pPr>
              <w:rPr>
                <w:rFonts w:asciiTheme="majorBidi" w:hAnsiTheme="majorBidi" w:cstheme="majorBidi"/>
              </w:rPr>
            </w:pPr>
            <w:r w:rsidRPr="000A6980">
              <w:rPr>
                <w:rFonts w:asciiTheme="majorBidi" w:hAnsiTheme="majorBidi" w:cstheme="majorBidi"/>
              </w:rPr>
              <w:t>Lateral Movement</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11817" w14:textId="77777777" w:rsidR="001F769D" w:rsidRPr="000A6980" w:rsidRDefault="00634C08">
            <w:pPr>
              <w:rPr>
                <w:rFonts w:asciiTheme="majorBidi" w:hAnsiTheme="majorBidi" w:cstheme="majorBidi"/>
              </w:rPr>
            </w:pPr>
            <w:r w:rsidRPr="000A6980">
              <w:rPr>
                <w:rFonts w:asciiTheme="majorBidi" w:hAnsiTheme="majorBidi" w:cstheme="majorBidi"/>
              </w:rPr>
              <w:t>Remote Services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5CACD" w14:textId="77777777" w:rsidR="001F769D" w:rsidRPr="000A6980" w:rsidRDefault="00634C08">
            <w:pPr>
              <w:rPr>
                <w:rFonts w:asciiTheme="majorBidi" w:hAnsiTheme="majorBidi" w:cstheme="majorBidi"/>
              </w:rPr>
            </w:pPr>
            <w:r w:rsidRPr="000A6980">
              <w:rPr>
                <w:rFonts w:asciiTheme="majorBidi" w:hAnsiTheme="majorBidi" w:cstheme="majorBidi"/>
                <w:b/>
                <w:bCs/>
              </w:rPr>
              <w:t>T1021</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F1E6E7" w14:textId="77777777" w:rsidR="001F769D" w:rsidRPr="000A6980" w:rsidRDefault="00634C08">
            <w:pPr>
              <w:rPr>
                <w:rFonts w:asciiTheme="majorBidi" w:hAnsiTheme="majorBidi" w:cstheme="majorBidi"/>
              </w:rPr>
            </w:pPr>
            <w:r w:rsidRPr="000A6980">
              <w:rPr>
                <w:rFonts w:asciiTheme="majorBidi" w:hAnsiTheme="majorBidi" w:cstheme="majorBidi"/>
              </w:rPr>
              <w:t>In enterprise systems, attackers roamed through using valid remote management tools.</w:t>
            </w:r>
          </w:p>
        </w:tc>
      </w:tr>
      <w:tr w:rsidR="001F769D" w:rsidRPr="000A6980" w14:paraId="2402886A" w14:textId="77777777">
        <w:trPr>
          <w:trHeight w:val="1085"/>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A06542" w14:textId="77777777" w:rsidR="001F769D" w:rsidRPr="000A6980" w:rsidRDefault="00634C08">
            <w:pPr>
              <w:rPr>
                <w:rFonts w:asciiTheme="majorBidi" w:hAnsiTheme="majorBidi" w:cstheme="majorBidi"/>
              </w:rPr>
            </w:pPr>
            <w:r w:rsidRPr="000A6980">
              <w:rPr>
                <w:rFonts w:asciiTheme="majorBidi" w:hAnsiTheme="majorBidi" w:cstheme="majorBidi"/>
              </w:rPr>
              <w:t>Collection</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596CDD" w14:textId="77777777" w:rsidR="001F769D" w:rsidRPr="000A6980" w:rsidRDefault="00634C08">
            <w:pPr>
              <w:rPr>
                <w:rFonts w:asciiTheme="majorBidi" w:hAnsiTheme="majorBidi" w:cstheme="majorBidi"/>
              </w:rPr>
            </w:pPr>
            <w:r w:rsidRPr="000A6980">
              <w:rPr>
                <w:rFonts w:asciiTheme="majorBidi" w:hAnsiTheme="majorBidi" w:cstheme="majorBidi"/>
              </w:rPr>
              <w:t>Data from Information Repositories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25CF6" w14:textId="77777777" w:rsidR="001F769D" w:rsidRPr="000A6980" w:rsidRDefault="00634C08">
            <w:pPr>
              <w:rPr>
                <w:rFonts w:asciiTheme="majorBidi" w:hAnsiTheme="majorBidi" w:cstheme="majorBidi"/>
              </w:rPr>
            </w:pPr>
            <w:r w:rsidRPr="000A6980">
              <w:rPr>
                <w:rFonts w:asciiTheme="majorBidi" w:hAnsiTheme="majorBidi" w:cstheme="majorBidi"/>
                <w:b/>
                <w:bCs/>
              </w:rPr>
              <w:t>T1213</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51AD0" w14:textId="77777777" w:rsidR="001F769D" w:rsidRPr="000A6980" w:rsidRDefault="00634C08">
            <w:pPr>
              <w:rPr>
                <w:rFonts w:asciiTheme="majorBidi" w:hAnsiTheme="majorBidi" w:cstheme="majorBidi"/>
              </w:rPr>
            </w:pPr>
            <w:r w:rsidRPr="000A6980">
              <w:rPr>
                <w:rFonts w:asciiTheme="majorBidi" w:hAnsiTheme="majorBidi" w:cstheme="majorBidi"/>
              </w:rPr>
              <w:t>Data of customers and organisations was captured prior to ransomware activation.</w:t>
            </w:r>
          </w:p>
        </w:tc>
      </w:tr>
      <w:tr w:rsidR="001F769D" w:rsidRPr="000A6980" w14:paraId="05037720" w14:textId="77777777">
        <w:trPr>
          <w:trHeight w:val="80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7FEBC" w14:textId="77777777" w:rsidR="001F769D" w:rsidRPr="000A6980" w:rsidRDefault="00634C08">
            <w:pPr>
              <w:rPr>
                <w:rFonts w:asciiTheme="majorBidi" w:hAnsiTheme="majorBidi" w:cstheme="majorBidi"/>
              </w:rPr>
            </w:pPr>
            <w:proofErr w:type="spellStart"/>
            <w:r w:rsidRPr="000A6980">
              <w:rPr>
                <w:rFonts w:asciiTheme="majorBidi" w:hAnsiTheme="majorBidi" w:cstheme="majorBidi"/>
              </w:rPr>
              <w:t>Defense</w:t>
            </w:r>
            <w:proofErr w:type="spellEnd"/>
            <w:r w:rsidRPr="000A6980">
              <w:rPr>
                <w:rFonts w:asciiTheme="majorBidi" w:hAnsiTheme="majorBidi" w:cstheme="majorBidi"/>
              </w:rPr>
              <w:t xml:space="preserve"> Evasion</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343CED" w14:textId="77777777" w:rsidR="001F769D" w:rsidRPr="000A6980" w:rsidRDefault="00634C08">
            <w:pPr>
              <w:rPr>
                <w:rFonts w:asciiTheme="majorBidi" w:hAnsiTheme="majorBidi" w:cstheme="majorBidi"/>
              </w:rPr>
            </w:pPr>
            <w:r w:rsidRPr="000A6980">
              <w:rPr>
                <w:rFonts w:asciiTheme="majorBidi" w:hAnsiTheme="majorBidi" w:cstheme="majorBidi"/>
              </w:rPr>
              <w:t>Valid Accounts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1226A4" w14:textId="77777777" w:rsidR="001F769D" w:rsidRPr="000A6980" w:rsidRDefault="00634C08">
            <w:pPr>
              <w:rPr>
                <w:rFonts w:asciiTheme="majorBidi" w:hAnsiTheme="majorBidi" w:cstheme="majorBidi"/>
              </w:rPr>
            </w:pPr>
            <w:r w:rsidRPr="000A6980">
              <w:rPr>
                <w:rFonts w:asciiTheme="majorBidi" w:hAnsiTheme="majorBidi" w:cstheme="majorBidi"/>
                <w:b/>
                <w:bCs/>
              </w:rPr>
              <w:t>T1078</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1338D" w14:textId="77777777" w:rsidR="001F769D" w:rsidRPr="000A6980" w:rsidRDefault="00634C08">
            <w:pPr>
              <w:rPr>
                <w:rFonts w:asciiTheme="majorBidi" w:hAnsiTheme="majorBidi" w:cstheme="majorBidi"/>
              </w:rPr>
            </w:pPr>
            <w:r w:rsidRPr="000A6980">
              <w:rPr>
                <w:rFonts w:asciiTheme="majorBidi" w:hAnsiTheme="majorBidi" w:cstheme="majorBidi"/>
              </w:rPr>
              <w:t>Accounts were utilized that were not suspicious. No suspicious accounts were used.</w:t>
            </w:r>
          </w:p>
        </w:tc>
      </w:tr>
      <w:tr w:rsidR="001F769D" w:rsidRPr="000A6980" w14:paraId="2FF35F5E" w14:textId="77777777">
        <w:trPr>
          <w:trHeight w:val="1085"/>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FDC45D" w14:textId="77777777" w:rsidR="001F769D" w:rsidRPr="000A6980" w:rsidRDefault="00634C08">
            <w:pPr>
              <w:rPr>
                <w:rFonts w:asciiTheme="majorBidi" w:hAnsiTheme="majorBidi" w:cstheme="majorBidi"/>
              </w:rPr>
            </w:pPr>
            <w:r w:rsidRPr="000A6980">
              <w:rPr>
                <w:rFonts w:asciiTheme="majorBidi" w:hAnsiTheme="majorBidi" w:cstheme="majorBidi"/>
              </w:rPr>
              <w:t>Impact</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31766" w14:textId="77777777" w:rsidR="001F769D" w:rsidRPr="000A6980" w:rsidRDefault="00634C08">
            <w:pPr>
              <w:rPr>
                <w:rFonts w:asciiTheme="majorBidi" w:hAnsiTheme="majorBidi" w:cstheme="majorBidi"/>
              </w:rPr>
            </w:pPr>
            <w:r w:rsidRPr="000A6980">
              <w:rPr>
                <w:rFonts w:asciiTheme="majorBidi" w:hAnsiTheme="majorBidi" w:cstheme="majorBidi"/>
              </w:rPr>
              <w:t>Data Encrypted for Impact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58862" w14:textId="77777777" w:rsidR="001F769D" w:rsidRPr="000A6980" w:rsidRDefault="00634C08">
            <w:pPr>
              <w:rPr>
                <w:rFonts w:asciiTheme="majorBidi" w:hAnsiTheme="majorBidi" w:cstheme="majorBidi"/>
              </w:rPr>
            </w:pPr>
            <w:r w:rsidRPr="000A6980">
              <w:rPr>
                <w:rFonts w:asciiTheme="majorBidi" w:hAnsiTheme="majorBidi" w:cstheme="majorBidi"/>
                <w:b/>
                <w:bCs/>
              </w:rPr>
              <w:t>T1486</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CDF9C2" w14:textId="77777777" w:rsidR="001F769D" w:rsidRPr="000A6980" w:rsidRDefault="00634C08">
            <w:pPr>
              <w:rPr>
                <w:rFonts w:asciiTheme="majorBidi" w:hAnsiTheme="majorBidi" w:cstheme="majorBidi"/>
              </w:rPr>
            </w:pPr>
            <w:r w:rsidRPr="000A6980">
              <w:rPr>
                <w:rFonts w:asciiTheme="majorBidi" w:hAnsiTheme="majorBidi" w:cstheme="majorBidi"/>
              </w:rPr>
              <w:t xml:space="preserve">The </w:t>
            </w:r>
            <w:proofErr w:type="spellStart"/>
            <w:r w:rsidRPr="000A6980">
              <w:rPr>
                <w:rFonts w:asciiTheme="majorBidi" w:hAnsiTheme="majorBidi" w:cstheme="majorBidi"/>
              </w:rPr>
              <w:t>DragonForce</w:t>
            </w:r>
            <w:proofErr w:type="spellEnd"/>
            <w:r w:rsidRPr="000A6980">
              <w:rPr>
                <w:rFonts w:asciiTheme="majorBidi" w:hAnsiTheme="majorBidi" w:cstheme="majorBidi"/>
              </w:rPr>
              <w:t xml:space="preserve"> ransomware targeted the company's critical systems, impacting operations.</w:t>
            </w:r>
          </w:p>
        </w:tc>
      </w:tr>
    </w:tbl>
    <w:p w14:paraId="269E7576" w14:textId="77777777" w:rsidR="001F769D" w:rsidRPr="000A6980" w:rsidRDefault="001F769D">
      <w:pPr>
        <w:rPr>
          <w:rFonts w:asciiTheme="majorBidi" w:hAnsiTheme="majorBidi" w:cstheme="majorBidi"/>
        </w:rPr>
      </w:pPr>
    </w:p>
    <w:p w14:paraId="280D0151" w14:textId="77777777" w:rsidR="001F769D" w:rsidRPr="000A6980" w:rsidRDefault="00634C08">
      <w:pPr>
        <w:pStyle w:val="Heading2"/>
        <w:spacing w:before="0" w:after="0"/>
        <w:rPr>
          <w:rFonts w:asciiTheme="majorBidi" w:hAnsiTheme="majorBidi" w:cstheme="majorBidi"/>
          <w:i/>
          <w:iCs/>
        </w:rPr>
      </w:pPr>
      <w:bookmarkStart w:id="9" w:name="_2iorj0v4ey11" w:colFirst="0" w:colLast="0"/>
      <w:bookmarkStart w:id="10" w:name="_Toc237556889"/>
      <w:bookmarkEnd w:id="9"/>
      <w:r w:rsidRPr="000A6980">
        <w:rPr>
          <w:rFonts w:asciiTheme="majorBidi" w:hAnsiTheme="majorBidi" w:cstheme="majorBidi"/>
          <w:i/>
          <w:iCs/>
        </w:rPr>
        <w:lastRenderedPageBreak/>
        <w:t>3. Root Cause &amp; Security Control Failures</w:t>
      </w:r>
      <w:bookmarkEnd w:id="10"/>
      <w:r w:rsidRPr="000A6980">
        <w:rPr>
          <w:rFonts w:asciiTheme="majorBidi" w:hAnsiTheme="majorBidi" w:cstheme="majorBidi"/>
          <w:i/>
          <w:iCs/>
        </w:rPr>
        <w:t xml:space="preserve"> </w:t>
      </w:r>
    </w:p>
    <w:p w14:paraId="15F844EA"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drawing>
          <wp:inline distT="114300" distB="114300" distL="114300" distR="114300" wp14:anchorId="0524C662" wp14:editId="6EDB52A6">
            <wp:extent cx="5731200" cy="369570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200" cy="3695700"/>
                    </a:xfrm>
                    <a:prstGeom prst="rect">
                      <a:avLst/>
                    </a:prstGeom>
                    <a:ln/>
                  </pic:spPr>
                </pic:pic>
              </a:graphicData>
            </a:graphic>
          </wp:inline>
        </w:drawing>
      </w:r>
    </w:p>
    <w:p w14:paraId="7078793B" w14:textId="77777777" w:rsidR="001F769D" w:rsidRPr="000A6980" w:rsidRDefault="00634C08">
      <w:pPr>
        <w:pStyle w:val="Heading4"/>
        <w:spacing w:before="320"/>
        <w:jc w:val="center"/>
        <w:rPr>
          <w:rFonts w:asciiTheme="majorBidi" w:hAnsiTheme="majorBidi" w:cstheme="majorBidi"/>
          <w:b/>
          <w:bCs/>
          <w:i/>
          <w:iCs/>
          <w:color w:val="000000"/>
        </w:rPr>
      </w:pPr>
      <w:bookmarkStart w:id="11" w:name="_pjw91swm7cra" w:colFirst="0" w:colLast="0"/>
      <w:bookmarkEnd w:id="11"/>
      <w:r w:rsidRPr="000A6980">
        <w:rPr>
          <w:rFonts w:asciiTheme="majorBidi" w:hAnsiTheme="majorBidi" w:cstheme="majorBidi"/>
          <w:b/>
          <w:bCs/>
          <w:color w:val="000000"/>
        </w:rPr>
        <w:t xml:space="preserve">Figure 4: </w:t>
      </w:r>
      <w:r w:rsidRPr="000A6980">
        <w:rPr>
          <w:rFonts w:asciiTheme="majorBidi" w:hAnsiTheme="majorBidi" w:cstheme="majorBidi"/>
          <w:b/>
          <w:bCs/>
          <w:i/>
          <w:iCs/>
          <w:color w:val="000000"/>
        </w:rPr>
        <w:t xml:space="preserve">Fishbone Diagram for Root Cause Analysis of the M&amp;S and Co-op Cyberattacks </w:t>
      </w:r>
    </w:p>
    <w:p w14:paraId="58CFBD6D" w14:textId="77777777" w:rsidR="001F769D" w:rsidRPr="000A6980" w:rsidRDefault="00634C08">
      <w:pPr>
        <w:jc w:val="center"/>
        <w:rPr>
          <w:rFonts w:asciiTheme="majorBidi" w:hAnsiTheme="majorBidi" w:cstheme="majorBidi"/>
        </w:rPr>
      </w:pPr>
      <w:r w:rsidRPr="000A6980">
        <w:rPr>
          <w:rFonts w:asciiTheme="majorBidi" w:hAnsiTheme="majorBidi" w:cstheme="majorBidi"/>
        </w:rPr>
        <w:t xml:space="preserve">(Source: Lean Data Point, 2025) </w:t>
      </w:r>
    </w:p>
    <w:p w14:paraId="34A2D524" w14:textId="719B98A0" w:rsidR="001F769D" w:rsidRPr="000A6980" w:rsidRDefault="00A3708D">
      <w:pPr>
        <w:rPr>
          <w:rFonts w:asciiTheme="majorBidi" w:hAnsiTheme="majorBidi" w:cstheme="majorBidi"/>
        </w:rPr>
      </w:pPr>
      <w:r w:rsidRPr="00A3708D">
        <w:rPr>
          <w:rFonts w:asciiTheme="majorBidi" w:hAnsiTheme="majorBidi" w:cstheme="majorBidi"/>
          <w:sz w:val="23"/>
          <w:szCs w:val="23"/>
        </w:rPr>
        <w:t>The M&amp;S and Co-op cyberattacks were not due to a single security lapse or breach, but rather a mix of technical, organisational and human factors. The attackers exploited the vulnerabilities in a number of parts of the organisation's cyber security system as shown on the Fishbone Diagram (Figure 4). The attackers can obtain the administrative password by social engineering techniques, help desk password reset manipulation, because of lack of proper identity/privileged access management. Poor network segmentation and monitoring was used to facilitate lateral movement and deployment of the ransomware. This was due to reliance on third-party service providers, inadequate security governance, and inadequate identity verification procedures. There were also human factors issues to a large extent as they were asked to reset privileged accounts without taking extra precautions to verify users first, at the helpdesk.</w:t>
      </w:r>
      <w:r>
        <w:rPr>
          <w:rFonts w:asciiTheme="majorBidi" w:hAnsiTheme="majorBidi" w:cstheme="majorBidi"/>
          <w:sz w:val="23"/>
          <w:szCs w:val="23"/>
        </w:rPr>
        <w:t xml:space="preserve"> </w:t>
      </w:r>
      <w:r w:rsidRPr="000A6980">
        <w:rPr>
          <w:rFonts w:asciiTheme="majorBidi" w:hAnsiTheme="majorBidi" w:cstheme="majorBidi"/>
          <w:sz w:val="23"/>
          <w:szCs w:val="23"/>
        </w:rPr>
        <w:t>These failures are clear evidence that education on security awareness is a necessary but not sufficient component of security controls, authentication controls have to be strong, and there should be formal verification processes. Each of these weaknesses exploited represented one of the security controls that failed, such as Multi-Factor Authentication (MFA), Privileged Access Management (PAM), Network Segmentation, Security Information and Event Management (SIEM), and Identity and Access Management (IAM) (</w:t>
      </w:r>
      <w:r w:rsidRPr="000A6980">
        <w:rPr>
          <w:rFonts w:asciiTheme="majorBidi" w:hAnsiTheme="majorBidi" w:cstheme="majorBidi"/>
        </w:rPr>
        <w:t>Ojo 2025)</w:t>
      </w:r>
      <w:r w:rsidRPr="000A6980">
        <w:rPr>
          <w:rFonts w:asciiTheme="majorBidi" w:hAnsiTheme="majorBidi" w:cstheme="majorBidi"/>
          <w:sz w:val="23"/>
          <w:szCs w:val="23"/>
        </w:rPr>
        <w:t xml:space="preserve">. The attackers were able to persist and gain control of other privileges, gain access to </w:t>
      </w:r>
      <w:r w:rsidRPr="000A6980">
        <w:rPr>
          <w:rFonts w:asciiTheme="majorBidi" w:hAnsiTheme="majorBidi" w:cstheme="majorBidi"/>
          <w:sz w:val="23"/>
          <w:szCs w:val="23"/>
        </w:rPr>
        <w:lastRenderedPageBreak/>
        <w:t>sensitive information that customers entrust to the business, and cause disruptions to important retail operations before effective containment measures were put in place.</w:t>
      </w:r>
      <w:r w:rsidRPr="000A6980">
        <w:rPr>
          <w:rFonts w:asciiTheme="majorBidi" w:hAnsiTheme="majorBidi" w:cstheme="majorBidi"/>
        </w:rPr>
        <w:t xml:space="preserve"> </w:t>
      </w:r>
    </w:p>
    <w:p w14:paraId="65D7980C" w14:textId="77777777" w:rsidR="001F769D" w:rsidRPr="000A6980" w:rsidRDefault="00634C08">
      <w:pPr>
        <w:pStyle w:val="Heading5"/>
        <w:spacing w:before="0" w:after="0"/>
        <w:rPr>
          <w:rFonts w:asciiTheme="majorBidi" w:hAnsiTheme="majorBidi" w:cstheme="majorBidi"/>
          <w:i/>
          <w:iCs/>
          <w:color w:val="000000"/>
          <w:sz w:val="24"/>
          <w:szCs w:val="24"/>
        </w:rPr>
      </w:pPr>
      <w:bookmarkStart w:id="12" w:name="_e9n69h1kpqat" w:colFirst="0" w:colLast="0"/>
      <w:bookmarkEnd w:id="12"/>
      <w:r w:rsidRPr="000A6980">
        <w:rPr>
          <w:rFonts w:asciiTheme="majorBidi" w:hAnsiTheme="majorBidi" w:cstheme="majorBidi"/>
          <w:i/>
          <w:iCs/>
          <w:color w:val="000000"/>
          <w:sz w:val="24"/>
          <w:szCs w:val="24"/>
        </w:rPr>
        <w:t>Table 2. Root Causes and Associated Security Control Failures</w:t>
      </w:r>
    </w:p>
    <w:tbl>
      <w:tblPr>
        <w:tblStyle w:val="a0"/>
        <w:tblW w:w="94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35"/>
        <w:gridCol w:w="5130"/>
      </w:tblGrid>
      <w:tr w:rsidR="001F769D" w:rsidRPr="000A6980" w14:paraId="40B70DE6" w14:textId="77777777">
        <w:trPr>
          <w:trHeight w:val="500"/>
        </w:trPr>
        <w:tc>
          <w:tcPr>
            <w:tcW w:w="4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F0F9A0"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Root Cause</w:t>
            </w:r>
          </w:p>
        </w:tc>
        <w:tc>
          <w:tcPr>
            <w:tcW w:w="5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A52CDE"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Failed Security Control</w:t>
            </w:r>
          </w:p>
        </w:tc>
      </w:tr>
      <w:tr w:rsidR="001F769D" w:rsidRPr="000A6980" w14:paraId="2D64C5FA" w14:textId="77777777">
        <w:trPr>
          <w:trHeight w:val="500"/>
        </w:trPr>
        <w:tc>
          <w:tcPr>
            <w:tcW w:w="4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9D14CF" w14:textId="77777777" w:rsidR="001F769D" w:rsidRPr="000A6980" w:rsidRDefault="00634C08">
            <w:pPr>
              <w:rPr>
                <w:rFonts w:asciiTheme="majorBidi" w:hAnsiTheme="majorBidi" w:cstheme="majorBidi"/>
              </w:rPr>
            </w:pPr>
            <w:r w:rsidRPr="000A6980">
              <w:rPr>
                <w:rFonts w:asciiTheme="majorBidi" w:hAnsiTheme="majorBidi" w:cstheme="majorBidi"/>
              </w:rPr>
              <w:t>Helpdesk social engineering</w:t>
            </w:r>
          </w:p>
        </w:tc>
        <w:tc>
          <w:tcPr>
            <w:tcW w:w="5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342463" w14:textId="77777777" w:rsidR="001F769D" w:rsidRPr="000A6980" w:rsidRDefault="00634C08">
            <w:pPr>
              <w:rPr>
                <w:rFonts w:asciiTheme="majorBidi" w:hAnsiTheme="majorBidi" w:cstheme="majorBidi"/>
              </w:rPr>
            </w:pPr>
            <w:r w:rsidRPr="000A6980">
              <w:rPr>
                <w:rFonts w:asciiTheme="majorBidi" w:hAnsiTheme="majorBidi" w:cstheme="majorBidi"/>
              </w:rPr>
              <w:t>Identity verification procedures</w:t>
            </w:r>
          </w:p>
        </w:tc>
      </w:tr>
      <w:tr w:rsidR="001F769D" w:rsidRPr="000A6980" w14:paraId="5C8D1481" w14:textId="77777777">
        <w:trPr>
          <w:trHeight w:val="500"/>
        </w:trPr>
        <w:tc>
          <w:tcPr>
            <w:tcW w:w="4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0BE3C3" w14:textId="77777777" w:rsidR="001F769D" w:rsidRPr="000A6980" w:rsidRDefault="00634C08">
            <w:pPr>
              <w:rPr>
                <w:rFonts w:asciiTheme="majorBidi" w:hAnsiTheme="majorBidi" w:cstheme="majorBidi"/>
              </w:rPr>
            </w:pPr>
            <w:r w:rsidRPr="000A6980">
              <w:rPr>
                <w:rFonts w:asciiTheme="majorBidi" w:hAnsiTheme="majorBidi" w:cstheme="majorBidi"/>
              </w:rPr>
              <w:t>Password reset abuse</w:t>
            </w:r>
          </w:p>
        </w:tc>
        <w:tc>
          <w:tcPr>
            <w:tcW w:w="5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D5E71" w14:textId="77777777" w:rsidR="001F769D" w:rsidRPr="000A6980" w:rsidRDefault="00634C08">
            <w:pPr>
              <w:rPr>
                <w:rFonts w:asciiTheme="majorBidi" w:hAnsiTheme="majorBidi" w:cstheme="majorBidi"/>
              </w:rPr>
            </w:pPr>
            <w:r w:rsidRPr="000A6980">
              <w:rPr>
                <w:rFonts w:asciiTheme="majorBidi" w:hAnsiTheme="majorBidi" w:cstheme="majorBidi"/>
              </w:rPr>
              <w:t>Multi-Factor Authentication (MFA)</w:t>
            </w:r>
          </w:p>
        </w:tc>
      </w:tr>
      <w:tr w:rsidR="001F769D" w:rsidRPr="000A6980" w14:paraId="3B67B5BC" w14:textId="77777777">
        <w:trPr>
          <w:trHeight w:val="500"/>
        </w:trPr>
        <w:tc>
          <w:tcPr>
            <w:tcW w:w="4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871A8" w14:textId="77777777" w:rsidR="001F769D" w:rsidRPr="000A6980" w:rsidRDefault="00634C08">
            <w:pPr>
              <w:rPr>
                <w:rFonts w:asciiTheme="majorBidi" w:hAnsiTheme="majorBidi" w:cstheme="majorBidi"/>
              </w:rPr>
            </w:pPr>
            <w:r w:rsidRPr="000A6980">
              <w:rPr>
                <w:rFonts w:asciiTheme="majorBidi" w:hAnsiTheme="majorBidi" w:cstheme="majorBidi"/>
              </w:rPr>
              <w:t>Privileged credential compromise</w:t>
            </w:r>
          </w:p>
        </w:tc>
        <w:tc>
          <w:tcPr>
            <w:tcW w:w="5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0CF6DF" w14:textId="77777777" w:rsidR="001F769D" w:rsidRPr="000A6980" w:rsidRDefault="00634C08">
            <w:pPr>
              <w:rPr>
                <w:rFonts w:asciiTheme="majorBidi" w:hAnsiTheme="majorBidi" w:cstheme="majorBidi"/>
              </w:rPr>
            </w:pPr>
            <w:r w:rsidRPr="000A6980">
              <w:rPr>
                <w:rFonts w:asciiTheme="majorBidi" w:hAnsiTheme="majorBidi" w:cstheme="majorBidi"/>
              </w:rPr>
              <w:t>Privileged Access Management (PAM)</w:t>
            </w:r>
          </w:p>
        </w:tc>
      </w:tr>
      <w:tr w:rsidR="001F769D" w:rsidRPr="000A6980" w14:paraId="158116D9" w14:textId="77777777">
        <w:trPr>
          <w:trHeight w:val="500"/>
        </w:trPr>
        <w:tc>
          <w:tcPr>
            <w:tcW w:w="4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3B65B" w14:textId="77777777" w:rsidR="001F769D" w:rsidRPr="000A6980" w:rsidRDefault="00634C08">
            <w:pPr>
              <w:rPr>
                <w:rFonts w:asciiTheme="majorBidi" w:hAnsiTheme="majorBidi" w:cstheme="majorBidi"/>
              </w:rPr>
            </w:pPr>
            <w:r w:rsidRPr="000A6980">
              <w:rPr>
                <w:rFonts w:asciiTheme="majorBidi" w:hAnsiTheme="majorBidi" w:cstheme="majorBidi"/>
              </w:rPr>
              <w:t>Poor network segmentation</w:t>
            </w:r>
          </w:p>
        </w:tc>
        <w:tc>
          <w:tcPr>
            <w:tcW w:w="5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7785B" w14:textId="77777777" w:rsidR="001F769D" w:rsidRPr="000A6980" w:rsidRDefault="00634C08">
            <w:pPr>
              <w:rPr>
                <w:rFonts w:asciiTheme="majorBidi" w:hAnsiTheme="majorBidi" w:cstheme="majorBidi"/>
              </w:rPr>
            </w:pPr>
            <w:r w:rsidRPr="000A6980">
              <w:rPr>
                <w:rFonts w:asciiTheme="majorBidi" w:hAnsiTheme="majorBidi" w:cstheme="majorBidi"/>
              </w:rPr>
              <w:t>Network Segmentation</w:t>
            </w:r>
          </w:p>
        </w:tc>
      </w:tr>
      <w:tr w:rsidR="001F769D" w:rsidRPr="000A6980" w14:paraId="7158795D" w14:textId="77777777">
        <w:trPr>
          <w:trHeight w:val="500"/>
        </w:trPr>
        <w:tc>
          <w:tcPr>
            <w:tcW w:w="4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649DE" w14:textId="77777777" w:rsidR="001F769D" w:rsidRPr="000A6980" w:rsidRDefault="00634C08">
            <w:pPr>
              <w:rPr>
                <w:rFonts w:asciiTheme="majorBidi" w:hAnsiTheme="majorBidi" w:cstheme="majorBidi"/>
              </w:rPr>
            </w:pPr>
            <w:r w:rsidRPr="000A6980">
              <w:rPr>
                <w:rFonts w:asciiTheme="majorBidi" w:hAnsiTheme="majorBidi" w:cstheme="majorBidi"/>
              </w:rPr>
              <w:t>Limited attack detection</w:t>
            </w:r>
          </w:p>
        </w:tc>
        <w:tc>
          <w:tcPr>
            <w:tcW w:w="5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C849E" w14:textId="77777777" w:rsidR="001F769D" w:rsidRPr="000A6980" w:rsidRDefault="00634C08">
            <w:pPr>
              <w:rPr>
                <w:rFonts w:asciiTheme="majorBidi" w:hAnsiTheme="majorBidi" w:cstheme="majorBidi"/>
              </w:rPr>
            </w:pPr>
            <w:r w:rsidRPr="000A6980">
              <w:rPr>
                <w:rFonts w:asciiTheme="majorBidi" w:hAnsiTheme="majorBidi" w:cstheme="majorBidi"/>
              </w:rPr>
              <w:t>SIEM and continuous monitoring</w:t>
            </w:r>
          </w:p>
        </w:tc>
      </w:tr>
      <w:tr w:rsidR="001F769D" w:rsidRPr="000A6980" w14:paraId="4A055698" w14:textId="77777777">
        <w:trPr>
          <w:trHeight w:val="500"/>
        </w:trPr>
        <w:tc>
          <w:tcPr>
            <w:tcW w:w="4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4C810" w14:textId="77777777" w:rsidR="001F769D" w:rsidRPr="000A6980" w:rsidRDefault="00634C08">
            <w:pPr>
              <w:rPr>
                <w:rFonts w:asciiTheme="majorBidi" w:hAnsiTheme="majorBidi" w:cstheme="majorBidi"/>
              </w:rPr>
            </w:pPr>
            <w:r w:rsidRPr="000A6980">
              <w:rPr>
                <w:rFonts w:asciiTheme="majorBidi" w:hAnsiTheme="majorBidi" w:cstheme="majorBidi"/>
              </w:rPr>
              <w:t>Third-party access weaknesses</w:t>
            </w:r>
          </w:p>
        </w:tc>
        <w:tc>
          <w:tcPr>
            <w:tcW w:w="5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EC0195" w14:textId="77777777" w:rsidR="001F769D" w:rsidRPr="000A6980" w:rsidRDefault="00634C08">
            <w:pPr>
              <w:rPr>
                <w:rFonts w:asciiTheme="majorBidi" w:hAnsiTheme="majorBidi" w:cstheme="majorBidi"/>
              </w:rPr>
            </w:pPr>
            <w:r w:rsidRPr="000A6980">
              <w:rPr>
                <w:rFonts w:asciiTheme="majorBidi" w:hAnsiTheme="majorBidi" w:cstheme="majorBidi"/>
              </w:rPr>
              <w:t>Identity and Access Management (IAM)</w:t>
            </w:r>
          </w:p>
        </w:tc>
      </w:tr>
    </w:tbl>
    <w:p w14:paraId="49D7D82A" w14:textId="77777777" w:rsidR="001F769D" w:rsidRPr="000A6980" w:rsidRDefault="001F769D">
      <w:pPr>
        <w:rPr>
          <w:rFonts w:asciiTheme="majorBidi" w:hAnsiTheme="majorBidi" w:cstheme="majorBidi"/>
        </w:rPr>
      </w:pPr>
    </w:p>
    <w:p w14:paraId="788CA004" w14:textId="77777777" w:rsidR="001F769D" w:rsidRPr="000A6980" w:rsidRDefault="00634C08">
      <w:pPr>
        <w:pStyle w:val="Heading2"/>
        <w:spacing w:before="0" w:after="0"/>
        <w:rPr>
          <w:rFonts w:asciiTheme="majorBidi" w:hAnsiTheme="majorBidi" w:cstheme="majorBidi"/>
          <w:i/>
          <w:iCs/>
        </w:rPr>
      </w:pPr>
      <w:bookmarkStart w:id="13" w:name="_m6ii3llkcbfk" w:colFirst="0" w:colLast="0"/>
      <w:bookmarkStart w:id="14" w:name="_Toc237556890"/>
      <w:bookmarkEnd w:id="13"/>
      <w:r w:rsidRPr="000A6980">
        <w:rPr>
          <w:rFonts w:asciiTheme="majorBidi" w:hAnsiTheme="majorBidi" w:cstheme="majorBidi"/>
          <w:i/>
          <w:iCs/>
        </w:rPr>
        <w:t>4. Threat Actor Profile &amp; Motive</w:t>
      </w:r>
      <w:bookmarkEnd w:id="14"/>
    </w:p>
    <w:p w14:paraId="45E3B4B6"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drawing>
          <wp:inline distT="114300" distB="114300" distL="114300" distR="114300" wp14:anchorId="6EFE9B38" wp14:editId="3895A95B">
            <wp:extent cx="5731200" cy="3695700"/>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731200" cy="3695700"/>
                    </a:xfrm>
                    <a:prstGeom prst="rect">
                      <a:avLst/>
                    </a:prstGeom>
                    <a:ln/>
                  </pic:spPr>
                </pic:pic>
              </a:graphicData>
            </a:graphic>
          </wp:inline>
        </w:drawing>
      </w:r>
    </w:p>
    <w:p w14:paraId="4B987C50" w14:textId="77777777" w:rsidR="001F769D" w:rsidRPr="000A6980" w:rsidRDefault="00634C08">
      <w:pPr>
        <w:pStyle w:val="Heading4"/>
        <w:spacing w:before="320"/>
        <w:jc w:val="center"/>
        <w:rPr>
          <w:rFonts w:asciiTheme="majorBidi" w:hAnsiTheme="majorBidi" w:cstheme="majorBidi"/>
          <w:b/>
          <w:bCs/>
          <w:color w:val="000000"/>
        </w:rPr>
      </w:pPr>
      <w:bookmarkStart w:id="15" w:name="_ujfowc7uij63" w:colFirst="0" w:colLast="0"/>
      <w:bookmarkEnd w:id="15"/>
      <w:r w:rsidRPr="000A6980">
        <w:rPr>
          <w:rFonts w:asciiTheme="majorBidi" w:hAnsiTheme="majorBidi" w:cstheme="majorBidi"/>
          <w:b/>
          <w:bCs/>
          <w:color w:val="000000"/>
        </w:rPr>
        <w:lastRenderedPageBreak/>
        <w:t xml:space="preserve">Figure 5: </w:t>
      </w:r>
      <w:proofErr w:type="spellStart"/>
      <w:r w:rsidRPr="000A6980">
        <w:rPr>
          <w:rFonts w:asciiTheme="majorBidi" w:hAnsiTheme="majorBidi" w:cstheme="majorBidi"/>
          <w:b/>
          <w:bCs/>
          <w:color w:val="000000"/>
        </w:rPr>
        <w:t>DragonForce</w:t>
      </w:r>
      <w:proofErr w:type="spellEnd"/>
      <w:r w:rsidRPr="000A6980">
        <w:rPr>
          <w:rFonts w:asciiTheme="majorBidi" w:hAnsiTheme="majorBidi" w:cstheme="majorBidi"/>
          <w:b/>
          <w:bCs/>
          <w:color w:val="000000"/>
        </w:rPr>
        <w:t xml:space="preserve"> Ransomware-as-a-Service (RaaS) Partner Advertisement </w:t>
      </w:r>
    </w:p>
    <w:p w14:paraId="33E5ECDE" w14:textId="77777777" w:rsidR="001F769D" w:rsidRPr="000A6980" w:rsidRDefault="00634C08">
      <w:pPr>
        <w:jc w:val="center"/>
        <w:rPr>
          <w:rFonts w:asciiTheme="majorBidi" w:hAnsiTheme="majorBidi" w:cstheme="majorBidi"/>
        </w:rPr>
      </w:pPr>
      <w:r w:rsidRPr="000A6980">
        <w:rPr>
          <w:rFonts w:asciiTheme="majorBidi" w:hAnsiTheme="majorBidi" w:cstheme="majorBidi"/>
        </w:rPr>
        <w:t xml:space="preserve">(Source: Acronis, 2025) </w:t>
      </w:r>
    </w:p>
    <w:p w14:paraId="16BCD864" w14:textId="77777777" w:rsidR="001F769D" w:rsidRPr="000A6980" w:rsidRDefault="00634C08">
      <w:pPr>
        <w:rPr>
          <w:rFonts w:asciiTheme="majorBidi" w:hAnsiTheme="majorBidi" w:cstheme="majorBidi"/>
        </w:rPr>
      </w:pPr>
      <w:r w:rsidRPr="000A6980">
        <w:rPr>
          <w:rFonts w:asciiTheme="majorBidi" w:hAnsiTheme="majorBidi" w:cstheme="majorBidi"/>
        </w:rPr>
        <w:t xml:space="preserve">The attacks on the two retail giants Marks &amp; Spencer (M&amp;S) and the Co-operative Group (Co-op) have been blamed on Scattered Spider, a cybercriminal arm believed to be working with the </w:t>
      </w:r>
      <w:proofErr w:type="spellStart"/>
      <w:r w:rsidRPr="000A6980">
        <w:rPr>
          <w:rFonts w:asciiTheme="majorBidi" w:hAnsiTheme="majorBidi" w:cstheme="majorBidi"/>
        </w:rPr>
        <w:t>DragonForce</w:t>
      </w:r>
      <w:proofErr w:type="spellEnd"/>
      <w:r w:rsidRPr="000A6980">
        <w:rPr>
          <w:rFonts w:asciiTheme="majorBidi" w:hAnsiTheme="majorBidi" w:cstheme="majorBidi"/>
        </w:rPr>
        <w:t xml:space="preserve"> ransomware operation. </w:t>
      </w:r>
      <w:proofErr w:type="spellStart"/>
      <w:r w:rsidRPr="000A6980">
        <w:rPr>
          <w:rFonts w:asciiTheme="majorBidi" w:hAnsiTheme="majorBidi" w:cstheme="majorBidi"/>
        </w:rPr>
        <w:t>DragonForce</w:t>
      </w:r>
      <w:proofErr w:type="spellEnd"/>
      <w:r w:rsidRPr="000A6980">
        <w:rPr>
          <w:rFonts w:asciiTheme="majorBidi" w:hAnsiTheme="majorBidi" w:cstheme="majorBidi"/>
        </w:rPr>
        <w:t xml:space="preserve"> is, in fact, a Ransomware-as-a-Service (RaaS) platform that offers affiliates ransomware tools, infrastructure, and technical support in return for payment of ransom. The model is collaborative and facilitates highly coordinated attacks on large organisations and critical industries. </w:t>
      </w:r>
    </w:p>
    <w:p w14:paraId="65C642B3" w14:textId="77777777" w:rsidR="001F769D" w:rsidRPr="000A6980" w:rsidRDefault="00634C08">
      <w:pPr>
        <w:jc w:val="left"/>
        <w:rPr>
          <w:rFonts w:asciiTheme="majorBidi" w:hAnsiTheme="majorBidi" w:cstheme="majorBidi"/>
          <w:i/>
          <w:iCs/>
        </w:rPr>
      </w:pPr>
      <w:r w:rsidRPr="000A6980">
        <w:rPr>
          <w:rFonts w:asciiTheme="majorBidi" w:hAnsiTheme="majorBidi" w:cstheme="majorBidi"/>
          <w:i/>
          <w:iCs/>
        </w:rPr>
        <w:t>Threat Actor Profile</w:t>
      </w:r>
    </w:p>
    <w:p w14:paraId="01F9CD15" w14:textId="77777777" w:rsidR="001F769D" w:rsidRPr="000A6980" w:rsidRDefault="00634C08">
      <w:pPr>
        <w:numPr>
          <w:ilvl w:val="0"/>
          <w:numId w:val="1"/>
        </w:numPr>
        <w:rPr>
          <w:rFonts w:asciiTheme="majorBidi" w:hAnsiTheme="majorBidi" w:cstheme="majorBidi"/>
        </w:rPr>
      </w:pPr>
      <w:r w:rsidRPr="000A6980">
        <w:rPr>
          <w:rFonts w:asciiTheme="majorBidi" w:hAnsiTheme="majorBidi" w:cstheme="majorBidi"/>
          <w:b/>
          <w:bCs/>
          <w:i/>
          <w:iCs/>
        </w:rPr>
        <w:t xml:space="preserve">Likely Attacker: </w:t>
      </w:r>
      <w:r w:rsidRPr="000A6980">
        <w:rPr>
          <w:rFonts w:asciiTheme="majorBidi" w:hAnsiTheme="majorBidi" w:cstheme="majorBidi"/>
        </w:rPr>
        <w:t xml:space="preserve">Scattered Spider is working in concert with the </w:t>
      </w:r>
      <w:proofErr w:type="spellStart"/>
      <w:r w:rsidRPr="000A6980">
        <w:rPr>
          <w:rFonts w:asciiTheme="majorBidi" w:hAnsiTheme="majorBidi" w:cstheme="majorBidi"/>
        </w:rPr>
        <w:t>DragonForce</w:t>
      </w:r>
      <w:proofErr w:type="spellEnd"/>
      <w:r w:rsidRPr="000A6980">
        <w:rPr>
          <w:rFonts w:asciiTheme="majorBidi" w:hAnsiTheme="majorBidi" w:cstheme="majorBidi"/>
        </w:rPr>
        <w:t xml:space="preserve"> ransomware cartel.</w:t>
      </w:r>
    </w:p>
    <w:p w14:paraId="673D625D" w14:textId="77777777" w:rsidR="001F769D" w:rsidRPr="000A6980" w:rsidRDefault="00634C08">
      <w:pPr>
        <w:numPr>
          <w:ilvl w:val="0"/>
          <w:numId w:val="1"/>
        </w:numPr>
        <w:rPr>
          <w:rFonts w:asciiTheme="majorBidi" w:hAnsiTheme="majorBidi" w:cstheme="majorBidi"/>
        </w:rPr>
      </w:pPr>
      <w:r w:rsidRPr="000A6980">
        <w:rPr>
          <w:rFonts w:asciiTheme="majorBidi" w:hAnsiTheme="majorBidi" w:cstheme="majorBidi"/>
          <w:b/>
          <w:bCs/>
          <w:i/>
          <w:iCs/>
        </w:rPr>
        <w:t xml:space="preserve">Capability: </w:t>
      </w:r>
      <w:r w:rsidRPr="000A6980">
        <w:rPr>
          <w:rFonts w:asciiTheme="majorBidi" w:hAnsiTheme="majorBidi" w:cstheme="majorBidi"/>
        </w:rPr>
        <w:t>Advanced high-end social engineering, credential theft, privilege escalation, and ransomware deployment.</w:t>
      </w:r>
    </w:p>
    <w:p w14:paraId="38F36B6B" w14:textId="77777777" w:rsidR="001F769D" w:rsidRPr="000A6980" w:rsidRDefault="00634C08">
      <w:pPr>
        <w:numPr>
          <w:ilvl w:val="0"/>
          <w:numId w:val="1"/>
        </w:numPr>
        <w:rPr>
          <w:rFonts w:asciiTheme="majorBidi" w:hAnsiTheme="majorBidi" w:cstheme="majorBidi"/>
        </w:rPr>
      </w:pPr>
      <w:r w:rsidRPr="000A6980">
        <w:rPr>
          <w:rFonts w:asciiTheme="majorBidi" w:hAnsiTheme="majorBidi" w:cstheme="majorBidi"/>
          <w:b/>
          <w:bCs/>
          <w:i/>
          <w:iCs/>
        </w:rPr>
        <w:t>Operating Model:</w:t>
      </w:r>
      <w:r w:rsidRPr="000A6980">
        <w:rPr>
          <w:rFonts w:asciiTheme="majorBidi" w:hAnsiTheme="majorBidi" w:cstheme="majorBidi"/>
        </w:rPr>
        <w:t xml:space="preserve"> Ransomware-as-a-Service (RaaS) will enable affiliates to run attacks with </w:t>
      </w:r>
      <w:proofErr w:type="spellStart"/>
      <w:r w:rsidRPr="000A6980">
        <w:rPr>
          <w:rFonts w:asciiTheme="majorBidi" w:hAnsiTheme="majorBidi" w:cstheme="majorBidi"/>
        </w:rPr>
        <w:t>DragonForce's</w:t>
      </w:r>
      <w:proofErr w:type="spellEnd"/>
      <w:r w:rsidRPr="000A6980">
        <w:rPr>
          <w:rFonts w:asciiTheme="majorBidi" w:hAnsiTheme="majorBidi" w:cstheme="majorBidi"/>
        </w:rPr>
        <w:t xml:space="preserve"> tools.</w:t>
      </w:r>
    </w:p>
    <w:p w14:paraId="6D6CCC59" w14:textId="77777777" w:rsidR="001F769D" w:rsidRPr="000A6980" w:rsidRDefault="00634C08">
      <w:pPr>
        <w:jc w:val="left"/>
        <w:rPr>
          <w:rFonts w:asciiTheme="majorBidi" w:hAnsiTheme="majorBidi" w:cstheme="majorBidi"/>
          <w:i/>
          <w:iCs/>
        </w:rPr>
      </w:pPr>
      <w:r w:rsidRPr="000A6980">
        <w:rPr>
          <w:rFonts w:asciiTheme="majorBidi" w:hAnsiTheme="majorBidi" w:cstheme="majorBidi"/>
          <w:i/>
          <w:iCs/>
        </w:rPr>
        <w:t>Motive</w:t>
      </w:r>
    </w:p>
    <w:p w14:paraId="01E8626E" w14:textId="77777777" w:rsidR="001F769D" w:rsidRPr="000A6980" w:rsidRDefault="00634C08">
      <w:pPr>
        <w:rPr>
          <w:rFonts w:asciiTheme="majorBidi" w:hAnsiTheme="majorBidi" w:cstheme="majorBidi"/>
        </w:rPr>
      </w:pPr>
      <w:r w:rsidRPr="000A6980">
        <w:rPr>
          <w:rFonts w:asciiTheme="majorBidi" w:hAnsiTheme="majorBidi" w:cstheme="majorBidi"/>
        </w:rPr>
        <w:t xml:space="preserve">Ransomware extortion was the main motivation of the attackers. The attacks, which attempted to steal sensitive information from the customers, disrupt online retail services, and encrypt their business-critical systems to the point that the attackers threatened to restore the data if the ransom was paid, ultimately sought to coerce organisations to meet their ransom demands. The current evidence is solid in supporting both Scattered Spider and </w:t>
      </w:r>
      <w:proofErr w:type="spellStart"/>
      <w:r w:rsidRPr="000A6980">
        <w:rPr>
          <w:rFonts w:asciiTheme="majorBidi" w:hAnsiTheme="majorBidi" w:cstheme="majorBidi"/>
        </w:rPr>
        <w:t>DragonForce</w:t>
      </w:r>
      <w:proofErr w:type="spellEnd"/>
      <w:r w:rsidRPr="000A6980">
        <w:rPr>
          <w:rFonts w:asciiTheme="majorBidi" w:hAnsiTheme="majorBidi" w:cstheme="majorBidi"/>
        </w:rPr>
        <w:t>; however, full attribution is tricky due to ransomware operations often having multiple affiliates and shared criminal infrastructure.</w:t>
      </w:r>
    </w:p>
    <w:p w14:paraId="4B14BF3F" w14:textId="77777777" w:rsidR="001F769D" w:rsidRPr="000A6980" w:rsidRDefault="00634C08">
      <w:pPr>
        <w:pStyle w:val="Heading2"/>
        <w:spacing w:before="0" w:after="0"/>
        <w:rPr>
          <w:rFonts w:asciiTheme="majorBidi" w:hAnsiTheme="majorBidi" w:cstheme="majorBidi"/>
          <w:i/>
          <w:iCs/>
        </w:rPr>
      </w:pPr>
      <w:bookmarkStart w:id="16" w:name="_sqc48fe36b25" w:colFirst="0" w:colLast="0"/>
      <w:bookmarkStart w:id="17" w:name="_Toc237556891"/>
      <w:bookmarkEnd w:id="16"/>
      <w:r w:rsidRPr="000A6980">
        <w:rPr>
          <w:rFonts w:asciiTheme="majorBidi" w:hAnsiTheme="majorBidi" w:cstheme="majorBidi"/>
          <w:i/>
          <w:iCs/>
        </w:rPr>
        <w:t>5. Detection &amp; Response Analysis</w:t>
      </w:r>
      <w:bookmarkEnd w:id="17"/>
    </w:p>
    <w:p w14:paraId="75F9B0F2" w14:textId="77777777" w:rsidR="001F769D" w:rsidRPr="000A6980" w:rsidRDefault="00634C08">
      <w:pPr>
        <w:rPr>
          <w:rFonts w:asciiTheme="majorBidi" w:hAnsiTheme="majorBidi" w:cstheme="majorBidi"/>
        </w:rPr>
      </w:pPr>
      <w:r w:rsidRPr="000A6980">
        <w:rPr>
          <w:rFonts w:asciiTheme="majorBidi" w:hAnsiTheme="majorBidi" w:cstheme="majorBidi"/>
        </w:rPr>
        <w:t>The actions taken by Marks &amp; Spencer (M&amp;S) and the Co-operative Group (Co-op) during the detection and response stages were effective not only for crisis management but also for cybersecurity aspects. Figure 3 shows each of the many stages in the attackers' attack lifecycle where earlier detection would have blocked their progress. But in this case, while operating as legitimate users of identities, the threat actors were able to evade traditional security controls.</w:t>
      </w:r>
    </w:p>
    <w:p w14:paraId="07063BB0" w14:textId="77777777" w:rsidR="001F769D" w:rsidRPr="000A6980" w:rsidRDefault="00634C08">
      <w:pPr>
        <w:rPr>
          <w:rFonts w:asciiTheme="majorBidi" w:hAnsiTheme="majorBidi" w:cstheme="majorBidi"/>
        </w:rPr>
      </w:pPr>
      <w:r w:rsidRPr="000A6980">
        <w:rPr>
          <w:rFonts w:asciiTheme="majorBidi" w:hAnsiTheme="majorBidi" w:cstheme="majorBidi"/>
        </w:rPr>
        <w:t xml:space="preserve">The first compromise went undetected, as it was executed through social engineering with the help of legitimate account abuse (not malicious exploits) instead. Thus, the traditional signature-based detection and endpoint protection solutions were ineffective in detecting malicious activity in the initial phases of the attack. The detection was only possible when </w:t>
      </w:r>
      <w:r w:rsidRPr="000A6980">
        <w:rPr>
          <w:rFonts w:asciiTheme="majorBidi" w:hAnsiTheme="majorBidi" w:cstheme="majorBidi"/>
        </w:rPr>
        <w:lastRenderedPageBreak/>
        <w:t>abnormal business activities were identified, such as disruption of the online retail service, payment systems, and internal infrastructure (Salih &amp; Abdulrazzaq, 2023). Both organisations took action to contain the incidents, with both systems isolated and remote access to them limited, online services suspended, and an investigation into the attacks launched by both organisations in conjunction with external cybersecurity experts and the United Kingdom's authorities.</w:t>
      </w:r>
    </w:p>
    <w:p w14:paraId="152C8783" w14:textId="77777777" w:rsidR="001F769D" w:rsidRPr="000A6980" w:rsidRDefault="00634C08">
      <w:pPr>
        <w:rPr>
          <w:rFonts w:asciiTheme="majorBidi" w:hAnsiTheme="majorBidi" w:cstheme="majorBidi"/>
        </w:rPr>
      </w:pPr>
      <w:r w:rsidRPr="000A6980">
        <w:rPr>
          <w:rFonts w:asciiTheme="majorBidi" w:hAnsiTheme="majorBidi" w:cstheme="majorBidi"/>
        </w:rPr>
        <w:t xml:space="preserve">Despite these response activities, some detection gaps were revealed. Unauthenticated privilege access attempts evaded the current protection methods, suggesting weak privilege account administration and monitoring and a lack of recognition of unusual behaviour. In addition, inadequate network segmentation allowed an attacker to traverse networks within an enterprise system, and the lack of complete behavioural analytics resulted in a delay in finding credential misuse and data exfiltration. Integrating Security Information and Event Management (SIEM) platforms, User and Entity Behaviour Analytics (UEBA), and ongoing monitoring of the MITRE ATT&amp;CK techniques would have benefited early detection and minimized impact on operations (Sania, </w:t>
      </w:r>
      <w:proofErr w:type="spellStart"/>
      <w:r w:rsidRPr="000A6980">
        <w:rPr>
          <w:rFonts w:asciiTheme="majorBidi" w:hAnsiTheme="majorBidi" w:cstheme="majorBidi"/>
        </w:rPr>
        <w:t>Gigras</w:t>
      </w:r>
      <w:proofErr w:type="spellEnd"/>
      <w:r w:rsidRPr="000A6980">
        <w:rPr>
          <w:rFonts w:asciiTheme="majorBidi" w:hAnsiTheme="majorBidi" w:cstheme="majorBidi"/>
        </w:rPr>
        <w:t xml:space="preserve"> &amp; Mahajan, 2024). In brief, all the incidents illustrate that organisations must focus on new perimeter security strategies, with an emphasis on identity-based detection and real-time threat hunting, and on proactive incident response that can track the attacker's actions across the cyber kill chain.</w:t>
      </w:r>
    </w:p>
    <w:p w14:paraId="68576562" w14:textId="77777777" w:rsidR="001F769D" w:rsidRPr="000A6980" w:rsidRDefault="00634C08">
      <w:pPr>
        <w:pStyle w:val="Heading5"/>
        <w:spacing w:before="0" w:after="0"/>
        <w:rPr>
          <w:rFonts w:asciiTheme="majorBidi" w:hAnsiTheme="majorBidi" w:cstheme="majorBidi"/>
          <w:i/>
          <w:iCs/>
          <w:color w:val="000000"/>
          <w:sz w:val="24"/>
          <w:szCs w:val="24"/>
        </w:rPr>
      </w:pPr>
      <w:bookmarkStart w:id="18" w:name="_d2qcke6yknkp" w:colFirst="0" w:colLast="0"/>
      <w:bookmarkEnd w:id="18"/>
      <w:r w:rsidRPr="000A6980">
        <w:rPr>
          <w:rFonts w:asciiTheme="majorBidi" w:hAnsiTheme="majorBidi" w:cstheme="majorBidi"/>
          <w:i/>
          <w:iCs/>
          <w:color w:val="000000"/>
          <w:sz w:val="24"/>
          <w:szCs w:val="24"/>
        </w:rPr>
        <w:t xml:space="preserve">Table 3. Detection Capabilities and Identified Gaps </w:t>
      </w:r>
    </w:p>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28"/>
        <w:gridCol w:w="3018"/>
        <w:gridCol w:w="3879"/>
      </w:tblGrid>
      <w:tr w:rsidR="001F769D" w:rsidRPr="000A6980" w14:paraId="708C4EC6" w14:textId="77777777">
        <w:trPr>
          <w:trHeight w:val="515"/>
        </w:trPr>
        <w:tc>
          <w:tcPr>
            <w:tcW w:w="2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954AA"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Attack Stage</w:t>
            </w:r>
          </w:p>
        </w:tc>
        <w:tc>
          <w:tcPr>
            <w:tcW w:w="3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1E575"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Detection Capability</w:t>
            </w:r>
          </w:p>
        </w:tc>
        <w:tc>
          <w:tcPr>
            <w:tcW w:w="3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1CA255" w14:textId="77777777" w:rsidR="001F769D" w:rsidRPr="000A6980" w:rsidRDefault="00634C08">
            <w:pPr>
              <w:jc w:val="center"/>
              <w:rPr>
                <w:rFonts w:asciiTheme="majorBidi" w:hAnsiTheme="majorBidi" w:cstheme="majorBidi"/>
              </w:rPr>
            </w:pPr>
            <w:r w:rsidRPr="000A6980">
              <w:rPr>
                <w:rFonts w:asciiTheme="majorBidi" w:hAnsiTheme="majorBidi" w:cstheme="majorBidi"/>
                <w:b/>
                <w:bCs/>
              </w:rPr>
              <w:t>Detection Gap</w:t>
            </w:r>
          </w:p>
        </w:tc>
      </w:tr>
      <w:tr w:rsidR="001F769D" w:rsidRPr="000A6980" w14:paraId="6AFFACA6" w14:textId="77777777">
        <w:trPr>
          <w:trHeight w:val="800"/>
        </w:trPr>
        <w:tc>
          <w:tcPr>
            <w:tcW w:w="2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B6EF19" w14:textId="77777777" w:rsidR="001F769D" w:rsidRPr="000A6980" w:rsidRDefault="00634C08">
            <w:pPr>
              <w:rPr>
                <w:rFonts w:asciiTheme="majorBidi" w:hAnsiTheme="majorBidi" w:cstheme="majorBidi"/>
              </w:rPr>
            </w:pPr>
            <w:r w:rsidRPr="000A6980">
              <w:rPr>
                <w:rFonts w:asciiTheme="majorBidi" w:hAnsiTheme="majorBidi" w:cstheme="majorBidi"/>
              </w:rPr>
              <w:t>Initial Access</w:t>
            </w:r>
          </w:p>
        </w:tc>
        <w:tc>
          <w:tcPr>
            <w:tcW w:w="3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FF84F2" w14:textId="77777777" w:rsidR="001F769D" w:rsidRPr="000A6980" w:rsidRDefault="00634C08">
            <w:pPr>
              <w:rPr>
                <w:rFonts w:asciiTheme="majorBidi" w:hAnsiTheme="majorBidi" w:cstheme="majorBidi"/>
              </w:rPr>
            </w:pPr>
            <w:r w:rsidRPr="000A6980">
              <w:rPr>
                <w:rFonts w:asciiTheme="majorBidi" w:hAnsiTheme="majorBidi" w:cstheme="majorBidi"/>
              </w:rPr>
              <w:t>Authentication systems</w:t>
            </w:r>
          </w:p>
        </w:tc>
        <w:tc>
          <w:tcPr>
            <w:tcW w:w="3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C2335" w14:textId="77777777" w:rsidR="001F769D" w:rsidRPr="000A6980" w:rsidRDefault="00634C08">
            <w:pPr>
              <w:rPr>
                <w:rFonts w:asciiTheme="majorBidi" w:hAnsiTheme="majorBidi" w:cstheme="majorBidi"/>
              </w:rPr>
            </w:pPr>
            <w:r w:rsidRPr="000A6980">
              <w:rPr>
                <w:rFonts w:asciiTheme="majorBidi" w:hAnsiTheme="majorBidi" w:cstheme="majorBidi"/>
              </w:rPr>
              <w:t>Lack of identity verification systems and helpdesk validation.</w:t>
            </w:r>
          </w:p>
        </w:tc>
      </w:tr>
      <w:tr w:rsidR="001F769D" w:rsidRPr="000A6980" w14:paraId="7DB89FD7" w14:textId="77777777">
        <w:trPr>
          <w:trHeight w:val="800"/>
        </w:trPr>
        <w:tc>
          <w:tcPr>
            <w:tcW w:w="2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8F5B02" w14:textId="77777777" w:rsidR="001F769D" w:rsidRPr="000A6980" w:rsidRDefault="00634C08">
            <w:pPr>
              <w:rPr>
                <w:rFonts w:asciiTheme="majorBidi" w:hAnsiTheme="majorBidi" w:cstheme="majorBidi"/>
              </w:rPr>
            </w:pPr>
            <w:r w:rsidRPr="000A6980">
              <w:rPr>
                <w:rFonts w:asciiTheme="majorBidi" w:hAnsiTheme="majorBidi" w:cstheme="majorBidi"/>
              </w:rPr>
              <w:t>Credential Abuse</w:t>
            </w:r>
          </w:p>
        </w:tc>
        <w:tc>
          <w:tcPr>
            <w:tcW w:w="3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A33B90" w14:textId="77777777" w:rsidR="001F769D" w:rsidRPr="000A6980" w:rsidRDefault="00634C08">
            <w:pPr>
              <w:rPr>
                <w:rFonts w:asciiTheme="majorBidi" w:hAnsiTheme="majorBidi" w:cstheme="majorBidi"/>
              </w:rPr>
            </w:pPr>
            <w:r w:rsidRPr="000A6980">
              <w:rPr>
                <w:rFonts w:asciiTheme="majorBidi" w:hAnsiTheme="majorBidi" w:cstheme="majorBidi"/>
              </w:rPr>
              <w:t>Endpoint protection</w:t>
            </w:r>
          </w:p>
        </w:tc>
        <w:tc>
          <w:tcPr>
            <w:tcW w:w="3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0C314" w14:textId="77777777" w:rsidR="001F769D" w:rsidRPr="000A6980" w:rsidRDefault="00634C08">
            <w:pPr>
              <w:rPr>
                <w:rFonts w:asciiTheme="majorBidi" w:hAnsiTheme="majorBidi" w:cstheme="majorBidi"/>
              </w:rPr>
            </w:pPr>
            <w:r w:rsidRPr="000A6980">
              <w:rPr>
                <w:rFonts w:asciiTheme="majorBidi" w:hAnsiTheme="majorBidi" w:cstheme="majorBidi"/>
              </w:rPr>
              <w:t>Limited monitoring of privileged account misuse.</w:t>
            </w:r>
          </w:p>
        </w:tc>
      </w:tr>
      <w:tr w:rsidR="001F769D" w:rsidRPr="000A6980" w14:paraId="7BC6CC8E" w14:textId="77777777">
        <w:trPr>
          <w:trHeight w:val="800"/>
        </w:trPr>
        <w:tc>
          <w:tcPr>
            <w:tcW w:w="2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9098C" w14:textId="77777777" w:rsidR="001F769D" w:rsidRPr="000A6980" w:rsidRDefault="00634C08">
            <w:pPr>
              <w:rPr>
                <w:rFonts w:asciiTheme="majorBidi" w:hAnsiTheme="majorBidi" w:cstheme="majorBidi"/>
              </w:rPr>
            </w:pPr>
            <w:r w:rsidRPr="000A6980">
              <w:rPr>
                <w:rFonts w:asciiTheme="majorBidi" w:hAnsiTheme="majorBidi" w:cstheme="majorBidi"/>
              </w:rPr>
              <w:t>Discovery</w:t>
            </w:r>
          </w:p>
        </w:tc>
        <w:tc>
          <w:tcPr>
            <w:tcW w:w="3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FFEDF" w14:textId="77777777" w:rsidR="001F769D" w:rsidRPr="000A6980" w:rsidRDefault="00634C08">
            <w:pPr>
              <w:rPr>
                <w:rFonts w:asciiTheme="majorBidi" w:hAnsiTheme="majorBidi" w:cstheme="majorBidi"/>
              </w:rPr>
            </w:pPr>
            <w:r w:rsidRPr="000A6980">
              <w:rPr>
                <w:rFonts w:asciiTheme="majorBidi" w:hAnsiTheme="majorBidi" w:cstheme="majorBidi"/>
              </w:rPr>
              <w:t>Network monitoring</w:t>
            </w:r>
          </w:p>
        </w:tc>
        <w:tc>
          <w:tcPr>
            <w:tcW w:w="3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1A800" w14:textId="77777777" w:rsidR="001F769D" w:rsidRPr="000A6980" w:rsidRDefault="00634C08">
            <w:pPr>
              <w:rPr>
                <w:rFonts w:asciiTheme="majorBidi" w:hAnsiTheme="majorBidi" w:cstheme="majorBidi"/>
              </w:rPr>
            </w:pPr>
            <w:r w:rsidRPr="000A6980">
              <w:rPr>
                <w:rFonts w:asciiTheme="majorBidi" w:hAnsiTheme="majorBidi" w:cstheme="majorBidi"/>
              </w:rPr>
              <w:t>Lack of behavioural analytics and threat hunting.</w:t>
            </w:r>
          </w:p>
        </w:tc>
      </w:tr>
      <w:tr w:rsidR="001F769D" w:rsidRPr="000A6980" w14:paraId="2681436F" w14:textId="77777777">
        <w:trPr>
          <w:trHeight w:val="800"/>
        </w:trPr>
        <w:tc>
          <w:tcPr>
            <w:tcW w:w="2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26B82" w14:textId="77777777" w:rsidR="001F769D" w:rsidRPr="000A6980" w:rsidRDefault="00634C08">
            <w:pPr>
              <w:rPr>
                <w:rFonts w:asciiTheme="majorBidi" w:hAnsiTheme="majorBidi" w:cstheme="majorBidi"/>
              </w:rPr>
            </w:pPr>
            <w:r w:rsidRPr="000A6980">
              <w:rPr>
                <w:rFonts w:asciiTheme="majorBidi" w:hAnsiTheme="majorBidi" w:cstheme="majorBidi"/>
              </w:rPr>
              <w:t>Lateral Movement</w:t>
            </w:r>
          </w:p>
        </w:tc>
        <w:tc>
          <w:tcPr>
            <w:tcW w:w="3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0320BC" w14:textId="77777777" w:rsidR="001F769D" w:rsidRPr="000A6980" w:rsidRDefault="00634C08">
            <w:pPr>
              <w:rPr>
                <w:rFonts w:asciiTheme="majorBidi" w:hAnsiTheme="majorBidi" w:cstheme="majorBidi"/>
              </w:rPr>
            </w:pPr>
            <w:r w:rsidRPr="000A6980">
              <w:rPr>
                <w:rFonts w:asciiTheme="majorBidi" w:hAnsiTheme="majorBidi" w:cstheme="majorBidi"/>
              </w:rPr>
              <w:t>Internal security controls</w:t>
            </w:r>
          </w:p>
        </w:tc>
        <w:tc>
          <w:tcPr>
            <w:tcW w:w="3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0BA337" w14:textId="77777777" w:rsidR="001F769D" w:rsidRPr="000A6980" w:rsidRDefault="00634C08">
            <w:pPr>
              <w:rPr>
                <w:rFonts w:asciiTheme="majorBidi" w:hAnsiTheme="majorBidi" w:cstheme="majorBidi"/>
              </w:rPr>
            </w:pPr>
            <w:r w:rsidRPr="000A6980">
              <w:rPr>
                <w:rFonts w:asciiTheme="majorBidi" w:hAnsiTheme="majorBidi" w:cstheme="majorBidi"/>
              </w:rPr>
              <w:t>Due to poor network segmentation, an attacker was able to move.</w:t>
            </w:r>
          </w:p>
        </w:tc>
      </w:tr>
      <w:tr w:rsidR="001F769D" w:rsidRPr="000A6980" w14:paraId="1A5C460F" w14:textId="77777777">
        <w:trPr>
          <w:trHeight w:val="800"/>
        </w:trPr>
        <w:tc>
          <w:tcPr>
            <w:tcW w:w="2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4B39E" w14:textId="77777777" w:rsidR="001F769D" w:rsidRPr="000A6980" w:rsidRDefault="00634C08">
            <w:pPr>
              <w:rPr>
                <w:rFonts w:asciiTheme="majorBidi" w:hAnsiTheme="majorBidi" w:cstheme="majorBidi"/>
              </w:rPr>
            </w:pPr>
            <w:r w:rsidRPr="000A6980">
              <w:rPr>
                <w:rFonts w:asciiTheme="majorBidi" w:hAnsiTheme="majorBidi" w:cstheme="majorBidi"/>
              </w:rPr>
              <w:t>Data Exfiltration</w:t>
            </w:r>
          </w:p>
        </w:tc>
        <w:tc>
          <w:tcPr>
            <w:tcW w:w="3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B9A5F" w14:textId="77777777" w:rsidR="001F769D" w:rsidRPr="000A6980" w:rsidRDefault="00634C08">
            <w:pPr>
              <w:rPr>
                <w:rFonts w:asciiTheme="majorBidi" w:hAnsiTheme="majorBidi" w:cstheme="majorBidi"/>
              </w:rPr>
            </w:pPr>
            <w:r w:rsidRPr="000A6980">
              <w:rPr>
                <w:rFonts w:asciiTheme="majorBidi" w:hAnsiTheme="majorBidi" w:cstheme="majorBidi"/>
              </w:rPr>
              <w:t>Firewall and network logs</w:t>
            </w:r>
          </w:p>
        </w:tc>
        <w:tc>
          <w:tcPr>
            <w:tcW w:w="3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0E36E1" w14:textId="77777777" w:rsidR="001F769D" w:rsidRPr="000A6980" w:rsidRDefault="00634C08">
            <w:pPr>
              <w:rPr>
                <w:rFonts w:asciiTheme="majorBidi" w:hAnsiTheme="majorBidi" w:cstheme="majorBidi"/>
              </w:rPr>
            </w:pPr>
            <w:r w:rsidRPr="000A6980">
              <w:rPr>
                <w:rFonts w:asciiTheme="majorBidi" w:hAnsiTheme="majorBidi" w:cstheme="majorBidi"/>
              </w:rPr>
              <w:t>Insufficient Data Loss Prevention (DLP) monitoring.</w:t>
            </w:r>
          </w:p>
        </w:tc>
      </w:tr>
      <w:tr w:rsidR="001F769D" w:rsidRPr="000A6980" w14:paraId="2104656E" w14:textId="77777777">
        <w:trPr>
          <w:trHeight w:val="800"/>
        </w:trPr>
        <w:tc>
          <w:tcPr>
            <w:tcW w:w="2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86BB7" w14:textId="77777777" w:rsidR="001F769D" w:rsidRPr="000A6980" w:rsidRDefault="00634C08">
            <w:pPr>
              <w:rPr>
                <w:rFonts w:asciiTheme="majorBidi" w:hAnsiTheme="majorBidi" w:cstheme="majorBidi"/>
              </w:rPr>
            </w:pPr>
            <w:r w:rsidRPr="000A6980">
              <w:rPr>
                <w:rFonts w:asciiTheme="majorBidi" w:hAnsiTheme="majorBidi" w:cstheme="majorBidi"/>
              </w:rPr>
              <w:lastRenderedPageBreak/>
              <w:t>Ransomware Deployment</w:t>
            </w:r>
          </w:p>
        </w:tc>
        <w:tc>
          <w:tcPr>
            <w:tcW w:w="3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492326" w14:textId="77777777" w:rsidR="001F769D" w:rsidRPr="000A6980" w:rsidRDefault="00634C08">
            <w:pPr>
              <w:rPr>
                <w:rFonts w:asciiTheme="majorBidi" w:hAnsiTheme="majorBidi" w:cstheme="majorBidi"/>
              </w:rPr>
            </w:pPr>
            <w:r w:rsidRPr="000A6980">
              <w:rPr>
                <w:rFonts w:asciiTheme="majorBidi" w:hAnsiTheme="majorBidi" w:cstheme="majorBidi"/>
              </w:rPr>
              <w:t>Endpoint Detection and Response (EDR)</w:t>
            </w:r>
          </w:p>
        </w:tc>
        <w:tc>
          <w:tcPr>
            <w:tcW w:w="3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D63036" w14:textId="77777777" w:rsidR="001F769D" w:rsidRPr="000A6980" w:rsidRDefault="00634C08">
            <w:pPr>
              <w:rPr>
                <w:rFonts w:asciiTheme="majorBidi" w:hAnsiTheme="majorBidi" w:cstheme="majorBidi"/>
              </w:rPr>
            </w:pPr>
            <w:r w:rsidRPr="000A6980">
              <w:rPr>
                <w:rFonts w:asciiTheme="majorBidi" w:hAnsiTheme="majorBidi" w:cstheme="majorBidi"/>
              </w:rPr>
              <w:t>The detection took place due to a major operational disruption.</w:t>
            </w:r>
          </w:p>
        </w:tc>
      </w:tr>
    </w:tbl>
    <w:p w14:paraId="40B3F052" w14:textId="77777777" w:rsidR="001F769D" w:rsidRPr="000A6980" w:rsidRDefault="00634C08">
      <w:pPr>
        <w:pStyle w:val="Heading2"/>
        <w:spacing w:before="0" w:after="0"/>
        <w:rPr>
          <w:rFonts w:asciiTheme="majorBidi" w:hAnsiTheme="majorBidi" w:cstheme="majorBidi"/>
          <w:i/>
          <w:iCs/>
        </w:rPr>
      </w:pPr>
      <w:bookmarkStart w:id="19" w:name="_lp42ufgw8cgi" w:colFirst="0" w:colLast="0"/>
      <w:bookmarkStart w:id="20" w:name="_Toc237556892"/>
      <w:bookmarkEnd w:id="19"/>
      <w:r w:rsidRPr="000A6980">
        <w:rPr>
          <w:rFonts w:asciiTheme="majorBidi" w:hAnsiTheme="majorBidi" w:cstheme="majorBidi"/>
          <w:i/>
          <w:iCs/>
        </w:rPr>
        <w:t>6. Strategic Recommendations</w:t>
      </w:r>
      <w:bookmarkEnd w:id="20"/>
    </w:p>
    <w:p w14:paraId="52175EF1" w14:textId="77777777" w:rsidR="001F769D" w:rsidRPr="000A6980" w:rsidRDefault="00634C08">
      <w:pPr>
        <w:rPr>
          <w:rFonts w:asciiTheme="majorBidi" w:hAnsiTheme="majorBidi" w:cstheme="majorBidi"/>
        </w:rPr>
      </w:pPr>
      <w:r w:rsidRPr="000A6980">
        <w:rPr>
          <w:rFonts w:asciiTheme="majorBidi" w:hAnsiTheme="majorBidi" w:cstheme="majorBidi"/>
        </w:rPr>
        <w:t>The M&amp;S and Co-op ransomware attacks illustrate the fact that today's ransomware attacks are not just about software vulnerabilities. These ransomware attacks on M&amp;S and Co-op show that ransomware attacks today are more about user identity and privileged access to accounts and interconnected enterprise networks. So, the strategy used should be a defence-in-depth approach that combines preventative, detective, and responsive security controls.</w:t>
      </w:r>
    </w:p>
    <w:p w14:paraId="65A225A1"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drawing>
          <wp:inline distT="114300" distB="114300" distL="114300" distR="114300" wp14:anchorId="608EE531" wp14:editId="64FB8089">
            <wp:extent cx="4342565" cy="2272272"/>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342565" cy="2272272"/>
                    </a:xfrm>
                    <a:prstGeom prst="rect">
                      <a:avLst/>
                    </a:prstGeom>
                    <a:ln w="25400">
                      <a:solidFill>
                        <a:srgbClr val="000000"/>
                      </a:solidFill>
                      <a:prstDash val="solid"/>
                    </a:ln>
                  </pic:spPr>
                </pic:pic>
              </a:graphicData>
            </a:graphic>
          </wp:inline>
        </w:drawing>
      </w:r>
    </w:p>
    <w:p w14:paraId="5DDD15A4" w14:textId="4AD49119" w:rsidR="00B52400" w:rsidRPr="00B52400" w:rsidRDefault="00B52400" w:rsidP="00B52400">
      <w:pPr>
        <w:jc w:val="center"/>
        <w:rPr>
          <w:rFonts w:asciiTheme="majorBidi" w:hAnsiTheme="majorBidi" w:cstheme="majorBidi"/>
          <w:b/>
          <w:bCs/>
        </w:rPr>
      </w:pPr>
      <w:bookmarkStart w:id="21" w:name="_ay334ej4xbnf" w:colFirst="0" w:colLast="0"/>
      <w:bookmarkEnd w:id="21"/>
      <w:r w:rsidRPr="00B52400">
        <w:rPr>
          <w:rFonts w:asciiTheme="majorBidi" w:hAnsiTheme="majorBidi" w:cstheme="majorBidi"/>
          <w:b/>
          <w:bCs/>
        </w:rPr>
        <w:t>Figure 6: Zero Trust Security Architecture [19]</w:t>
      </w:r>
    </w:p>
    <w:p w14:paraId="4D8464DB" w14:textId="19D26D4E" w:rsidR="001F769D" w:rsidRPr="000A6980" w:rsidRDefault="00B52400" w:rsidP="00B52400">
      <w:pPr>
        <w:rPr>
          <w:rFonts w:asciiTheme="majorBidi" w:hAnsiTheme="majorBidi" w:cstheme="majorBidi"/>
        </w:rPr>
      </w:pPr>
      <w:r w:rsidRPr="00B52400">
        <w:rPr>
          <w:rFonts w:asciiTheme="majorBidi" w:hAnsiTheme="majorBidi" w:cstheme="majorBidi"/>
        </w:rPr>
        <w:t>This policy recommends the use of a Zero Trust Architecture (ZTA), shown in Figure 7. Zero Trust removes the notion of “implicit trust” by continually asking for every user, device, and application's permission to access. Continuous authentication, risk-based access decisions, and micro-segmentation prevent stolen credentials from being easily leveraged in enterprise systems. This helps prevent the potential for privilege escalation and lateral movement in the event of a cyberattack</w:t>
      </w:r>
      <w:r w:rsidRPr="000A6980">
        <w:rPr>
          <w:rFonts w:asciiTheme="majorBidi" w:hAnsiTheme="majorBidi" w:cstheme="majorBidi"/>
        </w:rPr>
        <w:t>.</w:t>
      </w:r>
    </w:p>
    <w:p w14:paraId="6B1E13ED"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lastRenderedPageBreak/>
        <w:drawing>
          <wp:inline distT="114300" distB="114300" distL="114300" distR="114300" wp14:anchorId="1F7EEBA7" wp14:editId="63231E03">
            <wp:extent cx="3748088" cy="2882665"/>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748088" cy="2882665"/>
                    </a:xfrm>
                    <a:prstGeom prst="rect">
                      <a:avLst/>
                    </a:prstGeom>
                    <a:ln w="25400">
                      <a:solidFill>
                        <a:srgbClr val="000000"/>
                      </a:solidFill>
                      <a:prstDash val="solid"/>
                    </a:ln>
                  </pic:spPr>
                </pic:pic>
              </a:graphicData>
            </a:graphic>
          </wp:inline>
        </w:drawing>
      </w:r>
    </w:p>
    <w:p w14:paraId="2867B801" w14:textId="0347DDA3" w:rsidR="001F769D" w:rsidRPr="00B52400" w:rsidRDefault="00634C08" w:rsidP="00B52400">
      <w:pPr>
        <w:pStyle w:val="Heading4"/>
        <w:spacing w:before="320"/>
        <w:jc w:val="center"/>
        <w:rPr>
          <w:rFonts w:asciiTheme="majorBidi" w:hAnsiTheme="majorBidi" w:cstheme="majorBidi"/>
          <w:b/>
          <w:bCs/>
          <w:color w:val="000000"/>
        </w:rPr>
      </w:pPr>
      <w:bookmarkStart w:id="22" w:name="_9co5p644l0yk" w:colFirst="0" w:colLast="0"/>
      <w:bookmarkEnd w:id="22"/>
      <w:r w:rsidRPr="000A6980">
        <w:rPr>
          <w:rFonts w:asciiTheme="majorBidi" w:hAnsiTheme="majorBidi" w:cstheme="majorBidi"/>
          <w:b/>
          <w:bCs/>
          <w:color w:val="000000"/>
        </w:rPr>
        <w:t xml:space="preserve">Figure 7: Enterprise Network Segmentation Architecture </w:t>
      </w:r>
      <w:r w:rsidR="00B52400" w:rsidRPr="00B52400">
        <w:rPr>
          <w:rFonts w:asciiTheme="majorBidi" w:hAnsiTheme="majorBidi" w:cstheme="majorBidi"/>
          <w:b/>
          <w:bCs/>
          <w:color w:val="000000"/>
        </w:rPr>
        <w:t>[20]</w:t>
      </w:r>
    </w:p>
    <w:p w14:paraId="2E0AC03A" w14:textId="77777777" w:rsidR="001F769D" w:rsidRPr="000A6980" w:rsidRDefault="00634C08">
      <w:pPr>
        <w:rPr>
          <w:rFonts w:asciiTheme="majorBidi" w:hAnsiTheme="majorBidi" w:cstheme="majorBidi"/>
        </w:rPr>
      </w:pPr>
      <w:r w:rsidRPr="000A6980">
        <w:rPr>
          <w:rFonts w:asciiTheme="majorBidi" w:hAnsiTheme="majorBidi" w:cstheme="majorBidi"/>
        </w:rPr>
        <w:t>Secondly, businesses should make it more difficult for intruders to move through the network by segmenting the network into distinct security zones (Figure 8). Segmentation helps to ensure that an attacker can't easily spread laterally across the corporate environment, customer databases, payment systems, and internal administrative networks. If one segment is breached, the remaining segments will be protected from ransomware and disruption due to appropriate firewall policies and access controls.</w:t>
      </w:r>
    </w:p>
    <w:p w14:paraId="6D7D3DF2"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drawing>
          <wp:inline distT="114300" distB="114300" distL="114300" distR="114300" wp14:anchorId="554349B5" wp14:editId="116F7ED2">
            <wp:extent cx="3487140" cy="2062163"/>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3487140" cy="2062163"/>
                    </a:xfrm>
                    <a:prstGeom prst="rect">
                      <a:avLst/>
                    </a:prstGeom>
                    <a:ln/>
                  </pic:spPr>
                </pic:pic>
              </a:graphicData>
            </a:graphic>
          </wp:inline>
        </w:drawing>
      </w:r>
    </w:p>
    <w:p w14:paraId="78BE54B0" w14:textId="54780B24" w:rsidR="001F769D" w:rsidRPr="000A6980" w:rsidRDefault="00634C08">
      <w:pPr>
        <w:pStyle w:val="Heading4"/>
        <w:spacing w:before="320"/>
        <w:jc w:val="center"/>
        <w:rPr>
          <w:rFonts w:asciiTheme="majorBidi" w:hAnsiTheme="majorBidi" w:cstheme="majorBidi"/>
          <w:b/>
          <w:bCs/>
          <w:color w:val="000000"/>
        </w:rPr>
      </w:pPr>
      <w:bookmarkStart w:id="23" w:name="_7ot518stjjap" w:colFirst="0" w:colLast="0"/>
      <w:bookmarkEnd w:id="23"/>
      <w:r w:rsidRPr="000A6980">
        <w:rPr>
          <w:rFonts w:asciiTheme="majorBidi" w:hAnsiTheme="majorBidi" w:cstheme="majorBidi"/>
          <w:b/>
          <w:bCs/>
          <w:color w:val="000000"/>
        </w:rPr>
        <w:t xml:space="preserve">Figure 8: Multi-Factor Authentication (MFA) Authentication Factors </w:t>
      </w:r>
      <w:r w:rsidR="00350421">
        <w:rPr>
          <w:rFonts w:asciiTheme="majorBidi" w:hAnsiTheme="majorBidi" w:cstheme="majorBidi"/>
          <w:b/>
          <w:bCs/>
          <w:color w:val="000000"/>
        </w:rPr>
        <w:t>[21]</w:t>
      </w:r>
    </w:p>
    <w:p w14:paraId="4BA16704" w14:textId="77777777" w:rsidR="001F769D" w:rsidRPr="000A6980" w:rsidRDefault="00634C08">
      <w:pPr>
        <w:rPr>
          <w:rFonts w:asciiTheme="majorBidi" w:hAnsiTheme="majorBidi" w:cstheme="majorBidi"/>
        </w:rPr>
      </w:pPr>
      <w:r w:rsidRPr="000A6980">
        <w:rPr>
          <w:rFonts w:asciiTheme="majorBidi" w:hAnsiTheme="majorBidi" w:cstheme="majorBidi"/>
        </w:rPr>
        <w:t xml:space="preserve">In addition, Identity security should be strengthened by implementing Multi-Factor Authentication (MFA) for all employees, third-party suppliers, and any privileged users or administrators (Figure 9). While password-based authentication is not enough to defend against high-end social engineering compromises, MFA can use several factors – password, </w:t>
      </w:r>
      <w:r w:rsidRPr="000A6980">
        <w:rPr>
          <w:rFonts w:asciiTheme="majorBidi" w:hAnsiTheme="majorBidi" w:cstheme="majorBidi"/>
        </w:rPr>
        <w:lastRenderedPageBreak/>
        <w:t>authentication application, biometric verification, or hardware security keys. Moreover, Privileged Access Management (PAM) needs to be in place to ensure least-privilege access and to keep close track of privileged accounts.</w:t>
      </w:r>
    </w:p>
    <w:p w14:paraId="09F9F4D9" w14:textId="77777777" w:rsidR="001F769D" w:rsidRPr="000A6980" w:rsidRDefault="00634C08">
      <w:pPr>
        <w:jc w:val="center"/>
        <w:rPr>
          <w:rFonts w:asciiTheme="majorBidi" w:hAnsiTheme="majorBidi" w:cstheme="majorBidi"/>
        </w:rPr>
      </w:pPr>
      <w:r w:rsidRPr="000A6980">
        <w:rPr>
          <w:rFonts w:asciiTheme="majorBidi" w:hAnsiTheme="majorBidi" w:cstheme="majorBidi"/>
          <w:noProof/>
        </w:rPr>
        <w:drawing>
          <wp:inline distT="114300" distB="114300" distL="114300" distR="114300" wp14:anchorId="7D60FE80" wp14:editId="0D1067E5">
            <wp:extent cx="2619232" cy="1966599"/>
            <wp:effectExtent l="25400" t="25400" r="25400" b="2540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2619232" cy="1966599"/>
                    </a:xfrm>
                    <a:prstGeom prst="rect">
                      <a:avLst/>
                    </a:prstGeom>
                    <a:ln w="25400">
                      <a:solidFill>
                        <a:srgbClr val="000000"/>
                      </a:solidFill>
                      <a:prstDash val="solid"/>
                    </a:ln>
                  </pic:spPr>
                </pic:pic>
              </a:graphicData>
            </a:graphic>
          </wp:inline>
        </w:drawing>
      </w:r>
    </w:p>
    <w:p w14:paraId="5532EDFD" w14:textId="2EE285FA" w:rsidR="001F769D" w:rsidRPr="000A6980" w:rsidRDefault="00634C08">
      <w:pPr>
        <w:pStyle w:val="Heading4"/>
        <w:spacing w:before="320"/>
        <w:jc w:val="center"/>
        <w:rPr>
          <w:rFonts w:asciiTheme="majorBidi" w:hAnsiTheme="majorBidi" w:cstheme="majorBidi"/>
          <w:b/>
          <w:bCs/>
          <w:color w:val="000000"/>
        </w:rPr>
      </w:pPr>
      <w:bookmarkStart w:id="24" w:name="_yxj79sdwx2l1" w:colFirst="0" w:colLast="0"/>
      <w:bookmarkEnd w:id="24"/>
      <w:r w:rsidRPr="000A6980">
        <w:rPr>
          <w:rFonts w:asciiTheme="majorBidi" w:hAnsiTheme="majorBidi" w:cstheme="majorBidi"/>
          <w:b/>
          <w:bCs/>
          <w:color w:val="000000"/>
        </w:rPr>
        <w:t xml:space="preserve">Figure 9: Security Information and Event Management (SIEM) Architecture </w:t>
      </w:r>
      <w:r w:rsidR="00350421">
        <w:rPr>
          <w:rFonts w:asciiTheme="majorBidi" w:hAnsiTheme="majorBidi" w:cstheme="majorBidi"/>
          <w:b/>
          <w:bCs/>
          <w:color w:val="000000"/>
        </w:rPr>
        <w:t>[22]</w:t>
      </w:r>
    </w:p>
    <w:p w14:paraId="5D0A3830" w14:textId="77777777" w:rsidR="00762D9A" w:rsidRPr="00BB7825" w:rsidRDefault="00762D9A" w:rsidP="00BB7825">
      <w:pPr>
        <w:rPr>
          <w:rFonts w:asciiTheme="majorBidi" w:hAnsiTheme="majorBidi" w:cstheme="majorBidi"/>
        </w:rPr>
      </w:pPr>
      <w:bookmarkStart w:id="25" w:name="_eec2ta6qn3y1" w:colFirst="0" w:colLast="0"/>
      <w:bookmarkEnd w:id="25"/>
      <w:r w:rsidRPr="00BB7825">
        <w:rPr>
          <w:rFonts w:asciiTheme="majorBidi" w:hAnsiTheme="majorBidi" w:cstheme="majorBidi"/>
        </w:rPr>
        <w:t>The continuous logging, monitoring and detection of threats are also essential. The advantages of a Security Information and Event Management (SIEM) platform are illustrated in Figure 10; it will be possible to gather, correlate, and analyse in real time the logs of security events that can originate from an endpoint, a server, an application, a firewall, or a cloud platform. When integrated with User and Entity Behaviour Analytics (UEBA) and threat intelligence feeds, SIEM systems can detect an anomalous login, misuse of privilege, ransomware attack, and more before significant damage is done.</w:t>
      </w:r>
    </w:p>
    <w:p w14:paraId="1A4F8C5A" w14:textId="77777777" w:rsidR="00762D9A" w:rsidRPr="00762D9A" w:rsidRDefault="00762D9A" w:rsidP="00762D9A">
      <w:pPr>
        <w:rPr>
          <w:rFonts w:asciiTheme="majorBidi" w:hAnsiTheme="majorBidi" w:cstheme="majorBidi"/>
        </w:rPr>
      </w:pPr>
      <w:r w:rsidRPr="00762D9A">
        <w:rPr>
          <w:rFonts w:asciiTheme="majorBidi" w:hAnsiTheme="majorBidi" w:cstheme="majorBidi"/>
        </w:rPr>
        <w:t xml:space="preserve">Finally, organisations must have a comprehensive incident response plan, conduct regular phishing awareness sessions, conduct security audits and improve third-party risk management. Using MFA and employee awareness programmes has a relatively low investment and provides a good level of security, so it is usually a cost-effective solution. Conversely, Zero Trust architectures, enterprise network segmentation, PAM, and SIEM platforms are moderately to highly complex to implement, but they have great </w:t>
      </w:r>
      <w:proofErr w:type="gramStart"/>
      <w:r w:rsidRPr="00762D9A">
        <w:rPr>
          <w:rFonts w:asciiTheme="majorBidi" w:hAnsiTheme="majorBidi" w:cstheme="majorBidi"/>
        </w:rPr>
        <w:t>long term</w:t>
      </w:r>
      <w:proofErr w:type="gramEnd"/>
      <w:r w:rsidRPr="00762D9A">
        <w:rPr>
          <w:rFonts w:asciiTheme="majorBidi" w:hAnsiTheme="majorBidi" w:cstheme="majorBidi"/>
        </w:rPr>
        <w:t xml:space="preserve"> benefits – they reduce cyber risk, they protect sensitive data, and they strengthen organization's resilience to future ransomware campaigns.</w:t>
      </w:r>
    </w:p>
    <w:p w14:paraId="5B247F47" w14:textId="4F841CBE" w:rsidR="001F769D" w:rsidRPr="000A6980" w:rsidRDefault="00634C08" w:rsidP="00762D9A">
      <w:pPr>
        <w:pStyle w:val="Heading5"/>
        <w:spacing w:before="0" w:after="0"/>
        <w:rPr>
          <w:rFonts w:asciiTheme="majorBidi" w:hAnsiTheme="majorBidi" w:cstheme="majorBidi"/>
          <w:i/>
          <w:iCs/>
          <w:color w:val="000000"/>
          <w:sz w:val="24"/>
          <w:szCs w:val="24"/>
        </w:rPr>
      </w:pPr>
      <w:r w:rsidRPr="000A6980">
        <w:rPr>
          <w:rFonts w:asciiTheme="majorBidi" w:hAnsiTheme="majorBidi" w:cstheme="majorBidi"/>
          <w:i/>
          <w:iCs/>
          <w:color w:val="000000"/>
          <w:sz w:val="24"/>
          <w:szCs w:val="24"/>
        </w:rPr>
        <w:t>Table 4. Strategic Security Recommendations</w:t>
      </w:r>
    </w:p>
    <w:tbl>
      <w:tblPr>
        <w:tblStyle w:val="a2"/>
        <w:tblW w:w="90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05"/>
        <w:gridCol w:w="2805"/>
        <w:gridCol w:w="1455"/>
        <w:gridCol w:w="1950"/>
      </w:tblGrid>
      <w:tr w:rsidR="001F769D" w:rsidRPr="000A6980" w14:paraId="53084F72" w14:textId="77777777">
        <w:trPr>
          <w:trHeight w:val="515"/>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39C10" w14:textId="77777777" w:rsidR="001F769D" w:rsidRPr="000A6980" w:rsidRDefault="00634C08">
            <w:pPr>
              <w:rPr>
                <w:rFonts w:asciiTheme="majorBidi" w:hAnsiTheme="majorBidi" w:cstheme="majorBidi"/>
                <w:b/>
                <w:bCs/>
              </w:rPr>
            </w:pPr>
            <w:r w:rsidRPr="000A6980">
              <w:rPr>
                <w:rFonts w:asciiTheme="majorBidi" w:hAnsiTheme="majorBidi" w:cstheme="majorBidi"/>
                <w:b/>
                <w:bCs/>
              </w:rPr>
              <w:t>Recommendation</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6E06A" w14:textId="77777777" w:rsidR="001F769D" w:rsidRPr="000A6980" w:rsidRDefault="00634C08">
            <w:pPr>
              <w:rPr>
                <w:rFonts w:asciiTheme="majorBidi" w:hAnsiTheme="majorBidi" w:cstheme="majorBidi"/>
                <w:b/>
                <w:bCs/>
              </w:rPr>
            </w:pPr>
            <w:r w:rsidRPr="000A6980">
              <w:rPr>
                <w:rFonts w:asciiTheme="majorBidi" w:hAnsiTheme="majorBidi" w:cstheme="majorBidi"/>
                <w:b/>
                <w:bCs/>
              </w:rPr>
              <w:t>Purpose</w:t>
            </w:r>
          </w:p>
        </w:tc>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C0ABE" w14:textId="77777777" w:rsidR="001F769D" w:rsidRPr="000A6980" w:rsidRDefault="00634C08">
            <w:pPr>
              <w:rPr>
                <w:rFonts w:asciiTheme="majorBidi" w:hAnsiTheme="majorBidi" w:cstheme="majorBidi"/>
                <w:b/>
                <w:bCs/>
              </w:rPr>
            </w:pPr>
            <w:r w:rsidRPr="000A6980">
              <w:rPr>
                <w:rFonts w:asciiTheme="majorBidi" w:hAnsiTheme="majorBidi" w:cstheme="majorBidi"/>
                <w:b/>
                <w:bCs/>
              </w:rPr>
              <w:t>Priority</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4D266" w14:textId="77777777" w:rsidR="001F769D" w:rsidRPr="000A6980" w:rsidRDefault="00634C08">
            <w:pPr>
              <w:rPr>
                <w:rFonts w:asciiTheme="majorBidi" w:hAnsiTheme="majorBidi" w:cstheme="majorBidi"/>
                <w:b/>
                <w:bCs/>
              </w:rPr>
            </w:pPr>
            <w:r w:rsidRPr="000A6980">
              <w:rPr>
                <w:rFonts w:asciiTheme="majorBidi" w:hAnsiTheme="majorBidi" w:cstheme="majorBidi"/>
                <w:b/>
                <w:bCs/>
              </w:rPr>
              <w:t>Cost/Effort</w:t>
            </w:r>
          </w:p>
        </w:tc>
      </w:tr>
      <w:tr w:rsidR="001F769D" w:rsidRPr="000A6980" w14:paraId="718376F6" w14:textId="77777777">
        <w:trPr>
          <w:trHeight w:val="8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CB1B1" w14:textId="77777777" w:rsidR="001F769D" w:rsidRPr="000A6980" w:rsidRDefault="00634C08">
            <w:pPr>
              <w:rPr>
                <w:rFonts w:asciiTheme="majorBidi" w:hAnsiTheme="majorBidi" w:cstheme="majorBidi"/>
              </w:rPr>
            </w:pPr>
            <w:r w:rsidRPr="000A6980">
              <w:rPr>
                <w:rFonts w:asciiTheme="majorBidi" w:hAnsiTheme="majorBidi" w:cstheme="majorBidi"/>
              </w:rPr>
              <w:lastRenderedPageBreak/>
              <w:t>Zero Trust Architecture</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98EA5" w14:textId="77777777" w:rsidR="001F769D" w:rsidRPr="000A6980" w:rsidRDefault="00634C08">
            <w:pPr>
              <w:rPr>
                <w:rFonts w:asciiTheme="majorBidi" w:hAnsiTheme="majorBidi" w:cstheme="majorBidi"/>
              </w:rPr>
            </w:pPr>
            <w:r w:rsidRPr="000A6980">
              <w:rPr>
                <w:rFonts w:asciiTheme="majorBidi" w:hAnsiTheme="majorBidi" w:cstheme="majorBidi"/>
              </w:rPr>
              <w:t>Eliminate implicit trust and continuously verify users and devices</w:t>
            </w:r>
          </w:p>
        </w:tc>
        <w:tc>
          <w:tcPr>
            <w:tcW w:w="145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77022462" w14:textId="77777777" w:rsidR="001F769D" w:rsidRPr="000A6980" w:rsidRDefault="00634C08">
            <w:pPr>
              <w:rPr>
                <w:rFonts w:asciiTheme="majorBidi" w:hAnsiTheme="majorBidi" w:cstheme="majorBidi"/>
              </w:rPr>
            </w:pPr>
            <w:r w:rsidRPr="000A6980">
              <w:rPr>
                <w:rFonts w:asciiTheme="majorBidi" w:hAnsiTheme="majorBidi" w:cstheme="majorBidi"/>
              </w:rPr>
              <w:t>High</w:t>
            </w:r>
          </w:p>
        </w:tc>
        <w:tc>
          <w:tcPr>
            <w:tcW w:w="195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83AC425" w14:textId="77777777" w:rsidR="001F769D" w:rsidRPr="000A6980" w:rsidRDefault="00634C08">
            <w:pPr>
              <w:rPr>
                <w:rFonts w:asciiTheme="majorBidi" w:hAnsiTheme="majorBidi" w:cstheme="majorBidi"/>
              </w:rPr>
            </w:pPr>
            <w:r w:rsidRPr="000A6980">
              <w:rPr>
                <w:rFonts w:asciiTheme="majorBidi" w:hAnsiTheme="majorBidi" w:cstheme="majorBidi"/>
              </w:rPr>
              <w:t>High</w:t>
            </w:r>
          </w:p>
        </w:tc>
      </w:tr>
      <w:tr w:rsidR="001F769D" w:rsidRPr="000A6980" w14:paraId="08BE0984" w14:textId="77777777">
        <w:trPr>
          <w:trHeight w:val="8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7AC0F" w14:textId="77777777" w:rsidR="001F769D" w:rsidRPr="000A6980" w:rsidRDefault="00634C08">
            <w:pPr>
              <w:rPr>
                <w:rFonts w:asciiTheme="majorBidi" w:hAnsiTheme="majorBidi" w:cstheme="majorBidi"/>
              </w:rPr>
            </w:pPr>
            <w:r w:rsidRPr="000A6980">
              <w:rPr>
                <w:rFonts w:asciiTheme="majorBidi" w:hAnsiTheme="majorBidi" w:cstheme="majorBidi"/>
              </w:rPr>
              <w:t>Network Segmentation</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109C7C" w14:textId="77777777" w:rsidR="001F769D" w:rsidRPr="000A6980" w:rsidRDefault="00634C08">
            <w:pPr>
              <w:rPr>
                <w:rFonts w:asciiTheme="majorBidi" w:hAnsiTheme="majorBidi" w:cstheme="majorBidi"/>
              </w:rPr>
            </w:pPr>
            <w:r w:rsidRPr="000A6980">
              <w:rPr>
                <w:rFonts w:asciiTheme="majorBidi" w:hAnsiTheme="majorBidi" w:cstheme="majorBidi"/>
              </w:rPr>
              <w:t>Restrict lateral movement and isolate critical assets</w:t>
            </w:r>
          </w:p>
        </w:tc>
        <w:tc>
          <w:tcPr>
            <w:tcW w:w="145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D4FFD24" w14:textId="77777777" w:rsidR="001F769D" w:rsidRPr="000A6980" w:rsidRDefault="00634C08">
            <w:pPr>
              <w:rPr>
                <w:rFonts w:asciiTheme="majorBidi" w:hAnsiTheme="majorBidi" w:cstheme="majorBidi"/>
              </w:rPr>
            </w:pPr>
            <w:r w:rsidRPr="000A6980">
              <w:rPr>
                <w:rFonts w:asciiTheme="majorBidi" w:hAnsiTheme="majorBidi" w:cstheme="majorBidi"/>
              </w:rPr>
              <w:t>High</w:t>
            </w:r>
          </w:p>
        </w:tc>
        <w:tc>
          <w:tcPr>
            <w:tcW w:w="195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0AF1B7A" w14:textId="77777777" w:rsidR="001F769D" w:rsidRPr="000A6980" w:rsidRDefault="00634C08">
            <w:pPr>
              <w:rPr>
                <w:rFonts w:asciiTheme="majorBidi" w:hAnsiTheme="majorBidi" w:cstheme="majorBidi"/>
              </w:rPr>
            </w:pPr>
            <w:r w:rsidRPr="000A6980">
              <w:rPr>
                <w:rFonts w:asciiTheme="majorBidi" w:hAnsiTheme="majorBidi" w:cstheme="majorBidi"/>
              </w:rPr>
              <w:t>Medium</w:t>
            </w:r>
          </w:p>
        </w:tc>
      </w:tr>
      <w:tr w:rsidR="001F769D" w:rsidRPr="000A6980" w14:paraId="2EFF448E" w14:textId="77777777">
        <w:trPr>
          <w:trHeight w:val="8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FB988" w14:textId="77777777" w:rsidR="001F769D" w:rsidRPr="000A6980" w:rsidRDefault="00634C08">
            <w:pPr>
              <w:rPr>
                <w:rFonts w:asciiTheme="majorBidi" w:hAnsiTheme="majorBidi" w:cstheme="majorBidi"/>
              </w:rPr>
            </w:pPr>
            <w:r w:rsidRPr="000A6980">
              <w:rPr>
                <w:rFonts w:asciiTheme="majorBidi" w:hAnsiTheme="majorBidi" w:cstheme="majorBidi"/>
              </w:rPr>
              <w:t>Multi-Factor Authentication (MFA)</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D9988" w14:textId="77777777" w:rsidR="001F769D" w:rsidRPr="000A6980" w:rsidRDefault="00634C08">
            <w:pPr>
              <w:rPr>
                <w:rFonts w:asciiTheme="majorBidi" w:hAnsiTheme="majorBidi" w:cstheme="majorBidi"/>
              </w:rPr>
            </w:pPr>
            <w:r w:rsidRPr="000A6980">
              <w:rPr>
                <w:rFonts w:asciiTheme="majorBidi" w:hAnsiTheme="majorBidi" w:cstheme="majorBidi"/>
              </w:rPr>
              <w:t>Protect user identities and privileged accounts</w:t>
            </w:r>
          </w:p>
        </w:tc>
        <w:tc>
          <w:tcPr>
            <w:tcW w:w="145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46F7CB4D" w14:textId="77777777" w:rsidR="001F769D" w:rsidRPr="000A6980" w:rsidRDefault="00634C08">
            <w:pPr>
              <w:rPr>
                <w:rFonts w:asciiTheme="majorBidi" w:hAnsiTheme="majorBidi" w:cstheme="majorBidi"/>
              </w:rPr>
            </w:pPr>
            <w:r w:rsidRPr="000A6980">
              <w:rPr>
                <w:rFonts w:asciiTheme="majorBidi" w:hAnsiTheme="majorBidi" w:cstheme="majorBidi"/>
              </w:rPr>
              <w:t>High</w:t>
            </w:r>
          </w:p>
        </w:tc>
        <w:tc>
          <w:tcPr>
            <w:tcW w:w="195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2B3F1B18" w14:textId="77777777" w:rsidR="001F769D" w:rsidRPr="000A6980" w:rsidRDefault="00634C08">
            <w:pPr>
              <w:rPr>
                <w:rFonts w:asciiTheme="majorBidi" w:hAnsiTheme="majorBidi" w:cstheme="majorBidi"/>
              </w:rPr>
            </w:pPr>
            <w:r w:rsidRPr="000A6980">
              <w:rPr>
                <w:rFonts w:asciiTheme="majorBidi" w:hAnsiTheme="majorBidi" w:cstheme="majorBidi"/>
              </w:rPr>
              <w:t>Low</w:t>
            </w:r>
          </w:p>
        </w:tc>
      </w:tr>
      <w:tr w:rsidR="001F769D" w:rsidRPr="000A6980" w14:paraId="01FD1EBA" w14:textId="77777777">
        <w:trPr>
          <w:trHeight w:val="8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5D773" w14:textId="77777777" w:rsidR="001F769D" w:rsidRPr="000A6980" w:rsidRDefault="00634C08">
            <w:pPr>
              <w:rPr>
                <w:rFonts w:asciiTheme="majorBidi" w:hAnsiTheme="majorBidi" w:cstheme="majorBidi"/>
              </w:rPr>
            </w:pPr>
            <w:r w:rsidRPr="000A6980">
              <w:rPr>
                <w:rFonts w:asciiTheme="majorBidi" w:hAnsiTheme="majorBidi" w:cstheme="majorBidi"/>
              </w:rPr>
              <w:t>Privileged Access Management (PAM)</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724C8" w14:textId="77777777" w:rsidR="001F769D" w:rsidRPr="000A6980" w:rsidRDefault="00634C08">
            <w:pPr>
              <w:rPr>
                <w:rFonts w:asciiTheme="majorBidi" w:hAnsiTheme="majorBidi" w:cstheme="majorBidi"/>
              </w:rPr>
            </w:pPr>
            <w:r w:rsidRPr="000A6980">
              <w:rPr>
                <w:rFonts w:asciiTheme="majorBidi" w:hAnsiTheme="majorBidi" w:cstheme="majorBidi"/>
              </w:rPr>
              <w:t>Enforce least-privilege access and secure administrative accounts</w:t>
            </w:r>
          </w:p>
        </w:tc>
        <w:tc>
          <w:tcPr>
            <w:tcW w:w="145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6D2AC380" w14:textId="77777777" w:rsidR="001F769D" w:rsidRPr="000A6980" w:rsidRDefault="00634C08">
            <w:pPr>
              <w:rPr>
                <w:rFonts w:asciiTheme="majorBidi" w:hAnsiTheme="majorBidi" w:cstheme="majorBidi"/>
              </w:rPr>
            </w:pPr>
            <w:r w:rsidRPr="000A6980">
              <w:rPr>
                <w:rFonts w:asciiTheme="majorBidi" w:hAnsiTheme="majorBidi" w:cstheme="majorBidi"/>
              </w:rPr>
              <w:t>High</w:t>
            </w:r>
          </w:p>
        </w:tc>
        <w:tc>
          <w:tcPr>
            <w:tcW w:w="195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1C9B0435" w14:textId="77777777" w:rsidR="001F769D" w:rsidRPr="000A6980" w:rsidRDefault="00634C08">
            <w:pPr>
              <w:rPr>
                <w:rFonts w:asciiTheme="majorBidi" w:hAnsiTheme="majorBidi" w:cstheme="majorBidi"/>
              </w:rPr>
            </w:pPr>
            <w:r w:rsidRPr="000A6980">
              <w:rPr>
                <w:rFonts w:asciiTheme="majorBidi" w:hAnsiTheme="majorBidi" w:cstheme="majorBidi"/>
              </w:rPr>
              <w:t>Medium</w:t>
            </w:r>
          </w:p>
        </w:tc>
      </w:tr>
      <w:tr w:rsidR="001F769D" w:rsidRPr="000A6980" w14:paraId="3B551313" w14:textId="77777777">
        <w:trPr>
          <w:trHeight w:val="8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908542" w14:textId="77777777" w:rsidR="001F769D" w:rsidRPr="000A6980" w:rsidRDefault="00634C08">
            <w:pPr>
              <w:rPr>
                <w:rFonts w:asciiTheme="majorBidi" w:hAnsiTheme="majorBidi" w:cstheme="majorBidi"/>
              </w:rPr>
            </w:pPr>
            <w:r w:rsidRPr="000A6980">
              <w:rPr>
                <w:rFonts w:asciiTheme="majorBidi" w:hAnsiTheme="majorBidi" w:cstheme="majorBidi"/>
              </w:rPr>
              <w:t>SIEM with UEBA</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51DF4" w14:textId="77777777" w:rsidR="001F769D" w:rsidRPr="000A6980" w:rsidRDefault="00634C08">
            <w:pPr>
              <w:rPr>
                <w:rFonts w:asciiTheme="majorBidi" w:hAnsiTheme="majorBidi" w:cstheme="majorBidi"/>
              </w:rPr>
            </w:pPr>
            <w:r w:rsidRPr="000A6980">
              <w:rPr>
                <w:rFonts w:asciiTheme="majorBidi" w:hAnsiTheme="majorBidi" w:cstheme="majorBidi"/>
              </w:rPr>
              <w:t>Enable real-time monitoring, log correlation, and threat detection</w:t>
            </w:r>
          </w:p>
        </w:tc>
        <w:tc>
          <w:tcPr>
            <w:tcW w:w="145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496AF67A" w14:textId="77777777" w:rsidR="001F769D" w:rsidRPr="000A6980" w:rsidRDefault="00634C08">
            <w:pPr>
              <w:rPr>
                <w:rFonts w:asciiTheme="majorBidi" w:hAnsiTheme="majorBidi" w:cstheme="majorBidi"/>
              </w:rPr>
            </w:pPr>
            <w:r w:rsidRPr="000A6980">
              <w:rPr>
                <w:rFonts w:asciiTheme="majorBidi" w:hAnsiTheme="majorBidi" w:cstheme="majorBidi"/>
              </w:rPr>
              <w:t>High</w:t>
            </w:r>
          </w:p>
        </w:tc>
        <w:tc>
          <w:tcPr>
            <w:tcW w:w="195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77E822F" w14:textId="77777777" w:rsidR="001F769D" w:rsidRPr="000A6980" w:rsidRDefault="00634C08">
            <w:pPr>
              <w:rPr>
                <w:rFonts w:asciiTheme="majorBidi" w:hAnsiTheme="majorBidi" w:cstheme="majorBidi"/>
              </w:rPr>
            </w:pPr>
            <w:r w:rsidRPr="000A6980">
              <w:rPr>
                <w:rFonts w:asciiTheme="majorBidi" w:hAnsiTheme="majorBidi" w:cstheme="majorBidi"/>
              </w:rPr>
              <w:t>High</w:t>
            </w:r>
          </w:p>
        </w:tc>
      </w:tr>
      <w:tr w:rsidR="001F769D" w:rsidRPr="000A6980" w14:paraId="0BCC206C" w14:textId="77777777">
        <w:trPr>
          <w:trHeight w:val="8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C99D1D" w14:textId="77777777" w:rsidR="001F769D" w:rsidRPr="000A6980" w:rsidRDefault="00634C08">
            <w:pPr>
              <w:rPr>
                <w:rFonts w:asciiTheme="majorBidi" w:hAnsiTheme="majorBidi" w:cstheme="majorBidi"/>
              </w:rPr>
            </w:pPr>
            <w:r w:rsidRPr="000A6980">
              <w:rPr>
                <w:rFonts w:asciiTheme="majorBidi" w:hAnsiTheme="majorBidi" w:cstheme="majorBidi"/>
              </w:rPr>
              <w:t>Security Awareness Training</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D39E0" w14:textId="77777777" w:rsidR="001F769D" w:rsidRPr="000A6980" w:rsidRDefault="00634C08">
            <w:pPr>
              <w:rPr>
                <w:rFonts w:asciiTheme="majorBidi" w:hAnsiTheme="majorBidi" w:cstheme="majorBidi"/>
              </w:rPr>
            </w:pPr>
            <w:r w:rsidRPr="000A6980">
              <w:rPr>
                <w:rFonts w:asciiTheme="majorBidi" w:hAnsiTheme="majorBidi" w:cstheme="majorBidi"/>
              </w:rPr>
              <w:t>Reduce phishing and social engineering risks</w:t>
            </w:r>
          </w:p>
        </w:tc>
        <w:tc>
          <w:tcPr>
            <w:tcW w:w="1455"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68C22622" w14:textId="77777777" w:rsidR="001F769D" w:rsidRPr="000A6980" w:rsidRDefault="00634C08">
            <w:pPr>
              <w:rPr>
                <w:rFonts w:asciiTheme="majorBidi" w:hAnsiTheme="majorBidi" w:cstheme="majorBidi"/>
              </w:rPr>
            </w:pPr>
            <w:r w:rsidRPr="000A6980">
              <w:rPr>
                <w:rFonts w:asciiTheme="majorBidi" w:hAnsiTheme="majorBidi" w:cstheme="majorBidi"/>
              </w:rPr>
              <w:t>Medium</w:t>
            </w:r>
          </w:p>
        </w:tc>
        <w:tc>
          <w:tcPr>
            <w:tcW w:w="195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7B3DC56F" w14:textId="77777777" w:rsidR="001F769D" w:rsidRPr="000A6980" w:rsidRDefault="00634C08">
            <w:pPr>
              <w:rPr>
                <w:rFonts w:asciiTheme="majorBidi" w:hAnsiTheme="majorBidi" w:cstheme="majorBidi"/>
              </w:rPr>
            </w:pPr>
            <w:r w:rsidRPr="000A6980">
              <w:rPr>
                <w:rFonts w:asciiTheme="majorBidi" w:hAnsiTheme="majorBidi" w:cstheme="majorBidi"/>
              </w:rPr>
              <w:t>Low</w:t>
            </w:r>
          </w:p>
        </w:tc>
      </w:tr>
      <w:tr w:rsidR="001F769D" w:rsidRPr="000A6980" w14:paraId="6E2427D7" w14:textId="77777777">
        <w:trPr>
          <w:trHeight w:val="8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0494B2" w14:textId="77777777" w:rsidR="001F769D" w:rsidRPr="000A6980" w:rsidRDefault="00634C08">
            <w:pPr>
              <w:rPr>
                <w:rFonts w:asciiTheme="majorBidi" w:hAnsiTheme="majorBidi" w:cstheme="majorBidi"/>
              </w:rPr>
            </w:pPr>
            <w:r w:rsidRPr="000A6980">
              <w:rPr>
                <w:rFonts w:asciiTheme="majorBidi" w:hAnsiTheme="majorBidi" w:cstheme="majorBidi"/>
              </w:rPr>
              <w:t>Incident Response Planning</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932C1" w14:textId="77777777" w:rsidR="001F769D" w:rsidRPr="000A6980" w:rsidRDefault="00634C08">
            <w:pPr>
              <w:rPr>
                <w:rFonts w:asciiTheme="majorBidi" w:hAnsiTheme="majorBidi" w:cstheme="majorBidi"/>
              </w:rPr>
            </w:pPr>
            <w:r w:rsidRPr="000A6980">
              <w:rPr>
                <w:rFonts w:asciiTheme="majorBidi" w:hAnsiTheme="majorBidi" w:cstheme="majorBidi"/>
              </w:rPr>
              <w:t>Improve preparedness, containment, and recovery</w:t>
            </w:r>
          </w:p>
        </w:tc>
        <w:tc>
          <w:tcPr>
            <w:tcW w:w="1455"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1CACD189" w14:textId="77777777" w:rsidR="001F769D" w:rsidRPr="000A6980" w:rsidRDefault="00634C08">
            <w:pPr>
              <w:rPr>
                <w:rFonts w:asciiTheme="majorBidi" w:hAnsiTheme="majorBidi" w:cstheme="majorBidi"/>
              </w:rPr>
            </w:pPr>
            <w:r w:rsidRPr="000A6980">
              <w:rPr>
                <w:rFonts w:asciiTheme="majorBidi" w:hAnsiTheme="majorBidi" w:cstheme="majorBidi"/>
              </w:rPr>
              <w:t>Medium</w:t>
            </w:r>
          </w:p>
        </w:tc>
        <w:tc>
          <w:tcPr>
            <w:tcW w:w="195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2CEF29D2" w14:textId="77777777" w:rsidR="001F769D" w:rsidRPr="000A6980" w:rsidRDefault="00634C08">
            <w:pPr>
              <w:rPr>
                <w:rFonts w:asciiTheme="majorBidi" w:hAnsiTheme="majorBidi" w:cstheme="majorBidi"/>
              </w:rPr>
            </w:pPr>
            <w:r w:rsidRPr="000A6980">
              <w:rPr>
                <w:rFonts w:asciiTheme="majorBidi" w:hAnsiTheme="majorBidi" w:cstheme="majorBidi"/>
              </w:rPr>
              <w:t>Low</w:t>
            </w:r>
          </w:p>
        </w:tc>
      </w:tr>
      <w:tr w:rsidR="001F769D" w:rsidRPr="000A6980" w14:paraId="03993368" w14:textId="77777777">
        <w:trPr>
          <w:trHeight w:val="8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9590A" w14:textId="77777777" w:rsidR="001F769D" w:rsidRPr="000A6980" w:rsidRDefault="00634C08">
            <w:pPr>
              <w:rPr>
                <w:rFonts w:asciiTheme="majorBidi" w:hAnsiTheme="majorBidi" w:cstheme="majorBidi"/>
              </w:rPr>
            </w:pPr>
            <w:r w:rsidRPr="000A6980">
              <w:rPr>
                <w:rFonts w:asciiTheme="majorBidi" w:hAnsiTheme="majorBidi" w:cstheme="majorBidi"/>
              </w:rPr>
              <w:t>Third-Party Risk Management</w:t>
            </w:r>
          </w:p>
        </w:tc>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9D116" w14:textId="77777777" w:rsidR="001F769D" w:rsidRPr="000A6980" w:rsidRDefault="00634C08">
            <w:pPr>
              <w:rPr>
                <w:rFonts w:asciiTheme="majorBidi" w:hAnsiTheme="majorBidi" w:cstheme="majorBidi"/>
              </w:rPr>
            </w:pPr>
            <w:r w:rsidRPr="000A6980">
              <w:rPr>
                <w:rFonts w:asciiTheme="majorBidi" w:hAnsiTheme="majorBidi" w:cstheme="majorBidi"/>
              </w:rPr>
              <w:t>Strengthen supplier security and identity verification</w:t>
            </w:r>
          </w:p>
        </w:tc>
        <w:tc>
          <w:tcPr>
            <w:tcW w:w="145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3572DF5" w14:textId="77777777" w:rsidR="001F769D" w:rsidRPr="000A6980" w:rsidRDefault="00634C08">
            <w:pPr>
              <w:rPr>
                <w:rFonts w:asciiTheme="majorBidi" w:hAnsiTheme="majorBidi" w:cstheme="majorBidi"/>
              </w:rPr>
            </w:pPr>
            <w:r w:rsidRPr="000A6980">
              <w:rPr>
                <w:rFonts w:asciiTheme="majorBidi" w:hAnsiTheme="majorBidi" w:cstheme="majorBidi"/>
              </w:rPr>
              <w:t>High</w:t>
            </w:r>
          </w:p>
        </w:tc>
        <w:tc>
          <w:tcPr>
            <w:tcW w:w="195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628AD84F" w14:textId="77777777" w:rsidR="001F769D" w:rsidRPr="000A6980" w:rsidRDefault="00634C08">
            <w:pPr>
              <w:rPr>
                <w:rFonts w:asciiTheme="majorBidi" w:hAnsiTheme="majorBidi" w:cstheme="majorBidi"/>
              </w:rPr>
            </w:pPr>
            <w:r w:rsidRPr="000A6980">
              <w:rPr>
                <w:rFonts w:asciiTheme="majorBidi" w:hAnsiTheme="majorBidi" w:cstheme="majorBidi"/>
              </w:rPr>
              <w:t>Medium</w:t>
            </w:r>
          </w:p>
        </w:tc>
      </w:tr>
    </w:tbl>
    <w:p w14:paraId="2755D50E" w14:textId="78BF046B" w:rsidR="001F769D" w:rsidRPr="000A6980" w:rsidRDefault="00634C08">
      <w:pPr>
        <w:pStyle w:val="Heading1"/>
        <w:rPr>
          <w:rFonts w:asciiTheme="majorBidi" w:hAnsiTheme="majorBidi" w:cstheme="majorBidi"/>
        </w:rPr>
      </w:pPr>
      <w:bookmarkStart w:id="26" w:name="_wc098ymc4h9c" w:colFirst="0" w:colLast="0"/>
      <w:bookmarkEnd w:id="26"/>
      <w:r w:rsidRPr="000A6980">
        <w:rPr>
          <w:rFonts w:asciiTheme="majorBidi" w:hAnsiTheme="majorBidi" w:cstheme="majorBidi"/>
        </w:rPr>
        <w:br w:type="page"/>
      </w:r>
    </w:p>
    <w:p w14:paraId="22DB3D60" w14:textId="77777777" w:rsidR="001F769D" w:rsidRPr="000A6980" w:rsidRDefault="00634C08">
      <w:pPr>
        <w:pStyle w:val="Heading1"/>
        <w:rPr>
          <w:rFonts w:asciiTheme="majorBidi" w:hAnsiTheme="majorBidi" w:cstheme="majorBidi"/>
        </w:rPr>
      </w:pPr>
      <w:bookmarkStart w:id="27" w:name="_6b7sop2dhwqy" w:colFirst="0" w:colLast="0"/>
      <w:bookmarkStart w:id="28" w:name="_Toc237556893"/>
      <w:bookmarkEnd w:id="27"/>
      <w:r w:rsidRPr="000A6980">
        <w:rPr>
          <w:rFonts w:asciiTheme="majorBidi" w:hAnsiTheme="majorBidi" w:cstheme="majorBidi"/>
        </w:rPr>
        <w:lastRenderedPageBreak/>
        <w:t>Task 2. Red Team Engagement</w:t>
      </w:r>
      <w:bookmarkEnd w:id="28"/>
    </w:p>
    <w:p w14:paraId="653120E8" w14:textId="77777777" w:rsidR="00BC4EBF" w:rsidRDefault="00BC4EBF" w:rsidP="00BC4EBF">
      <w:pPr>
        <w:pStyle w:val="Heading2"/>
      </w:pPr>
      <w:bookmarkStart w:id="29" w:name="_78e0lkk13j0u" w:colFirst="0" w:colLast="0"/>
      <w:bookmarkStart w:id="30" w:name="_p39aaokjdtsi" w:colFirst="0" w:colLast="0"/>
      <w:bookmarkStart w:id="31" w:name="_Toc237556894"/>
      <w:bookmarkEnd w:id="29"/>
      <w:bookmarkEnd w:id="30"/>
      <w:r>
        <w:t>2.1 Introduction to the Red Team Engagement</w:t>
      </w:r>
      <w:bookmarkEnd w:id="31"/>
      <w:r>
        <w:t xml:space="preserve"> </w:t>
      </w:r>
    </w:p>
    <w:p w14:paraId="28C84FE1" w14:textId="4C818BB0" w:rsidR="00BC4EBF" w:rsidRDefault="00BC4EBF" w:rsidP="00BC4EBF">
      <w:pPr>
        <w:spacing w:before="240" w:after="240"/>
      </w:pPr>
      <w:r w:rsidRPr="00BC4EBF">
        <w:rPr>
          <w:sz w:val="23"/>
          <w:szCs w:val="23"/>
        </w:rPr>
        <w:t xml:space="preserve">This task follows strategic threat analysis conducted in task 1, but rather than analysing the organisation's security position from within in a Red Team engagement, is done from an outside perspective within an isolated virtual environment. Conventional Vulnerability Assessments assess the security controls and capabilities of the environment, while a Vulnerability Exercises (Red Team) attempts to emulate the Adversarial Tactics, Techniques, and Procedures (TTPs) of attackers to place security controls and other forms of </w:t>
      </w:r>
      <w:proofErr w:type="spellStart"/>
      <w:r w:rsidRPr="00BC4EBF">
        <w:rPr>
          <w:sz w:val="23"/>
          <w:szCs w:val="23"/>
        </w:rPr>
        <w:t>defense</w:t>
      </w:r>
      <w:proofErr w:type="spellEnd"/>
      <w:r w:rsidRPr="00BC4EBF">
        <w:rPr>
          <w:sz w:val="23"/>
          <w:szCs w:val="23"/>
        </w:rPr>
        <w:t xml:space="preserve"> into an environment to test those controls and </w:t>
      </w:r>
      <w:proofErr w:type="spellStart"/>
      <w:r w:rsidRPr="00BC4EBF">
        <w:rPr>
          <w:sz w:val="23"/>
          <w:szCs w:val="23"/>
        </w:rPr>
        <w:t>defenses</w:t>
      </w:r>
      <w:proofErr w:type="spellEnd"/>
      <w:r w:rsidRPr="00BC4EBF">
        <w:rPr>
          <w:sz w:val="23"/>
          <w:szCs w:val="23"/>
        </w:rPr>
        <w:t>. This for-the-whole-engagement includes planning, performing and reporting on a penetration test of the virtual machines which emulates a realistic attack chain. This report houses the Rules of Engagement, Threat Emulation Plan, virtual lab design, virtual lab Exploitation methodology, evidence of operation, detection gap analysis, and security recommendations, to help improve the cyber-resilience of an organisation</w:t>
      </w:r>
      <w:r>
        <w:rPr>
          <w:sz w:val="23"/>
          <w:szCs w:val="23"/>
        </w:rPr>
        <w:t>.</w:t>
      </w:r>
      <w:r>
        <w:t xml:space="preserve"> </w:t>
      </w:r>
    </w:p>
    <w:p w14:paraId="27AD3E49" w14:textId="77777777" w:rsidR="00BC4EBF" w:rsidRDefault="00BC4EBF" w:rsidP="00BC4EBF">
      <w:pPr>
        <w:pStyle w:val="Heading2"/>
      </w:pPr>
      <w:bookmarkStart w:id="32" w:name="_Toc237556895"/>
      <w:r>
        <w:t>2.2 Rules of Engagement (</w:t>
      </w:r>
      <w:proofErr w:type="spellStart"/>
      <w:r>
        <w:t>RoE</w:t>
      </w:r>
      <w:proofErr w:type="spellEnd"/>
      <w:r>
        <w:t>)</w:t>
      </w:r>
      <w:bookmarkEnd w:id="32"/>
    </w:p>
    <w:p w14:paraId="3C3B3E4D" w14:textId="5E1B008C" w:rsidR="00BC4EBF" w:rsidRDefault="00BC4EBF" w:rsidP="00BC4EBF">
      <w:r w:rsidRPr="00BC4EBF">
        <w:rPr>
          <w:sz w:val="23"/>
          <w:szCs w:val="23"/>
        </w:rPr>
        <w:t>The Rules of Engagement (</w:t>
      </w:r>
      <w:proofErr w:type="spellStart"/>
      <w:r w:rsidRPr="00BC4EBF">
        <w:rPr>
          <w:sz w:val="23"/>
          <w:szCs w:val="23"/>
        </w:rPr>
        <w:t>RoE</w:t>
      </w:r>
      <w:proofErr w:type="spellEnd"/>
      <w:r w:rsidRPr="00BC4EBF">
        <w:rPr>
          <w:sz w:val="23"/>
          <w:szCs w:val="23"/>
        </w:rPr>
        <w:t>) provided rules to follow for the Red Team assessment to make sure everything is carried out safely and controlled. This is an exception to all the offences taking place in the authorised virtual laboratory and approved virtual machines. The assessment is broken down into four steps: Reconnaissance, Vulnerability Assessment, Exploitation, Privilege Escalation, Lateral Movement and Evidence Collection. No systems are allowed to be tested outside of the lab such as the host operating system, University network or Internet connected systems. Communication procedures, virtual machine snapshots, network isolation and network rollback mechanism guarantees operational risk minimisation and system recovery [25]. These controls help to ensure that the engagement follows accepted controls and standards for professional and ethical penetration testing</w:t>
      </w:r>
      <w:r>
        <w:rPr>
          <w:sz w:val="23"/>
          <w:szCs w:val="23"/>
        </w:rPr>
        <w:t>.</w:t>
      </w:r>
      <w:r>
        <w:t xml:space="preserve"> </w:t>
      </w:r>
    </w:p>
    <w:p w14:paraId="47D1EA43" w14:textId="77777777" w:rsidR="00BC4EBF" w:rsidRDefault="00BC4EBF" w:rsidP="00BC4EBF">
      <w:pPr>
        <w:spacing w:before="240" w:after="240"/>
        <w:rPr>
          <w:b/>
          <w:bCs/>
        </w:rPr>
      </w:pPr>
      <w:r>
        <w:rPr>
          <w:b/>
          <w:bCs/>
        </w:rPr>
        <w:t>Table 2.1: Rules of Engagement Summary</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2526"/>
        <w:gridCol w:w="6499"/>
      </w:tblGrid>
      <w:tr w:rsidR="00BC4EBF" w14:paraId="462B2DE1" w14:textId="77777777" w:rsidTr="009630F9">
        <w:trPr>
          <w:trHeight w:val="500"/>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4E175" w14:textId="77777777" w:rsidR="00BC4EBF" w:rsidRDefault="00BC4EBF" w:rsidP="009630F9">
            <w:pPr>
              <w:spacing w:after="240"/>
              <w:jc w:val="center"/>
            </w:pPr>
            <w:r>
              <w:rPr>
                <w:b/>
                <w:bCs/>
              </w:rPr>
              <w:t>Component</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1A2C88" w14:textId="77777777" w:rsidR="00BC4EBF" w:rsidRDefault="00BC4EBF" w:rsidP="009630F9">
            <w:pPr>
              <w:spacing w:after="240"/>
              <w:jc w:val="center"/>
            </w:pPr>
            <w:r>
              <w:rPr>
                <w:b/>
                <w:bCs/>
              </w:rPr>
              <w:t>Description</w:t>
            </w:r>
          </w:p>
        </w:tc>
      </w:tr>
      <w:tr w:rsidR="00BC4EBF" w14:paraId="58D85E7C" w14:textId="77777777" w:rsidTr="009630F9">
        <w:trPr>
          <w:trHeight w:val="785"/>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8BEDBA" w14:textId="77777777" w:rsidR="00BC4EBF" w:rsidRDefault="00BC4EBF" w:rsidP="009630F9">
            <w:pPr>
              <w:spacing w:after="240"/>
            </w:pPr>
            <w:r>
              <w:t xml:space="preserve">Purpose of the </w:t>
            </w:r>
            <w:proofErr w:type="spellStart"/>
            <w:r>
              <w:t>RoE</w:t>
            </w:r>
            <w:proofErr w:type="spellEnd"/>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BBC01" w14:textId="77777777" w:rsidR="00BC4EBF" w:rsidRDefault="00BC4EBF" w:rsidP="009630F9">
            <w:pPr>
              <w:spacing w:after="240"/>
            </w:pPr>
            <w:r>
              <w:t>Define the authorised scope, responsibilities, communication process, and safety controls for the engagement.</w:t>
            </w:r>
          </w:p>
        </w:tc>
      </w:tr>
      <w:tr w:rsidR="00BC4EBF" w14:paraId="3629E725" w14:textId="77777777" w:rsidTr="009630F9">
        <w:trPr>
          <w:trHeight w:val="500"/>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ADA49E" w14:textId="77777777" w:rsidR="00BC4EBF" w:rsidRDefault="00BC4EBF" w:rsidP="009630F9">
            <w:pPr>
              <w:spacing w:after="240"/>
            </w:pPr>
            <w:r>
              <w:lastRenderedPageBreak/>
              <w:t>Scope of Testing</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913EFA" w14:textId="77777777" w:rsidR="00BC4EBF" w:rsidRDefault="00BC4EBF" w:rsidP="009630F9">
            <w:pPr>
              <w:spacing w:after="240"/>
            </w:pPr>
            <w:r>
              <w:t>Testing is limited to the isolated virtual laboratory.</w:t>
            </w:r>
          </w:p>
        </w:tc>
      </w:tr>
      <w:tr w:rsidR="00BC4EBF" w14:paraId="43926183" w14:textId="77777777" w:rsidTr="009630F9">
        <w:trPr>
          <w:trHeight w:val="785"/>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95469E" w14:textId="77777777" w:rsidR="00BC4EBF" w:rsidRDefault="00BC4EBF" w:rsidP="009630F9">
            <w:pPr>
              <w:spacing w:after="240"/>
            </w:pPr>
            <w:r>
              <w:t>In-Scope Assets</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C2DC82" w14:textId="77777777" w:rsidR="00BC4EBF" w:rsidRDefault="00BC4EBF" w:rsidP="009630F9">
            <w:pPr>
              <w:spacing w:after="240"/>
            </w:pPr>
            <w:r>
              <w:t>Windows Server (AD), Linux web server, Windows client, and approved network services.</w:t>
            </w:r>
          </w:p>
        </w:tc>
      </w:tr>
      <w:tr w:rsidR="00BC4EBF" w14:paraId="425023E4" w14:textId="77777777" w:rsidTr="009630F9">
        <w:trPr>
          <w:trHeight w:val="785"/>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B3AE63" w14:textId="77777777" w:rsidR="00BC4EBF" w:rsidRDefault="00BC4EBF" w:rsidP="009630F9">
            <w:pPr>
              <w:spacing w:after="240"/>
            </w:pPr>
            <w:r>
              <w:t>Out-of-Scope Assets</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35F6F6" w14:textId="77777777" w:rsidR="00BC4EBF" w:rsidRDefault="00BC4EBF" w:rsidP="009630F9">
            <w:pPr>
              <w:spacing w:after="240"/>
            </w:pPr>
            <w:r>
              <w:t>Host machine, university network, Internet-connected systems, and third-party infrastructure.</w:t>
            </w:r>
          </w:p>
        </w:tc>
      </w:tr>
      <w:tr w:rsidR="00BC4EBF" w14:paraId="2F6B7561" w14:textId="77777777" w:rsidTr="009630F9">
        <w:trPr>
          <w:trHeight w:val="785"/>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7DCA95" w14:textId="77777777" w:rsidR="00BC4EBF" w:rsidRDefault="00BC4EBF" w:rsidP="009630F9">
            <w:pPr>
              <w:spacing w:after="240"/>
            </w:pPr>
            <w:r>
              <w:t>Authorised Testing Activities</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1670E" w14:textId="77777777" w:rsidR="00BC4EBF" w:rsidRDefault="00BC4EBF" w:rsidP="009630F9">
            <w:pPr>
              <w:spacing w:after="240"/>
            </w:pPr>
            <w:r>
              <w:t>Reconnaissance, vulnerability assessment, exploitation, privilege escalation, lateral movement, and evidence collection.</w:t>
            </w:r>
          </w:p>
        </w:tc>
      </w:tr>
      <w:tr w:rsidR="00BC4EBF" w14:paraId="334C48B2" w14:textId="77777777" w:rsidTr="009630F9">
        <w:trPr>
          <w:trHeight w:val="785"/>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82D64A" w14:textId="77777777" w:rsidR="00BC4EBF" w:rsidRDefault="00BC4EBF" w:rsidP="009630F9">
            <w:pPr>
              <w:spacing w:after="240"/>
            </w:pPr>
            <w:r>
              <w:t>Communication and Escalation</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3BCBB" w14:textId="77777777" w:rsidR="00BC4EBF" w:rsidRDefault="00BC4EBF" w:rsidP="009630F9">
            <w:pPr>
              <w:spacing w:after="240"/>
            </w:pPr>
            <w:r>
              <w:t>Record and report significant findings, system failures, or unexpected behaviour during testing.</w:t>
            </w:r>
          </w:p>
        </w:tc>
      </w:tr>
      <w:tr w:rsidR="00BC4EBF" w14:paraId="2E1FB4BD" w14:textId="77777777" w:rsidTr="009630F9">
        <w:trPr>
          <w:trHeight w:val="785"/>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8DAAAF" w14:textId="77777777" w:rsidR="00BC4EBF" w:rsidRDefault="00BC4EBF" w:rsidP="009630F9">
            <w:pPr>
              <w:spacing w:after="240"/>
            </w:pPr>
            <w:r>
              <w:t>Legal and Ethical Considerations</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9C322" w14:textId="77777777" w:rsidR="00BC4EBF" w:rsidRDefault="00BC4EBF" w:rsidP="009630F9">
            <w:pPr>
              <w:spacing w:after="240"/>
            </w:pPr>
            <w:r>
              <w:t>Testing is restricted to authorised systems and follows responsible disclosure and ethical hacking principles.</w:t>
            </w:r>
          </w:p>
        </w:tc>
      </w:tr>
      <w:tr w:rsidR="00BC4EBF" w14:paraId="2CFBEA34" w14:textId="77777777" w:rsidTr="009630F9">
        <w:trPr>
          <w:trHeight w:val="785"/>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6571C8" w14:textId="77777777" w:rsidR="00BC4EBF" w:rsidRDefault="00BC4EBF" w:rsidP="009630F9">
            <w:pPr>
              <w:spacing w:after="240"/>
            </w:pPr>
            <w:r>
              <w:t>Safety Measures</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CAC531" w14:textId="77777777" w:rsidR="00BC4EBF" w:rsidRDefault="00BC4EBF" w:rsidP="009630F9">
            <w:pPr>
              <w:spacing w:after="240"/>
            </w:pPr>
            <w:r>
              <w:t>To use an isolated network, create VM snapshots, and prevent external connectivity.</w:t>
            </w:r>
          </w:p>
        </w:tc>
      </w:tr>
      <w:tr w:rsidR="00BC4EBF" w14:paraId="3FFFFDC1" w14:textId="77777777" w:rsidTr="009630F9">
        <w:trPr>
          <w:trHeight w:val="785"/>
        </w:trPr>
        <w:tc>
          <w:tcPr>
            <w:tcW w:w="25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549B0A" w14:textId="77777777" w:rsidR="00BC4EBF" w:rsidRDefault="00BC4EBF" w:rsidP="009630F9">
            <w:pPr>
              <w:spacing w:after="240"/>
            </w:pPr>
            <w:r>
              <w:t>Rollback Plan</w:t>
            </w:r>
          </w:p>
        </w:tc>
        <w:tc>
          <w:tcPr>
            <w:tcW w:w="6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CCB9C7" w14:textId="77777777" w:rsidR="00BC4EBF" w:rsidRDefault="00BC4EBF" w:rsidP="009630F9">
            <w:pPr>
              <w:spacing w:after="240"/>
            </w:pPr>
            <w:r>
              <w:t>To restore systems using snapshots or backups if testing affects system stability.</w:t>
            </w:r>
          </w:p>
        </w:tc>
      </w:tr>
    </w:tbl>
    <w:p w14:paraId="5AB6B59F" w14:textId="77777777" w:rsidR="00BC4EBF" w:rsidRDefault="00BC4EBF" w:rsidP="00BC4EBF">
      <w:pPr>
        <w:pStyle w:val="Heading2"/>
      </w:pPr>
      <w:bookmarkStart w:id="33" w:name="_snf629uz1t4g" w:colFirst="0" w:colLast="0"/>
      <w:bookmarkStart w:id="34" w:name="_Toc237556896"/>
      <w:bookmarkEnd w:id="33"/>
      <w:r>
        <w:t>2.3 Threat Emulation Plan</w:t>
      </w:r>
      <w:bookmarkEnd w:id="34"/>
    </w:p>
    <w:p w14:paraId="2E626CCE" w14:textId="5FDAE8CC" w:rsidR="00BC4EBF" w:rsidRPr="00BC4EBF" w:rsidRDefault="00BC4EBF" w:rsidP="00BC4EBF">
      <w:pPr>
        <w:rPr>
          <w:lang w:val="en-IN"/>
        </w:rPr>
      </w:pPr>
      <w:r w:rsidRPr="00BC4EBF">
        <w:rPr>
          <w:lang w:val="en-IN"/>
        </w:rPr>
        <w:t xml:space="preserve">The Threat Emulation Plan outlines an attack scenario that is realistic, consistent with the objectives of the assessment, and is based on the tactics of the adversary presented in the MITRE ATT&amp;CK Enterprise Matrix. In this exercise, the threat actor will be a financially motivated one attempting to penetrate the virtual environment through identity compromise, privilege escalation, lateral movement, and access to sensitive information in the virtual environment [26]. These activities shall be carried out through sequential steps that include </w:t>
      </w:r>
      <w:r w:rsidRPr="00BC4EBF">
        <w:rPr>
          <w:lang w:val="en-IN"/>
        </w:rPr>
        <w:lastRenderedPageBreak/>
        <w:t>reconnaissance, initial access, exploitation, privilege escalation, and lateral movement, employing three approved exploits</w:t>
      </w:r>
      <w:r>
        <w:t>.</w:t>
      </w:r>
    </w:p>
    <w:p w14:paraId="10F4DEB9" w14:textId="77777777" w:rsidR="00BC4EBF" w:rsidRDefault="00BC4EBF" w:rsidP="00BC4EBF">
      <w:pPr>
        <w:spacing w:before="240" w:after="240"/>
        <w:jc w:val="center"/>
      </w:pPr>
      <w:r>
        <w:rPr>
          <w:noProof/>
        </w:rPr>
        <w:lastRenderedPageBreak/>
        <w:drawing>
          <wp:inline distT="114300" distB="114300" distL="114300" distR="114300" wp14:anchorId="1381F438" wp14:editId="7B82C64E">
            <wp:extent cx="2324100" cy="8172450"/>
            <wp:effectExtent l="12700" t="12700" r="12700" b="12700"/>
            <wp:docPr id="147400283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2324100" cy="8172450"/>
                    </a:xfrm>
                    <a:prstGeom prst="rect">
                      <a:avLst/>
                    </a:prstGeom>
                    <a:ln w="12700">
                      <a:solidFill>
                        <a:srgbClr val="000000"/>
                      </a:solidFill>
                      <a:prstDash val="solid"/>
                    </a:ln>
                  </pic:spPr>
                </pic:pic>
              </a:graphicData>
            </a:graphic>
          </wp:inline>
        </w:drawing>
      </w:r>
    </w:p>
    <w:p w14:paraId="1D11286A" w14:textId="77777777" w:rsidR="00BC4EBF" w:rsidRDefault="00BC4EBF" w:rsidP="00BC4EBF">
      <w:pPr>
        <w:spacing w:before="240" w:after="240"/>
        <w:jc w:val="center"/>
        <w:rPr>
          <w:b/>
          <w:bCs/>
        </w:rPr>
      </w:pPr>
      <w:r>
        <w:rPr>
          <w:b/>
          <w:bCs/>
        </w:rPr>
        <w:t>Figure 2.1: Threat Emulation Attack Flow</w:t>
      </w:r>
    </w:p>
    <w:p w14:paraId="36482FBE" w14:textId="77777777" w:rsidR="00BC4EBF" w:rsidRDefault="00BC4EBF" w:rsidP="00BC4EBF">
      <w:pPr>
        <w:spacing w:before="240" w:after="240"/>
        <w:jc w:val="center"/>
      </w:pPr>
      <w:r>
        <w:lastRenderedPageBreak/>
        <w:t>(Source: Self- Created in Draw.io)</w:t>
      </w:r>
    </w:p>
    <w:p w14:paraId="0A5C5F92" w14:textId="77777777" w:rsidR="00BC4EBF" w:rsidRDefault="00BC4EBF" w:rsidP="00BC4EBF">
      <w:pPr>
        <w:spacing w:before="240" w:after="240"/>
        <w:rPr>
          <w:b/>
          <w:bCs/>
        </w:rPr>
      </w:pPr>
      <w:r>
        <w:rPr>
          <w:b/>
          <w:bCs/>
        </w:rPr>
        <w:t>Table 2.2: MITRE ATT&amp;CK Mapping</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2064"/>
        <w:gridCol w:w="2653"/>
        <w:gridCol w:w="4308"/>
      </w:tblGrid>
      <w:tr w:rsidR="00BC4EBF" w14:paraId="7818B820" w14:textId="77777777" w:rsidTr="009630F9">
        <w:trPr>
          <w:trHeight w:val="785"/>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B2BD3" w14:textId="77777777" w:rsidR="00BC4EBF" w:rsidRDefault="00BC4EBF" w:rsidP="009630F9">
            <w:pPr>
              <w:jc w:val="center"/>
            </w:pPr>
            <w:r>
              <w:rPr>
                <w:b/>
                <w:bCs/>
              </w:rPr>
              <w:t>Attack Phase</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CF194" w14:textId="77777777" w:rsidR="00BC4EBF" w:rsidRDefault="00BC4EBF" w:rsidP="009630F9">
            <w:pPr>
              <w:jc w:val="center"/>
            </w:pPr>
            <w:r>
              <w:rPr>
                <w:b/>
                <w:bCs/>
              </w:rPr>
              <w:t>MITRE ATT&amp;CK Tactic</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C8FE2" w14:textId="77777777" w:rsidR="00BC4EBF" w:rsidRDefault="00BC4EBF" w:rsidP="009630F9">
            <w:pPr>
              <w:jc w:val="center"/>
            </w:pPr>
            <w:r>
              <w:rPr>
                <w:b/>
                <w:bCs/>
              </w:rPr>
              <w:t>Example Technique</w:t>
            </w:r>
          </w:p>
        </w:tc>
      </w:tr>
      <w:tr w:rsidR="00BC4EBF" w14:paraId="08059F7E" w14:textId="77777777" w:rsidTr="009630F9">
        <w:trPr>
          <w:trHeight w:val="785"/>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C9A89" w14:textId="77777777" w:rsidR="00BC4EBF" w:rsidRDefault="00BC4EBF" w:rsidP="009630F9">
            <w:r>
              <w:t>Reconnaissance</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15DCC" w14:textId="77777777" w:rsidR="00BC4EBF" w:rsidRDefault="00BC4EBF" w:rsidP="009630F9">
            <w:r>
              <w:t>Reconnaissance</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847C1" w14:textId="77777777" w:rsidR="00BC4EBF" w:rsidRDefault="00BC4EBF" w:rsidP="009630F9">
            <w:r>
              <w:t>Gather Victim Network Information (T1590)</w:t>
            </w:r>
          </w:p>
        </w:tc>
      </w:tr>
      <w:tr w:rsidR="00BC4EBF" w14:paraId="6895077C" w14:textId="77777777" w:rsidTr="009630F9">
        <w:trPr>
          <w:trHeight w:val="500"/>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45939" w14:textId="77777777" w:rsidR="00BC4EBF" w:rsidRDefault="00BC4EBF" w:rsidP="009630F9">
            <w:r>
              <w:t>Initial Access</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FBF3E" w14:textId="77777777" w:rsidR="00BC4EBF" w:rsidRDefault="00BC4EBF" w:rsidP="009630F9">
            <w:r>
              <w:t>Initial Access</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7877B4" w14:textId="77777777" w:rsidR="00BC4EBF" w:rsidRDefault="00BC4EBF" w:rsidP="009630F9">
            <w:r>
              <w:t>Exploit Public-Facing Application (T1190)</w:t>
            </w:r>
          </w:p>
        </w:tc>
      </w:tr>
      <w:tr w:rsidR="00BC4EBF" w14:paraId="1312F2CF" w14:textId="77777777" w:rsidTr="009630F9">
        <w:trPr>
          <w:trHeight w:val="500"/>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4D0ABF" w14:textId="77777777" w:rsidR="00BC4EBF" w:rsidRDefault="00BC4EBF" w:rsidP="009630F9">
            <w:r>
              <w:t>Exploitation</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20E09" w14:textId="77777777" w:rsidR="00BC4EBF" w:rsidRDefault="00BC4EBF" w:rsidP="009630F9">
            <w:r>
              <w:t>Execution</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016881" w14:textId="77777777" w:rsidR="00BC4EBF" w:rsidRDefault="00BC4EBF" w:rsidP="009630F9">
            <w:r>
              <w:t>Command and Scripting Interpreter (T1059)</w:t>
            </w:r>
          </w:p>
        </w:tc>
      </w:tr>
      <w:tr w:rsidR="00BC4EBF" w14:paraId="0BE66477" w14:textId="77777777" w:rsidTr="009630F9">
        <w:trPr>
          <w:trHeight w:val="785"/>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9AFC9" w14:textId="77777777" w:rsidR="00BC4EBF" w:rsidRDefault="00BC4EBF" w:rsidP="009630F9">
            <w:r>
              <w:t>Privilege Escalation</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9A1E2" w14:textId="77777777" w:rsidR="00BC4EBF" w:rsidRDefault="00BC4EBF" w:rsidP="009630F9">
            <w:r>
              <w:t>Privilege Escalation</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246293" w14:textId="77777777" w:rsidR="00BC4EBF" w:rsidRDefault="00BC4EBF" w:rsidP="009630F9">
            <w:r>
              <w:t>Exploitation for Privilege Escalation (T1068)</w:t>
            </w:r>
          </w:p>
        </w:tc>
      </w:tr>
      <w:tr w:rsidR="00BC4EBF" w14:paraId="0AD51E25" w14:textId="77777777" w:rsidTr="009630F9">
        <w:trPr>
          <w:trHeight w:val="500"/>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8F283" w14:textId="77777777" w:rsidR="00BC4EBF" w:rsidRDefault="00BC4EBF" w:rsidP="009630F9">
            <w:r>
              <w:t>Lateral Movement</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6C57CC" w14:textId="77777777" w:rsidR="00BC4EBF" w:rsidRDefault="00BC4EBF" w:rsidP="009630F9">
            <w:r>
              <w:t>Lateral Movement</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0D62C" w14:textId="77777777" w:rsidR="00BC4EBF" w:rsidRDefault="00BC4EBF" w:rsidP="009630F9">
            <w:r>
              <w:t>Remote Services (T1021)</w:t>
            </w:r>
          </w:p>
        </w:tc>
      </w:tr>
      <w:tr w:rsidR="00BC4EBF" w14:paraId="4E37B3E0" w14:textId="77777777" w:rsidTr="009630F9">
        <w:trPr>
          <w:trHeight w:val="500"/>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F221D9" w14:textId="77777777" w:rsidR="00BC4EBF" w:rsidRDefault="00BC4EBF" w:rsidP="009630F9">
            <w:r>
              <w:t>Credential Access</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094258" w14:textId="77777777" w:rsidR="00BC4EBF" w:rsidRDefault="00BC4EBF" w:rsidP="009630F9">
            <w:r>
              <w:t>Credential Access</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4312DE" w14:textId="77777777" w:rsidR="00BC4EBF" w:rsidRDefault="00BC4EBF" w:rsidP="009630F9">
            <w:r>
              <w:t>OS Credential Dumping (T1003)</w:t>
            </w:r>
          </w:p>
        </w:tc>
      </w:tr>
      <w:tr w:rsidR="00BC4EBF" w14:paraId="562F07D6" w14:textId="77777777" w:rsidTr="009630F9">
        <w:trPr>
          <w:trHeight w:val="785"/>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FC816D" w14:textId="77777777" w:rsidR="00BC4EBF" w:rsidRDefault="00BC4EBF" w:rsidP="009630F9">
            <w:r>
              <w:t>Collection</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DFF65" w14:textId="77777777" w:rsidR="00BC4EBF" w:rsidRDefault="00BC4EBF" w:rsidP="009630F9">
            <w:r>
              <w:t>Collection</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BCCDE" w14:textId="77777777" w:rsidR="00BC4EBF" w:rsidRDefault="00BC4EBF" w:rsidP="009630F9">
            <w:r>
              <w:t>Data from Information Repositories (T1213)</w:t>
            </w:r>
          </w:p>
        </w:tc>
      </w:tr>
      <w:tr w:rsidR="00BC4EBF" w14:paraId="42D2A44F" w14:textId="77777777" w:rsidTr="009630F9">
        <w:trPr>
          <w:trHeight w:val="500"/>
        </w:trPr>
        <w:tc>
          <w:tcPr>
            <w:tcW w:w="2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4C7681" w14:textId="77777777" w:rsidR="00BC4EBF" w:rsidRDefault="00BC4EBF" w:rsidP="009630F9">
            <w:r>
              <w:t>Objective</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B23EE" w14:textId="77777777" w:rsidR="00BC4EBF" w:rsidRDefault="00BC4EBF" w:rsidP="009630F9">
            <w:r>
              <w:t>Impact</w:t>
            </w:r>
          </w:p>
        </w:tc>
        <w:tc>
          <w:tcPr>
            <w:tcW w:w="4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4E3EF9" w14:textId="77777777" w:rsidR="00BC4EBF" w:rsidRDefault="00BC4EBF" w:rsidP="009630F9">
            <w:r>
              <w:t>Data Encrypted for Impact (T1486)</w:t>
            </w:r>
          </w:p>
        </w:tc>
      </w:tr>
    </w:tbl>
    <w:p w14:paraId="25F639FA" w14:textId="77777777" w:rsidR="00BC4EBF" w:rsidRDefault="00BC4EBF" w:rsidP="00BC4EBF"/>
    <w:p w14:paraId="721AE609" w14:textId="77777777" w:rsidR="00BC4EBF" w:rsidRDefault="00BC4EBF" w:rsidP="00BC4EBF">
      <w:pPr>
        <w:pStyle w:val="Heading2"/>
        <w:keepNext w:val="0"/>
        <w:keepLines w:val="0"/>
        <w:spacing w:after="80"/>
      </w:pPr>
      <w:bookmarkStart w:id="35" w:name="_d67lf2bz48bb" w:colFirst="0" w:colLast="0"/>
      <w:bookmarkStart w:id="36" w:name="_Toc237556897"/>
      <w:bookmarkEnd w:id="35"/>
      <w:r>
        <w:t>2.4 Virtual Lab Design</w:t>
      </w:r>
      <w:bookmarkEnd w:id="36"/>
    </w:p>
    <w:p w14:paraId="212D7CFB" w14:textId="4DBC683F" w:rsidR="00BC4EBF" w:rsidRPr="00BC4EBF" w:rsidRDefault="00BC4EBF" w:rsidP="00BC4EBF">
      <w:pPr>
        <w:rPr>
          <w:lang w:val="en-IN"/>
        </w:rPr>
      </w:pPr>
      <w:r w:rsidRPr="00BC4EBF">
        <w:rPr>
          <w:lang w:val="en-IN"/>
        </w:rPr>
        <w:t>The Threat Emulation Plan outlines an attack scenario that is realistic, consistent with the objectives of the assessment, and is based on the tactics of the adversary presented in the MITRE ATT&amp;CK Enterprise Matrix. In this exercise, the threat actor will be a financially motivated one attempting to penetrate the virtual environment through identity compromise, privilege escalation, lateral movement, and access to sensitive information in the virtual environment [26]. These activities shall be carried out through sequential steps that include reconnaissance, initial access, exploitation, privilege escalation, and lateral movement, employing three approved exploits.</w:t>
      </w:r>
    </w:p>
    <w:p w14:paraId="1E3E35B5" w14:textId="37FDDDA9" w:rsidR="00BC4EBF" w:rsidRDefault="00BC4EBF" w:rsidP="00BC4EBF">
      <w:r>
        <w:lastRenderedPageBreak/>
        <w:t xml:space="preserve">. </w:t>
      </w:r>
    </w:p>
    <w:p w14:paraId="539F2A55" w14:textId="77777777" w:rsidR="00BC4EBF" w:rsidRDefault="00BC4EBF" w:rsidP="00BC4EBF">
      <w:pPr>
        <w:spacing w:before="240" w:after="240"/>
      </w:pPr>
      <w:r>
        <w:rPr>
          <w:noProof/>
        </w:rPr>
        <w:drawing>
          <wp:inline distT="114300" distB="114300" distL="114300" distR="114300" wp14:anchorId="62FEA6DA" wp14:editId="5E53F799">
            <wp:extent cx="5731200" cy="2730500"/>
            <wp:effectExtent l="12700" t="12700" r="12700" b="1270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5731200" cy="2730500"/>
                    </a:xfrm>
                    <a:prstGeom prst="rect">
                      <a:avLst/>
                    </a:prstGeom>
                    <a:ln w="12700">
                      <a:solidFill>
                        <a:srgbClr val="000000"/>
                      </a:solidFill>
                      <a:prstDash val="solid"/>
                    </a:ln>
                  </pic:spPr>
                </pic:pic>
              </a:graphicData>
            </a:graphic>
          </wp:inline>
        </w:drawing>
      </w:r>
    </w:p>
    <w:p w14:paraId="1C27E6F5" w14:textId="77777777" w:rsidR="00BC4EBF" w:rsidRDefault="00BC4EBF" w:rsidP="00BC4EBF">
      <w:pPr>
        <w:spacing w:before="240" w:after="240"/>
        <w:jc w:val="center"/>
        <w:rPr>
          <w:b/>
          <w:bCs/>
        </w:rPr>
      </w:pPr>
      <w:r>
        <w:rPr>
          <w:b/>
          <w:bCs/>
        </w:rPr>
        <w:t>Figure 2.2: Virtual Lab Architecture</w:t>
      </w:r>
    </w:p>
    <w:p w14:paraId="41D403F2" w14:textId="77777777" w:rsidR="00BC4EBF" w:rsidRDefault="00BC4EBF" w:rsidP="00BC4EBF">
      <w:pPr>
        <w:spacing w:before="240" w:after="240"/>
        <w:jc w:val="center"/>
      </w:pPr>
      <w:r>
        <w:t>(Source: Self-Created Draw.io)</w:t>
      </w:r>
    </w:p>
    <w:p w14:paraId="7DA82491" w14:textId="77777777" w:rsidR="00BC4EBF" w:rsidRDefault="00BC4EBF" w:rsidP="00BC4EBF">
      <w:r>
        <w:t xml:space="preserve">This figure shows the overall architecture of the virtual laboratory where the four virtual machines are being hosted inside a virtual machine running Oracle VM VirtualBox and connected via an isolated networking domain. </w:t>
      </w:r>
    </w:p>
    <w:p w14:paraId="368FBDB8" w14:textId="77777777" w:rsidR="00BC4EBF" w:rsidRDefault="00BC4EBF" w:rsidP="00BC4EBF">
      <w:pPr>
        <w:spacing w:before="240" w:after="240"/>
      </w:pPr>
      <w:r>
        <w:rPr>
          <w:noProof/>
        </w:rPr>
        <w:lastRenderedPageBreak/>
        <w:drawing>
          <wp:inline distT="114300" distB="114300" distL="114300" distR="114300" wp14:anchorId="564E92D4" wp14:editId="1F63BE96">
            <wp:extent cx="5731200" cy="4546600"/>
            <wp:effectExtent l="12700" t="12700" r="12700" b="12700"/>
            <wp:docPr id="153389415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0"/>
                    <a:srcRect/>
                    <a:stretch>
                      <a:fillRect/>
                    </a:stretch>
                  </pic:blipFill>
                  <pic:spPr>
                    <a:xfrm>
                      <a:off x="0" y="0"/>
                      <a:ext cx="5731200" cy="4546600"/>
                    </a:xfrm>
                    <a:prstGeom prst="rect">
                      <a:avLst/>
                    </a:prstGeom>
                    <a:ln w="12700">
                      <a:solidFill>
                        <a:srgbClr val="000000"/>
                      </a:solidFill>
                      <a:prstDash val="solid"/>
                    </a:ln>
                  </pic:spPr>
                </pic:pic>
              </a:graphicData>
            </a:graphic>
          </wp:inline>
        </w:drawing>
      </w:r>
    </w:p>
    <w:p w14:paraId="436E1D2D" w14:textId="77777777" w:rsidR="00BC4EBF" w:rsidRDefault="00BC4EBF" w:rsidP="00BC4EBF">
      <w:pPr>
        <w:spacing w:before="240" w:after="240"/>
        <w:jc w:val="center"/>
        <w:rPr>
          <w:b/>
          <w:bCs/>
        </w:rPr>
      </w:pPr>
      <w:r>
        <w:rPr>
          <w:b/>
          <w:bCs/>
        </w:rPr>
        <w:t>Figure 2.3: Network Topology Diagram</w:t>
      </w:r>
    </w:p>
    <w:p w14:paraId="72621F50" w14:textId="77777777" w:rsidR="00BC4EBF" w:rsidRDefault="00BC4EBF" w:rsidP="00BC4EBF">
      <w:pPr>
        <w:spacing w:before="240" w:after="240"/>
        <w:jc w:val="center"/>
        <w:rPr>
          <w:b/>
          <w:bCs/>
        </w:rPr>
      </w:pPr>
      <w:r>
        <w:t>(Source: Self-Created Draw.io)</w:t>
      </w:r>
    </w:p>
    <w:p w14:paraId="39582358" w14:textId="77777777" w:rsidR="00BC4EBF" w:rsidRDefault="00BC4EBF" w:rsidP="00BC4EBF">
      <w:r>
        <w:t xml:space="preserve">The network topology reflects: Communication between virtual machines, the permitted way of attack applied on the Red Team engagement. </w:t>
      </w:r>
    </w:p>
    <w:p w14:paraId="0550B460" w14:textId="0F0F8597" w:rsidR="00BC4EBF" w:rsidRDefault="00116039" w:rsidP="00116039">
      <w:pPr>
        <w:spacing w:before="240" w:after="240"/>
        <w:jc w:val="center"/>
      </w:pPr>
      <w:r w:rsidRPr="00116039">
        <w:rPr>
          <w:noProof/>
        </w:rPr>
        <w:lastRenderedPageBreak/>
        <w:drawing>
          <wp:inline distT="0" distB="0" distL="0" distR="0" wp14:anchorId="6184A8A0" wp14:editId="2D7A56D0">
            <wp:extent cx="5733415" cy="3223260"/>
            <wp:effectExtent l="76200" t="76200" r="133985" b="129540"/>
            <wp:docPr id="488949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949145" name=""/>
                    <pic:cNvPicPr/>
                  </pic:nvPicPr>
                  <pic:blipFill>
                    <a:blip r:embed="rId21"/>
                    <a:stretch>
                      <a:fillRect/>
                    </a:stretch>
                  </pic:blipFill>
                  <pic:spPr>
                    <a:xfrm>
                      <a:off x="0" y="0"/>
                      <a:ext cx="5733415" cy="3223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246C58" w14:textId="77777777" w:rsidR="00BC4EBF" w:rsidRDefault="00BC4EBF" w:rsidP="00BC4EBF">
      <w:pPr>
        <w:spacing w:before="240" w:after="240"/>
        <w:jc w:val="center"/>
        <w:rPr>
          <w:b/>
          <w:bCs/>
        </w:rPr>
      </w:pPr>
      <w:r>
        <w:rPr>
          <w:b/>
          <w:bCs/>
        </w:rPr>
        <w:t>Figure 2.4: Virtual Machine Configuration</w:t>
      </w:r>
    </w:p>
    <w:p w14:paraId="045D188E" w14:textId="77777777" w:rsidR="00BC4EBF" w:rsidRDefault="00BC4EBF" w:rsidP="00BC4EBF">
      <w:r>
        <w:t>This figure is a summary of the operating system, hardware assignment, organisation of certain machines and main services which are expected to be viewed on all virtual machines.</w:t>
      </w:r>
    </w:p>
    <w:p w14:paraId="0283B5FD" w14:textId="77777777" w:rsidR="00BC4EBF" w:rsidRDefault="00BC4EBF" w:rsidP="00BC4EBF">
      <w:r>
        <w:t xml:space="preserve">The hosts were statically configured with IP addresses to simplify host discovery and service enumeration on all VMs. Windows Defender Firewall and Ubuntu UFW and snapshots of virtual machines were configured – all for creating a realistic and a recovery. </w:t>
      </w:r>
    </w:p>
    <w:p w14:paraId="11E95972" w14:textId="18B1D6A8" w:rsidR="00BC4EBF" w:rsidRDefault="00C24735" w:rsidP="00116039">
      <w:pPr>
        <w:spacing w:before="240" w:after="240"/>
        <w:jc w:val="center"/>
      </w:pPr>
      <w:r>
        <w:rPr>
          <w:noProof/>
        </w:rPr>
        <w:lastRenderedPageBreak/>
        <w:drawing>
          <wp:inline distT="0" distB="0" distL="0" distR="0" wp14:anchorId="79849AD5" wp14:editId="1F22A829">
            <wp:extent cx="5733415" cy="3822065"/>
            <wp:effectExtent l="76200" t="76200" r="133985" b="140335"/>
            <wp:docPr id="4632522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52213" name="Picture 46325221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3415" cy="3822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19162D" w14:textId="77777777" w:rsidR="00BC4EBF" w:rsidRDefault="00BC4EBF" w:rsidP="00BC4EBF">
      <w:pPr>
        <w:spacing w:before="240" w:after="240"/>
        <w:jc w:val="center"/>
        <w:rPr>
          <w:b/>
          <w:bCs/>
        </w:rPr>
      </w:pPr>
      <w:r>
        <w:rPr>
          <w:b/>
          <w:bCs/>
        </w:rPr>
        <w:t>Figure 2.5: Network Isolation Configuration</w:t>
      </w:r>
    </w:p>
    <w:p w14:paraId="52DD93E1" w14:textId="77777777" w:rsidR="00BC4EBF" w:rsidRPr="00BC4EBF" w:rsidRDefault="00BC4EBF" w:rsidP="00BC4EBF">
      <w:pPr>
        <w:spacing w:before="240" w:after="240"/>
        <w:rPr>
          <w:lang w:val="en-IN"/>
        </w:rPr>
      </w:pPr>
      <w:r w:rsidRPr="00BC4EBF">
        <w:rPr>
          <w:lang w:val="en-IN"/>
        </w:rPr>
        <w:t>To isolate the lab securely from external network and testing, the figure shows the lab's settings for the VirtualBox Internal Network.</w:t>
      </w:r>
    </w:p>
    <w:p w14:paraId="64D59537" w14:textId="6317CD73" w:rsidR="00BC4EBF" w:rsidRPr="00BC4EBF" w:rsidRDefault="00BC4EBF" w:rsidP="00BC4EBF">
      <w:pPr>
        <w:spacing w:before="240" w:after="240"/>
        <w:rPr>
          <w:lang w:val="en-IN"/>
        </w:rPr>
      </w:pPr>
      <w:r w:rsidRPr="00BC4EBF">
        <w:rPr>
          <w:lang w:val="en-IN"/>
        </w:rPr>
        <w:t xml:space="preserve">The Kali Linux installation comes with penetration testing (PT) tools such as Nmap, Metasploit Framework, Burp Suite Community Edition, </w:t>
      </w:r>
      <w:proofErr w:type="spellStart"/>
      <w:r w:rsidRPr="00BC4EBF">
        <w:rPr>
          <w:lang w:val="en-IN"/>
        </w:rPr>
        <w:t>Gobuster</w:t>
      </w:r>
      <w:proofErr w:type="spellEnd"/>
      <w:r w:rsidRPr="00BC4EBF">
        <w:rPr>
          <w:lang w:val="en-IN"/>
        </w:rPr>
        <w:t xml:space="preserve">, Hydra, Wireshark and </w:t>
      </w:r>
      <w:proofErr w:type="spellStart"/>
      <w:r w:rsidRPr="00BC4EBF">
        <w:rPr>
          <w:lang w:val="en-IN"/>
        </w:rPr>
        <w:t>Netcat</w:t>
      </w:r>
      <w:proofErr w:type="spellEnd"/>
      <w:r w:rsidRPr="00BC4EBF">
        <w:rPr>
          <w:lang w:val="en-IN"/>
        </w:rPr>
        <w:t xml:space="preserve"> [23].</w:t>
      </w:r>
    </w:p>
    <w:p w14:paraId="1D7489D3" w14:textId="77777777" w:rsidR="00BC4EBF" w:rsidRDefault="00BC4EBF" w:rsidP="00BC4EBF"/>
    <w:p w14:paraId="6829F914" w14:textId="2C5771D9" w:rsidR="00BC4EBF" w:rsidRDefault="00BC4EBF" w:rsidP="00BC4EBF">
      <w:r>
        <w:rPr>
          <w:noProof/>
        </w:rPr>
        <w:lastRenderedPageBreak/>
        <w:drawing>
          <wp:inline distT="0" distB="0" distL="0" distR="0" wp14:anchorId="0051E6B3" wp14:editId="1E32D503">
            <wp:extent cx="5733415" cy="3213735"/>
            <wp:effectExtent l="76200" t="76200" r="133985" b="139065"/>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5733415" cy="32137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456C14" w14:textId="77777777" w:rsidR="00BC4EBF" w:rsidRDefault="00BC4EBF" w:rsidP="00BC4EBF">
      <w:pPr>
        <w:spacing w:before="240" w:after="240"/>
        <w:jc w:val="center"/>
        <w:rPr>
          <w:b/>
          <w:bCs/>
        </w:rPr>
      </w:pPr>
      <w:r>
        <w:rPr>
          <w:b/>
          <w:bCs/>
        </w:rPr>
        <w:t>Figure 2.6: Connectivity Verification</w:t>
      </w:r>
    </w:p>
    <w:p w14:paraId="5B4FFFC0" w14:textId="77777777" w:rsidR="00BC4EBF" w:rsidRDefault="00BC4EBF" w:rsidP="00BC4EBF">
      <w:r>
        <w:t xml:space="preserve">Before starting Red Team exercise with other VMs, it appears communication is correct between all VMs as shown in the figure above. </w:t>
      </w:r>
    </w:p>
    <w:p w14:paraId="27134357" w14:textId="77777777" w:rsidR="00BC4EBF" w:rsidRDefault="00BC4EBF" w:rsidP="00BC4EBF">
      <w:pPr>
        <w:spacing w:before="240" w:after="240"/>
        <w:rPr>
          <w:b/>
          <w:bCs/>
        </w:rPr>
      </w:pPr>
      <w:r>
        <w:rPr>
          <w:b/>
          <w:bCs/>
        </w:rPr>
        <w:t>Table 2.3: Virtual Machine Specifications</w:t>
      </w:r>
    </w:p>
    <w:tbl>
      <w:tblPr>
        <w:tblW w:w="9024" w:type="dxa"/>
        <w:tblBorders>
          <w:top w:val="nil"/>
          <w:left w:val="nil"/>
          <w:bottom w:val="nil"/>
          <w:right w:val="nil"/>
          <w:insideH w:val="nil"/>
          <w:insideV w:val="nil"/>
        </w:tblBorders>
        <w:tblLayout w:type="fixed"/>
        <w:tblLook w:val="0600" w:firstRow="0" w:lastRow="0" w:firstColumn="0" w:lastColumn="0" w:noHBand="1" w:noVBand="1"/>
      </w:tblPr>
      <w:tblGrid>
        <w:gridCol w:w="1726"/>
        <w:gridCol w:w="2395"/>
        <w:gridCol w:w="3284"/>
        <w:gridCol w:w="740"/>
        <w:gridCol w:w="879"/>
      </w:tblGrid>
      <w:tr w:rsidR="00BC4EBF" w14:paraId="5E11BA89" w14:textId="77777777" w:rsidTr="009630F9">
        <w:trPr>
          <w:trHeight w:val="7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B2B3C" w14:textId="77777777" w:rsidR="00BC4EBF" w:rsidRDefault="00BC4EBF" w:rsidP="009630F9">
            <w:pPr>
              <w:jc w:val="center"/>
            </w:pPr>
            <w:r>
              <w:rPr>
                <w:b/>
                <w:bCs/>
              </w:rPr>
              <w:t>Virtual Machine</w:t>
            </w:r>
          </w:p>
        </w:tc>
        <w:tc>
          <w:tcPr>
            <w:tcW w:w="2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67357" w14:textId="77777777" w:rsidR="00BC4EBF" w:rsidRDefault="00BC4EBF" w:rsidP="009630F9">
            <w:pPr>
              <w:jc w:val="center"/>
            </w:pPr>
            <w:r>
              <w:rPr>
                <w:b/>
                <w:bCs/>
              </w:rPr>
              <w:t>Operating System</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03A294" w14:textId="77777777" w:rsidR="00BC4EBF" w:rsidRDefault="00BC4EBF" w:rsidP="009630F9">
            <w:pPr>
              <w:jc w:val="center"/>
            </w:pPr>
            <w:r>
              <w:rPr>
                <w:b/>
                <w:bCs/>
              </w:rPr>
              <w:t>Role</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0D6AA" w14:textId="77777777" w:rsidR="00BC4EBF" w:rsidRDefault="00BC4EBF" w:rsidP="009630F9">
            <w:pPr>
              <w:jc w:val="center"/>
            </w:pPr>
            <w:r>
              <w:rPr>
                <w:b/>
                <w:bCs/>
              </w:rPr>
              <w:t>RAM</w:t>
            </w:r>
          </w:p>
        </w:tc>
        <w:tc>
          <w:tcPr>
            <w:tcW w:w="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81BDD" w14:textId="77777777" w:rsidR="00BC4EBF" w:rsidRDefault="00BC4EBF" w:rsidP="009630F9">
            <w:pPr>
              <w:jc w:val="center"/>
            </w:pPr>
            <w:r>
              <w:rPr>
                <w:b/>
                <w:bCs/>
              </w:rPr>
              <w:t>CPU</w:t>
            </w:r>
          </w:p>
        </w:tc>
      </w:tr>
      <w:tr w:rsidR="00BC4EBF" w14:paraId="7B5B606B" w14:textId="77777777" w:rsidTr="009630F9">
        <w:trPr>
          <w:trHeight w:val="7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DFE05" w14:textId="77777777" w:rsidR="00BC4EBF" w:rsidRDefault="00BC4EBF" w:rsidP="009630F9">
            <w:pPr>
              <w:jc w:val="center"/>
            </w:pPr>
            <w:r>
              <w:t>Kali Linux</w:t>
            </w:r>
          </w:p>
        </w:tc>
        <w:tc>
          <w:tcPr>
            <w:tcW w:w="2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7075F" w14:textId="77777777" w:rsidR="00BC4EBF" w:rsidRDefault="00BC4EBF" w:rsidP="009630F9">
            <w:pPr>
              <w:jc w:val="center"/>
            </w:pPr>
            <w:r>
              <w:t>Kali Linux 2025</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627D2A" w14:textId="77777777" w:rsidR="00BC4EBF" w:rsidRDefault="00BC4EBF" w:rsidP="009630F9">
            <w:pPr>
              <w:jc w:val="center"/>
            </w:pPr>
            <w:r>
              <w:t>Attack Machine</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869D5" w14:textId="77777777" w:rsidR="00BC4EBF" w:rsidRDefault="00BC4EBF" w:rsidP="009630F9">
            <w:pPr>
              <w:jc w:val="center"/>
            </w:pPr>
            <w:r>
              <w:t>4 GB</w:t>
            </w:r>
          </w:p>
        </w:tc>
        <w:tc>
          <w:tcPr>
            <w:tcW w:w="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B0E558" w14:textId="77777777" w:rsidR="00BC4EBF" w:rsidRDefault="00BC4EBF" w:rsidP="009630F9">
            <w:pPr>
              <w:jc w:val="center"/>
            </w:pPr>
            <w:r>
              <w:t>2 Cores</w:t>
            </w:r>
          </w:p>
        </w:tc>
      </w:tr>
      <w:tr w:rsidR="00BC4EBF" w14:paraId="06132E7B" w14:textId="77777777" w:rsidTr="009630F9">
        <w:trPr>
          <w:trHeight w:val="7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EE805" w14:textId="77777777" w:rsidR="00BC4EBF" w:rsidRDefault="00BC4EBF" w:rsidP="009630F9">
            <w:pPr>
              <w:jc w:val="center"/>
            </w:pPr>
            <w:r>
              <w:t>VM-1</w:t>
            </w:r>
          </w:p>
        </w:tc>
        <w:tc>
          <w:tcPr>
            <w:tcW w:w="2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81176" w14:textId="77777777" w:rsidR="00BC4EBF" w:rsidRDefault="00BC4EBF" w:rsidP="009630F9">
            <w:pPr>
              <w:jc w:val="center"/>
            </w:pPr>
            <w:r>
              <w:t>Windows Server 2022</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72A945" w14:textId="77777777" w:rsidR="00BC4EBF" w:rsidRDefault="00BC4EBF" w:rsidP="009630F9">
            <w:pPr>
              <w:jc w:val="center"/>
            </w:pPr>
            <w:r>
              <w:t>Active Directory Domain Controller</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D487E5" w14:textId="77777777" w:rsidR="00BC4EBF" w:rsidRDefault="00BC4EBF" w:rsidP="009630F9">
            <w:pPr>
              <w:jc w:val="center"/>
            </w:pPr>
            <w:r>
              <w:t>4 GB</w:t>
            </w:r>
          </w:p>
        </w:tc>
        <w:tc>
          <w:tcPr>
            <w:tcW w:w="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E2F24" w14:textId="77777777" w:rsidR="00BC4EBF" w:rsidRDefault="00BC4EBF" w:rsidP="009630F9">
            <w:pPr>
              <w:jc w:val="center"/>
            </w:pPr>
            <w:r>
              <w:t>2 Cores</w:t>
            </w:r>
          </w:p>
        </w:tc>
      </w:tr>
      <w:tr w:rsidR="00BC4EBF" w14:paraId="600AAEE0" w14:textId="77777777" w:rsidTr="009630F9">
        <w:trPr>
          <w:trHeight w:val="7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AD337" w14:textId="77777777" w:rsidR="00BC4EBF" w:rsidRDefault="00BC4EBF" w:rsidP="009630F9">
            <w:pPr>
              <w:jc w:val="center"/>
            </w:pPr>
            <w:r>
              <w:t>VM-2</w:t>
            </w:r>
          </w:p>
        </w:tc>
        <w:tc>
          <w:tcPr>
            <w:tcW w:w="2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B5B71A" w14:textId="77777777" w:rsidR="00BC4EBF" w:rsidRDefault="00BC4EBF" w:rsidP="009630F9">
            <w:pPr>
              <w:jc w:val="center"/>
            </w:pPr>
            <w:r>
              <w:t>Ubuntu Server 22.04 LTS</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3E3D47" w14:textId="77777777" w:rsidR="00BC4EBF" w:rsidRDefault="00BC4EBF" w:rsidP="009630F9">
            <w:pPr>
              <w:jc w:val="center"/>
            </w:pPr>
            <w:r>
              <w:t>Vulnerable Web Server</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1CF04" w14:textId="77777777" w:rsidR="00BC4EBF" w:rsidRDefault="00BC4EBF" w:rsidP="009630F9">
            <w:pPr>
              <w:jc w:val="center"/>
            </w:pPr>
            <w:r>
              <w:t>2 GB</w:t>
            </w:r>
          </w:p>
        </w:tc>
        <w:tc>
          <w:tcPr>
            <w:tcW w:w="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FC0F8" w14:textId="77777777" w:rsidR="00BC4EBF" w:rsidRDefault="00BC4EBF" w:rsidP="009630F9">
            <w:pPr>
              <w:jc w:val="center"/>
            </w:pPr>
            <w:r>
              <w:t>2 Cores</w:t>
            </w:r>
          </w:p>
        </w:tc>
      </w:tr>
      <w:tr w:rsidR="00BC4EBF" w14:paraId="5FBCD939" w14:textId="77777777" w:rsidTr="009630F9">
        <w:trPr>
          <w:trHeight w:val="7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3BDD7" w14:textId="77777777" w:rsidR="00BC4EBF" w:rsidRDefault="00BC4EBF" w:rsidP="009630F9">
            <w:pPr>
              <w:jc w:val="center"/>
            </w:pPr>
            <w:r>
              <w:t>VM-3</w:t>
            </w:r>
          </w:p>
        </w:tc>
        <w:tc>
          <w:tcPr>
            <w:tcW w:w="2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69B3F" w14:textId="77777777" w:rsidR="00BC4EBF" w:rsidRDefault="00BC4EBF" w:rsidP="009630F9">
            <w:pPr>
              <w:jc w:val="center"/>
            </w:pPr>
            <w:r>
              <w:t>Windows 10</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EBE4B" w14:textId="77777777" w:rsidR="00BC4EBF" w:rsidRDefault="00BC4EBF" w:rsidP="009630F9">
            <w:pPr>
              <w:jc w:val="center"/>
            </w:pPr>
            <w:r>
              <w:t>Client Workstation</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70734" w14:textId="77777777" w:rsidR="00BC4EBF" w:rsidRDefault="00BC4EBF" w:rsidP="009630F9">
            <w:pPr>
              <w:jc w:val="center"/>
            </w:pPr>
            <w:r>
              <w:t>4 GB</w:t>
            </w:r>
          </w:p>
        </w:tc>
        <w:tc>
          <w:tcPr>
            <w:tcW w:w="8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6C4C6E" w14:textId="77777777" w:rsidR="00BC4EBF" w:rsidRDefault="00BC4EBF" w:rsidP="009630F9">
            <w:pPr>
              <w:jc w:val="center"/>
            </w:pPr>
            <w:r>
              <w:t>2 Cores</w:t>
            </w:r>
          </w:p>
        </w:tc>
      </w:tr>
    </w:tbl>
    <w:p w14:paraId="6AE64190" w14:textId="77777777" w:rsidR="00BC4EBF" w:rsidRDefault="00BC4EBF" w:rsidP="00BC4EBF">
      <w:pPr>
        <w:spacing w:before="240" w:after="240"/>
        <w:jc w:val="center"/>
        <w:rPr>
          <w:b/>
          <w:bCs/>
        </w:rPr>
      </w:pPr>
      <w:r>
        <w:rPr>
          <w:b/>
          <w:bCs/>
        </w:rPr>
        <w:t>Table 2.4: IP Address Allocation</w:t>
      </w:r>
    </w:p>
    <w:tbl>
      <w:tblPr>
        <w:tblW w:w="8970" w:type="dxa"/>
        <w:tblBorders>
          <w:top w:val="nil"/>
          <w:left w:val="nil"/>
          <w:bottom w:val="nil"/>
          <w:right w:val="nil"/>
          <w:insideH w:val="nil"/>
          <w:insideV w:val="nil"/>
        </w:tblBorders>
        <w:tblLayout w:type="fixed"/>
        <w:tblLook w:val="0600" w:firstRow="0" w:lastRow="0" w:firstColumn="0" w:lastColumn="0" w:noHBand="1" w:noVBand="1"/>
      </w:tblPr>
      <w:tblGrid>
        <w:gridCol w:w="3390"/>
        <w:gridCol w:w="2580"/>
        <w:gridCol w:w="3000"/>
      </w:tblGrid>
      <w:tr w:rsidR="00BC4EBF" w14:paraId="52710C5E" w14:textId="77777777" w:rsidTr="009630F9">
        <w:trPr>
          <w:trHeight w:val="500"/>
        </w:trPr>
        <w:tc>
          <w:tcPr>
            <w:tcW w:w="3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E13B2" w14:textId="77777777" w:rsidR="00BC4EBF" w:rsidRDefault="00BC4EBF" w:rsidP="009630F9">
            <w:pPr>
              <w:jc w:val="center"/>
            </w:pPr>
            <w:r>
              <w:rPr>
                <w:b/>
                <w:bCs/>
              </w:rPr>
              <w:lastRenderedPageBreak/>
              <w:t>Virtual Machine</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65A2B" w14:textId="77777777" w:rsidR="00BC4EBF" w:rsidRDefault="00BC4EBF" w:rsidP="009630F9">
            <w:pPr>
              <w:jc w:val="center"/>
            </w:pPr>
            <w:r>
              <w:rPr>
                <w:b/>
                <w:bCs/>
              </w:rPr>
              <w:t>IP Address</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E20E7" w14:textId="77777777" w:rsidR="00BC4EBF" w:rsidRDefault="00BC4EBF" w:rsidP="009630F9">
            <w:pPr>
              <w:jc w:val="center"/>
            </w:pPr>
            <w:r>
              <w:rPr>
                <w:b/>
                <w:bCs/>
              </w:rPr>
              <w:t>Network Type</w:t>
            </w:r>
          </w:p>
        </w:tc>
      </w:tr>
      <w:tr w:rsidR="00BC4EBF" w14:paraId="08F7E1FF" w14:textId="77777777" w:rsidTr="009630F9">
        <w:trPr>
          <w:trHeight w:val="500"/>
        </w:trPr>
        <w:tc>
          <w:tcPr>
            <w:tcW w:w="3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452CE" w14:textId="77777777" w:rsidR="00BC4EBF" w:rsidRDefault="00BC4EBF" w:rsidP="009630F9">
            <w:pPr>
              <w:jc w:val="center"/>
            </w:pPr>
            <w:r>
              <w:t>Kali Linux</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198ED1" w14:textId="77777777" w:rsidR="00BC4EBF" w:rsidRDefault="00BC4EBF" w:rsidP="009630F9">
            <w:pPr>
              <w:jc w:val="center"/>
            </w:pPr>
            <w:r>
              <w:t>192.168.56.10</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8A393" w14:textId="77777777" w:rsidR="00BC4EBF" w:rsidRDefault="00BC4EBF" w:rsidP="009630F9">
            <w:pPr>
              <w:jc w:val="center"/>
            </w:pPr>
            <w:r>
              <w:t>Internal Network</w:t>
            </w:r>
          </w:p>
        </w:tc>
      </w:tr>
      <w:tr w:rsidR="00BC4EBF" w14:paraId="7C7FF429" w14:textId="77777777" w:rsidTr="009630F9">
        <w:trPr>
          <w:trHeight w:val="500"/>
        </w:trPr>
        <w:tc>
          <w:tcPr>
            <w:tcW w:w="3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5B1D4" w14:textId="77777777" w:rsidR="00BC4EBF" w:rsidRDefault="00BC4EBF" w:rsidP="009630F9">
            <w:pPr>
              <w:jc w:val="center"/>
            </w:pPr>
            <w:r>
              <w:t>Windows Server</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3E2B6" w14:textId="77777777" w:rsidR="00BC4EBF" w:rsidRDefault="00BC4EBF" w:rsidP="009630F9">
            <w:pPr>
              <w:jc w:val="center"/>
            </w:pPr>
            <w:r>
              <w:t>192.168.56.20</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3D5202" w14:textId="77777777" w:rsidR="00BC4EBF" w:rsidRDefault="00BC4EBF" w:rsidP="009630F9">
            <w:pPr>
              <w:jc w:val="center"/>
            </w:pPr>
            <w:r>
              <w:t>Internal Network</w:t>
            </w:r>
          </w:p>
        </w:tc>
      </w:tr>
      <w:tr w:rsidR="00BC4EBF" w14:paraId="4BE74192" w14:textId="77777777" w:rsidTr="009630F9">
        <w:trPr>
          <w:trHeight w:val="500"/>
        </w:trPr>
        <w:tc>
          <w:tcPr>
            <w:tcW w:w="3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C6B624" w14:textId="77777777" w:rsidR="00BC4EBF" w:rsidRDefault="00BC4EBF" w:rsidP="009630F9">
            <w:pPr>
              <w:jc w:val="center"/>
            </w:pPr>
            <w:r>
              <w:t>Ubuntu Web Server</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4656A0" w14:textId="77777777" w:rsidR="00BC4EBF" w:rsidRDefault="00BC4EBF" w:rsidP="009630F9">
            <w:pPr>
              <w:jc w:val="center"/>
            </w:pPr>
            <w:r>
              <w:t>192.168.56.30</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75FFE7" w14:textId="77777777" w:rsidR="00BC4EBF" w:rsidRDefault="00BC4EBF" w:rsidP="009630F9">
            <w:pPr>
              <w:jc w:val="center"/>
            </w:pPr>
            <w:r>
              <w:t>Internal Network</w:t>
            </w:r>
          </w:p>
        </w:tc>
      </w:tr>
      <w:tr w:rsidR="00BC4EBF" w14:paraId="6679154C" w14:textId="77777777" w:rsidTr="009630F9">
        <w:trPr>
          <w:trHeight w:val="500"/>
        </w:trPr>
        <w:tc>
          <w:tcPr>
            <w:tcW w:w="3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B5329" w14:textId="77777777" w:rsidR="00BC4EBF" w:rsidRDefault="00BC4EBF" w:rsidP="009630F9">
            <w:pPr>
              <w:jc w:val="center"/>
            </w:pPr>
            <w:r>
              <w:t>Windows Client</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420C8E" w14:textId="77777777" w:rsidR="00BC4EBF" w:rsidRDefault="00BC4EBF" w:rsidP="009630F9">
            <w:pPr>
              <w:jc w:val="center"/>
            </w:pPr>
            <w:r>
              <w:t>192.168.56.40</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89A6D" w14:textId="77777777" w:rsidR="00BC4EBF" w:rsidRDefault="00BC4EBF" w:rsidP="009630F9">
            <w:pPr>
              <w:jc w:val="center"/>
            </w:pPr>
            <w:r>
              <w:t>Internal Network</w:t>
            </w:r>
          </w:p>
        </w:tc>
      </w:tr>
    </w:tbl>
    <w:p w14:paraId="4E32EC4F" w14:textId="77777777" w:rsidR="00BC4EBF" w:rsidRDefault="00BC4EBF" w:rsidP="00BC4EBF">
      <w:pPr>
        <w:spacing w:before="240" w:after="240"/>
        <w:jc w:val="center"/>
        <w:rPr>
          <w:b/>
          <w:bCs/>
        </w:rPr>
      </w:pPr>
      <w:r>
        <w:rPr>
          <w:b/>
          <w:bCs/>
        </w:rPr>
        <w:t>Table 2.5: Offensive Security Tools</w:t>
      </w:r>
    </w:p>
    <w:tbl>
      <w:tblPr>
        <w:tblW w:w="8770" w:type="dxa"/>
        <w:tblBorders>
          <w:top w:val="nil"/>
          <w:left w:val="nil"/>
          <w:bottom w:val="nil"/>
          <w:right w:val="nil"/>
          <w:insideH w:val="nil"/>
          <w:insideV w:val="nil"/>
        </w:tblBorders>
        <w:tblLayout w:type="fixed"/>
        <w:tblLook w:val="0600" w:firstRow="0" w:lastRow="0" w:firstColumn="0" w:lastColumn="0" w:noHBand="1" w:noVBand="1"/>
      </w:tblPr>
      <w:tblGrid>
        <w:gridCol w:w="3230"/>
        <w:gridCol w:w="5540"/>
      </w:tblGrid>
      <w:tr w:rsidR="00BC4EBF" w14:paraId="39E4615C" w14:textId="77777777" w:rsidTr="009630F9">
        <w:trPr>
          <w:trHeight w:val="500"/>
        </w:trPr>
        <w:tc>
          <w:tcPr>
            <w:tcW w:w="3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07B87" w14:textId="77777777" w:rsidR="00BC4EBF" w:rsidRDefault="00BC4EBF" w:rsidP="009630F9">
            <w:pPr>
              <w:jc w:val="center"/>
            </w:pPr>
            <w:r>
              <w:rPr>
                <w:b/>
                <w:bCs/>
              </w:rPr>
              <w:t>Tool</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AFA1F1" w14:textId="77777777" w:rsidR="00BC4EBF" w:rsidRDefault="00BC4EBF" w:rsidP="009630F9">
            <w:pPr>
              <w:jc w:val="center"/>
            </w:pPr>
            <w:r>
              <w:rPr>
                <w:b/>
                <w:bCs/>
              </w:rPr>
              <w:t>Purpose</w:t>
            </w:r>
          </w:p>
        </w:tc>
      </w:tr>
      <w:tr w:rsidR="00BC4EBF" w14:paraId="4B460E0D" w14:textId="77777777" w:rsidTr="009630F9">
        <w:trPr>
          <w:trHeight w:val="500"/>
        </w:trPr>
        <w:tc>
          <w:tcPr>
            <w:tcW w:w="3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77D2DA" w14:textId="77777777" w:rsidR="00BC4EBF" w:rsidRDefault="00BC4EBF" w:rsidP="009630F9">
            <w:pPr>
              <w:jc w:val="center"/>
            </w:pPr>
            <w:r>
              <w:t>Nmap</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0B329" w14:textId="77777777" w:rsidR="00BC4EBF" w:rsidRDefault="00BC4EBF" w:rsidP="009630F9">
            <w:pPr>
              <w:jc w:val="center"/>
            </w:pPr>
            <w:r>
              <w:t>Host discovery, port scanning, and service enumeration</w:t>
            </w:r>
          </w:p>
        </w:tc>
      </w:tr>
      <w:tr w:rsidR="00BC4EBF" w14:paraId="7B10FEC7" w14:textId="77777777" w:rsidTr="009630F9">
        <w:trPr>
          <w:trHeight w:val="500"/>
        </w:trPr>
        <w:tc>
          <w:tcPr>
            <w:tcW w:w="3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5E09D" w14:textId="77777777" w:rsidR="00BC4EBF" w:rsidRDefault="00BC4EBF" w:rsidP="009630F9">
            <w:pPr>
              <w:jc w:val="center"/>
            </w:pPr>
            <w:r>
              <w:t>Metasploit Framework</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6C358" w14:textId="77777777" w:rsidR="00BC4EBF" w:rsidRDefault="00BC4EBF" w:rsidP="009630F9">
            <w:pPr>
              <w:jc w:val="center"/>
            </w:pPr>
            <w:r>
              <w:t>Exploitation and payload execution</w:t>
            </w:r>
          </w:p>
        </w:tc>
      </w:tr>
      <w:tr w:rsidR="00BC4EBF" w14:paraId="1303687E" w14:textId="77777777" w:rsidTr="009630F9">
        <w:trPr>
          <w:trHeight w:val="500"/>
        </w:trPr>
        <w:tc>
          <w:tcPr>
            <w:tcW w:w="3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B0324" w14:textId="77777777" w:rsidR="00BC4EBF" w:rsidRDefault="00BC4EBF" w:rsidP="009630F9">
            <w:pPr>
              <w:jc w:val="center"/>
            </w:pPr>
            <w:r>
              <w:t>Burp Suite Community Edition</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456D0" w14:textId="77777777" w:rsidR="00BC4EBF" w:rsidRDefault="00BC4EBF" w:rsidP="009630F9">
            <w:pPr>
              <w:jc w:val="center"/>
            </w:pPr>
            <w:r>
              <w:t>Web application security testing</w:t>
            </w:r>
          </w:p>
        </w:tc>
      </w:tr>
      <w:tr w:rsidR="00BC4EBF" w14:paraId="60E6ECC3" w14:textId="77777777" w:rsidTr="009630F9">
        <w:trPr>
          <w:trHeight w:val="500"/>
        </w:trPr>
        <w:tc>
          <w:tcPr>
            <w:tcW w:w="3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C783A" w14:textId="77777777" w:rsidR="00BC4EBF" w:rsidRDefault="00BC4EBF" w:rsidP="009630F9">
            <w:pPr>
              <w:jc w:val="center"/>
            </w:pPr>
            <w:proofErr w:type="spellStart"/>
            <w:r>
              <w:t>Gobuster</w:t>
            </w:r>
            <w:proofErr w:type="spellEnd"/>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2D035E" w14:textId="77777777" w:rsidR="00BC4EBF" w:rsidRDefault="00BC4EBF" w:rsidP="009630F9">
            <w:pPr>
              <w:jc w:val="center"/>
            </w:pPr>
            <w:r>
              <w:t>Directory and file enumeration</w:t>
            </w:r>
          </w:p>
        </w:tc>
      </w:tr>
      <w:tr w:rsidR="00BC4EBF" w14:paraId="54575F93" w14:textId="77777777" w:rsidTr="009630F9">
        <w:trPr>
          <w:trHeight w:val="500"/>
        </w:trPr>
        <w:tc>
          <w:tcPr>
            <w:tcW w:w="3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15D6D9" w14:textId="77777777" w:rsidR="00BC4EBF" w:rsidRDefault="00BC4EBF" w:rsidP="009630F9">
            <w:pPr>
              <w:jc w:val="center"/>
            </w:pPr>
            <w:r>
              <w:t>Hydra</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00CC9" w14:textId="77777777" w:rsidR="00BC4EBF" w:rsidRDefault="00BC4EBF" w:rsidP="009630F9">
            <w:pPr>
              <w:jc w:val="center"/>
            </w:pPr>
            <w:r>
              <w:t>Password auditing and credential testing</w:t>
            </w:r>
          </w:p>
        </w:tc>
      </w:tr>
      <w:tr w:rsidR="00BC4EBF" w14:paraId="4F2290E4" w14:textId="77777777" w:rsidTr="009630F9">
        <w:trPr>
          <w:trHeight w:val="500"/>
        </w:trPr>
        <w:tc>
          <w:tcPr>
            <w:tcW w:w="3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A5B1A" w14:textId="77777777" w:rsidR="00BC4EBF" w:rsidRDefault="00BC4EBF" w:rsidP="009630F9">
            <w:pPr>
              <w:jc w:val="center"/>
            </w:pPr>
            <w:r>
              <w:t>Wireshark</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85BFF9" w14:textId="77777777" w:rsidR="00BC4EBF" w:rsidRDefault="00BC4EBF" w:rsidP="009630F9">
            <w:pPr>
              <w:jc w:val="center"/>
            </w:pPr>
            <w:r>
              <w:t>Packet capture and traffic analysis</w:t>
            </w:r>
          </w:p>
        </w:tc>
      </w:tr>
      <w:tr w:rsidR="00BC4EBF" w14:paraId="043067E5" w14:textId="77777777" w:rsidTr="009630F9">
        <w:trPr>
          <w:trHeight w:val="500"/>
        </w:trPr>
        <w:tc>
          <w:tcPr>
            <w:tcW w:w="3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D6812" w14:textId="77777777" w:rsidR="00BC4EBF" w:rsidRDefault="00BC4EBF" w:rsidP="009630F9">
            <w:pPr>
              <w:jc w:val="center"/>
            </w:pPr>
            <w:proofErr w:type="spellStart"/>
            <w:r>
              <w:t>Netcat</w:t>
            </w:r>
            <w:proofErr w:type="spellEnd"/>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2E744D" w14:textId="77777777" w:rsidR="00BC4EBF" w:rsidRDefault="00BC4EBF" w:rsidP="009630F9">
            <w:pPr>
              <w:jc w:val="center"/>
            </w:pPr>
            <w:r>
              <w:t>Network communication and service testing</w:t>
            </w:r>
          </w:p>
        </w:tc>
      </w:tr>
    </w:tbl>
    <w:p w14:paraId="500E7F54" w14:textId="77777777" w:rsidR="00BC4EBF" w:rsidRDefault="00BC4EBF" w:rsidP="00BC4EBF">
      <w:pPr>
        <w:pStyle w:val="Heading2"/>
      </w:pPr>
      <w:bookmarkStart w:id="37" w:name="_swfterkowtp0" w:colFirst="0" w:colLast="0"/>
      <w:bookmarkStart w:id="38" w:name="_Toc237556898"/>
      <w:bookmarkEnd w:id="37"/>
      <w:r>
        <w:t>2.5 Reconnaissance and Information Gathering</w:t>
      </w:r>
      <w:bookmarkEnd w:id="38"/>
    </w:p>
    <w:p w14:paraId="548A4D98" w14:textId="54D3879B" w:rsidR="00BC4EBF" w:rsidRPr="00BC4EBF" w:rsidRDefault="00BC4EBF" w:rsidP="00BC4EBF">
      <w:pPr>
        <w:rPr>
          <w:lang w:val="en-IN"/>
        </w:rPr>
      </w:pPr>
      <w:r w:rsidRPr="00BC4EBF">
        <w:rPr>
          <w:lang w:val="en-IN"/>
        </w:rPr>
        <w:t>The authorised virtual laboratory was explored to identify the available resources, services provided, or potential attack areas. This phase is critical for the later stages of vulnerability assessment and exploitation as it collects details regarding the environment that is attacked without altering anything in the environment.</w:t>
      </w:r>
    </w:p>
    <w:p w14:paraId="08ACEC4A" w14:textId="4BCD07FB" w:rsidR="00BC4EBF" w:rsidRPr="00BC4EBF" w:rsidRDefault="00BC4EBF" w:rsidP="00BC4EBF">
      <w:pPr>
        <w:rPr>
          <w:lang w:val="en-IN"/>
        </w:rPr>
      </w:pPr>
      <w:r w:rsidRPr="00BC4EBF">
        <w:rPr>
          <w:lang w:val="en-IN"/>
        </w:rPr>
        <w:t xml:space="preserve">Discovery of hosts, and all the active systems in the internal network, has been achieved with the help of Nmap. The Kali Linux attack machine, Windows Server 2022 Domain Controller </w:t>
      </w:r>
      <w:r w:rsidRPr="00BC4EBF">
        <w:rPr>
          <w:lang w:val="en-IN"/>
        </w:rPr>
        <w:lastRenderedPageBreak/>
        <w:t>and Ubuntu Web Server + Windows 10 client workstation were successfully scanned [24]. Once the hosts are discovered, TCP port scanning was carried out and services enumerated in order to determine what services were running on each host and their versions. The services encountered were: HTTP on the Ubuntu web server, DNS and LDAP on Windows Server and Remote Desktop Protocol (RDP), SMB on Windows client [30]. Operating System Identification was used again to verify the operating systems running on each virtual machine, in order to target the attacks for the appropriate virtual machines. This was the time used to collect information that established the attack surface and to determine the methods by which the exploitation would occur in this Red Team engagement</w:t>
      </w:r>
      <w:r>
        <w:t xml:space="preserve">. </w:t>
      </w:r>
    </w:p>
    <w:p w14:paraId="6CF17C51" w14:textId="77777777" w:rsidR="00BC4EBF" w:rsidRDefault="00BC4EBF" w:rsidP="00BC4EBF">
      <w:pPr>
        <w:spacing w:before="240" w:after="240"/>
      </w:pPr>
      <w:r>
        <w:rPr>
          <w:noProof/>
        </w:rPr>
        <w:drawing>
          <wp:inline distT="0" distB="0" distL="0" distR="0" wp14:anchorId="24C3C9D6" wp14:editId="0622D802">
            <wp:extent cx="5733415" cy="3220085"/>
            <wp:effectExtent l="38100" t="38100" r="38100" b="3810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5733415" cy="3220085"/>
                    </a:xfrm>
                    <a:prstGeom prst="rect">
                      <a:avLst/>
                    </a:prstGeom>
                    <a:ln w="38100">
                      <a:solidFill>
                        <a:srgbClr val="000000"/>
                      </a:solidFill>
                      <a:prstDash val="solid"/>
                    </a:ln>
                  </pic:spPr>
                </pic:pic>
              </a:graphicData>
            </a:graphic>
          </wp:inline>
        </w:drawing>
      </w:r>
    </w:p>
    <w:p w14:paraId="073B1A6D" w14:textId="77777777" w:rsidR="00BC4EBF" w:rsidRDefault="00BC4EBF" w:rsidP="00BC4EBF">
      <w:pPr>
        <w:spacing w:before="240" w:after="240"/>
        <w:jc w:val="center"/>
        <w:rPr>
          <w:i/>
          <w:iCs/>
        </w:rPr>
      </w:pPr>
      <w:r>
        <w:rPr>
          <w:b/>
          <w:bCs/>
        </w:rPr>
        <w:t>Figure 2.7: Network Discovery Results</w:t>
      </w:r>
    </w:p>
    <w:p w14:paraId="017189C3" w14:textId="77777777" w:rsidR="00BC4EBF" w:rsidRDefault="00BC4EBF" w:rsidP="00BC4EBF">
      <w:r>
        <w:t xml:space="preserve">All the authorized virtual machines were found to be active and reachable in the isolated virtual internal network as displayed on the figure below. </w:t>
      </w:r>
    </w:p>
    <w:p w14:paraId="7BBEC039" w14:textId="77777777" w:rsidR="00BC4EBF" w:rsidRDefault="00BC4EBF" w:rsidP="00BC4EBF">
      <w:pPr>
        <w:spacing w:before="240" w:after="240"/>
      </w:pPr>
      <w:r>
        <w:rPr>
          <w:noProof/>
        </w:rPr>
        <w:lastRenderedPageBreak/>
        <w:drawing>
          <wp:inline distT="0" distB="0" distL="0" distR="0" wp14:anchorId="01C58039" wp14:editId="10D4C6BA">
            <wp:extent cx="5733415" cy="324485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5"/>
                    <a:srcRect/>
                    <a:stretch>
                      <a:fillRect/>
                    </a:stretch>
                  </pic:blipFill>
                  <pic:spPr>
                    <a:xfrm>
                      <a:off x="0" y="0"/>
                      <a:ext cx="5733415" cy="3244850"/>
                    </a:xfrm>
                    <a:prstGeom prst="rect">
                      <a:avLst/>
                    </a:prstGeom>
                    <a:ln/>
                  </pic:spPr>
                </pic:pic>
              </a:graphicData>
            </a:graphic>
          </wp:inline>
        </w:drawing>
      </w:r>
    </w:p>
    <w:p w14:paraId="5FE1485D" w14:textId="77777777" w:rsidR="00BC4EBF" w:rsidRDefault="00BC4EBF" w:rsidP="00BC4EBF">
      <w:pPr>
        <w:spacing w:before="240" w:after="240"/>
        <w:jc w:val="center"/>
        <w:rPr>
          <w:i/>
          <w:iCs/>
        </w:rPr>
      </w:pPr>
      <w:r>
        <w:rPr>
          <w:b/>
          <w:bCs/>
        </w:rPr>
        <w:t>Figure 2.8: Nmap Scan Results</w:t>
      </w:r>
    </w:p>
    <w:p w14:paraId="60A1EE53" w14:textId="77777777" w:rsidR="00BC4EBF" w:rsidRDefault="00BC4EBF" w:rsidP="00BC4EBF">
      <w:r>
        <w:t xml:space="preserve">The Objective of the scan is TCP port scan and service enumeration as illustrated in the figure above upon successful completion the/Port Discovery shows similar services/attack vectors which are available. </w:t>
      </w:r>
    </w:p>
    <w:p w14:paraId="3F40DE7D" w14:textId="77777777" w:rsidR="00BC4EBF" w:rsidRDefault="00BC4EBF" w:rsidP="00BC4EBF">
      <w:pPr>
        <w:spacing w:before="240" w:after="240"/>
        <w:rPr>
          <w:b/>
          <w:bCs/>
        </w:rPr>
      </w:pPr>
      <w:r>
        <w:rPr>
          <w:b/>
          <w:bCs/>
        </w:rPr>
        <w:t>Table 2.6: Discovered Hosts and Services</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2093"/>
        <w:gridCol w:w="1589"/>
        <w:gridCol w:w="2331"/>
        <w:gridCol w:w="3012"/>
      </w:tblGrid>
      <w:tr w:rsidR="00BC4EBF" w14:paraId="10849A14" w14:textId="77777777" w:rsidTr="009630F9">
        <w:trPr>
          <w:trHeight w:val="500"/>
        </w:trPr>
        <w:tc>
          <w:tcPr>
            <w:tcW w:w="2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A4304F" w14:textId="77777777" w:rsidR="00BC4EBF" w:rsidRDefault="00BC4EBF" w:rsidP="009630F9">
            <w:pPr>
              <w:jc w:val="center"/>
            </w:pPr>
            <w:r>
              <w:rPr>
                <w:b/>
                <w:bCs/>
              </w:rPr>
              <w:t>Host</w:t>
            </w:r>
          </w:p>
        </w:tc>
        <w:tc>
          <w:tcPr>
            <w:tcW w:w="15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DE2ACD" w14:textId="77777777" w:rsidR="00BC4EBF" w:rsidRDefault="00BC4EBF" w:rsidP="009630F9">
            <w:pPr>
              <w:jc w:val="center"/>
            </w:pPr>
            <w:r>
              <w:rPr>
                <w:b/>
                <w:bCs/>
              </w:rPr>
              <w:t>IP Address</w:t>
            </w:r>
          </w:p>
        </w:tc>
        <w:tc>
          <w:tcPr>
            <w:tcW w:w="2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CEE17" w14:textId="77777777" w:rsidR="00BC4EBF" w:rsidRDefault="00BC4EBF" w:rsidP="009630F9">
            <w:pPr>
              <w:jc w:val="center"/>
            </w:pPr>
            <w:r>
              <w:rPr>
                <w:b/>
                <w:bCs/>
              </w:rPr>
              <w:t>Operating System</w:t>
            </w:r>
          </w:p>
        </w:tc>
        <w:tc>
          <w:tcPr>
            <w:tcW w:w="30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6A63F" w14:textId="77777777" w:rsidR="00BC4EBF" w:rsidRDefault="00BC4EBF" w:rsidP="009630F9">
            <w:pPr>
              <w:jc w:val="center"/>
            </w:pPr>
            <w:r>
              <w:rPr>
                <w:b/>
                <w:bCs/>
              </w:rPr>
              <w:t>Open Services</w:t>
            </w:r>
          </w:p>
        </w:tc>
      </w:tr>
      <w:tr w:rsidR="00BC4EBF" w14:paraId="27E2A585" w14:textId="77777777" w:rsidTr="009630F9">
        <w:trPr>
          <w:trHeight w:val="500"/>
        </w:trPr>
        <w:tc>
          <w:tcPr>
            <w:tcW w:w="2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17A6EA" w14:textId="77777777" w:rsidR="00BC4EBF" w:rsidRDefault="00BC4EBF" w:rsidP="009630F9">
            <w:r>
              <w:t>Kali Linux</w:t>
            </w:r>
          </w:p>
        </w:tc>
        <w:tc>
          <w:tcPr>
            <w:tcW w:w="15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B3AF3" w14:textId="77777777" w:rsidR="00BC4EBF" w:rsidRDefault="00BC4EBF" w:rsidP="009630F9">
            <w:r>
              <w:t>192.168.56.10</w:t>
            </w:r>
          </w:p>
        </w:tc>
        <w:tc>
          <w:tcPr>
            <w:tcW w:w="2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12AE3" w14:textId="77777777" w:rsidR="00BC4EBF" w:rsidRDefault="00BC4EBF" w:rsidP="009630F9">
            <w:r>
              <w:t>Kali Linux 2025</w:t>
            </w:r>
          </w:p>
        </w:tc>
        <w:tc>
          <w:tcPr>
            <w:tcW w:w="30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6F931" w14:textId="77777777" w:rsidR="00BC4EBF" w:rsidRDefault="00BC4EBF" w:rsidP="009630F9">
            <w:r>
              <w:t>SSH</w:t>
            </w:r>
          </w:p>
        </w:tc>
      </w:tr>
      <w:tr w:rsidR="00BC4EBF" w14:paraId="660ABF3C" w14:textId="77777777" w:rsidTr="009630F9">
        <w:trPr>
          <w:trHeight w:val="500"/>
        </w:trPr>
        <w:tc>
          <w:tcPr>
            <w:tcW w:w="2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49531" w14:textId="77777777" w:rsidR="00BC4EBF" w:rsidRDefault="00BC4EBF" w:rsidP="009630F9">
            <w:r>
              <w:t>Windows Server</w:t>
            </w:r>
          </w:p>
        </w:tc>
        <w:tc>
          <w:tcPr>
            <w:tcW w:w="15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0C4348" w14:textId="77777777" w:rsidR="00BC4EBF" w:rsidRDefault="00BC4EBF" w:rsidP="009630F9">
            <w:r>
              <w:t>192.168.56.20</w:t>
            </w:r>
          </w:p>
        </w:tc>
        <w:tc>
          <w:tcPr>
            <w:tcW w:w="2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DE9C4" w14:textId="77777777" w:rsidR="00BC4EBF" w:rsidRDefault="00BC4EBF" w:rsidP="009630F9">
            <w:r>
              <w:t>Windows Server 2022</w:t>
            </w:r>
          </w:p>
        </w:tc>
        <w:tc>
          <w:tcPr>
            <w:tcW w:w="30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DB80F" w14:textId="77777777" w:rsidR="00BC4EBF" w:rsidRDefault="00BC4EBF" w:rsidP="009630F9">
            <w:r>
              <w:t>DNS, LDAP, Kerberos, SMB</w:t>
            </w:r>
          </w:p>
        </w:tc>
      </w:tr>
      <w:tr w:rsidR="00BC4EBF" w14:paraId="3E251903" w14:textId="77777777" w:rsidTr="009630F9">
        <w:trPr>
          <w:trHeight w:val="500"/>
        </w:trPr>
        <w:tc>
          <w:tcPr>
            <w:tcW w:w="2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74BF2" w14:textId="77777777" w:rsidR="00BC4EBF" w:rsidRDefault="00BC4EBF" w:rsidP="009630F9">
            <w:r>
              <w:t>Ubuntu Web Server</w:t>
            </w:r>
          </w:p>
        </w:tc>
        <w:tc>
          <w:tcPr>
            <w:tcW w:w="15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095303" w14:textId="77777777" w:rsidR="00BC4EBF" w:rsidRDefault="00BC4EBF" w:rsidP="009630F9">
            <w:r>
              <w:t>192.168.56.30</w:t>
            </w:r>
          </w:p>
        </w:tc>
        <w:tc>
          <w:tcPr>
            <w:tcW w:w="2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C27A9A" w14:textId="77777777" w:rsidR="00BC4EBF" w:rsidRDefault="00BC4EBF" w:rsidP="009630F9">
            <w:r>
              <w:t>Ubuntu Server 22.04</w:t>
            </w:r>
          </w:p>
        </w:tc>
        <w:tc>
          <w:tcPr>
            <w:tcW w:w="30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E6179F" w14:textId="77777777" w:rsidR="00BC4EBF" w:rsidRDefault="00BC4EBF" w:rsidP="009630F9">
            <w:r>
              <w:t>HTTP, SSH</w:t>
            </w:r>
          </w:p>
        </w:tc>
      </w:tr>
      <w:tr w:rsidR="00BC4EBF" w14:paraId="7A1D4015" w14:textId="77777777" w:rsidTr="009630F9">
        <w:trPr>
          <w:trHeight w:val="500"/>
        </w:trPr>
        <w:tc>
          <w:tcPr>
            <w:tcW w:w="2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D514C" w14:textId="77777777" w:rsidR="00BC4EBF" w:rsidRDefault="00BC4EBF" w:rsidP="009630F9">
            <w:r>
              <w:t>Windows Client</w:t>
            </w:r>
          </w:p>
        </w:tc>
        <w:tc>
          <w:tcPr>
            <w:tcW w:w="15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495D8" w14:textId="77777777" w:rsidR="00BC4EBF" w:rsidRDefault="00BC4EBF" w:rsidP="009630F9">
            <w:r>
              <w:t>192.168.56.40</w:t>
            </w:r>
          </w:p>
        </w:tc>
        <w:tc>
          <w:tcPr>
            <w:tcW w:w="2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55304" w14:textId="77777777" w:rsidR="00BC4EBF" w:rsidRDefault="00BC4EBF" w:rsidP="009630F9">
            <w:r>
              <w:t>Windows 10</w:t>
            </w:r>
          </w:p>
        </w:tc>
        <w:tc>
          <w:tcPr>
            <w:tcW w:w="30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E883C" w14:textId="77777777" w:rsidR="00BC4EBF" w:rsidRDefault="00BC4EBF" w:rsidP="009630F9">
            <w:r>
              <w:t>SMB, RDP</w:t>
            </w:r>
          </w:p>
        </w:tc>
      </w:tr>
    </w:tbl>
    <w:p w14:paraId="4F30611C" w14:textId="77777777" w:rsidR="00BC4EBF" w:rsidRDefault="00BC4EBF" w:rsidP="00BC4EBF"/>
    <w:p w14:paraId="0E0A5634" w14:textId="77777777" w:rsidR="00BC4EBF" w:rsidRDefault="00BC4EBF" w:rsidP="00BC4EBF">
      <w:pPr>
        <w:pStyle w:val="Heading2"/>
      </w:pPr>
      <w:bookmarkStart w:id="39" w:name="_zt3uj3jh546" w:colFirst="0" w:colLast="0"/>
      <w:bookmarkStart w:id="40" w:name="_Toc237556899"/>
      <w:bookmarkEnd w:id="39"/>
      <w:r>
        <w:t>2.6 Vulnerability Assessment</w:t>
      </w:r>
      <w:bookmarkEnd w:id="40"/>
    </w:p>
    <w:p w14:paraId="7994AC13" w14:textId="5F956CE4" w:rsidR="00BC4EBF" w:rsidRPr="00BC4EBF" w:rsidRDefault="00BC4EBF" w:rsidP="00BC4EBF">
      <w:pPr>
        <w:rPr>
          <w:lang w:val="en-IN"/>
        </w:rPr>
      </w:pPr>
      <w:r w:rsidRPr="00BC4EBF">
        <w:rPr>
          <w:lang w:val="en-IN"/>
        </w:rPr>
        <w:t>In the reconnaissance phase, a vulnerability assessment was carried out to find the security gaps inside the authorised virtual</w:t>
      </w:r>
      <w:r w:rsidR="00731910">
        <w:rPr>
          <w:lang w:val="en-IN"/>
        </w:rPr>
        <w:t xml:space="preserve"> </w:t>
      </w:r>
      <w:proofErr w:type="spellStart"/>
      <w:r w:rsidRPr="00BC4EBF">
        <w:rPr>
          <w:lang w:val="en-IN"/>
        </w:rPr>
        <w:t>aboratory</w:t>
      </w:r>
      <w:proofErr w:type="spellEnd"/>
      <w:sdt>
        <w:sdtPr>
          <w:rPr>
            <w:lang w:val="en-IN"/>
          </w:rPr>
          <w:id w:val="-500276536"/>
          <w:citation/>
        </w:sdtPr>
        <w:sdtContent>
          <w:r w:rsidR="00867F00">
            <w:rPr>
              <w:lang w:val="en-IN"/>
            </w:rPr>
            <w:fldChar w:fldCharType="begin"/>
          </w:r>
          <w:r w:rsidR="00867F00">
            <w:rPr>
              <w:lang w:val="en-US"/>
            </w:rPr>
            <w:instrText xml:space="preserve"> CITATION Buzss \l 1033 </w:instrText>
          </w:r>
          <w:r w:rsidR="00867F00">
            <w:rPr>
              <w:lang w:val="en-IN"/>
            </w:rPr>
            <w:fldChar w:fldCharType="separate"/>
          </w:r>
          <w:r w:rsidR="00867F00">
            <w:rPr>
              <w:noProof/>
              <w:lang w:val="en-US"/>
            </w:rPr>
            <w:t xml:space="preserve"> </w:t>
          </w:r>
          <w:r w:rsidR="00867F00" w:rsidRPr="00867F00">
            <w:rPr>
              <w:noProof/>
              <w:lang w:val="en-US"/>
            </w:rPr>
            <w:t>[1]</w:t>
          </w:r>
          <w:r w:rsidR="00867F00">
            <w:rPr>
              <w:lang w:val="en-IN"/>
            </w:rPr>
            <w:fldChar w:fldCharType="end"/>
          </w:r>
        </w:sdtContent>
      </w:sdt>
      <w:r w:rsidRPr="00BC4EBF">
        <w:rPr>
          <w:lang w:val="en-IN"/>
        </w:rPr>
        <w:t xml:space="preserve">. Nmap and enumeration methods were used to </w:t>
      </w:r>
      <w:r w:rsidRPr="00BC4EBF">
        <w:rPr>
          <w:lang w:val="en-IN"/>
        </w:rPr>
        <w:lastRenderedPageBreak/>
        <w:t xml:space="preserve">analyse network services to give an insight into the open services, software versions, and potential attack points [27]. Based on the result of that assessment, the most common services running on </w:t>
      </w:r>
      <w:proofErr w:type="gramStart"/>
      <w:r w:rsidRPr="00BC4EBF">
        <w:rPr>
          <w:lang w:val="en-IN"/>
        </w:rPr>
        <w:t>all of</w:t>
      </w:r>
      <w:proofErr w:type="gramEnd"/>
      <w:r w:rsidRPr="00BC4EBF">
        <w:rPr>
          <w:lang w:val="en-IN"/>
        </w:rPr>
        <w:t xml:space="preserve"> the target systems were identified as HTTP, SSH, SMB, LDAP, DNS and RDP </w:t>
      </w:r>
      <w:sdt>
        <w:sdtPr>
          <w:rPr>
            <w:lang w:val="en-IN"/>
          </w:rPr>
          <w:id w:val="426321657"/>
          <w:citation/>
        </w:sdtPr>
        <w:sdtContent>
          <w:r w:rsidR="00873397">
            <w:rPr>
              <w:lang w:val="en-IN"/>
            </w:rPr>
            <w:fldChar w:fldCharType="begin"/>
          </w:r>
          <w:r w:rsidR="00873397">
            <w:rPr>
              <w:lang w:val="en-US"/>
            </w:rPr>
            <w:instrText xml:space="preserve"> CITATION CIS23 \l 1033 </w:instrText>
          </w:r>
          <w:r w:rsidR="00873397">
            <w:rPr>
              <w:lang w:val="en-IN"/>
            </w:rPr>
            <w:fldChar w:fldCharType="separate"/>
          </w:r>
          <w:r w:rsidR="00873397">
            <w:rPr>
              <w:noProof/>
              <w:lang w:val="en-US"/>
            </w:rPr>
            <w:t xml:space="preserve"> </w:t>
          </w:r>
          <w:r w:rsidR="00873397" w:rsidRPr="00873397">
            <w:rPr>
              <w:noProof/>
              <w:lang w:val="en-US"/>
            </w:rPr>
            <w:t>[2]</w:t>
          </w:r>
          <w:r w:rsidR="00873397">
            <w:rPr>
              <w:lang w:val="en-IN"/>
            </w:rPr>
            <w:fldChar w:fldCharType="end"/>
          </w:r>
        </w:sdtContent>
      </w:sdt>
      <w:r w:rsidRPr="00BC4EBF">
        <w:rPr>
          <w:lang w:val="en-IN"/>
        </w:rPr>
        <w:t>.</w:t>
      </w:r>
    </w:p>
    <w:p w14:paraId="4C74E3FC" w14:textId="143250D1" w:rsidR="00BC4EBF" w:rsidRPr="00BC4EBF" w:rsidRDefault="00BC4EBF" w:rsidP="00BC4EBF">
      <w:pPr>
        <w:rPr>
          <w:lang w:val="en-IN"/>
        </w:rPr>
      </w:pPr>
      <w:r w:rsidRPr="00BC4EBF">
        <w:rPr>
          <w:lang w:val="en-IN"/>
        </w:rPr>
        <w:t xml:space="preserve">The Ubuntu web server that hosted the deliberately vulnerable web application took the biggest hit as it facilitated the presence of strong web vulnerabilities [28]. Some of the authentication services that Windows Server exposes have been compromised and included in the list: LDAP, SMB, and some of the capabilities that the Windows client exposes allowed remote access and file sharing – enabling lateral movement after initial entry. The severity and susceptibility of the identified vulnerabilities was ranked based on the types of vulnerabilities. The vulnerabilities to be exploited are considered “high risk” vulnerabilities that also minimizes any changes to the scenarios to maximize realism while not exceeding the scope of the Red Team </w:t>
      </w:r>
      <w:proofErr w:type="spellStart"/>
      <w:r w:rsidRPr="00BC4EBF">
        <w:rPr>
          <w:lang w:val="en-IN"/>
        </w:rPr>
        <w:t>scenarios.To</w:t>
      </w:r>
      <w:proofErr w:type="spellEnd"/>
      <w:r w:rsidRPr="00BC4EBF">
        <w:rPr>
          <w:lang w:val="en-IN"/>
        </w:rPr>
        <w:t xml:space="preserve"> choose risk vulnerabilities, they are ones of high risk – these can be attacked during the exploit phase, but still stay within the scope of the Red Team engagement</w:t>
      </w:r>
      <w:r>
        <w:t>.</w:t>
      </w:r>
    </w:p>
    <w:p w14:paraId="3B5B2459" w14:textId="77777777" w:rsidR="00BC4EBF" w:rsidRDefault="00BC4EBF" w:rsidP="00BC4EBF">
      <w:pPr>
        <w:spacing w:before="240" w:after="240"/>
      </w:pPr>
      <w:r>
        <w:rPr>
          <w:noProof/>
        </w:rPr>
        <w:drawing>
          <wp:inline distT="0" distB="0" distL="0" distR="0" wp14:anchorId="4DD89401" wp14:editId="08B2D152">
            <wp:extent cx="5733415" cy="3241675"/>
            <wp:effectExtent l="0" t="0" r="0" b="0"/>
            <wp:docPr id="35065212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5733415" cy="3241675"/>
                    </a:xfrm>
                    <a:prstGeom prst="rect">
                      <a:avLst/>
                    </a:prstGeom>
                    <a:ln/>
                  </pic:spPr>
                </pic:pic>
              </a:graphicData>
            </a:graphic>
          </wp:inline>
        </w:drawing>
      </w:r>
    </w:p>
    <w:p w14:paraId="328E3017" w14:textId="77777777" w:rsidR="00BC4EBF" w:rsidRDefault="00BC4EBF" w:rsidP="00BC4EBF">
      <w:pPr>
        <w:spacing w:before="240" w:after="240"/>
        <w:jc w:val="center"/>
        <w:rPr>
          <w:b/>
          <w:bCs/>
        </w:rPr>
      </w:pPr>
      <w:r>
        <w:rPr>
          <w:b/>
          <w:bCs/>
        </w:rPr>
        <w:t>Figure 2.9: Vulnerability Scan Results</w:t>
      </w:r>
    </w:p>
    <w:p w14:paraId="13D7C052" w14:textId="77777777" w:rsidR="00BC4EBF" w:rsidRDefault="00BC4EBF" w:rsidP="00BC4EBF">
      <w:r>
        <w:t>Routes in the assessment that were found to have vulnerabilities and exposed network services are represented in Figure 2.9.</w:t>
      </w:r>
    </w:p>
    <w:p w14:paraId="56F9B4B9" w14:textId="77777777" w:rsidR="00BC4EBF" w:rsidRDefault="00BC4EBF" w:rsidP="00BC4EBF">
      <w:pPr>
        <w:spacing w:before="240" w:after="240"/>
        <w:rPr>
          <w:b/>
          <w:bCs/>
        </w:rPr>
      </w:pPr>
      <w:r>
        <w:rPr>
          <w:b/>
          <w:bCs/>
        </w:rPr>
        <w:t>Table 2.7: Identified Vulnerabilities</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2118"/>
        <w:gridCol w:w="1458"/>
        <w:gridCol w:w="4141"/>
        <w:gridCol w:w="1308"/>
      </w:tblGrid>
      <w:tr w:rsidR="00BC4EBF" w14:paraId="7442115D" w14:textId="77777777" w:rsidTr="009630F9">
        <w:trPr>
          <w:trHeight w:val="50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96FA1E" w14:textId="77777777" w:rsidR="00BC4EBF" w:rsidRDefault="00BC4EBF" w:rsidP="009630F9">
            <w:pPr>
              <w:spacing w:line="240" w:lineRule="auto"/>
              <w:jc w:val="center"/>
            </w:pPr>
            <w:r>
              <w:rPr>
                <w:b/>
                <w:bCs/>
              </w:rPr>
              <w:lastRenderedPageBreak/>
              <w:t>Asset</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0633BA" w14:textId="77777777" w:rsidR="00BC4EBF" w:rsidRDefault="00BC4EBF" w:rsidP="009630F9">
            <w:pPr>
              <w:spacing w:line="240" w:lineRule="auto"/>
              <w:jc w:val="center"/>
            </w:pPr>
            <w:r>
              <w:rPr>
                <w:b/>
                <w:bCs/>
              </w:rPr>
              <w:t>Service</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B56D0" w14:textId="77777777" w:rsidR="00BC4EBF" w:rsidRDefault="00BC4EBF" w:rsidP="009630F9">
            <w:pPr>
              <w:spacing w:line="240" w:lineRule="auto"/>
              <w:jc w:val="center"/>
            </w:pPr>
            <w:r>
              <w:rPr>
                <w:b/>
                <w:bCs/>
              </w:rPr>
              <w:t>Identified Vulnerability</w:t>
            </w:r>
          </w:p>
        </w:tc>
        <w:tc>
          <w:tcPr>
            <w:tcW w:w="1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E474C" w14:textId="77777777" w:rsidR="00BC4EBF" w:rsidRDefault="00BC4EBF" w:rsidP="009630F9">
            <w:pPr>
              <w:spacing w:line="240" w:lineRule="auto"/>
              <w:jc w:val="center"/>
            </w:pPr>
            <w:r>
              <w:rPr>
                <w:b/>
                <w:bCs/>
              </w:rPr>
              <w:t>Risk Level</w:t>
            </w:r>
          </w:p>
        </w:tc>
      </w:tr>
      <w:tr w:rsidR="00BC4EBF" w14:paraId="18B1A58B" w14:textId="77777777" w:rsidTr="009630F9">
        <w:trPr>
          <w:trHeight w:val="50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10610" w14:textId="77777777" w:rsidR="00BC4EBF" w:rsidRDefault="00BC4EBF" w:rsidP="009630F9">
            <w:pPr>
              <w:spacing w:line="240" w:lineRule="auto"/>
            </w:pPr>
            <w:r>
              <w:t>Ubuntu Web Server</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24F3B" w14:textId="77777777" w:rsidR="00BC4EBF" w:rsidRDefault="00BC4EBF" w:rsidP="009630F9">
            <w:pPr>
              <w:spacing w:line="240" w:lineRule="auto"/>
            </w:pPr>
            <w:r>
              <w:t>HTTP</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5665D9" w14:textId="77777777" w:rsidR="00BC4EBF" w:rsidRDefault="00BC4EBF" w:rsidP="009630F9">
            <w:pPr>
              <w:spacing w:line="240" w:lineRule="auto"/>
            </w:pPr>
            <w:r>
              <w:t>Vulnerable web application (DVWA)</w:t>
            </w:r>
          </w:p>
        </w:tc>
        <w:tc>
          <w:tcPr>
            <w:tcW w:w="1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E0063" w14:textId="77777777" w:rsidR="00BC4EBF" w:rsidRDefault="00BC4EBF" w:rsidP="009630F9">
            <w:pPr>
              <w:spacing w:line="240" w:lineRule="auto"/>
            </w:pPr>
            <w:r>
              <w:t>High</w:t>
            </w:r>
          </w:p>
        </w:tc>
      </w:tr>
      <w:tr w:rsidR="00BC4EBF" w14:paraId="444130AF" w14:textId="77777777" w:rsidTr="009630F9">
        <w:trPr>
          <w:trHeight w:val="50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287539" w14:textId="77777777" w:rsidR="00BC4EBF" w:rsidRDefault="00BC4EBF" w:rsidP="009630F9">
            <w:pPr>
              <w:spacing w:line="240" w:lineRule="auto"/>
            </w:pPr>
            <w:r>
              <w:t>Windows Server</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260099" w14:textId="77777777" w:rsidR="00BC4EBF" w:rsidRDefault="00BC4EBF" w:rsidP="009630F9">
            <w:pPr>
              <w:spacing w:line="240" w:lineRule="auto"/>
            </w:pPr>
            <w:r>
              <w:t>LDAP, SMB</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1AED8" w14:textId="77777777" w:rsidR="00BC4EBF" w:rsidRDefault="00BC4EBF" w:rsidP="009630F9">
            <w:pPr>
              <w:spacing w:line="240" w:lineRule="auto"/>
            </w:pPr>
            <w:r>
              <w:t>Exposed authentication services</w:t>
            </w:r>
          </w:p>
        </w:tc>
        <w:tc>
          <w:tcPr>
            <w:tcW w:w="1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CD7653" w14:textId="77777777" w:rsidR="00BC4EBF" w:rsidRDefault="00BC4EBF" w:rsidP="009630F9">
            <w:pPr>
              <w:spacing w:line="240" w:lineRule="auto"/>
            </w:pPr>
            <w:r>
              <w:t>High</w:t>
            </w:r>
          </w:p>
        </w:tc>
      </w:tr>
      <w:tr w:rsidR="00BC4EBF" w14:paraId="68A7ABAB" w14:textId="77777777" w:rsidTr="009630F9">
        <w:trPr>
          <w:trHeight w:val="500"/>
        </w:trPr>
        <w:tc>
          <w:tcPr>
            <w:tcW w:w="2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57E05" w14:textId="77777777" w:rsidR="00BC4EBF" w:rsidRDefault="00BC4EBF" w:rsidP="009630F9">
            <w:pPr>
              <w:spacing w:line="240" w:lineRule="auto"/>
            </w:pPr>
            <w:r>
              <w:t>Windows Client</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F0547E" w14:textId="77777777" w:rsidR="00BC4EBF" w:rsidRDefault="00BC4EBF" w:rsidP="009630F9">
            <w:pPr>
              <w:spacing w:line="240" w:lineRule="auto"/>
            </w:pPr>
            <w:r>
              <w:t>SMB, RDP</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634F9" w14:textId="77777777" w:rsidR="00BC4EBF" w:rsidRDefault="00BC4EBF" w:rsidP="009630F9">
            <w:pPr>
              <w:spacing w:line="240" w:lineRule="auto"/>
            </w:pPr>
            <w:r>
              <w:t>Remote access and file-sharing exposure</w:t>
            </w:r>
          </w:p>
        </w:tc>
        <w:tc>
          <w:tcPr>
            <w:tcW w:w="13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8B0E12" w14:textId="77777777" w:rsidR="00BC4EBF" w:rsidRDefault="00BC4EBF" w:rsidP="009630F9">
            <w:pPr>
              <w:spacing w:line="240" w:lineRule="auto"/>
            </w:pPr>
            <w:r>
              <w:t>Medium</w:t>
            </w:r>
          </w:p>
        </w:tc>
      </w:tr>
    </w:tbl>
    <w:p w14:paraId="0371A4E1" w14:textId="77777777" w:rsidR="00BC4EBF" w:rsidRDefault="00BC4EBF" w:rsidP="00BC4EBF">
      <w:pPr>
        <w:spacing w:line="240" w:lineRule="auto"/>
      </w:pPr>
    </w:p>
    <w:p w14:paraId="39CEF27A" w14:textId="77777777" w:rsidR="00BC4EBF" w:rsidRDefault="00BC4EBF" w:rsidP="00BC4EBF">
      <w:pPr>
        <w:pStyle w:val="Heading2"/>
      </w:pPr>
      <w:bookmarkStart w:id="41" w:name="_licf1cmgfddw" w:colFirst="0" w:colLast="0"/>
      <w:bookmarkStart w:id="42" w:name="_Toc237556900"/>
      <w:bookmarkEnd w:id="41"/>
      <w:r>
        <w:t>2.7 Exploitation Methodology</w:t>
      </w:r>
      <w:bookmarkEnd w:id="42"/>
    </w:p>
    <w:p w14:paraId="3E2EE813" w14:textId="77777777" w:rsidR="00BC4EBF" w:rsidRPr="00BC4EBF" w:rsidRDefault="00BC4EBF" w:rsidP="00BC4EBF">
      <w:pPr>
        <w:rPr>
          <w:lang w:val="en-IN"/>
        </w:rPr>
      </w:pPr>
      <w:r w:rsidRPr="00BC4EBF">
        <w:rPr>
          <w:lang w:val="en-IN"/>
        </w:rPr>
        <w:t xml:space="preserve">After vulnerability assessment three authorized exploitation scenarios were then run in the isolated virtual laboratory to prove the effectiveness of the envisaged exploitation chain. Exploit A targeted only the Ubuntu web server that is hosting the intentionally vulnerable web application. Initial access to the server was obtained through an application written in web technology that was vulnerable. This was done using the </w:t>
      </w:r>
      <w:proofErr w:type="spellStart"/>
      <w:r w:rsidRPr="00BC4EBF">
        <w:rPr>
          <w:lang w:val="en-IN"/>
        </w:rPr>
        <w:t>metasploit</w:t>
      </w:r>
      <w:proofErr w:type="spellEnd"/>
      <w:r w:rsidRPr="00BC4EBF">
        <w:rPr>
          <w:lang w:val="en-IN"/>
        </w:rPr>
        <w:t xml:space="preserve"> framework and the burp suite. This was done through Exploit B, which exploited weak permissions and open authentication services on the Windows Server, accessing it with elevated privileges to then use to gain access to other privileged resources. Successful exploitation of Windows 10 client machine using local services on a genuine network, suggesting that the potential impact of successful exploitation of organisations justifies the money being spent.</w:t>
      </w:r>
    </w:p>
    <w:p w14:paraId="4E0D38A5" w14:textId="3B783862" w:rsidR="00BC4EBF" w:rsidRPr="00BC4EBF" w:rsidRDefault="00BC4EBF" w:rsidP="00BC4EBF">
      <w:pPr>
        <w:rPr>
          <w:lang w:val="en-IN"/>
        </w:rPr>
      </w:pPr>
      <w:r w:rsidRPr="00BC4EBF">
        <w:rPr>
          <w:lang w:val="en-IN"/>
        </w:rPr>
        <w:t>All of the exploits pointed to the MITRE ATT&amp;CK Enterprise Matrix and to the Initial Access (T1190), Execution (T1059), Privilege Escalation (T1068), Credential Access (T1003) and Lateral Movement (T1021) TTPs [29]. During the engagement, screenshots, terminal outputs and results of the executed commands was continuously recorded, making evidence forms to facilitate good practice. The results showed that the weaknesses identified could be exploited in the course of evaluation – demonstrating the potential for success of the Red Team technique and their susceptibility to security weaknesses that must be addressed – before and after Landauer et al., 2024 and MITRE ATT&amp;CK, 2025.</w:t>
      </w:r>
    </w:p>
    <w:p w14:paraId="6C42ED34" w14:textId="77777777" w:rsidR="00BC4EBF" w:rsidRDefault="00BC4EBF" w:rsidP="00BC4EBF">
      <w:pPr>
        <w:spacing w:before="240" w:after="240"/>
        <w:jc w:val="center"/>
      </w:pPr>
      <w:r>
        <w:rPr>
          <w:noProof/>
        </w:rPr>
        <w:lastRenderedPageBreak/>
        <w:drawing>
          <wp:inline distT="0" distB="0" distL="0" distR="0" wp14:anchorId="4F14D9EE" wp14:editId="6DF96091">
            <wp:extent cx="5733415" cy="3240405"/>
            <wp:effectExtent l="0" t="0" r="0" b="0"/>
            <wp:docPr id="2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7"/>
                    <a:srcRect/>
                    <a:stretch>
                      <a:fillRect/>
                    </a:stretch>
                  </pic:blipFill>
                  <pic:spPr>
                    <a:xfrm>
                      <a:off x="0" y="0"/>
                      <a:ext cx="5733415" cy="3240405"/>
                    </a:xfrm>
                    <a:prstGeom prst="rect">
                      <a:avLst/>
                    </a:prstGeom>
                    <a:ln/>
                  </pic:spPr>
                </pic:pic>
              </a:graphicData>
            </a:graphic>
          </wp:inline>
        </w:drawing>
      </w:r>
    </w:p>
    <w:p w14:paraId="5E92C6DF" w14:textId="77777777" w:rsidR="00BC4EBF" w:rsidRDefault="00BC4EBF" w:rsidP="00BC4EBF">
      <w:pPr>
        <w:spacing w:before="240" w:after="240"/>
        <w:jc w:val="center"/>
      </w:pPr>
      <w:r>
        <w:rPr>
          <w:b/>
          <w:bCs/>
        </w:rPr>
        <w:t>Figure 2.10:</w:t>
      </w:r>
      <w:r>
        <w:t xml:space="preserve"> Exploit </w:t>
      </w:r>
      <w:proofErr w:type="gramStart"/>
      <w:r>
        <w:t>A</w:t>
      </w:r>
      <w:proofErr w:type="gramEnd"/>
      <w:r>
        <w:t xml:space="preserve"> Execution</w:t>
      </w:r>
    </w:p>
    <w:p w14:paraId="3FE430E7" w14:textId="77777777" w:rsidR="00BC4EBF" w:rsidRDefault="00BC4EBF" w:rsidP="00BC4EBF">
      <w:pPr>
        <w:spacing w:before="240" w:after="240"/>
        <w:jc w:val="center"/>
      </w:pPr>
      <w:r>
        <w:rPr>
          <w:noProof/>
        </w:rPr>
        <w:drawing>
          <wp:inline distT="0" distB="0" distL="0" distR="0" wp14:anchorId="12FA841A" wp14:editId="2FAAA2CD">
            <wp:extent cx="5733415" cy="320865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5733415" cy="3208655"/>
                    </a:xfrm>
                    <a:prstGeom prst="rect">
                      <a:avLst/>
                    </a:prstGeom>
                    <a:ln/>
                  </pic:spPr>
                </pic:pic>
              </a:graphicData>
            </a:graphic>
          </wp:inline>
        </w:drawing>
      </w:r>
    </w:p>
    <w:p w14:paraId="3034EA3B" w14:textId="77777777" w:rsidR="00BC4EBF" w:rsidRDefault="00BC4EBF" w:rsidP="00BC4EBF">
      <w:pPr>
        <w:spacing w:before="240" w:after="240"/>
        <w:jc w:val="center"/>
      </w:pPr>
      <w:r>
        <w:rPr>
          <w:b/>
          <w:bCs/>
        </w:rPr>
        <w:t>Figure 2.11:</w:t>
      </w:r>
      <w:r>
        <w:t xml:space="preserve"> Exploit B Execution</w:t>
      </w:r>
    </w:p>
    <w:p w14:paraId="790AAAE1" w14:textId="77777777" w:rsidR="00BC4EBF" w:rsidRDefault="00BC4EBF" w:rsidP="00BC4EBF">
      <w:pPr>
        <w:spacing w:before="240" w:after="240"/>
        <w:jc w:val="center"/>
      </w:pPr>
      <w:r>
        <w:rPr>
          <w:noProof/>
        </w:rPr>
        <w:lastRenderedPageBreak/>
        <w:drawing>
          <wp:inline distT="0" distB="0" distL="0" distR="0" wp14:anchorId="403465A5" wp14:editId="352C363F">
            <wp:extent cx="5733415" cy="32226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733415" cy="3222625"/>
                    </a:xfrm>
                    <a:prstGeom prst="rect">
                      <a:avLst/>
                    </a:prstGeom>
                    <a:ln/>
                  </pic:spPr>
                </pic:pic>
              </a:graphicData>
            </a:graphic>
          </wp:inline>
        </w:drawing>
      </w:r>
    </w:p>
    <w:p w14:paraId="294A6496" w14:textId="77777777" w:rsidR="00BC4EBF" w:rsidRDefault="00BC4EBF" w:rsidP="00BC4EBF">
      <w:pPr>
        <w:spacing w:before="240" w:after="240"/>
        <w:jc w:val="center"/>
      </w:pPr>
      <w:r>
        <w:rPr>
          <w:b/>
          <w:bCs/>
        </w:rPr>
        <w:t>Figure 2.12:</w:t>
      </w:r>
      <w:r>
        <w:t xml:space="preserve"> Exploit C Execution</w:t>
      </w:r>
    </w:p>
    <w:p w14:paraId="2601A93B" w14:textId="77777777" w:rsidR="00BC4EBF" w:rsidRDefault="00BC4EBF" w:rsidP="00BC4EBF">
      <w:pPr>
        <w:spacing w:before="280"/>
        <w:rPr>
          <w:b/>
          <w:bCs/>
        </w:rPr>
      </w:pPr>
      <w:r>
        <w:rPr>
          <w:b/>
          <w:bCs/>
        </w:rPr>
        <w:t>Table 2.8: Summary of Exploits</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1397"/>
        <w:gridCol w:w="1630"/>
        <w:gridCol w:w="1712"/>
        <w:gridCol w:w="1410"/>
        <w:gridCol w:w="1137"/>
        <w:gridCol w:w="1739"/>
      </w:tblGrid>
      <w:tr w:rsidR="00BC4EBF" w14:paraId="47415275" w14:textId="77777777" w:rsidTr="009630F9">
        <w:trPr>
          <w:trHeight w:val="1055"/>
        </w:trPr>
        <w:tc>
          <w:tcPr>
            <w:tcW w:w="1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61500" w14:textId="77777777" w:rsidR="00BC4EBF" w:rsidRDefault="00BC4EBF" w:rsidP="009630F9">
            <w:pPr>
              <w:spacing w:before="240" w:after="240" w:line="240" w:lineRule="auto"/>
              <w:jc w:val="center"/>
            </w:pPr>
            <w:r>
              <w:rPr>
                <w:b/>
                <w:bCs/>
              </w:rPr>
              <w:t>Exploit</w:t>
            </w:r>
          </w:p>
        </w:tc>
        <w:tc>
          <w:tcPr>
            <w:tcW w:w="1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06F4D" w14:textId="77777777" w:rsidR="00BC4EBF" w:rsidRDefault="00BC4EBF" w:rsidP="009630F9">
            <w:pPr>
              <w:spacing w:before="240" w:after="240" w:line="240" w:lineRule="auto"/>
              <w:jc w:val="center"/>
            </w:pPr>
            <w:r>
              <w:rPr>
                <w:b/>
                <w:bCs/>
              </w:rPr>
              <w:t>Target System</w:t>
            </w:r>
          </w:p>
        </w:tc>
        <w:tc>
          <w:tcPr>
            <w:tcW w:w="1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AAFB2" w14:textId="77777777" w:rsidR="00BC4EBF" w:rsidRDefault="00BC4EBF" w:rsidP="009630F9">
            <w:pPr>
              <w:spacing w:before="240" w:after="240" w:line="240" w:lineRule="auto"/>
              <w:jc w:val="center"/>
            </w:pPr>
            <w:r>
              <w:rPr>
                <w:b/>
                <w:bCs/>
              </w:rPr>
              <w:t>Technique Used</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130785" w14:textId="77777777" w:rsidR="00BC4EBF" w:rsidRDefault="00BC4EBF" w:rsidP="009630F9">
            <w:pPr>
              <w:spacing w:before="240" w:after="240" w:line="240" w:lineRule="auto"/>
              <w:jc w:val="center"/>
            </w:pPr>
            <w:r>
              <w:rPr>
                <w:b/>
                <w:bCs/>
              </w:rPr>
              <w:t>MITRE ATT&amp;CK Mapping</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45A93" w14:textId="77777777" w:rsidR="00BC4EBF" w:rsidRDefault="00BC4EBF" w:rsidP="009630F9">
            <w:pPr>
              <w:spacing w:before="240" w:after="240" w:line="240" w:lineRule="auto"/>
              <w:jc w:val="center"/>
            </w:pPr>
            <w:r>
              <w:rPr>
                <w:b/>
                <w:bCs/>
              </w:rPr>
              <w:t>Result</w:t>
            </w:r>
          </w:p>
        </w:tc>
        <w:tc>
          <w:tcPr>
            <w:tcW w:w="1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38A67" w14:textId="77777777" w:rsidR="00BC4EBF" w:rsidRDefault="00BC4EBF" w:rsidP="009630F9">
            <w:pPr>
              <w:spacing w:before="240" w:after="240" w:line="240" w:lineRule="auto"/>
              <w:jc w:val="center"/>
            </w:pPr>
            <w:r>
              <w:rPr>
                <w:b/>
                <w:bCs/>
              </w:rPr>
              <w:t>Impact</w:t>
            </w:r>
          </w:p>
        </w:tc>
      </w:tr>
      <w:tr w:rsidR="00BC4EBF" w14:paraId="51F2E42B" w14:textId="77777777" w:rsidTr="009630F9">
        <w:trPr>
          <w:trHeight w:val="2720"/>
        </w:trPr>
        <w:tc>
          <w:tcPr>
            <w:tcW w:w="1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051F75" w14:textId="77777777" w:rsidR="00BC4EBF" w:rsidRDefault="00BC4EBF" w:rsidP="009630F9">
            <w:pPr>
              <w:spacing w:before="240" w:after="240" w:line="240" w:lineRule="auto"/>
              <w:rPr>
                <w:b/>
                <w:bCs/>
              </w:rPr>
            </w:pPr>
            <w:r>
              <w:rPr>
                <w:b/>
                <w:bCs/>
              </w:rPr>
              <w:t>Exploit A</w:t>
            </w:r>
          </w:p>
          <w:p w14:paraId="4F9493E2" w14:textId="77777777" w:rsidR="00BC4EBF" w:rsidRDefault="00BC4EBF" w:rsidP="009630F9">
            <w:pPr>
              <w:spacing w:before="240" w:after="240" w:line="240" w:lineRule="auto"/>
            </w:pPr>
            <w:r>
              <w:t>Web Application Compromise</w:t>
            </w:r>
          </w:p>
        </w:tc>
        <w:tc>
          <w:tcPr>
            <w:tcW w:w="1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A30C7" w14:textId="77777777" w:rsidR="00BC4EBF" w:rsidRDefault="00BC4EBF" w:rsidP="009630F9">
            <w:pPr>
              <w:spacing w:before="240" w:after="240" w:line="240" w:lineRule="auto"/>
            </w:pPr>
            <w:r>
              <w:t>Ubuntu Web Server</w:t>
            </w:r>
          </w:p>
          <w:p w14:paraId="462DF671" w14:textId="77777777" w:rsidR="00BC4EBF" w:rsidRDefault="00BC4EBF" w:rsidP="009630F9">
            <w:pPr>
              <w:spacing w:before="240" w:after="240" w:line="240" w:lineRule="auto"/>
            </w:pPr>
            <w:r>
              <w:t>(192.168.56.30)</w:t>
            </w:r>
          </w:p>
        </w:tc>
        <w:tc>
          <w:tcPr>
            <w:tcW w:w="1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43712" w14:textId="77777777" w:rsidR="00BC4EBF" w:rsidRDefault="00BC4EBF" w:rsidP="009630F9">
            <w:pPr>
              <w:spacing w:before="240" w:after="240" w:line="240" w:lineRule="auto"/>
            </w:pPr>
            <w:r>
              <w:t>SQL Injection through DVWA using Burp Suite and Metasploit Framework</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D1AE90" w14:textId="77777777" w:rsidR="00BC4EBF" w:rsidRDefault="00BC4EBF" w:rsidP="009630F9">
            <w:pPr>
              <w:spacing w:before="240" w:after="240" w:line="240" w:lineRule="auto"/>
            </w:pPr>
            <w:r>
              <w:t>T1190 – Exploit Public-Facing Application</w:t>
            </w:r>
          </w:p>
          <w:p w14:paraId="0822C26D" w14:textId="77777777" w:rsidR="00BC4EBF" w:rsidRDefault="00BC4EBF" w:rsidP="009630F9">
            <w:pPr>
              <w:spacing w:before="240" w:after="240" w:line="240" w:lineRule="auto"/>
            </w:pPr>
            <w:r>
              <w:t>T1059 – Command and Scripting Interpreter</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8989AB" w14:textId="77777777" w:rsidR="00BC4EBF" w:rsidRDefault="00BC4EBF" w:rsidP="009630F9">
            <w:pPr>
              <w:spacing w:before="240" w:after="240" w:line="240" w:lineRule="auto"/>
            </w:pPr>
            <w:r>
              <w:t>Successful</w:t>
            </w:r>
          </w:p>
        </w:tc>
        <w:tc>
          <w:tcPr>
            <w:tcW w:w="1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33632" w14:textId="77777777" w:rsidR="00BC4EBF" w:rsidRDefault="00BC4EBF" w:rsidP="009630F9">
            <w:pPr>
              <w:spacing w:before="240" w:after="240" w:line="240" w:lineRule="auto"/>
            </w:pPr>
            <w:r>
              <w:t>Initial access obtained to the web server and execution of malicious commands.</w:t>
            </w:r>
          </w:p>
        </w:tc>
      </w:tr>
      <w:tr w:rsidR="00BC4EBF" w14:paraId="51256EE4" w14:textId="77777777" w:rsidTr="009630F9">
        <w:trPr>
          <w:trHeight w:val="2165"/>
        </w:trPr>
        <w:tc>
          <w:tcPr>
            <w:tcW w:w="1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834D0" w14:textId="77777777" w:rsidR="00BC4EBF" w:rsidRDefault="00BC4EBF" w:rsidP="009630F9">
            <w:pPr>
              <w:spacing w:before="240" w:after="240" w:line="240" w:lineRule="auto"/>
              <w:rPr>
                <w:b/>
                <w:bCs/>
              </w:rPr>
            </w:pPr>
            <w:r>
              <w:rPr>
                <w:b/>
                <w:bCs/>
              </w:rPr>
              <w:lastRenderedPageBreak/>
              <w:t>Exploit B</w:t>
            </w:r>
          </w:p>
          <w:p w14:paraId="177EFEAF" w14:textId="77777777" w:rsidR="00BC4EBF" w:rsidRDefault="00BC4EBF" w:rsidP="009630F9">
            <w:pPr>
              <w:spacing w:before="240" w:after="240" w:line="240" w:lineRule="auto"/>
            </w:pPr>
            <w:r>
              <w:t>Privilege Escalation</w:t>
            </w:r>
          </w:p>
        </w:tc>
        <w:tc>
          <w:tcPr>
            <w:tcW w:w="1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D416F" w14:textId="77777777" w:rsidR="00BC4EBF" w:rsidRDefault="00BC4EBF" w:rsidP="009630F9">
            <w:pPr>
              <w:spacing w:before="240" w:after="240" w:line="240" w:lineRule="auto"/>
            </w:pPr>
            <w:r>
              <w:t>Windows Server 2022</w:t>
            </w:r>
          </w:p>
          <w:p w14:paraId="77C43290" w14:textId="77777777" w:rsidR="00BC4EBF" w:rsidRDefault="00BC4EBF" w:rsidP="009630F9">
            <w:pPr>
              <w:spacing w:before="240" w:after="240" w:line="240" w:lineRule="auto"/>
            </w:pPr>
            <w:r>
              <w:t>(192.168.56.20)</w:t>
            </w:r>
          </w:p>
        </w:tc>
        <w:tc>
          <w:tcPr>
            <w:tcW w:w="1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D4A63D" w14:textId="77777777" w:rsidR="00BC4EBF" w:rsidRDefault="00BC4EBF" w:rsidP="009630F9">
            <w:pPr>
              <w:spacing w:before="240" w:after="240" w:line="240" w:lineRule="auto"/>
            </w:pPr>
            <w:r>
              <w:t>Privilege escalation using misconfigured permissions and exposed authentication services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A499A" w14:textId="77777777" w:rsidR="00BC4EBF" w:rsidRDefault="00BC4EBF" w:rsidP="009630F9">
            <w:pPr>
              <w:spacing w:before="240" w:after="240" w:line="240" w:lineRule="auto"/>
            </w:pPr>
            <w:r>
              <w:t>T1068 – Exploitation for Privilege Escalation</w:t>
            </w:r>
          </w:p>
          <w:p w14:paraId="50E671CF" w14:textId="77777777" w:rsidR="00BC4EBF" w:rsidRDefault="00BC4EBF" w:rsidP="009630F9">
            <w:pPr>
              <w:spacing w:before="240" w:after="240" w:line="240" w:lineRule="auto"/>
            </w:pPr>
            <w:r>
              <w:t>T1003 – OS Credential Dumping</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8FC60" w14:textId="77777777" w:rsidR="00BC4EBF" w:rsidRDefault="00BC4EBF" w:rsidP="009630F9">
            <w:pPr>
              <w:spacing w:before="240" w:after="240" w:line="240" w:lineRule="auto"/>
            </w:pPr>
            <w:r>
              <w:t>Successful</w:t>
            </w:r>
          </w:p>
        </w:tc>
        <w:tc>
          <w:tcPr>
            <w:tcW w:w="1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E6B11C" w14:textId="77777777" w:rsidR="00BC4EBF" w:rsidRDefault="00BC4EBF" w:rsidP="009630F9">
            <w:pPr>
              <w:spacing w:before="240" w:after="240" w:line="240" w:lineRule="auto"/>
            </w:pPr>
            <w:r>
              <w:t>Administrative privileges obtained, allowing access to protected system resources.</w:t>
            </w:r>
          </w:p>
        </w:tc>
      </w:tr>
      <w:tr w:rsidR="00BC4EBF" w14:paraId="71A7F855" w14:textId="77777777" w:rsidTr="009630F9">
        <w:trPr>
          <w:trHeight w:val="2165"/>
        </w:trPr>
        <w:tc>
          <w:tcPr>
            <w:tcW w:w="1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1BF413" w14:textId="77777777" w:rsidR="00BC4EBF" w:rsidRDefault="00BC4EBF" w:rsidP="009630F9">
            <w:pPr>
              <w:spacing w:before="240" w:after="240" w:line="240" w:lineRule="auto"/>
              <w:rPr>
                <w:b/>
                <w:bCs/>
              </w:rPr>
            </w:pPr>
            <w:r>
              <w:rPr>
                <w:b/>
                <w:bCs/>
              </w:rPr>
              <w:t>Exploit C</w:t>
            </w:r>
          </w:p>
          <w:p w14:paraId="5F6F4F2C" w14:textId="77777777" w:rsidR="00BC4EBF" w:rsidRDefault="00BC4EBF" w:rsidP="009630F9">
            <w:pPr>
              <w:spacing w:before="240" w:after="240" w:line="240" w:lineRule="auto"/>
            </w:pPr>
            <w:r>
              <w:t>Client Workstation Compromise</w:t>
            </w:r>
          </w:p>
        </w:tc>
        <w:tc>
          <w:tcPr>
            <w:tcW w:w="1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3D35C2" w14:textId="77777777" w:rsidR="00BC4EBF" w:rsidRDefault="00BC4EBF" w:rsidP="009630F9">
            <w:pPr>
              <w:spacing w:before="240" w:after="240" w:line="240" w:lineRule="auto"/>
            </w:pPr>
            <w:r>
              <w:t>Windows 10 Client</w:t>
            </w:r>
          </w:p>
          <w:p w14:paraId="63442718" w14:textId="77777777" w:rsidR="00BC4EBF" w:rsidRDefault="00BC4EBF" w:rsidP="009630F9">
            <w:pPr>
              <w:spacing w:before="240" w:after="240" w:line="240" w:lineRule="auto"/>
            </w:pPr>
            <w:r>
              <w:t>(192.168.56.40)</w:t>
            </w:r>
          </w:p>
        </w:tc>
        <w:tc>
          <w:tcPr>
            <w:tcW w:w="17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9CB8D5" w14:textId="77777777" w:rsidR="00BC4EBF" w:rsidRDefault="00BC4EBF" w:rsidP="009630F9">
            <w:pPr>
              <w:spacing w:before="240" w:after="240" w:line="240" w:lineRule="auto"/>
            </w:pPr>
            <w:r>
              <w:t>SMB-based lateral movement and authenticated remote access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B998C" w14:textId="77777777" w:rsidR="00BC4EBF" w:rsidRDefault="00BC4EBF" w:rsidP="009630F9">
            <w:pPr>
              <w:spacing w:before="240" w:after="240" w:line="240" w:lineRule="auto"/>
            </w:pPr>
            <w:r>
              <w:t>T1021 – Remote Services</w:t>
            </w:r>
          </w:p>
          <w:p w14:paraId="1DEE655B" w14:textId="77777777" w:rsidR="00BC4EBF" w:rsidRDefault="00BC4EBF" w:rsidP="009630F9">
            <w:pPr>
              <w:spacing w:before="240" w:after="240" w:line="240" w:lineRule="auto"/>
            </w:pPr>
            <w:r>
              <w:t>T1213 – Data from Information Repositories</w:t>
            </w:r>
          </w:p>
        </w:tc>
        <w:tc>
          <w:tcPr>
            <w:tcW w:w="11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31133" w14:textId="77777777" w:rsidR="00BC4EBF" w:rsidRDefault="00BC4EBF" w:rsidP="009630F9">
            <w:pPr>
              <w:spacing w:before="240" w:after="240" w:line="240" w:lineRule="auto"/>
            </w:pPr>
            <w:r>
              <w:t>Successful</w:t>
            </w:r>
          </w:p>
        </w:tc>
        <w:tc>
          <w:tcPr>
            <w:tcW w:w="17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A7B3C2" w14:textId="77777777" w:rsidR="00BC4EBF" w:rsidRDefault="00BC4EBF" w:rsidP="009630F9">
            <w:pPr>
              <w:spacing w:before="240" w:after="240" w:line="240" w:lineRule="auto"/>
            </w:pPr>
            <w:r>
              <w:t>Access to the client workstation and retrieval of simulated organisational data.</w:t>
            </w:r>
          </w:p>
        </w:tc>
      </w:tr>
    </w:tbl>
    <w:p w14:paraId="0C321B39" w14:textId="77777777" w:rsidR="00BC4EBF" w:rsidRDefault="00BC4EBF" w:rsidP="00BC4EBF">
      <w:pPr>
        <w:pStyle w:val="Heading2"/>
      </w:pPr>
      <w:bookmarkStart w:id="43" w:name="_8nufxpsss7j1" w:colFirst="0" w:colLast="0"/>
      <w:bookmarkStart w:id="44" w:name="_Toc237556901"/>
      <w:bookmarkEnd w:id="43"/>
      <w:r>
        <w:t>2.8 Privilege Escalation and Post Exploitation</w:t>
      </w:r>
      <w:bookmarkEnd w:id="44"/>
    </w:p>
    <w:p w14:paraId="77FDE1A9" w14:textId="77777777" w:rsidR="00BC4EBF" w:rsidRPr="00BC4EBF" w:rsidRDefault="00BC4EBF" w:rsidP="00BC4EBF">
      <w:pPr>
        <w:rPr>
          <w:lang w:val="en-IN"/>
        </w:rPr>
      </w:pPr>
      <w:r w:rsidRPr="00BC4EBF">
        <w:rPr>
          <w:lang w:val="en-IN"/>
        </w:rPr>
        <w:t>Successful exploitation of the system was followed by post exploitation activities to test the effects of a compromised system, in the authorized virtual lab. Exposed Authentication services were used to gain access to the credentials and thus be able to increase the privileges. An attacker gained access to the environment further by enabling access of the Ubuntu web server to the Windows client with authorised services on the network, which allows the attacker to move laterally to the Windows client as far as possible.</w:t>
      </w:r>
    </w:p>
    <w:p w14:paraId="52565270" w14:textId="6776161D" w:rsidR="00BC4EBF" w:rsidRPr="00BC4EBF" w:rsidRDefault="00BC4EBF" w:rsidP="00BC4EBF">
      <w:pPr>
        <w:rPr>
          <w:lang w:val="en-IN"/>
        </w:rPr>
      </w:pPr>
      <w:r w:rsidRPr="00BC4EBF">
        <w:rPr>
          <w:lang w:val="en-IN"/>
        </w:rPr>
        <w:t xml:space="preserve">Realistic adversary behaviour simulated via legitimate operating system mechanisms, and Living-Off-the-Land Binaries (LOBL) were used to interact with trusted system utilities, in order to decrease chances of detection. To isolate and safely manage compromised hosts, a simulated Command and Control (C2) communications was put together in a distant lab. The objective was to gain access to the data from the simulated organisation, to capture each stage of the attack on terminal output and to capture screenshots of each stage of the attack, with all the goals being met. The </w:t>
      </w:r>
      <w:proofErr w:type="gramStart"/>
      <w:r w:rsidRPr="00BC4EBF">
        <w:rPr>
          <w:lang w:val="en-IN"/>
        </w:rPr>
        <w:t>aforementioned activities</w:t>
      </w:r>
      <w:proofErr w:type="gramEnd"/>
      <w:r w:rsidRPr="00BC4EBF">
        <w:rPr>
          <w:lang w:val="en-IN"/>
        </w:rPr>
        <w:t xml:space="preserve"> demonstrated weaknesses with privilege management, authentication, and network segmentation controls; these should be fixed to improve the security posture of the organization long term </w:t>
      </w:r>
      <w:sdt>
        <w:sdtPr>
          <w:rPr>
            <w:lang w:val="en-IN"/>
          </w:rPr>
          <w:id w:val="964317309"/>
          <w:citation/>
        </w:sdtPr>
        <w:sdtContent>
          <w:r w:rsidR="00D50679">
            <w:rPr>
              <w:lang w:val="en-IN"/>
            </w:rPr>
            <w:fldChar w:fldCharType="begin"/>
          </w:r>
          <w:r w:rsidR="00D50679">
            <w:rPr>
              <w:lang w:val="en-US"/>
            </w:rPr>
            <w:instrText xml:space="preserve"> CITATION Lan24 \l 1033 </w:instrText>
          </w:r>
          <w:r w:rsidR="00D50679">
            <w:rPr>
              <w:lang w:val="en-IN"/>
            </w:rPr>
            <w:fldChar w:fldCharType="separate"/>
          </w:r>
          <w:r w:rsidR="00D50679" w:rsidRPr="00D50679">
            <w:rPr>
              <w:noProof/>
              <w:lang w:val="en-US"/>
            </w:rPr>
            <w:t>[3]</w:t>
          </w:r>
          <w:r w:rsidR="00D50679">
            <w:rPr>
              <w:lang w:val="en-IN"/>
            </w:rPr>
            <w:fldChar w:fldCharType="end"/>
          </w:r>
        </w:sdtContent>
      </w:sdt>
      <w:r>
        <w:t xml:space="preserve">. </w:t>
      </w:r>
    </w:p>
    <w:p w14:paraId="54A58600" w14:textId="77777777" w:rsidR="00BC4EBF" w:rsidRDefault="00BC4EBF" w:rsidP="00BC4EBF">
      <w:pPr>
        <w:spacing w:before="240" w:after="240"/>
      </w:pPr>
      <w:r>
        <w:rPr>
          <w:noProof/>
        </w:rPr>
        <w:lastRenderedPageBreak/>
        <w:drawing>
          <wp:inline distT="0" distB="0" distL="0" distR="0" wp14:anchorId="7C29D76A" wp14:editId="6C39F71D">
            <wp:extent cx="5733415" cy="3221355"/>
            <wp:effectExtent l="0" t="0" r="0" b="0"/>
            <wp:docPr id="77263680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0"/>
                    <a:srcRect/>
                    <a:stretch>
                      <a:fillRect/>
                    </a:stretch>
                  </pic:blipFill>
                  <pic:spPr>
                    <a:xfrm>
                      <a:off x="0" y="0"/>
                      <a:ext cx="5733415" cy="3221355"/>
                    </a:xfrm>
                    <a:prstGeom prst="rect">
                      <a:avLst/>
                    </a:prstGeom>
                    <a:ln/>
                  </pic:spPr>
                </pic:pic>
              </a:graphicData>
            </a:graphic>
          </wp:inline>
        </w:drawing>
      </w:r>
    </w:p>
    <w:p w14:paraId="6D129CBE" w14:textId="77777777" w:rsidR="00BC4EBF" w:rsidRDefault="00BC4EBF" w:rsidP="00BC4EBF">
      <w:pPr>
        <w:pStyle w:val="Heading2"/>
      </w:pPr>
      <w:bookmarkStart w:id="45" w:name="_l9gkn1d7z9" w:colFirst="0" w:colLast="0"/>
      <w:bookmarkStart w:id="46" w:name="_Toc237556902"/>
      <w:bookmarkEnd w:id="45"/>
      <w:r>
        <w:t>2.9 Operational Execution and Evidence</w:t>
      </w:r>
      <w:bookmarkEnd w:id="46"/>
    </w:p>
    <w:p w14:paraId="0D5FE265" w14:textId="77777777" w:rsidR="00BC4EBF" w:rsidRPr="00BC4EBF" w:rsidRDefault="00BC4EBF" w:rsidP="00BC4EBF">
      <w:pPr>
        <w:rPr>
          <w:lang w:val="en-IN"/>
        </w:rPr>
      </w:pPr>
      <w:r w:rsidRPr="00BC4EBF">
        <w:rPr>
          <w:lang w:val="en-IN"/>
        </w:rPr>
        <w:t>Rules of Engagement (</w:t>
      </w:r>
      <w:proofErr w:type="spellStart"/>
      <w:r w:rsidRPr="00BC4EBF">
        <w:rPr>
          <w:lang w:val="en-IN"/>
        </w:rPr>
        <w:t>RoE</w:t>
      </w:r>
      <w:proofErr w:type="spellEnd"/>
      <w:r w:rsidRPr="00BC4EBF">
        <w:rPr>
          <w:lang w:val="en-IN"/>
        </w:rPr>
        <w:t xml:space="preserve">) for the Red Team engagement was approved and adhered to in the virtual lab environment that was isolated from the real world. The attack was executed in a way that complied with the rules of </w:t>
      </w:r>
      <w:proofErr w:type="gramStart"/>
      <w:r w:rsidRPr="00BC4EBF">
        <w:rPr>
          <w:lang w:val="en-IN"/>
        </w:rPr>
        <w:t>engagement, and</w:t>
      </w:r>
      <w:proofErr w:type="gramEnd"/>
      <w:r w:rsidRPr="00BC4EBF">
        <w:rPr>
          <w:lang w:val="en-IN"/>
        </w:rPr>
        <w:t xml:space="preserve"> was carried out in a way that utilized the resources available to the </w:t>
      </w:r>
      <w:proofErr w:type="spellStart"/>
      <w:proofErr w:type="gramStart"/>
      <w:r w:rsidRPr="00BC4EBF">
        <w:rPr>
          <w:lang w:val="en-IN"/>
        </w:rPr>
        <w:t>attackers.The</w:t>
      </w:r>
      <w:proofErr w:type="spellEnd"/>
      <w:proofErr w:type="gramEnd"/>
      <w:r w:rsidRPr="00BC4EBF">
        <w:rPr>
          <w:lang w:val="en-IN"/>
        </w:rPr>
        <w:t xml:space="preserve"> attack was not provocative but was part of an authorised mission and was made use of the resources provided the attackers. An accurate record was rigidly maintained for each phase and made sure that facts &amp; figures were pertinent to an evaluation and the attack method used effective.</w:t>
      </w:r>
    </w:p>
    <w:p w14:paraId="62D15740" w14:textId="04DFEE84" w:rsidR="00BC4EBF" w:rsidRPr="00BC4EBF" w:rsidRDefault="00BC4EBF" w:rsidP="00BC4EBF">
      <w:pPr>
        <w:rPr>
          <w:lang w:val="en-IN"/>
        </w:rPr>
      </w:pPr>
      <w:r w:rsidRPr="00BC4EBF">
        <w:rPr>
          <w:lang w:val="en-IN"/>
        </w:rPr>
        <w:t>The artifacts that were collected included evidence from the engagement of various types, including terminal command output, screenshots showing successful exploit, system logs and packet captures using Wireshark [31]. Each of these artifacts was useful in achieving a successful end discovery, identification of vulnerabilities, incubation in the target hosts and successful access to all of the host systems. Check the communication between compromised hosts by using network traffic analysis techniques during the authorisation attack simulation. Once the engagement is done, all of the virtual machines have been returned to the way they were initially expected to be with the use of pre-configured snapshots and the laboratory was then ready to begin for future evaluations. The results reported here are supported by evidence collected, which allows for an evidential audit trail in the activities performed by the Red Team [2].</w:t>
      </w:r>
    </w:p>
    <w:p w14:paraId="140D2352" w14:textId="77777777" w:rsidR="00BC4EBF" w:rsidRDefault="00BC4EBF" w:rsidP="00BC4EBF">
      <w:pPr>
        <w:pStyle w:val="Heading2"/>
      </w:pPr>
      <w:bookmarkStart w:id="47" w:name="_2d0iu37n9pwg" w:colFirst="0" w:colLast="0"/>
      <w:bookmarkStart w:id="48" w:name="_Toc237556903"/>
      <w:bookmarkEnd w:id="47"/>
      <w:r>
        <w:lastRenderedPageBreak/>
        <w:t>2.10 Detection Gap Analysis</w:t>
      </w:r>
      <w:bookmarkEnd w:id="48"/>
    </w:p>
    <w:p w14:paraId="33A3BF83" w14:textId="77777777" w:rsidR="00F32589" w:rsidRPr="00F32589" w:rsidRDefault="00F32589" w:rsidP="00F32589">
      <w:pPr>
        <w:rPr>
          <w:lang w:val="en-IN"/>
        </w:rPr>
      </w:pPr>
      <w:r w:rsidRPr="00F32589">
        <w:rPr>
          <w:lang w:val="en-IN"/>
        </w:rPr>
        <w:t>The Red Team engagement uncovered a number of vulnerabilities in the security controls and monitoring of this organisation. Despite the activation of some basic security actions like Windows Defender Firewall and user authentication, these didn't sufficiently identify or block the simulated attack chain. The first time the authentication was attempted, services characterized / security attempts exposed almost no security alerts – a sign that a lot of monitoring on network traffic / privileged account usage is weak.</w:t>
      </w:r>
    </w:p>
    <w:p w14:paraId="376D400A" w14:textId="215EE558" w:rsidR="00BC4EBF" w:rsidRPr="00F32589" w:rsidRDefault="00F32589" w:rsidP="00BC4EBF">
      <w:pPr>
        <w:rPr>
          <w:lang w:val="en-IN"/>
        </w:rPr>
      </w:pPr>
      <w:r w:rsidRPr="00F32589">
        <w:rPr>
          <w:lang w:val="en-IN"/>
        </w:rPr>
        <w:t xml:space="preserve">Lack of authentication management, network segmentation capability and logs monitoring were identified as vulnerabilities and potential privilege escalation and lateral movement points [32]. The organisation's unsophisticated centralized detection of suspicious activity and lack of log analysis through the attack hampered its ability to identify suspicious </w:t>
      </w:r>
      <w:proofErr w:type="spellStart"/>
      <w:r w:rsidRPr="00F32589">
        <w:rPr>
          <w:lang w:val="en-IN"/>
        </w:rPr>
        <w:t>behavior</w:t>
      </w:r>
      <w:proofErr w:type="spellEnd"/>
      <w:r w:rsidRPr="00F32589">
        <w:rPr>
          <w:lang w:val="en-IN"/>
        </w:rPr>
        <w:t xml:space="preserve"> throughout the attacks. To improve the security defensive capabilities, the organisation should implement endpoint detection and response (EDR) technology, security information and event management (SIEM), improved access control, and continuous monitoring of security. Security programmes are also recommended to have </w:t>
      </w:r>
      <w:proofErr w:type="gramStart"/>
      <w:r w:rsidRPr="00F32589">
        <w:rPr>
          <w:lang w:val="en-IN"/>
        </w:rPr>
        <w:t>a</w:t>
      </w:r>
      <w:proofErr w:type="gramEnd"/>
      <w:r w:rsidRPr="00F32589">
        <w:rPr>
          <w:lang w:val="en-IN"/>
        </w:rPr>
        <w:t xml:space="preserve"> integration between regular vulnerability assessment and penetration testing conducting for the discovery and remediation of new threats before they can be exploited [2]</w:t>
      </w:r>
      <w:sdt>
        <w:sdtPr>
          <w:rPr>
            <w:lang w:val="en-IN"/>
          </w:rPr>
          <w:id w:val="-1154524433"/>
          <w:citation/>
        </w:sdtPr>
        <w:sdtContent>
          <w:r w:rsidR="00842923">
            <w:rPr>
              <w:lang w:val="en-IN"/>
            </w:rPr>
            <w:fldChar w:fldCharType="begin"/>
          </w:r>
          <w:r w:rsidR="00842923">
            <w:rPr>
              <w:lang w:val="en-US"/>
            </w:rPr>
            <w:instrText xml:space="preserve"> CITATION MIT25 \l 1033 </w:instrText>
          </w:r>
          <w:r w:rsidR="00842923">
            <w:rPr>
              <w:lang w:val="en-IN"/>
            </w:rPr>
            <w:fldChar w:fldCharType="separate"/>
          </w:r>
          <w:r w:rsidR="00842923">
            <w:rPr>
              <w:noProof/>
              <w:lang w:val="en-US"/>
            </w:rPr>
            <w:t xml:space="preserve"> </w:t>
          </w:r>
          <w:r w:rsidR="00842923" w:rsidRPr="00842923">
            <w:rPr>
              <w:noProof/>
              <w:lang w:val="en-US"/>
            </w:rPr>
            <w:t>[4]</w:t>
          </w:r>
          <w:r w:rsidR="00842923">
            <w:rPr>
              <w:lang w:val="en-IN"/>
            </w:rPr>
            <w:fldChar w:fldCharType="end"/>
          </w:r>
        </w:sdtContent>
      </w:sdt>
      <w:r w:rsidRPr="00F32589">
        <w:rPr>
          <w:lang w:val="en-IN"/>
        </w:rPr>
        <w:t>.</w:t>
      </w:r>
      <w:r w:rsidR="00BC4EBF">
        <w:t xml:space="preserve"> </w:t>
      </w:r>
    </w:p>
    <w:p w14:paraId="753E8EE7" w14:textId="77777777" w:rsidR="00BC4EBF" w:rsidRDefault="00BC4EBF" w:rsidP="00BC4EBF">
      <w:pPr>
        <w:pStyle w:val="Heading2"/>
      </w:pPr>
      <w:bookmarkStart w:id="49" w:name="_v5fanloexhs" w:colFirst="0" w:colLast="0"/>
      <w:bookmarkStart w:id="50" w:name="_Toc237556904"/>
      <w:bookmarkEnd w:id="49"/>
      <w:r>
        <w:t>2.11 Executive Recommendations</w:t>
      </w:r>
      <w:bookmarkEnd w:id="50"/>
    </w:p>
    <w:p w14:paraId="7BFD3ADC" w14:textId="72E5FEF4" w:rsidR="00BC4EBF" w:rsidRDefault="00F32589" w:rsidP="00BC4EBF">
      <w:r w:rsidRPr="00F32589">
        <w:t xml:space="preserve">The outcomes from the analysis of vulnerabilities found in the system's authentication, network exposure, and configuration, can negatively affect the business operations if exploited by a legitimate attacker. To enhance the Security of the Organisation it is important to implement Zero Trust Security Model to ensure Continuous Verification of Users and Devices before Logon. In-app segmentation should be employed to limit the ability for lateral network movement between critical systems and regular patch management and vulnerability assessments should be performed to minimize the attack surface. Significant efforts to strengthen real-time monitoring, threat identification and incident response efforts are needed through the deployment of 'Endpoint Detection and Response' (EDR) solutions and 'Security Information and Event Management' (SIEM) solutions. Ensure multi-factor authentication (MFA) is used on all privileged user and remote access accounts and perform regular security awareness training to reduce credential theft and phishing attacks. The recommendations can be implemented in a prioritised way and lead to an increase in the organisation's resilience and a decrease in successful </w:t>
      </w:r>
      <w:proofErr w:type="spellStart"/>
      <w:r w:rsidRPr="00F32589">
        <w:t>cyber attacks</w:t>
      </w:r>
      <w:proofErr w:type="spellEnd"/>
      <w:r w:rsidRPr="00F32589">
        <w:t xml:space="preserve"> [2]</w:t>
      </w:r>
      <w:sdt>
        <w:sdtPr>
          <w:id w:val="1812513950"/>
          <w:citation/>
        </w:sdtPr>
        <w:sdtContent>
          <w:r w:rsidR="00842923">
            <w:fldChar w:fldCharType="begin"/>
          </w:r>
          <w:r w:rsidR="00842923">
            <w:rPr>
              <w:lang w:val="en-US"/>
            </w:rPr>
            <w:instrText xml:space="preserve"> CITATION MIT25 \l 1033 </w:instrText>
          </w:r>
          <w:r w:rsidR="00842923">
            <w:fldChar w:fldCharType="separate"/>
          </w:r>
          <w:r w:rsidR="00842923">
            <w:rPr>
              <w:noProof/>
              <w:lang w:val="en-US"/>
            </w:rPr>
            <w:t xml:space="preserve"> </w:t>
          </w:r>
          <w:r w:rsidR="00842923" w:rsidRPr="00842923">
            <w:rPr>
              <w:noProof/>
              <w:lang w:val="en-US"/>
            </w:rPr>
            <w:t>[4]</w:t>
          </w:r>
          <w:r w:rsidR="00842923">
            <w:fldChar w:fldCharType="end"/>
          </w:r>
        </w:sdtContent>
      </w:sdt>
      <w:r w:rsidRPr="00F32589">
        <w:t>.</w:t>
      </w:r>
      <w:r w:rsidR="00BC4EBF">
        <w:t xml:space="preserve"> </w:t>
      </w:r>
    </w:p>
    <w:p w14:paraId="3CC80F5F" w14:textId="77777777" w:rsidR="00BC4EBF" w:rsidRDefault="00BC4EBF" w:rsidP="00BC4EBF">
      <w:pPr>
        <w:pStyle w:val="Heading2"/>
      </w:pPr>
      <w:bookmarkStart w:id="51" w:name="_twhzfarbjp3b" w:colFirst="0" w:colLast="0"/>
      <w:bookmarkStart w:id="52" w:name="_Toc237556905"/>
      <w:bookmarkEnd w:id="51"/>
      <w:r>
        <w:lastRenderedPageBreak/>
        <w:t>2.12 Conclusion</w:t>
      </w:r>
      <w:bookmarkEnd w:id="52"/>
    </w:p>
    <w:p w14:paraId="08302C42" w14:textId="235893B4" w:rsidR="00F32589" w:rsidRPr="00F32589" w:rsidRDefault="00F32589" w:rsidP="00F32589">
      <w:pPr>
        <w:rPr>
          <w:lang w:val="en-IN"/>
        </w:rPr>
      </w:pPr>
      <w:r w:rsidRPr="00F32589">
        <w:rPr>
          <w:lang w:val="en-IN"/>
        </w:rPr>
        <w:t xml:space="preserve">The objectives established in the assessment brief were accomplished in the Red Team engagement in a </w:t>
      </w:r>
      <w:proofErr w:type="spellStart"/>
      <w:r w:rsidRPr="00F32589">
        <w:rPr>
          <w:lang w:val="en-IN"/>
        </w:rPr>
        <w:t>fully fledged</w:t>
      </w:r>
      <w:proofErr w:type="spellEnd"/>
      <w:r w:rsidRPr="00F32589">
        <w:rPr>
          <w:lang w:val="en-IN"/>
        </w:rPr>
        <w:t xml:space="preserve"> virtual lab penetration test. The assessment highlighted vulnerabilities where they could be exploited, successful exploitation and post-exploitation activities were shown, as well as assessing current security controls. The findings underline the importance of an effective network configuration security, continuous vulnerability management, network segmentation and proactive monitoring. By adopting the suggested security measures and conducting periodic Red Team evaluations, the organisation will be better equipped to identify, deal with and bounce back from new cyber hazards </w:t>
      </w:r>
      <w:sdt>
        <w:sdtPr>
          <w:rPr>
            <w:lang w:val="en-IN"/>
          </w:rPr>
          <w:id w:val="1885370725"/>
          <w:citation/>
        </w:sdtPr>
        <w:sdtContent>
          <w:r w:rsidR="00D50679">
            <w:rPr>
              <w:lang w:val="en-IN"/>
            </w:rPr>
            <w:fldChar w:fldCharType="begin"/>
          </w:r>
          <w:r w:rsidR="00D50679">
            <w:rPr>
              <w:lang w:val="en-US"/>
            </w:rPr>
            <w:instrText xml:space="preserve"> CITATION Lan24 \l 1033 </w:instrText>
          </w:r>
          <w:r w:rsidR="00D50679">
            <w:rPr>
              <w:lang w:val="en-IN"/>
            </w:rPr>
            <w:fldChar w:fldCharType="separate"/>
          </w:r>
          <w:r w:rsidR="00D50679" w:rsidRPr="00D50679">
            <w:rPr>
              <w:noProof/>
              <w:lang w:val="en-US"/>
            </w:rPr>
            <w:t>[3]</w:t>
          </w:r>
          <w:r w:rsidR="00D50679">
            <w:rPr>
              <w:lang w:val="en-IN"/>
            </w:rPr>
            <w:fldChar w:fldCharType="end"/>
          </w:r>
        </w:sdtContent>
      </w:sdt>
      <w:r w:rsidRPr="00F32589">
        <w:rPr>
          <w:lang w:val="en-IN"/>
        </w:rPr>
        <w:t>.</w:t>
      </w:r>
    </w:p>
    <w:p w14:paraId="4D6E4032" w14:textId="160ED429" w:rsidR="001F769D" w:rsidRPr="000A6980" w:rsidRDefault="00BC4EBF" w:rsidP="00BC4EBF">
      <w:pPr>
        <w:rPr>
          <w:rFonts w:asciiTheme="majorBidi" w:hAnsiTheme="majorBidi" w:cstheme="majorBidi"/>
        </w:rPr>
      </w:pPr>
      <w:r w:rsidRPr="000A6980">
        <w:rPr>
          <w:rFonts w:asciiTheme="majorBidi" w:hAnsiTheme="majorBidi" w:cstheme="majorBidi"/>
        </w:rPr>
        <w:br w:type="page"/>
      </w:r>
    </w:p>
    <w:p w14:paraId="19A1AD5C" w14:textId="77777777" w:rsidR="001F769D" w:rsidRPr="000A6980" w:rsidRDefault="00634C08">
      <w:pPr>
        <w:pStyle w:val="Heading1"/>
        <w:rPr>
          <w:rFonts w:asciiTheme="majorBidi" w:hAnsiTheme="majorBidi" w:cstheme="majorBidi"/>
        </w:rPr>
      </w:pPr>
      <w:bookmarkStart w:id="53" w:name="_6be0vbgvuqfw" w:colFirst="0" w:colLast="0"/>
      <w:bookmarkStart w:id="54" w:name="_Toc237556906"/>
      <w:bookmarkEnd w:id="53"/>
      <w:r w:rsidRPr="000A6980">
        <w:rPr>
          <w:rFonts w:asciiTheme="majorBidi" w:hAnsiTheme="majorBidi" w:cstheme="majorBidi"/>
        </w:rPr>
        <w:lastRenderedPageBreak/>
        <w:t>References</w:t>
      </w:r>
      <w:bookmarkEnd w:id="54"/>
    </w:p>
    <w:p w14:paraId="5D7E0D09" w14:textId="737E0C03" w:rsidR="00B52400" w:rsidRPr="00B52400" w:rsidRDefault="00000000" w:rsidP="00B52400">
      <w:pPr>
        <w:rPr>
          <w:rFonts w:asciiTheme="majorBidi" w:hAnsiTheme="majorBidi" w:cstheme="majorBidi"/>
          <w:lang w:val="en-IN"/>
        </w:rPr>
      </w:pPr>
      <w:sdt>
        <w:sdtPr>
          <w:rPr>
            <w:rFonts w:asciiTheme="majorBidi" w:hAnsiTheme="majorBidi" w:cstheme="majorBidi"/>
            <w:lang w:val="en-IN"/>
          </w:rPr>
          <w:id w:val="-1673560247"/>
          <w:citation/>
        </w:sdtPr>
        <w:sdtContent>
          <w:r w:rsidR="004B68FB">
            <w:rPr>
              <w:rFonts w:asciiTheme="majorBidi" w:hAnsiTheme="majorBidi" w:cstheme="majorBidi"/>
              <w:lang w:val="en-IN"/>
            </w:rPr>
            <w:fldChar w:fldCharType="begin"/>
          </w:r>
          <w:r w:rsidR="004B68FB">
            <w:rPr>
              <w:rFonts w:asciiTheme="majorBidi" w:hAnsiTheme="majorBidi" w:cstheme="majorBidi"/>
              <w:lang w:val="en-US"/>
            </w:rPr>
            <w:instrText xml:space="preserve"> CITATION Buzss \l 1033 </w:instrText>
          </w:r>
          <w:r w:rsidR="004B68FB">
            <w:rPr>
              <w:rFonts w:asciiTheme="majorBidi" w:hAnsiTheme="majorBidi" w:cstheme="majorBidi"/>
              <w:lang w:val="en-IN"/>
            </w:rPr>
            <w:fldChar w:fldCharType="separate"/>
          </w:r>
          <w:r w:rsidR="003A76E7" w:rsidRPr="003A76E7">
            <w:rPr>
              <w:rFonts w:asciiTheme="majorBidi" w:hAnsiTheme="majorBidi" w:cstheme="majorBidi"/>
              <w:noProof/>
              <w:lang w:val="en-US"/>
            </w:rPr>
            <w:t>[1]</w:t>
          </w:r>
          <w:r w:rsidR="004B68FB">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w:t>
      </w:r>
      <w:proofErr w:type="spellStart"/>
      <w:r w:rsidR="00B52400" w:rsidRPr="00B52400">
        <w:rPr>
          <w:rFonts w:asciiTheme="majorBidi" w:hAnsiTheme="majorBidi" w:cstheme="majorBidi"/>
          <w:lang w:val="en-IN"/>
        </w:rPr>
        <w:t>Buzzio</w:t>
      </w:r>
      <w:proofErr w:type="spellEnd"/>
      <w:r w:rsidR="00B52400" w:rsidRPr="00B52400">
        <w:rPr>
          <w:rFonts w:asciiTheme="majorBidi" w:hAnsiTheme="majorBidi" w:cstheme="majorBidi"/>
          <w:lang w:val="en-IN"/>
        </w:rPr>
        <w:t xml:space="preserve">-García, J., Vergara, J., Ríos-Guiral, S., Garzón, C., Gutiérrez, S., Botero, J.F., Quiroz-Arroyo, J.L. and Pérez-Díaz, J.A. (2024) ‘Exploring traffic patterns through network programmability: Introducing </w:t>
      </w:r>
      <w:proofErr w:type="spellStart"/>
      <w:r w:rsidR="00B52400" w:rsidRPr="00B52400">
        <w:rPr>
          <w:rFonts w:asciiTheme="majorBidi" w:hAnsiTheme="majorBidi" w:cstheme="majorBidi"/>
          <w:lang w:val="en-IN"/>
        </w:rPr>
        <w:t>SDNFlow</w:t>
      </w:r>
      <w:proofErr w:type="spellEnd"/>
      <w:r w:rsidR="00B52400" w:rsidRPr="00B52400">
        <w:rPr>
          <w:rFonts w:asciiTheme="majorBidi" w:hAnsiTheme="majorBidi" w:cstheme="majorBidi"/>
          <w:lang w:val="en-IN"/>
        </w:rPr>
        <w:t xml:space="preserve">, a comprehensive OpenFlow-based statistics dataset for attack detection’. </w:t>
      </w:r>
      <w:r w:rsidR="00B52400" w:rsidRPr="00B52400">
        <w:rPr>
          <w:rFonts w:asciiTheme="majorBidi" w:hAnsiTheme="majorBidi" w:cstheme="majorBidi"/>
          <w:i/>
          <w:iCs/>
          <w:lang w:val="en-IN"/>
        </w:rPr>
        <w:t>IEEE Access</w:t>
      </w:r>
      <w:r w:rsidR="00B52400" w:rsidRPr="00B52400">
        <w:rPr>
          <w:rFonts w:asciiTheme="majorBidi" w:hAnsiTheme="majorBidi" w:cstheme="majorBidi"/>
          <w:lang w:val="en-IN"/>
        </w:rPr>
        <w:t xml:space="preserve">, 12, pp. 42163–42180. Available at: </w:t>
      </w:r>
      <w:hyperlink r:id="rId31" w:tgtFrame="_new" w:history="1">
        <w:r w:rsidR="00B52400" w:rsidRPr="00B52400">
          <w:rPr>
            <w:rStyle w:val="Hyperlink"/>
            <w:rFonts w:asciiTheme="majorBidi" w:hAnsiTheme="majorBidi" w:cstheme="majorBidi"/>
            <w:lang w:val="en-IN"/>
          </w:rPr>
          <w:t>https://ieeexplore.ieee.org/stamp/stamp.jsp?arnumber=10473999</w:t>
        </w:r>
      </w:hyperlink>
    </w:p>
    <w:p w14:paraId="47C70D4D" w14:textId="75F3E7C1" w:rsidR="00B52400" w:rsidRPr="00B52400" w:rsidRDefault="00000000" w:rsidP="00B52400">
      <w:pPr>
        <w:rPr>
          <w:rFonts w:asciiTheme="majorBidi" w:hAnsiTheme="majorBidi" w:cstheme="majorBidi"/>
          <w:lang w:val="en-IN"/>
        </w:rPr>
      </w:pPr>
      <w:sdt>
        <w:sdtPr>
          <w:rPr>
            <w:rFonts w:asciiTheme="majorBidi" w:hAnsiTheme="majorBidi" w:cstheme="majorBidi"/>
            <w:lang w:val="en-IN"/>
          </w:rPr>
          <w:id w:val="-2107113669"/>
          <w:citation/>
        </w:sdtPr>
        <w:sdtContent>
          <w:r w:rsidR="00731910">
            <w:rPr>
              <w:rFonts w:asciiTheme="majorBidi" w:hAnsiTheme="majorBidi" w:cstheme="majorBidi"/>
              <w:lang w:val="en-IN"/>
            </w:rPr>
            <w:fldChar w:fldCharType="begin"/>
          </w:r>
          <w:r w:rsidR="00731910">
            <w:rPr>
              <w:rFonts w:asciiTheme="majorBidi" w:hAnsiTheme="majorBidi" w:cstheme="majorBidi"/>
              <w:lang w:val="en-US"/>
            </w:rPr>
            <w:instrText xml:space="preserve"> CITATION CIS23 \l 1033 </w:instrText>
          </w:r>
          <w:r w:rsidR="00731910">
            <w:rPr>
              <w:rFonts w:asciiTheme="majorBidi" w:hAnsiTheme="majorBidi" w:cstheme="majorBidi"/>
              <w:lang w:val="en-IN"/>
            </w:rPr>
            <w:fldChar w:fldCharType="separate"/>
          </w:r>
          <w:r w:rsidR="00731910">
            <w:rPr>
              <w:rFonts w:asciiTheme="majorBidi" w:hAnsiTheme="majorBidi" w:cstheme="majorBidi"/>
              <w:noProof/>
              <w:lang w:val="en-US"/>
            </w:rPr>
            <w:t xml:space="preserve"> </w:t>
          </w:r>
          <w:r w:rsidR="00731910" w:rsidRPr="00731910">
            <w:rPr>
              <w:rFonts w:asciiTheme="majorBidi" w:hAnsiTheme="majorBidi" w:cstheme="majorBidi"/>
              <w:noProof/>
              <w:lang w:val="en-US"/>
            </w:rPr>
            <w:t>[2]</w:t>
          </w:r>
          <w:r w:rsidR="00731910">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CISA (2023) ‘CISA Red Team Shares Key Findings to Improve Monitoring and Hardening of Networks’. Available at: </w:t>
      </w:r>
      <w:hyperlink r:id="rId32" w:tgtFrame="_new" w:history="1">
        <w:r w:rsidR="00B52400" w:rsidRPr="00B52400">
          <w:rPr>
            <w:rStyle w:val="Hyperlink"/>
            <w:rFonts w:asciiTheme="majorBidi" w:hAnsiTheme="majorBidi" w:cstheme="majorBidi"/>
            <w:lang w:val="en-IN"/>
          </w:rPr>
          <w:t>https://www.cisa.gov/news-events/cybersecurity-advisories/aa23-059a</w:t>
        </w:r>
      </w:hyperlink>
      <w:r w:rsidR="00B52400" w:rsidRPr="00B52400">
        <w:rPr>
          <w:rFonts w:asciiTheme="majorBidi" w:hAnsiTheme="majorBidi" w:cstheme="majorBidi"/>
          <w:lang w:val="en-IN"/>
        </w:rPr>
        <w:t xml:space="preserve"> (Accessed: 7 August 2026).</w:t>
      </w:r>
    </w:p>
    <w:p w14:paraId="3A56268E" w14:textId="20C265AE" w:rsidR="00B52400" w:rsidRPr="00B52400" w:rsidRDefault="00000000" w:rsidP="00B52400">
      <w:pPr>
        <w:rPr>
          <w:rFonts w:asciiTheme="majorBidi" w:hAnsiTheme="majorBidi" w:cstheme="majorBidi"/>
          <w:lang w:val="en-IN"/>
        </w:rPr>
      </w:pPr>
      <w:sdt>
        <w:sdtPr>
          <w:rPr>
            <w:rFonts w:asciiTheme="majorBidi" w:hAnsiTheme="majorBidi" w:cstheme="majorBidi"/>
            <w:lang w:val="en-IN"/>
          </w:rPr>
          <w:id w:val="2113622913"/>
          <w:citation/>
        </w:sdtPr>
        <w:sdtContent>
          <w:r w:rsidR="000456CB">
            <w:rPr>
              <w:rFonts w:asciiTheme="majorBidi" w:hAnsiTheme="majorBidi" w:cstheme="majorBidi"/>
              <w:lang w:val="en-IN"/>
            </w:rPr>
            <w:fldChar w:fldCharType="begin"/>
          </w:r>
          <w:r w:rsidR="000456CB">
            <w:rPr>
              <w:rFonts w:asciiTheme="majorBidi" w:hAnsiTheme="majorBidi" w:cstheme="majorBidi"/>
              <w:lang w:val="en-US"/>
            </w:rPr>
            <w:instrText xml:space="preserve"> CITATION Lan24 \l 1033 </w:instrText>
          </w:r>
          <w:r w:rsidR="000456CB">
            <w:rPr>
              <w:rFonts w:asciiTheme="majorBidi" w:hAnsiTheme="majorBidi" w:cstheme="majorBidi"/>
              <w:lang w:val="en-IN"/>
            </w:rPr>
            <w:fldChar w:fldCharType="separate"/>
          </w:r>
          <w:r w:rsidR="000456CB">
            <w:rPr>
              <w:rFonts w:asciiTheme="majorBidi" w:hAnsiTheme="majorBidi" w:cstheme="majorBidi"/>
              <w:noProof/>
              <w:lang w:val="en-US"/>
            </w:rPr>
            <w:t xml:space="preserve"> </w:t>
          </w:r>
          <w:r w:rsidR="000456CB" w:rsidRPr="000456CB">
            <w:rPr>
              <w:rFonts w:asciiTheme="majorBidi" w:hAnsiTheme="majorBidi" w:cstheme="majorBidi"/>
              <w:noProof/>
              <w:lang w:val="en-US"/>
            </w:rPr>
            <w:t>[3]</w:t>
          </w:r>
          <w:r w:rsidR="000456CB">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Landauer, M., Mayer, K., </w:t>
      </w:r>
      <w:proofErr w:type="spellStart"/>
      <w:r w:rsidR="00B52400" w:rsidRPr="00B52400">
        <w:rPr>
          <w:rFonts w:asciiTheme="majorBidi" w:hAnsiTheme="majorBidi" w:cstheme="majorBidi"/>
          <w:lang w:val="en-IN"/>
        </w:rPr>
        <w:t>Skopik</w:t>
      </w:r>
      <w:proofErr w:type="spellEnd"/>
      <w:r w:rsidR="00B52400" w:rsidRPr="00B52400">
        <w:rPr>
          <w:rFonts w:asciiTheme="majorBidi" w:hAnsiTheme="majorBidi" w:cstheme="majorBidi"/>
          <w:lang w:val="en-IN"/>
        </w:rPr>
        <w:t xml:space="preserve">, F., </w:t>
      </w:r>
      <w:proofErr w:type="spellStart"/>
      <w:r w:rsidR="00B52400" w:rsidRPr="00B52400">
        <w:rPr>
          <w:rFonts w:asciiTheme="majorBidi" w:hAnsiTheme="majorBidi" w:cstheme="majorBidi"/>
          <w:lang w:val="en-IN"/>
        </w:rPr>
        <w:t>Wurzenberger</w:t>
      </w:r>
      <w:proofErr w:type="spellEnd"/>
      <w:r w:rsidR="00B52400" w:rsidRPr="00B52400">
        <w:rPr>
          <w:rFonts w:asciiTheme="majorBidi" w:hAnsiTheme="majorBidi" w:cstheme="majorBidi"/>
          <w:lang w:val="en-IN"/>
        </w:rPr>
        <w:t xml:space="preserve">, M. and Kern, M. (2024) ‘Red Team Redemption: A Structured Comparison of Open-Source Tools for Adversary Emulation’. </w:t>
      </w:r>
      <w:proofErr w:type="spellStart"/>
      <w:r w:rsidR="00B52400" w:rsidRPr="00B52400">
        <w:rPr>
          <w:rFonts w:asciiTheme="majorBidi" w:hAnsiTheme="majorBidi" w:cstheme="majorBidi"/>
          <w:i/>
          <w:iCs/>
          <w:lang w:val="en-IN"/>
        </w:rPr>
        <w:t>arXiv</w:t>
      </w:r>
      <w:proofErr w:type="spellEnd"/>
      <w:r w:rsidR="00B52400" w:rsidRPr="00B52400">
        <w:rPr>
          <w:rFonts w:asciiTheme="majorBidi" w:hAnsiTheme="majorBidi" w:cstheme="majorBidi"/>
          <w:lang w:val="en-IN"/>
        </w:rPr>
        <w:t xml:space="preserve">. Available at: </w:t>
      </w:r>
      <w:hyperlink r:id="rId33" w:tgtFrame="_new" w:history="1">
        <w:r w:rsidR="00B52400" w:rsidRPr="00B52400">
          <w:rPr>
            <w:rStyle w:val="Hyperlink"/>
            <w:rFonts w:asciiTheme="majorBidi" w:hAnsiTheme="majorBidi" w:cstheme="majorBidi"/>
            <w:lang w:val="en-IN"/>
          </w:rPr>
          <w:t>https://arxiv.org/abs/2408.15645</w:t>
        </w:r>
      </w:hyperlink>
      <w:r w:rsidR="00B52400" w:rsidRPr="00B52400">
        <w:rPr>
          <w:rFonts w:asciiTheme="majorBidi" w:hAnsiTheme="majorBidi" w:cstheme="majorBidi"/>
          <w:lang w:val="en-IN"/>
        </w:rPr>
        <w:t xml:space="preserve"> (Accessed: 7 August 2026).</w:t>
      </w:r>
    </w:p>
    <w:p w14:paraId="1611D86D" w14:textId="510782B7" w:rsidR="00B52400" w:rsidRPr="00B52400" w:rsidRDefault="00000000" w:rsidP="00B52400">
      <w:pPr>
        <w:rPr>
          <w:rFonts w:asciiTheme="majorBidi" w:hAnsiTheme="majorBidi" w:cstheme="majorBidi"/>
          <w:lang w:val="en-IN"/>
        </w:rPr>
      </w:pPr>
      <w:sdt>
        <w:sdtPr>
          <w:rPr>
            <w:rFonts w:asciiTheme="majorBidi" w:hAnsiTheme="majorBidi" w:cstheme="majorBidi"/>
            <w:lang w:val="en-IN"/>
          </w:rPr>
          <w:id w:val="850002228"/>
          <w:citation/>
        </w:sdtPr>
        <w:sdtContent>
          <w:r w:rsidR="001F58C1">
            <w:rPr>
              <w:rFonts w:asciiTheme="majorBidi" w:hAnsiTheme="majorBidi" w:cstheme="majorBidi"/>
              <w:lang w:val="en-IN"/>
            </w:rPr>
            <w:fldChar w:fldCharType="begin"/>
          </w:r>
          <w:r w:rsidR="001F58C1">
            <w:rPr>
              <w:rFonts w:asciiTheme="majorBidi" w:hAnsiTheme="majorBidi" w:cstheme="majorBidi"/>
              <w:lang w:val="en-US"/>
            </w:rPr>
            <w:instrText xml:space="preserve"> CITATION MIT25 \l 1033 </w:instrText>
          </w:r>
          <w:r w:rsidR="001F58C1">
            <w:rPr>
              <w:rFonts w:asciiTheme="majorBidi" w:hAnsiTheme="majorBidi" w:cstheme="majorBidi"/>
              <w:lang w:val="en-IN"/>
            </w:rPr>
            <w:fldChar w:fldCharType="separate"/>
          </w:r>
          <w:r w:rsidR="001F58C1">
            <w:rPr>
              <w:rFonts w:asciiTheme="majorBidi" w:hAnsiTheme="majorBidi" w:cstheme="majorBidi"/>
              <w:noProof/>
              <w:lang w:val="en-US"/>
            </w:rPr>
            <w:t xml:space="preserve"> </w:t>
          </w:r>
          <w:r w:rsidR="001F58C1" w:rsidRPr="001F58C1">
            <w:rPr>
              <w:rFonts w:asciiTheme="majorBidi" w:hAnsiTheme="majorBidi" w:cstheme="majorBidi"/>
              <w:noProof/>
              <w:lang w:val="en-US"/>
            </w:rPr>
            <w:t>[4]</w:t>
          </w:r>
          <w:r w:rsidR="001F58C1">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MITRE ATT&amp;CK (2025) ‘Adversary Emulation and Red Teaming’. Available at: </w:t>
      </w:r>
      <w:hyperlink r:id="rId34" w:tgtFrame="_new" w:history="1">
        <w:r w:rsidR="00B52400" w:rsidRPr="00B52400">
          <w:rPr>
            <w:rStyle w:val="Hyperlink"/>
            <w:rFonts w:asciiTheme="majorBidi" w:hAnsiTheme="majorBidi" w:cstheme="majorBidi"/>
            <w:lang w:val="en-IN"/>
          </w:rPr>
          <w:t>https://attack.mitre.org/resources/get-started/adversary-emulation-and-red-teaming/</w:t>
        </w:r>
      </w:hyperlink>
      <w:r w:rsidR="00B52400" w:rsidRPr="00B52400">
        <w:rPr>
          <w:rFonts w:asciiTheme="majorBidi" w:hAnsiTheme="majorBidi" w:cstheme="majorBidi"/>
          <w:lang w:val="en-IN"/>
        </w:rPr>
        <w:t xml:space="preserve"> (Accessed: 7 August 2026).</w:t>
      </w:r>
    </w:p>
    <w:p w14:paraId="333F61D1" w14:textId="77777777" w:rsidR="009B1801" w:rsidRDefault="00000000" w:rsidP="00B52400">
      <w:pPr>
        <w:rPr>
          <w:rFonts w:asciiTheme="majorBidi" w:hAnsiTheme="majorBidi" w:cstheme="majorBidi"/>
          <w:lang w:val="en-IN"/>
        </w:rPr>
      </w:pPr>
      <w:sdt>
        <w:sdtPr>
          <w:rPr>
            <w:rFonts w:asciiTheme="majorBidi" w:hAnsiTheme="majorBidi" w:cstheme="majorBidi"/>
            <w:lang w:val="en-IN"/>
          </w:rPr>
          <w:id w:val="2042624750"/>
          <w:citation/>
        </w:sdtPr>
        <w:sdtContent>
          <w:r w:rsidR="00842923">
            <w:rPr>
              <w:rFonts w:asciiTheme="majorBidi" w:hAnsiTheme="majorBidi" w:cstheme="majorBidi"/>
              <w:lang w:val="en-IN"/>
            </w:rPr>
            <w:fldChar w:fldCharType="begin"/>
          </w:r>
          <w:r w:rsidR="00842923">
            <w:rPr>
              <w:rFonts w:asciiTheme="majorBidi" w:hAnsiTheme="majorBidi" w:cstheme="majorBidi"/>
              <w:lang w:val="en-US"/>
            </w:rPr>
            <w:instrText xml:space="preserve"> CITATION MIT251 \l 1033 </w:instrText>
          </w:r>
          <w:r w:rsidR="00842923">
            <w:rPr>
              <w:rFonts w:asciiTheme="majorBidi" w:hAnsiTheme="majorBidi" w:cstheme="majorBidi"/>
              <w:lang w:val="en-IN"/>
            </w:rPr>
            <w:fldChar w:fldCharType="separate"/>
          </w:r>
          <w:r w:rsidR="00842923">
            <w:rPr>
              <w:rFonts w:asciiTheme="majorBidi" w:hAnsiTheme="majorBidi" w:cstheme="majorBidi"/>
              <w:noProof/>
              <w:lang w:val="en-US"/>
            </w:rPr>
            <w:t xml:space="preserve"> </w:t>
          </w:r>
          <w:r w:rsidR="00842923" w:rsidRPr="00842923">
            <w:rPr>
              <w:rFonts w:asciiTheme="majorBidi" w:hAnsiTheme="majorBidi" w:cstheme="majorBidi"/>
              <w:noProof/>
              <w:lang w:val="en-US"/>
            </w:rPr>
            <w:t>[5]</w:t>
          </w:r>
          <w:r w:rsidR="00842923">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MITRE ATT&amp;CK (2025) ‘Adversary Emulation Plans’. Available at: </w:t>
      </w:r>
      <w:hyperlink r:id="rId35" w:tgtFrame="_new" w:history="1">
        <w:r w:rsidR="00B52400" w:rsidRPr="00B52400">
          <w:rPr>
            <w:rStyle w:val="Hyperlink"/>
            <w:rFonts w:asciiTheme="majorBidi" w:hAnsiTheme="majorBidi" w:cstheme="majorBidi"/>
            <w:lang w:val="en-IN"/>
          </w:rPr>
          <w:t>https://attack.mitre.org/resources/adversary-emulation-plans/</w:t>
        </w:r>
      </w:hyperlink>
      <w:r w:rsidR="00B52400" w:rsidRPr="00B52400">
        <w:rPr>
          <w:rFonts w:asciiTheme="majorBidi" w:hAnsiTheme="majorBidi" w:cstheme="majorBidi"/>
          <w:lang w:val="en-IN"/>
        </w:rPr>
        <w:t xml:space="preserve"> (Accessed: 7 August 2026).</w:t>
      </w:r>
    </w:p>
    <w:p w14:paraId="479F2FC2" w14:textId="77777777" w:rsidR="00750BC6" w:rsidRDefault="00000000" w:rsidP="00B52400">
      <w:pPr>
        <w:rPr>
          <w:rFonts w:asciiTheme="majorBidi" w:hAnsiTheme="majorBidi" w:cstheme="majorBidi"/>
          <w:lang w:val="en-IN"/>
        </w:rPr>
      </w:pPr>
      <w:sdt>
        <w:sdtPr>
          <w:rPr>
            <w:rFonts w:asciiTheme="majorBidi" w:hAnsiTheme="majorBidi" w:cstheme="majorBidi"/>
            <w:lang w:val="en-IN"/>
          </w:rPr>
          <w:id w:val="1769887469"/>
          <w:citation/>
        </w:sdtPr>
        <w:sdtContent>
          <w:r w:rsidR="00DD7F45">
            <w:rPr>
              <w:rFonts w:asciiTheme="majorBidi" w:hAnsiTheme="majorBidi" w:cstheme="majorBidi"/>
              <w:lang w:val="en-IN"/>
            </w:rPr>
            <w:fldChar w:fldCharType="begin"/>
          </w:r>
          <w:r w:rsidR="00DD7F45">
            <w:rPr>
              <w:rFonts w:asciiTheme="majorBidi" w:hAnsiTheme="majorBidi" w:cstheme="majorBidi"/>
              <w:lang w:val="en-US"/>
            </w:rPr>
            <w:instrText xml:space="preserve"> CITATION MIT252 \l 1033 </w:instrText>
          </w:r>
          <w:r w:rsidR="00DD7F45">
            <w:rPr>
              <w:rFonts w:asciiTheme="majorBidi" w:hAnsiTheme="majorBidi" w:cstheme="majorBidi"/>
              <w:lang w:val="en-IN"/>
            </w:rPr>
            <w:fldChar w:fldCharType="separate"/>
          </w:r>
          <w:r w:rsidR="00DD7F45">
            <w:rPr>
              <w:rFonts w:asciiTheme="majorBidi" w:hAnsiTheme="majorBidi" w:cstheme="majorBidi"/>
              <w:noProof/>
              <w:lang w:val="en-US"/>
            </w:rPr>
            <w:t xml:space="preserve"> </w:t>
          </w:r>
          <w:r w:rsidR="00DD7F45" w:rsidRPr="00DD7F45">
            <w:rPr>
              <w:rFonts w:asciiTheme="majorBidi" w:hAnsiTheme="majorBidi" w:cstheme="majorBidi"/>
              <w:noProof/>
              <w:lang w:val="en-US"/>
            </w:rPr>
            <w:t>[6]</w:t>
          </w:r>
          <w:r w:rsidR="00DD7F45">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MITRE ATT&amp;CK (2025) ‘MITRE ATT&amp;CK Enterprise Matrix’. Available at: </w:t>
      </w:r>
      <w:hyperlink r:id="rId36" w:tgtFrame="_new" w:history="1">
        <w:r w:rsidR="00B52400" w:rsidRPr="00B52400">
          <w:rPr>
            <w:rStyle w:val="Hyperlink"/>
            <w:rFonts w:asciiTheme="majorBidi" w:hAnsiTheme="majorBidi" w:cstheme="majorBidi"/>
            <w:lang w:val="en-IN"/>
          </w:rPr>
          <w:t>https://attack.mitre.org/matrices/enterprise/</w:t>
        </w:r>
      </w:hyperlink>
      <w:r w:rsidR="00B52400" w:rsidRPr="00B52400">
        <w:rPr>
          <w:rFonts w:asciiTheme="majorBidi" w:hAnsiTheme="majorBidi" w:cstheme="majorBidi"/>
          <w:lang w:val="en-IN"/>
        </w:rPr>
        <w:t xml:space="preserve"> (Accessed: 7 August 2026).</w:t>
      </w:r>
    </w:p>
    <w:p w14:paraId="4EA656FD" w14:textId="77777777" w:rsidR="00956212" w:rsidRDefault="00000000" w:rsidP="00B52400">
      <w:pPr>
        <w:rPr>
          <w:rFonts w:asciiTheme="majorBidi" w:hAnsiTheme="majorBidi" w:cstheme="majorBidi"/>
          <w:lang w:val="en-IN"/>
        </w:rPr>
      </w:pPr>
      <w:sdt>
        <w:sdtPr>
          <w:rPr>
            <w:rFonts w:asciiTheme="majorBidi" w:hAnsiTheme="majorBidi" w:cstheme="majorBidi"/>
            <w:lang w:val="en-IN"/>
          </w:rPr>
          <w:id w:val="-1153747622"/>
          <w:citation/>
        </w:sdtPr>
        <w:sdtContent>
          <w:r w:rsidR="0060421F">
            <w:rPr>
              <w:rFonts w:asciiTheme="majorBidi" w:hAnsiTheme="majorBidi" w:cstheme="majorBidi"/>
              <w:lang w:val="en-IN"/>
            </w:rPr>
            <w:fldChar w:fldCharType="begin"/>
          </w:r>
          <w:r w:rsidR="0060421F">
            <w:rPr>
              <w:rFonts w:asciiTheme="majorBidi" w:hAnsiTheme="majorBidi" w:cstheme="majorBidi"/>
              <w:lang w:val="en-US"/>
            </w:rPr>
            <w:instrText xml:space="preserve"> CITATION Muh26 \l 1033 </w:instrText>
          </w:r>
          <w:r w:rsidR="0060421F">
            <w:rPr>
              <w:rFonts w:asciiTheme="majorBidi" w:hAnsiTheme="majorBidi" w:cstheme="majorBidi"/>
              <w:lang w:val="en-IN"/>
            </w:rPr>
            <w:fldChar w:fldCharType="separate"/>
          </w:r>
          <w:r w:rsidR="0060421F">
            <w:rPr>
              <w:rFonts w:asciiTheme="majorBidi" w:hAnsiTheme="majorBidi" w:cstheme="majorBidi"/>
              <w:noProof/>
              <w:lang w:val="en-US"/>
            </w:rPr>
            <w:t xml:space="preserve"> </w:t>
          </w:r>
          <w:r w:rsidR="0060421F" w:rsidRPr="0060421F">
            <w:rPr>
              <w:rFonts w:asciiTheme="majorBidi" w:hAnsiTheme="majorBidi" w:cstheme="majorBidi"/>
              <w:noProof/>
              <w:lang w:val="en-US"/>
            </w:rPr>
            <w:t>[7]</w:t>
          </w:r>
          <w:r w:rsidR="0060421F">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Muhlert, M. (2026) </w:t>
      </w:r>
      <w:r w:rsidR="00B52400" w:rsidRPr="00B52400">
        <w:rPr>
          <w:rFonts w:asciiTheme="majorBidi" w:hAnsiTheme="majorBidi" w:cstheme="majorBidi"/>
          <w:i/>
          <w:iCs/>
          <w:lang w:val="en-IN"/>
        </w:rPr>
        <w:t>Red Team Evaluation Framework: Sharpening the Spear: A Framework for Forging and Measuring an Elite Adversary Emulation Team</w:t>
      </w:r>
      <w:r w:rsidR="00B52400" w:rsidRPr="00B52400">
        <w:rPr>
          <w:rFonts w:asciiTheme="majorBidi" w:hAnsiTheme="majorBidi" w:cstheme="majorBidi"/>
          <w:lang w:val="en-IN"/>
        </w:rPr>
        <w:t xml:space="preserve">. Boca Raton: CRC Press. Available at: </w:t>
      </w:r>
      <w:hyperlink r:id="rId37" w:tgtFrame="_new" w:history="1">
        <w:r w:rsidR="00B52400" w:rsidRPr="00B52400">
          <w:rPr>
            <w:rStyle w:val="Hyperlink"/>
            <w:rFonts w:asciiTheme="majorBidi" w:hAnsiTheme="majorBidi" w:cstheme="majorBidi"/>
            <w:lang w:val="en-IN"/>
          </w:rPr>
          <w:t>https://books.google.com/books?id=PFmfEQAAQBAJ</w:t>
        </w:r>
      </w:hyperlink>
    </w:p>
    <w:p w14:paraId="458B5B7B" w14:textId="4063C5C1" w:rsidR="00B52400" w:rsidRPr="00B52400" w:rsidRDefault="00000000" w:rsidP="00B52400">
      <w:pPr>
        <w:rPr>
          <w:rFonts w:asciiTheme="majorBidi" w:hAnsiTheme="majorBidi" w:cstheme="majorBidi"/>
          <w:lang w:val="en-IN"/>
        </w:rPr>
      </w:pPr>
      <w:sdt>
        <w:sdtPr>
          <w:rPr>
            <w:rFonts w:asciiTheme="majorBidi" w:hAnsiTheme="majorBidi" w:cstheme="majorBidi"/>
            <w:lang w:val="en-IN"/>
          </w:rPr>
          <w:id w:val="877582365"/>
          <w:citation/>
        </w:sdtPr>
        <w:sdtContent>
          <w:r w:rsidR="00F247FC">
            <w:rPr>
              <w:rFonts w:asciiTheme="majorBidi" w:hAnsiTheme="majorBidi" w:cstheme="majorBidi"/>
              <w:lang w:val="en-IN"/>
            </w:rPr>
            <w:fldChar w:fldCharType="begin"/>
          </w:r>
          <w:r w:rsidR="00F247FC">
            <w:rPr>
              <w:rFonts w:asciiTheme="majorBidi" w:hAnsiTheme="majorBidi" w:cstheme="majorBidi"/>
              <w:lang w:val="en-US"/>
            </w:rPr>
            <w:instrText xml:space="preserve"> CITATION Nat08 \l 1033 </w:instrText>
          </w:r>
          <w:r w:rsidR="00F247FC">
            <w:rPr>
              <w:rFonts w:asciiTheme="majorBidi" w:hAnsiTheme="majorBidi" w:cstheme="majorBidi"/>
              <w:lang w:val="en-IN"/>
            </w:rPr>
            <w:fldChar w:fldCharType="separate"/>
          </w:r>
          <w:r w:rsidR="00F247FC">
            <w:rPr>
              <w:rFonts w:asciiTheme="majorBidi" w:hAnsiTheme="majorBidi" w:cstheme="majorBidi"/>
              <w:noProof/>
              <w:lang w:val="en-US"/>
            </w:rPr>
            <w:t xml:space="preserve"> </w:t>
          </w:r>
          <w:r w:rsidR="00F247FC" w:rsidRPr="00F247FC">
            <w:rPr>
              <w:rFonts w:asciiTheme="majorBidi" w:hAnsiTheme="majorBidi" w:cstheme="majorBidi"/>
              <w:noProof/>
              <w:lang w:val="en-US"/>
            </w:rPr>
            <w:t>[8]</w:t>
          </w:r>
          <w:r w:rsidR="00F247FC">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National Institute of Standards and Technology (NIST) (2008) </w:t>
      </w:r>
      <w:r w:rsidR="00B52400" w:rsidRPr="00B52400">
        <w:rPr>
          <w:rFonts w:asciiTheme="majorBidi" w:hAnsiTheme="majorBidi" w:cstheme="majorBidi"/>
          <w:i/>
          <w:iCs/>
          <w:lang w:val="en-IN"/>
        </w:rPr>
        <w:t>Technical Guide to Information Security Testing and Assessment</w:t>
      </w:r>
      <w:r w:rsidR="00B52400" w:rsidRPr="00B52400">
        <w:rPr>
          <w:rFonts w:asciiTheme="majorBidi" w:hAnsiTheme="majorBidi" w:cstheme="majorBidi"/>
          <w:lang w:val="en-IN"/>
        </w:rPr>
        <w:t xml:space="preserve">. Special Publication 800-115. Gaithersburg, MD: National Institute of Standards and Technology. Available at: </w:t>
      </w:r>
      <w:hyperlink r:id="rId38" w:tgtFrame="_new" w:history="1">
        <w:r w:rsidR="00B52400" w:rsidRPr="00B52400">
          <w:rPr>
            <w:rStyle w:val="Hyperlink"/>
            <w:rFonts w:asciiTheme="majorBidi" w:hAnsiTheme="majorBidi" w:cstheme="majorBidi"/>
            <w:lang w:val="en-IN"/>
          </w:rPr>
          <w:t>https://csrc.nist.gov/publications/detail/sp/800-115/final</w:t>
        </w:r>
      </w:hyperlink>
    </w:p>
    <w:p w14:paraId="0E414C83" w14:textId="12B24232" w:rsidR="00B52400" w:rsidRPr="00B52400" w:rsidRDefault="00000000" w:rsidP="00B52400">
      <w:pPr>
        <w:rPr>
          <w:rFonts w:asciiTheme="majorBidi" w:hAnsiTheme="majorBidi" w:cstheme="majorBidi"/>
          <w:lang w:val="en-IN"/>
        </w:rPr>
      </w:pPr>
      <w:sdt>
        <w:sdtPr>
          <w:rPr>
            <w:rFonts w:asciiTheme="majorBidi" w:hAnsiTheme="majorBidi" w:cstheme="majorBidi"/>
            <w:lang w:val="en-IN"/>
          </w:rPr>
          <w:id w:val="776831206"/>
          <w:citation/>
        </w:sdtPr>
        <w:sdtContent>
          <w:r w:rsidR="000512D0">
            <w:rPr>
              <w:rFonts w:asciiTheme="majorBidi" w:hAnsiTheme="majorBidi" w:cstheme="majorBidi"/>
              <w:lang w:val="en-IN"/>
            </w:rPr>
            <w:fldChar w:fldCharType="begin"/>
          </w:r>
          <w:r w:rsidR="000512D0">
            <w:rPr>
              <w:rFonts w:asciiTheme="majorBidi" w:hAnsiTheme="majorBidi" w:cstheme="majorBidi"/>
              <w:lang w:val="en-US"/>
            </w:rPr>
            <w:instrText xml:space="preserve"> CITATION Str17 \l 1033 </w:instrText>
          </w:r>
          <w:r w:rsidR="000512D0">
            <w:rPr>
              <w:rFonts w:asciiTheme="majorBidi" w:hAnsiTheme="majorBidi" w:cstheme="majorBidi"/>
              <w:lang w:val="en-IN"/>
            </w:rPr>
            <w:fldChar w:fldCharType="separate"/>
          </w:r>
          <w:r w:rsidR="000512D0">
            <w:rPr>
              <w:rFonts w:asciiTheme="majorBidi" w:hAnsiTheme="majorBidi" w:cstheme="majorBidi"/>
              <w:noProof/>
              <w:lang w:val="en-US"/>
            </w:rPr>
            <w:t xml:space="preserve"> </w:t>
          </w:r>
          <w:r w:rsidR="000512D0" w:rsidRPr="000512D0">
            <w:rPr>
              <w:rFonts w:asciiTheme="majorBidi" w:hAnsiTheme="majorBidi" w:cstheme="majorBidi"/>
              <w:noProof/>
              <w:lang w:val="en-US"/>
            </w:rPr>
            <w:t>[9]</w:t>
          </w:r>
          <w:r w:rsidR="000512D0">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Strom, B., Battaglia, J., Kemmerer, M., </w:t>
      </w:r>
      <w:proofErr w:type="spellStart"/>
      <w:r w:rsidR="00B52400" w:rsidRPr="00B52400">
        <w:rPr>
          <w:rFonts w:asciiTheme="majorBidi" w:hAnsiTheme="majorBidi" w:cstheme="majorBidi"/>
          <w:lang w:val="en-IN"/>
        </w:rPr>
        <w:t>Kupersanin</w:t>
      </w:r>
      <w:proofErr w:type="spellEnd"/>
      <w:r w:rsidR="00B52400" w:rsidRPr="00B52400">
        <w:rPr>
          <w:rFonts w:asciiTheme="majorBidi" w:hAnsiTheme="majorBidi" w:cstheme="majorBidi"/>
          <w:lang w:val="en-IN"/>
        </w:rPr>
        <w:t xml:space="preserve">, W., Miller, D., Wampler, C., Whitley, S. and Wolf, R. (2017) ‘Finding Cyber Threats with ATT&amp;CK-Based Analytics’. Available at: </w:t>
      </w:r>
      <w:hyperlink r:id="rId39" w:tgtFrame="_new" w:history="1">
        <w:r w:rsidR="00B52400" w:rsidRPr="00B52400">
          <w:rPr>
            <w:rStyle w:val="Hyperlink"/>
            <w:rFonts w:asciiTheme="majorBidi" w:hAnsiTheme="majorBidi" w:cstheme="majorBidi"/>
            <w:lang w:val="en-IN"/>
          </w:rPr>
          <w:t>https://www.mitre.org/news-insights/publication/finding-cyber-threats-attck-based-analytics</w:t>
        </w:r>
      </w:hyperlink>
    </w:p>
    <w:p w14:paraId="7A20F45C" w14:textId="732106E3" w:rsidR="00B52400" w:rsidRPr="00B52400" w:rsidRDefault="00000000" w:rsidP="00B52400">
      <w:pPr>
        <w:rPr>
          <w:rFonts w:asciiTheme="majorBidi" w:hAnsiTheme="majorBidi" w:cstheme="majorBidi"/>
          <w:lang w:val="en-IN"/>
        </w:rPr>
      </w:pPr>
      <w:sdt>
        <w:sdtPr>
          <w:rPr>
            <w:rFonts w:asciiTheme="majorBidi" w:hAnsiTheme="majorBidi" w:cstheme="majorBidi"/>
            <w:lang w:val="en-IN"/>
          </w:rPr>
          <w:id w:val="1350070603"/>
          <w:citation/>
        </w:sdtPr>
        <w:sdtContent>
          <w:r w:rsidR="0053642D">
            <w:rPr>
              <w:rFonts w:asciiTheme="majorBidi" w:hAnsiTheme="majorBidi" w:cstheme="majorBidi"/>
              <w:lang w:val="en-IN"/>
            </w:rPr>
            <w:fldChar w:fldCharType="begin"/>
          </w:r>
          <w:r w:rsidR="0053642D">
            <w:rPr>
              <w:rFonts w:asciiTheme="majorBidi" w:hAnsiTheme="majorBidi" w:cstheme="majorBidi"/>
              <w:lang w:val="en-US"/>
            </w:rPr>
            <w:instrText xml:space="preserve"> CITATION Jia25 \l 1033 </w:instrText>
          </w:r>
          <w:r w:rsidR="0053642D">
            <w:rPr>
              <w:rFonts w:asciiTheme="majorBidi" w:hAnsiTheme="majorBidi" w:cstheme="majorBidi"/>
              <w:lang w:val="en-IN"/>
            </w:rPr>
            <w:fldChar w:fldCharType="separate"/>
          </w:r>
          <w:r w:rsidR="0053642D">
            <w:rPr>
              <w:rFonts w:asciiTheme="majorBidi" w:hAnsiTheme="majorBidi" w:cstheme="majorBidi"/>
              <w:noProof/>
              <w:lang w:val="en-US"/>
            </w:rPr>
            <w:t xml:space="preserve"> </w:t>
          </w:r>
          <w:r w:rsidR="0053642D" w:rsidRPr="0053642D">
            <w:rPr>
              <w:rFonts w:asciiTheme="majorBidi" w:hAnsiTheme="majorBidi" w:cstheme="majorBidi"/>
              <w:noProof/>
              <w:lang w:val="en-US"/>
            </w:rPr>
            <w:t>[10]</w:t>
          </w:r>
          <w:r w:rsidR="0053642D">
            <w:rPr>
              <w:rFonts w:asciiTheme="majorBidi" w:hAnsiTheme="majorBidi" w:cstheme="majorBidi"/>
              <w:lang w:val="en-IN"/>
            </w:rPr>
            <w:fldChar w:fldCharType="end"/>
          </w:r>
        </w:sdtContent>
      </w:sdt>
      <w:r w:rsidR="00B52400" w:rsidRPr="00B52400">
        <w:rPr>
          <w:rFonts w:asciiTheme="majorBidi" w:hAnsiTheme="majorBidi" w:cstheme="majorBidi"/>
          <w:lang w:val="en-IN"/>
        </w:rPr>
        <w:t xml:space="preserve"> Jiang, Y., Meng, Q., Shang, F., Oo, N., Minh, L.T.H., Lim, H.W. and Sikdar, B. (2025) ‘MITRE ATT&amp;CK applications in cybersecurity and the way forward’. </w:t>
      </w:r>
      <w:proofErr w:type="spellStart"/>
      <w:r w:rsidR="00B52400" w:rsidRPr="00B52400">
        <w:rPr>
          <w:rFonts w:asciiTheme="majorBidi" w:hAnsiTheme="majorBidi" w:cstheme="majorBidi"/>
          <w:i/>
          <w:iCs/>
          <w:lang w:val="en-IN"/>
        </w:rPr>
        <w:t>arXiv</w:t>
      </w:r>
      <w:proofErr w:type="spellEnd"/>
      <w:r w:rsidR="00B52400" w:rsidRPr="00B52400">
        <w:rPr>
          <w:rFonts w:asciiTheme="majorBidi" w:hAnsiTheme="majorBidi" w:cstheme="majorBidi"/>
          <w:i/>
          <w:iCs/>
          <w:lang w:val="en-IN"/>
        </w:rPr>
        <w:t xml:space="preserve"> preprint arXiv:2502.10825</w:t>
      </w:r>
      <w:r w:rsidR="00B52400" w:rsidRPr="00B52400">
        <w:rPr>
          <w:rFonts w:asciiTheme="majorBidi" w:hAnsiTheme="majorBidi" w:cstheme="majorBidi"/>
          <w:lang w:val="en-IN"/>
        </w:rPr>
        <w:t xml:space="preserve">. Available at: </w:t>
      </w:r>
      <w:hyperlink r:id="rId40" w:tgtFrame="_new" w:history="1">
        <w:r w:rsidR="00B52400" w:rsidRPr="00B52400">
          <w:rPr>
            <w:rStyle w:val="Hyperlink"/>
            <w:rFonts w:asciiTheme="majorBidi" w:hAnsiTheme="majorBidi" w:cstheme="majorBidi"/>
            <w:lang w:val="en-IN"/>
          </w:rPr>
          <w:t>https://arxiv.org/pdf/2502.10825</w:t>
        </w:r>
      </w:hyperlink>
    </w:p>
    <w:p w14:paraId="5D4B6528"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lastRenderedPageBreak/>
        <w:t xml:space="preserve">[11] Ojo, S. (2025) ‘Identity and Access Management (IAM) authentication methods: Importance of multi-factor authentication (MFA) and single sign-on (SSO) and access control </w:t>
      </w:r>
      <w:proofErr w:type="gramStart"/>
      <w:r w:rsidRPr="00B52400">
        <w:rPr>
          <w:rFonts w:asciiTheme="majorBidi" w:hAnsiTheme="majorBidi" w:cstheme="majorBidi"/>
          <w:lang w:val="en-IN"/>
        </w:rPr>
        <w:t>models’</w:t>
      </w:r>
      <w:proofErr w:type="gramEnd"/>
      <w:r w:rsidRPr="00B52400">
        <w:rPr>
          <w:rFonts w:asciiTheme="majorBidi" w:hAnsiTheme="majorBidi" w:cstheme="majorBidi"/>
          <w:lang w:val="en-IN"/>
        </w:rPr>
        <w:t xml:space="preserve">. Available at: </w:t>
      </w:r>
      <w:hyperlink r:id="rId41" w:tgtFrame="_new" w:history="1">
        <w:r w:rsidRPr="00B52400">
          <w:rPr>
            <w:rStyle w:val="Hyperlink"/>
            <w:rFonts w:asciiTheme="majorBidi" w:hAnsiTheme="majorBidi" w:cstheme="majorBidi"/>
            <w:lang w:val="en-IN"/>
          </w:rPr>
          <w:t>https://www.preprints.org/frontend/manuscript/294d76a6430bcbc74696d6836cf80259/download_pub</w:t>
        </w:r>
      </w:hyperlink>
    </w:p>
    <w:p w14:paraId="30749390"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[12] Salih, A.A. and Abdulrazzaq, M.B. (2023) ‘Cyber security: performance analysis and challenges for </w:t>
      </w:r>
      <w:proofErr w:type="spellStart"/>
      <w:r w:rsidRPr="00B52400">
        <w:rPr>
          <w:rFonts w:asciiTheme="majorBidi" w:hAnsiTheme="majorBidi" w:cstheme="majorBidi"/>
          <w:lang w:val="en-IN"/>
        </w:rPr>
        <w:t>cyber attacks</w:t>
      </w:r>
      <w:proofErr w:type="spellEnd"/>
      <w:r w:rsidRPr="00B52400">
        <w:rPr>
          <w:rFonts w:asciiTheme="majorBidi" w:hAnsiTheme="majorBidi" w:cstheme="majorBidi"/>
          <w:lang w:val="en-IN"/>
        </w:rPr>
        <w:t xml:space="preserve"> detection’. </w:t>
      </w:r>
      <w:r w:rsidRPr="00B52400">
        <w:rPr>
          <w:rFonts w:asciiTheme="majorBidi" w:hAnsiTheme="majorBidi" w:cstheme="majorBidi"/>
          <w:i/>
          <w:iCs/>
          <w:lang w:val="en-IN"/>
        </w:rPr>
        <w:t>Indonesian Journal of Electrical Engineering and Computer Science</w:t>
      </w:r>
      <w:r w:rsidRPr="00B52400">
        <w:rPr>
          <w:rFonts w:asciiTheme="majorBidi" w:hAnsiTheme="majorBidi" w:cstheme="majorBidi"/>
          <w:lang w:val="en-IN"/>
        </w:rPr>
        <w:t xml:space="preserve">, 31(3), pp. 1763–1775. Available at: </w:t>
      </w:r>
      <w:hyperlink r:id="rId42" w:tgtFrame="_new" w:history="1">
        <w:r w:rsidRPr="00B52400">
          <w:rPr>
            <w:rStyle w:val="Hyperlink"/>
            <w:rFonts w:asciiTheme="majorBidi" w:hAnsiTheme="majorBidi" w:cstheme="majorBidi"/>
            <w:lang w:val="en-IN"/>
          </w:rPr>
          <w:t>https://www.academia.edu/download/105081342/17588.pdf</w:t>
        </w:r>
      </w:hyperlink>
    </w:p>
    <w:p w14:paraId="034DC199"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[13] Sania, N.S., </w:t>
      </w:r>
      <w:proofErr w:type="spellStart"/>
      <w:r w:rsidRPr="00B52400">
        <w:rPr>
          <w:rFonts w:asciiTheme="majorBidi" w:hAnsiTheme="majorBidi" w:cstheme="majorBidi"/>
          <w:lang w:val="en-IN"/>
        </w:rPr>
        <w:t>Gigras</w:t>
      </w:r>
      <w:proofErr w:type="spellEnd"/>
      <w:r w:rsidRPr="00B52400">
        <w:rPr>
          <w:rFonts w:asciiTheme="majorBidi" w:hAnsiTheme="majorBidi" w:cstheme="majorBidi"/>
          <w:lang w:val="en-IN"/>
        </w:rPr>
        <w:t>, Y. and Mahajan, S. (2024) ‘</w:t>
      </w:r>
      <w:proofErr w:type="spellStart"/>
      <w:r w:rsidRPr="00B52400">
        <w:rPr>
          <w:rFonts w:asciiTheme="majorBidi" w:hAnsiTheme="majorBidi" w:cstheme="majorBidi"/>
          <w:lang w:val="en-IN"/>
        </w:rPr>
        <w:t>Gatividhi</w:t>
      </w:r>
      <w:proofErr w:type="spellEnd"/>
      <w:r w:rsidRPr="00B52400">
        <w:rPr>
          <w:rFonts w:asciiTheme="majorBidi" w:hAnsiTheme="majorBidi" w:cstheme="majorBidi"/>
          <w:lang w:val="en-IN"/>
        </w:rPr>
        <w:t xml:space="preserve"> Guard: The Activity Guardian: Revolutionizing Security Information and Event Management (SIEM) Technology’. </w:t>
      </w:r>
      <w:r w:rsidRPr="00B52400">
        <w:rPr>
          <w:rFonts w:asciiTheme="majorBidi" w:hAnsiTheme="majorBidi" w:cstheme="majorBidi"/>
          <w:i/>
          <w:iCs/>
          <w:lang w:val="en-IN"/>
        </w:rPr>
        <w:t>Journal of Operating Systems Development &amp; Trends</w:t>
      </w:r>
      <w:r w:rsidRPr="00B52400">
        <w:rPr>
          <w:rFonts w:asciiTheme="majorBidi" w:hAnsiTheme="majorBidi" w:cstheme="majorBidi"/>
          <w:lang w:val="en-IN"/>
        </w:rPr>
        <w:t xml:space="preserve">, 11(1), pp. 29–44. Available at: </w:t>
      </w:r>
      <w:hyperlink r:id="rId43" w:tgtFrame="_new" w:history="1">
        <w:r w:rsidRPr="00B52400">
          <w:rPr>
            <w:rStyle w:val="Hyperlink"/>
            <w:rFonts w:asciiTheme="majorBidi" w:hAnsiTheme="majorBidi" w:cstheme="majorBidi"/>
            <w:lang w:val="en-IN"/>
          </w:rPr>
          <w:t>https://research-reels.com/wp-content/uploads/2024/07/175d7718-29-44-gatividhi-guard_the-activity-guardian_revolutionizing-siem-technology.pdf</w:t>
        </w:r>
      </w:hyperlink>
    </w:p>
    <w:p w14:paraId="5908CC98"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[14] </w:t>
      </w:r>
      <w:proofErr w:type="spellStart"/>
      <w:r w:rsidRPr="00B52400">
        <w:rPr>
          <w:rFonts w:asciiTheme="majorBidi" w:hAnsiTheme="majorBidi" w:cstheme="majorBidi"/>
          <w:lang w:val="en-IN"/>
        </w:rPr>
        <w:t>CyPro</w:t>
      </w:r>
      <w:proofErr w:type="spellEnd"/>
      <w:r w:rsidRPr="00B52400">
        <w:rPr>
          <w:rFonts w:asciiTheme="majorBidi" w:hAnsiTheme="majorBidi" w:cstheme="majorBidi"/>
          <w:lang w:val="en-IN"/>
        </w:rPr>
        <w:t xml:space="preserve"> (2025) ‘Co-op Cyber Attack 2025: The Hidden Risk of Third-Party Access in Retail’. Available at: </w:t>
      </w:r>
      <w:hyperlink r:id="rId44" w:tgtFrame="_new" w:history="1">
        <w:r w:rsidRPr="00B52400">
          <w:rPr>
            <w:rStyle w:val="Hyperlink"/>
            <w:rFonts w:asciiTheme="majorBidi" w:hAnsiTheme="majorBidi" w:cstheme="majorBidi"/>
            <w:lang w:val="en-IN"/>
          </w:rPr>
          <w:t>https://cypro.co.uk/insights/co-op-cyber-attack/</w:t>
        </w:r>
      </w:hyperlink>
    </w:p>
    <w:p w14:paraId="419DBE09"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[15] </w:t>
      </w:r>
      <w:proofErr w:type="spellStart"/>
      <w:r w:rsidRPr="00B52400">
        <w:rPr>
          <w:rFonts w:asciiTheme="majorBidi" w:hAnsiTheme="majorBidi" w:cstheme="majorBidi"/>
          <w:lang w:val="en-IN"/>
        </w:rPr>
        <w:t>DrupalFit</w:t>
      </w:r>
      <w:proofErr w:type="spellEnd"/>
      <w:r w:rsidRPr="00B52400">
        <w:rPr>
          <w:rFonts w:asciiTheme="majorBidi" w:hAnsiTheme="majorBidi" w:cstheme="majorBidi"/>
          <w:lang w:val="en-IN"/>
        </w:rPr>
        <w:t xml:space="preserve"> (2025) ‘Marks &amp; Spencer Cyber Attack: Details, Timeline, Root Causes and Business Impact’. Available at: </w:t>
      </w:r>
      <w:hyperlink r:id="rId45" w:tgtFrame="_new" w:history="1">
        <w:r w:rsidRPr="00B52400">
          <w:rPr>
            <w:rStyle w:val="Hyperlink"/>
            <w:rFonts w:asciiTheme="majorBidi" w:hAnsiTheme="majorBidi" w:cstheme="majorBidi"/>
            <w:lang w:val="en-IN"/>
          </w:rPr>
          <w:t>https://drupalfit.com/article/marks-spencer-cyber-attack-details-timeline-root-causes-and-business-impact</w:t>
        </w:r>
      </w:hyperlink>
    </w:p>
    <w:p w14:paraId="5B902F71"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[16] Xygeni (2025) ‘MITRE ATT&amp;CK Framework Explained for Developers’. Available at: </w:t>
      </w:r>
      <w:hyperlink r:id="rId46" w:tgtFrame="_new" w:history="1">
        <w:r w:rsidRPr="00B52400">
          <w:rPr>
            <w:rStyle w:val="Hyperlink"/>
            <w:rFonts w:asciiTheme="majorBidi" w:hAnsiTheme="majorBidi" w:cstheme="majorBidi"/>
            <w:lang w:val="en-IN"/>
          </w:rPr>
          <w:t>https://xygeni.io/blog/mitre-attack-framework-explained-for-developers/</w:t>
        </w:r>
      </w:hyperlink>
    </w:p>
    <w:p w14:paraId="4578E987"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[17] Lean Data Point (2025) ‘Fishbone Diagram’. Available at: </w:t>
      </w:r>
      <w:hyperlink r:id="rId47" w:tgtFrame="_new" w:history="1">
        <w:r w:rsidRPr="00B52400">
          <w:rPr>
            <w:rStyle w:val="Hyperlink"/>
            <w:rFonts w:asciiTheme="majorBidi" w:hAnsiTheme="majorBidi" w:cstheme="majorBidi"/>
            <w:lang w:val="en-IN"/>
          </w:rPr>
          <w:t>https://leandatapoint.com/resources/fishbone-diagram</w:t>
        </w:r>
      </w:hyperlink>
    </w:p>
    <w:p w14:paraId="4AA3B3F6"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[18] Acronis (2025) ‘The </w:t>
      </w:r>
      <w:proofErr w:type="spellStart"/>
      <w:r w:rsidRPr="00B52400">
        <w:rPr>
          <w:rFonts w:asciiTheme="majorBidi" w:hAnsiTheme="majorBidi" w:cstheme="majorBidi"/>
          <w:lang w:val="en-IN"/>
        </w:rPr>
        <w:t>DragonForce</w:t>
      </w:r>
      <w:proofErr w:type="spellEnd"/>
      <w:r w:rsidRPr="00B52400">
        <w:rPr>
          <w:rFonts w:asciiTheme="majorBidi" w:hAnsiTheme="majorBidi" w:cstheme="majorBidi"/>
          <w:lang w:val="en-IN"/>
        </w:rPr>
        <w:t xml:space="preserve"> Cartel: Scattered Spider at the Gate’. Available at: </w:t>
      </w:r>
      <w:hyperlink r:id="rId48" w:tgtFrame="_new" w:history="1">
        <w:r w:rsidRPr="00B52400">
          <w:rPr>
            <w:rStyle w:val="Hyperlink"/>
            <w:rFonts w:asciiTheme="majorBidi" w:hAnsiTheme="majorBidi" w:cstheme="majorBidi"/>
            <w:lang w:val="en-IN"/>
          </w:rPr>
          <w:t>https://www.acronis.com/en/tru/posts/the-dragonforce-cartel-scattered-spider-at-the-gate/</w:t>
        </w:r>
      </w:hyperlink>
    </w:p>
    <w:p w14:paraId="053BCEFE"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[19] </w:t>
      </w:r>
      <w:proofErr w:type="spellStart"/>
      <w:r w:rsidRPr="00B52400">
        <w:rPr>
          <w:rFonts w:asciiTheme="majorBidi" w:hAnsiTheme="majorBidi" w:cstheme="majorBidi"/>
          <w:lang w:val="en-IN"/>
        </w:rPr>
        <w:t>SentinelOne</w:t>
      </w:r>
      <w:proofErr w:type="spellEnd"/>
      <w:r w:rsidRPr="00B52400">
        <w:rPr>
          <w:rFonts w:asciiTheme="majorBidi" w:hAnsiTheme="majorBidi" w:cstheme="majorBidi"/>
          <w:lang w:val="en-IN"/>
        </w:rPr>
        <w:t xml:space="preserve"> (2025) ‘Zero Trust Architecture’. Available at: </w:t>
      </w:r>
      <w:hyperlink r:id="rId49" w:tgtFrame="_new" w:history="1">
        <w:r w:rsidRPr="00B52400">
          <w:rPr>
            <w:rStyle w:val="Hyperlink"/>
            <w:rFonts w:asciiTheme="majorBidi" w:hAnsiTheme="majorBidi" w:cstheme="majorBidi"/>
            <w:lang w:val="en-IN"/>
          </w:rPr>
          <w:t>https://www.sentinelone.com/cybersecurity-101/identity-security/zero-trust-architecture/</w:t>
        </w:r>
      </w:hyperlink>
    </w:p>
    <w:p w14:paraId="6280ABF4"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[20] </w:t>
      </w:r>
      <w:proofErr w:type="spellStart"/>
      <w:r w:rsidRPr="00B52400">
        <w:rPr>
          <w:rFonts w:asciiTheme="majorBidi" w:hAnsiTheme="majorBidi" w:cstheme="majorBidi"/>
          <w:lang w:val="en-IN"/>
        </w:rPr>
        <w:t>Dashlane</w:t>
      </w:r>
      <w:proofErr w:type="spellEnd"/>
      <w:r w:rsidRPr="00B52400">
        <w:rPr>
          <w:rFonts w:asciiTheme="majorBidi" w:hAnsiTheme="majorBidi" w:cstheme="majorBidi"/>
          <w:lang w:val="en-IN"/>
        </w:rPr>
        <w:t xml:space="preserve"> (2025) ‘What Is Network Segmentation?’ Available at: </w:t>
      </w:r>
      <w:hyperlink r:id="rId50" w:tgtFrame="_new" w:history="1">
        <w:r w:rsidRPr="00B52400">
          <w:rPr>
            <w:rStyle w:val="Hyperlink"/>
            <w:rFonts w:asciiTheme="majorBidi" w:hAnsiTheme="majorBidi" w:cstheme="majorBidi"/>
            <w:lang w:val="en-IN"/>
          </w:rPr>
          <w:t>https://www.dashlane.com/blog/what-is-network-segmentation</w:t>
        </w:r>
      </w:hyperlink>
    </w:p>
    <w:p w14:paraId="7D51ACFE"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[21] </w:t>
      </w:r>
      <w:proofErr w:type="spellStart"/>
      <w:r w:rsidRPr="00B52400">
        <w:rPr>
          <w:rFonts w:asciiTheme="majorBidi" w:hAnsiTheme="majorBidi" w:cstheme="majorBidi"/>
          <w:lang w:val="en-IN"/>
        </w:rPr>
        <w:t>LoginRadius</w:t>
      </w:r>
      <w:proofErr w:type="spellEnd"/>
      <w:r w:rsidRPr="00B52400">
        <w:rPr>
          <w:rFonts w:asciiTheme="majorBidi" w:hAnsiTheme="majorBidi" w:cstheme="majorBidi"/>
          <w:lang w:val="en-IN"/>
        </w:rPr>
        <w:t xml:space="preserve"> (2025) ‘What Is Multi-Factor Authentication (MFA)?’ Available at: </w:t>
      </w:r>
      <w:hyperlink r:id="rId51" w:tgtFrame="_new" w:history="1">
        <w:r w:rsidRPr="00B52400">
          <w:rPr>
            <w:rStyle w:val="Hyperlink"/>
            <w:rFonts w:asciiTheme="majorBidi" w:hAnsiTheme="majorBidi" w:cstheme="majorBidi"/>
            <w:lang w:val="en-IN"/>
          </w:rPr>
          <w:t>https://www.loginradius.com/blog/identity/what-is-multi-factor-authentication</w:t>
        </w:r>
      </w:hyperlink>
    </w:p>
    <w:p w14:paraId="4166880E"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t xml:space="preserve">[22] </w:t>
      </w:r>
      <w:proofErr w:type="spellStart"/>
      <w:r w:rsidRPr="00B52400">
        <w:rPr>
          <w:rFonts w:asciiTheme="majorBidi" w:hAnsiTheme="majorBidi" w:cstheme="majorBidi"/>
          <w:lang w:val="en-IN"/>
        </w:rPr>
        <w:t>Logsign</w:t>
      </w:r>
      <w:proofErr w:type="spellEnd"/>
      <w:r w:rsidRPr="00B52400">
        <w:rPr>
          <w:rFonts w:asciiTheme="majorBidi" w:hAnsiTheme="majorBidi" w:cstheme="majorBidi"/>
          <w:lang w:val="en-IN"/>
        </w:rPr>
        <w:t xml:space="preserve"> (2025) ‘Security Information and Event Management (SIEM) Architecture’. Available at: </w:t>
      </w:r>
      <w:hyperlink r:id="rId52" w:tgtFrame="_new" w:history="1">
        <w:r w:rsidRPr="00B52400">
          <w:rPr>
            <w:rStyle w:val="Hyperlink"/>
            <w:rFonts w:asciiTheme="majorBidi" w:hAnsiTheme="majorBidi" w:cstheme="majorBidi"/>
            <w:lang w:val="en-IN"/>
          </w:rPr>
          <w:t>https://www.logsign.com/blog/security-information-and-event-management-architecture/</w:t>
        </w:r>
      </w:hyperlink>
    </w:p>
    <w:p w14:paraId="157E5DA0" w14:textId="77777777" w:rsidR="00B52400" w:rsidRPr="00B52400" w:rsidRDefault="00B52400" w:rsidP="00B52400">
      <w:pPr>
        <w:rPr>
          <w:rFonts w:asciiTheme="majorBidi" w:hAnsiTheme="majorBidi" w:cstheme="majorBidi"/>
          <w:lang w:val="en-IN"/>
        </w:rPr>
      </w:pPr>
      <w:r w:rsidRPr="00B52400">
        <w:rPr>
          <w:rFonts w:asciiTheme="majorBidi" w:hAnsiTheme="majorBidi" w:cstheme="majorBidi"/>
          <w:lang w:val="en-IN"/>
        </w:rPr>
        <w:lastRenderedPageBreak/>
        <w:t xml:space="preserve">[23] Velu, V.K. (2022) </w:t>
      </w:r>
      <w:r w:rsidRPr="00B52400">
        <w:rPr>
          <w:rFonts w:asciiTheme="majorBidi" w:hAnsiTheme="majorBidi" w:cstheme="majorBidi"/>
          <w:i/>
          <w:iCs/>
          <w:lang w:val="en-IN"/>
        </w:rPr>
        <w:t>Mastering Kali Linux for Advanced Penetration Testing: Become a Cybersecurity Ethical Hacking Expert Using Metasploit, Nmap, Wireshark, and Burp Suite</w:t>
      </w:r>
      <w:r w:rsidRPr="00B52400">
        <w:rPr>
          <w:rFonts w:asciiTheme="majorBidi" w:hAnsiTheme="majorBidi" w:cstheme="majorBidi"/>
          <w:lang w:val="en-IN"/>
        </w:rPr>
        <w:t xml:space="preserve">. </w:t>
      </w:r>
      <w:proofErr w:type="spellStart"/>
      <w:r w:rsidRPr="00B52400">
        <w:rPr>
          <w:rFonts w:asciiTheme="majorBidi" w:hAnsiTheme="majorBidi" w:cstheme="majorBidi"/>
          <w:lang w:val="en-IN"/>
        </w:rPr>
        <w:t>Packt</w:t>
      </w:r>
      <w:proofErr w:type="spellEnd"/>
      <w:r w:rsidRPr="00B52400">
        <w:rPr>
          <w:rFonts w:asciiTheme="majorBidi" w:hAnsiTheme="majorBidi" w:cstheme="majorBidi"/>
          <w:lang w:val="en-IN"/>
        </w:rPr>
        <w:t xml:space="preserve"> Publishing Ltd. Available at: https://books.google.com/books?hl=en&amp;lr=&amp;id=5hNfEAAAQBAJ&amp;oi=fnd&amp;pg=PP1&amp;dq=The+Kali+Linux+installation+comes+with+penetration+testing+(PT)+tools+such+as+Nmap,+Metasploit+Framework,+Burp+Suite+Community+Edition,+Gobuster,+Hydra,+Wireshark+and+Netcat.&amp;ots=k-rDqfZ6SH&amp;sig=3jQgJh6drSIk3t0Qxcmw1HJ1vlY</w:t>
      </w:r>
    </w:p>
    <w:p w14:paraId="2BDA831E" w14:textId="77777777" w:rsidR="00B52400" w:rsidRDefault="00B52400" w:rsidP="00B52400">
      <w:pPr>
        <w:rPr>
          <w:rFonts w:asciiTheme="majorBidi" w:hAnsiTheme="majorBidi" w:cstheme="majorBidi"/>
        </w:rPr>
      </w:pPr>
      <w:r w:rsidRPr="00B52400">
        <w:rPr>
          <w:rFonts w:asciiTheme="majorBidi" w:hAnsiTheme="majorBidi" w:cstheme="majorBidi"/>
          <w:lang w:val="en-IN"/>
        </w:rPr>
        <w:t xml:space="preserve">[24] Mabika, M. (2025) ‘Supervised Learning on Active Directory with Overcoming Cybersecurity Challenges’. Doctoral dissertation, Dublin, National College of Ireland. Available at: </w:t>
      </w:r>
      <w:hyperlink r:id="rId53" w:tgtFrame="_new" w:history="1">
        <w:r w:rsidRPr="00B52400">
          <w:rPr>
            <w:rStyle w:val="Hyperlink"/>
            <w:rFonts w:asciiTheme="majorBidi" w:hAnsiTheme="majorBidi" w:cstheme="majorBidi"/>
            <w:lang w:val="en-IN"/>
          </w:rPr>
          <w:t>https://norma.ncirl.ie/8222/1/mabikamabika.pdf</w:t>
        </w:r>
      </w:hyperlink>
    </w:p>
    <w:p w14:paraId="24596508" w14:textId="77777777" w:rsidR="00350421" w:rsidRPr="00350421" w:rsidRDefault="00350421" w:rsidP="00350421">
      <w:pPr>
        <w:rPr>
          <w:rFonts w:asciiTheme="majorBidi" w:hAnsiTheme="majorBidi" w:cstheme="majorBidi"/>
          <w:lang w:val="en-IN"/>
        </w:rPr>
      </w:pPr>
      <w:r w:rsidRPr="00350421">
        <w:rPr>
          <w:rFonts w:asciiTheme="majorBidi" w:hAnsiTheme="majorBidi" w:cstheme="majorBidi"/>
          <w:lang w:val="en-IN"/>
        </w:rPr>
        <w:t xml:space="preserve">[25] Fernando, D., Terner, J., Yang, P. and Gopalan, K. (2023) ‘V-recover: Virtual machine recovery when live migration </w:t>
      </w:r>
      <w:proofErr w:type="gramStart"/>
      <w:r w:rsidRPr="00350421">
        <w:rPr>
          <w:rFonts w:asciiTheme="majorBidi" w:hAnsiTheme="majorBidi" w:cstheme="majorBidi"/>
          <w:lang w:val="en-IN"/>
        </w:rPr>
        <w:t>fails’</w:t>
      </w:r>
      <w:proofErr w:type="gramEnd"/>
      <w:r w:rsidRPr="00350421">
        <w:rPr>
          <w:rFonts w:asciiTheme="majorBidi" w:hAnsiTheme="majorBidi" w:cstheme="majorBidi"/>
          <w:lang w:val="en-IN"/>
        </w:rPr>
        <w:t xml:space="preserve">. </w:t>
      </w:r>
      <w:r w:rsidRPr="00350421">
        <w:rPr>
          <w:rFonts w:asciiTheme="majorBidi" w:hAnsiTheme="majorBidi" w:cstheme="majorBidi"/>
          <w:i/>
          <w:iCs/>
          <w:lang w:val="en-IN"/>
        </w:rPr>
        <w:t>IEEE Transactions on Cloud Computing</w:t>
      </w:r>
      <w:r w:rsidRPr="00350421">
        <w:rPr>
          <w:rFonts w:asciiTheme="majorBidi" w:hAnsiTheme="majorBidi" w:cstheme="majorBidi"/>
          <w:lang w:val="en-IN"/>
        </w:rPr>
        <w:t xml:space="preserve">, 11(3), pp. 3289–3300. Available at: </w:t>
      </w:r>
      <w:hyperlink r:id="rId54" w:tgtFrame="_new" w:history="1">
        <w:r w:rsidRPr="00350421">
          <w:rPr>
            <w:rStyle w:val="Hyperlink"/>
            <w:rFonts w:asciiTheme="majorBidi" w:hAnsiTheme="majorBidi" w:cstheme="majorBidi"/>
            <w:lang w:val="en-IN"/>
          </w:rPr>
          <w:t>https://kartikgopalan.github.io/publications/vrecover.pdf</w:t>
        </w:r>
      </w:hyperlink>
    </w:p>
    <w:p w14:paraId="148596C9" w14:textId="77777777" w:rsidR="00350421" w:rsidRPr="00350421" w:rsidRDefault="00350421" w:rsidP="00350421">
      <w:pPr>
        <w:rPr>
          <w:rFonts w:asciiTheme="majorBidi" w:hAnsiTheme="majorBidi" w:cstheme="majorBidi"/>
          <w:lang w:val="en-IN"/>
        </w:rPr>
      </w:pPr>
      <w:r w:rsidRPr="00350421">
        <w:rPr>
          <w:rFonts w:asciiTheme="majorBidi" w:hAnsiTheme="majorBidi" w:cstheme="majorBidi"/>
          <w:lang w:val="en-IN"/>
        </w:rPr>
        <w:t xml:space="preserve">[26] Abo-Alian, A., Youssef, M. and Badr, N.L. (2025) ‘A data-driven approach to prioritize MITRE ATT&amp;CK techniques for active directory adversary emulation’. </w:t>
      </w:r>
      <w:r w:rsidRPr="00350421">
        <w:rPr>
          <w:rFonts w:asciiTheme="majorBidi" w:hAnsiTheme="majorBidi" w:cstheme="majorBidi"/>
          <w:i/>
          <w:iCs/>
          <w:lang w:val="en-IN"/>
        </w:rPr>
        <w:t>Scientific Reports</w:t>
      </w:r>
      <w:r w:rsidRPr="00350421">
        <w:rPr>
          <w:rFonts w:asciiTheme="majorBidi" w:hAnsiTheme="majorBidi" w:cstheme="majorBidi"/>
          <w:lang w:val="en-IN"/>
        </w:rPr>
        <w:t xml:space="preserve">, 15(1), 27776. Available at: </w:t>
      </w:r>
      <w:hyperlink r:id="rId55" w:tgtFrame="_new" w:history="1">
        <w:r w:rsidRPr="00350421">
          <w:rPr>
            <w:rStyle w:val="Hyperlink"/>
            <w:rFonts w:asciiTheme="majorBidi" w:hAnsiTheme="majorBidi" w:cstheme="majorBidi"/>
            <w:lang w:val="en-IN"/>
          </w:rPr>
          <w:t>https://www.nature.com/articles/s41598-025-12948-x.pdf</w:t>
        </w:r>
      </w:hyperlink>
    </w:p>
    <w:p w14:paraId="63F65D4E" w14:textId="77777777" w:rsidR="00350421" w:rsidRPr="00350421" w:rsidRDefault="00350421" w:rsidP="00350421">
      <w:pPr>
        <w:rPr>
          <w:rFonts w:asciiTheme="majorBidi" w:hAnsiTheme="majorBidi" w:cstheme="majorBidi"/>
          <w:lang w:val="en-IN"/>
        </w:rPr>
      </w:pPr>
      <w:r w:rsidRPr="00350421">
        <w:rPr>
          <w:rFonts w:asciiTheme="majorBidi" w:hAnsiTheme="majorBidi" w:cstheme="majorBidi"/>
          <w:lang w:val="en-IN"/>
        </w:rPr>
        <w:t xml:space="preserve">[27] </w:t>
      </w:r>
      <w:proofErr w:type="spellStart"/>
      <w:r w:rsidRPr="00350421">
        <w:rPr>
          <w:rFonts w:asciiTheme="majorBidi" w:hAnsiTheme="majorBidi" w:cstheme="majorBidi"/>
          <w:lang w:val="en-IN"/>
        </w:rPr>
        <w:t>Durumeric</w:t>
      </w:r>
      <w:proofErr w:type="spellEnd"/>
      <w:r w:rsidRPr="00350421">
        <w:rPr>
          <w:rFonts w:asciiTheme="majorBidi" w:hAnsiTheme="majorBidi" w:cstheme="majorBidi"/>
          <w:lang w:val="en-IN"/>
        </w:rPr>
        <w:t xml:space="preserve">, Z., Clark, H., Cody, J., Cubit, E., Ellison, M., </w:t>
      </w:r>
      <w:proofErr w:type="spellStart"/>
      <w:r w:rsidRPr="00350421">
        <w:rPr>
          <w:rFonts w:asciiTheme="majorBidi" w:hAnsiTheme="majorBidi" w:cstheme="majorBidi"/>
          <w:lang w:val="en-IN"/>
        </w:rPr>
        <w:t>Izhikevich</w:t>
      </w:r>
      <w:proofErr w:type="spellEnd"/>
      <w:r w:rsidRPr="00350421">
        <w:rPr>
          <w:rFonts w:asciiTheme="majorBidi" w:hAnsiTheme="majorBidi" w:cstheme="majorBidi"/>
          <w:lang w:val="en-IN"/>
        </w:rPr>
        <w:t>, L. and Mirian, A. (2025) ‘</w:t>
      </w:r>
      <w:proofErr w:type="spellStart"/>
      <w:r w:rsidRPr="00350421">
        <w:rPr>
          <w:rFonts w:asciiTheme="majorBidi" w:hAnsiTheme="majorBidi" w:cstheme="majorBidi"/>
          <w:lang w:val="en-IN"/>
        </w:rPr>
        <w:t>Censys</w:t>
      </w:r>
      <w:proofErr w:type="spellEnd"/>
      <w:r w:rsidRPr="00350421">
        <w:rPr>
          <w:rFonts w:asciiTheme="majorBidi" w:hAnsiTheme="majorBidi" w:cstheme="majorBidi"/>
          <w:lang w:val="en-IN"/>
        </w:rPr>
        <w:t xml:space="preserve">: a map of internet hosts and </w:t>
      </w:r>
      <w:proofErr w:type="gramStart"/>
      <w:r w:rsidRPr="00350421">
        <w:rPr>
          <w:rFonts w:asciiTheme="majorBidi" w:hAnsiTheme="majorBidi" w:cstheme="majorBidi"/>
          <w:lang w:val="en-IN"/>
        </w:rPr>
        <w:t>services’</w:t>
      </w:r>
      <w:proofErr w:type="gramEnd"/>
      <w:r w:rsidRPr="00350421">
        <w:rPr>
          <w:rFonts w:asciiTheme="majorBidi" w:hAnsiTheme="majorBidi" w:cstheme="majorBidi"/>
          <w:lang w:val="en-IN"/>
        </w:rPr>
        <w:t xml:space="preserve">. In: </w:t>
      </w:r>
      <w:r w:rsidRPr="00350421">
        <w:rPr>
          <w:rFonts w:asciiTheme="majorBidi" w:hAnsiTheme="majorBidi" w:cstheme="majorBidi"/>
          <w:i/>
          <w:iCs/>
          <w:lang w:val="en-IN"/>
        </w:rPr>
        <w:t>Proceedings of the ACM SIGCOMM 2025 Conference</w:t>
      </w:r>
      <w:r w:rsidRPr="00350421">
        <w:rPr>
          <w:rFonts w:asciiTheme="majorBidi" w:hAnsiTheme="majorBidi" w:cstheme="majorBidi"/>
          <w:lang w:val="en-IN"/>
        </w:rPr>
        <w:t xml:space="preserve">, pp. 147–163. Available at: </w:t>
      </w:r>
      <w:hyperlink r:id="rId56" w:tgtFrame="_new" w:history="1">
        <w:r w:rsidRPr="00350421">
          <w:rPr>
            <w:rStyle w:val="Hyperlink"/>
            <w:rFonts w:asciiTheme="majorBidi" w:hAnsiTheme="majorBidi" w:cstheme="majorBidi"/>
            <w:lang w:val="en-IN"/>
          </w:rPr>
          <w:t>https://dl.acm.org/doi/pdf/10.1145/3718958.3754344?utm_source=Securitylab.ru</w:t>
        </w:r>
      </w:hyperlink>
    </w:p>
    <w:p w14:paraId="7D6673B1" w14:textId="77777777" w:rsidR="00350421" w:rsidRPr="00350421" w:rsidRDefault="00350421" w:rsidP="00350421">
      <w:pPr>
        <w:rPr>
          <w:rFonts w:asciiTheme="majorBidi" w:hAnsiTheme="majorBidi" w:cstheme="majorBidi"/>
          <w:lang w:val="en-IN"/>
        </w:rPr>
      </w:pPr>
      <w:r w:rsidRPr="00350421">
        <w:rPr>
          <w:rFonts w:asciiTheme="majorBidi" w:hAnsiTheme="majorBidi" w:cstheme="majorBidi"/>
          <w:lang w:val="en-IN"/>
        </w:rPr>
        <w:t xml:space="preserve">[28] </w:t>
      </w:r>
      <w:proofErr w:type="spellStart"/>
      <w:r w:rsidRPr="00350421">
        <w:rPr>
          <w:rFonts w:asciiTheme="majorBidi" w:hAnsiTheme="majorBidi" w:cstheme="majorBidi"/>
          <w:lang w:val="en-IN"/>
        </w:rPr>
        <w:t>Onofri</w:t>
      </w:r>
      <w:proofErr w:type="spellEnd"/>
      <w:r w:rsidRPr="00350421">
        <w:rPr>
          <w:rFonts w:asciiTheme="majorBidi" w:hAnsiTheme="majorBidi" w:cstheme="majorBidi"/>
          <w:lang w:val="en-IN"/>
        </w:rPr>
        <w:t xml:space="preserve">, S. and </w:t>
      </w:r>
      <w:proofErr w:type="spellStart"/>
      <w:r w:rsidRPr="00350421">
        <w:rPr>
          <w:rFonts w:asciiTheme="majorBidi" w:hAnsiTheme="majorBidi" w:cstheme="majorBidi"/>
          <w:lang w:val="en-IN"/>
        </w:rPr>
        <w:t>Onofri</w:t>
      </w:r>
      <w:proofErr w:type="spellEnd"/>
      <w:r w:rsidRPr="00350421">
        <w:rPr>
          <w:rFonts w:asciiTheme="majorBidi" w:hAnsiTheme="majorBidi" w:cstheme="majorBidi"/>
          <w:lang w:val="en-IN"/>
        </w:rPr>
        <w:t xml:space="preserve">, D. (2023) </w:t>
      </w:r>
      <w:r w:rsidRPr="00350421">
        <w:rPr>
          <w:rFonts w:asciiTheme="majorBidi" w:hAnsiTheme="majorBidi" w:cstheme="majorBidi"/>
          <w:i/>
          <w:iCs/>
          <w:lang w:val="en-IN"/>
        </w:rPr>
        <w:t>Attacking and Exploiting Modern Web Applications: Discover the mindset, techniques, and tools to perform modern web attacks and exploitation</w:t>
      </w:r>
      <w:r w:rsidRPr="00350421">
        <w:rPr>
          <w:rFonts w:asciiTheme="majorBidi" w:hAnsiTheme="majorBidi" w:cstheme="majorBidi"/>
          <w:lang w:val="en-IN"/>
        </w:rPr>
        <w:t xml:space="preserve">. </w:t>
      </w:r>
      <w:proofErr w:type="spellStart"/>
      <w:r w:rsidRPr="00350421">
        <w:rPr>
          <w:rFonts w:asciiTheme="majorBidi" w:hAnsiTheme="majorBidi" w:cstheme="majorBidi"/>
          <w:lang w:val="en-IN"/>
        </w:rPr>
        <w:t>Packt</w:t>
      </w:r>
      <w:proofErr w:type="spellEnd"/>
      <w:r w:rsidRPr="00350421">
        <w:rPr>
          <w:rFonts w:asciiTheme="majorBidi" w:hAnsiTheme="majorBidi" w:cstheme="majorBidi"/>
          <w:lang w:val="en-IN"/>
        </w:rPr>
        <w:t xml:space="preserve"> Publishing Ltd. Available at: https://books.google.com/books?hl=en&amp;lr=&amp;id=QzrOEAAAQBAJ&amp;oi=fnd&amp;pg=PP1&amp;dq=The+Ubuntu+web+server+that+hosted+the+deliberately+vulnerable+web+application+took+the+biggest+hit+as+it+facilitated+the+presence+of+strong+web+vulnerabilities.&amp;ots=nWsPcda3Pl&amp;sig=KUvr4_mf-OGtznIuKj3Yx6Gop7U</w:t>
      </w:r>
    </w:p>
    <w:p w14:paraId="5E713EE4" w14:textId="77777777" w:rsidR="00350421" w:rsidRPr="00350421" w:rsidRDefault="00350421" w:rsidP="00350421">
      <w:pPr>
        <w:rPr>
          <w:rFonts w:asciiTheme="majorBidi" w:hAnsiTheme="majorBidi" w:cstheme="majorBidi"/>
          <w:lang w:val="en-IN"/>
        </w:rPr>
      </w:pPr>
      <w:r w:rsidRPr="00350421">
        <w:rPr>
          <w:rFonts w:asciiTheme="majorBidi" w:hAnsiTheme="majorBidi" w:cstheme="majorBidi"/>
          <w:lang w:val="en-IN"/>
        </w:rPr>
        <w:t xml:space="preserve">[29] Shin, C., Lee, I. and Choi, C. (2023) ‘Exploiting TTP co-occurrence via </w:t>
      </w:r>
      <w:proofErr w:type="spellStart"/>
      <w:r w:rsidRPr="00350421">
        <w:rPr>
          <w:rFonts w:asciiTheme="majorBidi" w:hAnsiTheme="majorBidi" w:cstheme="majorBidi"/>
          <w:lang w:val="en-IN"/>
        </w:rPr>
        <w:t>GloVe</w:t>
      </w:r>
      <w:proofErr w:type="spellEnd"/>
      <w:r w:rsidRPr="00350421">
        <w:rPr>
          <w:rFonts w:asciiTheme="majorBidi" w:hAnsiTheme="majorBidi" w:cstheme="majorBidi"/>
          <w:lang w:val="en-IN"/>
        </w:rPr>
        <w:t xml:space="preserve">-based embedding with MITRE ATT&amp;CK framework’. </w:t>
      </w:r>
      <w:r w:rsidRPr="00350421">
        <w:rPr>
          <w:rFonts w:asciiTheme="majorBidi" w:hAnsiTheme="majorBidi" w:cstheme="majorBidi"/>
          <w:i/>
          <w:iCs/>
          <w:lang w:val="en-IN"/>
        </w:rPr>
        <w:t>IEEE Access</w:t>
      </w:r>
      <w:r w:rsidRPr="00350421">
        <w:rPr>
          <w:rFonts w:asciiTheme="majorBidi" w:hAnsiTheme="majorBidi" w:cstheme="majorBidi"/>
          <w:lang w:val="en-IN"/>
        </w:rPr>
        <w:t xml:space="preserve">, 11, pp. 100823–100831. Available at: </w:t>
      </w:r>
      <w:hyperlink r:id="rId57" w:tgtFrame="_new" w:history="1">
        <w:r w:rsidRPr="00350421">
          <w:rPr>
            <w:rStyle w:val="Hyperlink"/>
            <w:rFonts w:asciiTheme="majorBidi" w:hAnsiTheme="majorBidi" w:cstheme="majorBidi"/>
            <w:lang w:val="en-IN"/>
          </w:rPr>
          <w:t>https://ieeexplore.ieee.org/stamp/stamp.jsp?arnumber=10250779</w:t>
        </w:r>
      </w:hyperlink>
    </w:p>
    <w:p w14:paraId="398698C1" w14:textId="77777777" w:rsidR="00350421" w:rsidRPr="00350421" w:rsidRDefault="00350421" w:rsidP="00350421">
      <w:pPr>
        <w:rPr>
          <w:rFonts w:asciiTheme="majorBidi" w:hAnsiTheme="majorBidi" w:cstheme="majorBidi"/>
          <w:lang w:val="en-IN"/>
        </w:rPr>
      </w:pPr>
      <w:r w:rsidRPr="00350421">
        <w:rPr>
          <w:rFonts w:asciiTheme="majorBidi" w:hAnsiTheme="majorBidi" w:cstheme="majorBidi"/>
          <w:lang w:val="en-IN"/>
        </w:rPr>
        <w:t xml:space="preserve">[30] Alappat, M.R. (2023) </w:t>
      </w:r>
      <w:r w:rsidRPr="00350421">
        <w:rPr>
          <w:rFonts w:asciiTheme="majorBidi" w:hAnsiTheme="majorBidi" w:cstheme="majorBidi"/>
          <w:i/>
          <w:iCs/>
          <w:lang w:val="en-IN"/>
        </w:rPr>
        <w:t>Multifactor Authentication Using Zero Trust</w:t>
      </w:r>
      <w:r w:rsidRPr="00350421">
        <w:rPr>
          <w:rFonts w:asciiTheme="majorBidi" w:hAnsiTheme="majorBidi" w:cstheme="majorBidi"/>
          <w:lang w:val="en-IN"/>
        </w:rPr>
        <w:t xml:space="preserve">. Rochester Institute of Technology. Available at: </w:t>
      </w:r>
      <w:hyperlink r:id="rId58" w:tgtFrame="_new" w:history="1">
        <w:r w:rsidRPr="00350421">
          <w:rPr>
            <w:rStyle w:val="Hyperlink"/>
            <w:rFonts w:asciiTheme="majorBidi" w:hAnsiTheme="majorBidi" w:cstheme="majorBidi"/>
            <w:lang w:val="en-IN"/>
          </w:rPr>
          <w:t>https://repository.rit.edu/cgi/viewcontent.cgi?article=12639&amp;context=theses</w:t>
        </w:r>
      </w:hyperlink>
    </w:p>
    <w:p w14:paraId="7B9EFB7A" w14:textId="77777777" w:rsidR="00350421" w:rsidRPr="00350421" w:rsidRDefault="00350421" w:rsidP="00350421">
      <w:pPr>
        <w:rPr>
          <w:rFonts w:asciiTheme="majorBidi" w:hAnsiTheme="majorBidi" w:cstheme="majorBidi"/>
          <w:lang w:val="en-IN"/>
        </w:rPr>
      </w:pPr>
      <w:r w:rsidRPr="00350421">
        <w:rPr>
          <w:rFonts w:asciiTheme="majorBidi" w:hAnsiTheme="majorBidi" w:cstheme="majorBidi"/>
          <w:lang w:val="en-IN"/>
        </w:rPr>
        <w:lastRenderedPageBreak/>
        <w:t xml:space="preserve">[31] Mishra, M., Hussain, M.S., Chaubey, N.K. and Gupta, P. (2025) ‘The role of Wireshark in packet inspection and password sniffing for network security’. In: </w:t>
      </w:r>
      <w:r w:rsidRPr="00350421">
        <w:rPr>
          <w:rFonts w:asciiTheme="majorBidi" w:hAnsiTheme="majorBidi" w:cstheme="majorBidi"/>
          <w:i/>
          <w:iCs/>
          <w:lang w:val="en-IN"/>
        </w:rPr>
        <w:t>Advanced Cyber Security Techniques for Data, Blockchain, IoT, and Network Protection</w:t>
      </w:r>
      <w:r w:rsidRPr="00350421">
        <w:rPr>
          <w:rFonts w:asciiTheme="majorBidi" w:hAnsiTheme="majorBidi" w:cstheme="majorBidi"/>
          <w:lang w:val="en-IN"/>
        </w:rPr>
        <w:t xml:space="preserve">, pp. 225–244. IGI Global Scientific Publishing. Available at: </w:t>
      </w:r>
      <w:hyperlink r:id="rId59" w:tgtFrame="_new" w:history="1">
        <w:r w:rsidRPr="00350421">
          <w:rPr>
            <w:rStyle w:val="Hyperlink"/>
            <w:rFonts w:asciiTheme="majorBidi" w:hAnsiTheme="majorBidi" w:cstheme="majorBidi"/>
            <w:lang w:val="en-IN"/>
          </w:rPr>
          <w:t>https://www.academia.edu/download/120513159/The_Role_of_Wireshark_in_Packet_Inspection_and_Pas.pdf</w:t>
        </w:r>
      </w:hyperlink>
    </w:p>
    <w:p w14:paraId="1D226F95" w14:textId="77777777" w:rsidR="00350421" w:rsidRPr="00350421" w:rsidRDefault="00350421" w:rsidP="00350421">
      <w:pPr>
        <w:rPr>
          <w:rFonts w:asciiTheme="majorBidi" w:hAnsiTheme="majorBidi" w:cstheme="majorBidi"/>
          <w:lang w:val="en-IN"/>
        </w:rPr>
      </w:pPr>
      <w:r w:rsidRPr="00350421">
        <w:rPr>
          <w:rFonts w:asciiTheme="majorBidi" w:hAnsiTheme="majorBidi" w:cstheme="majorBidi"/>
          <w:lang w:val="en-IN"/>
        </w:rPr>
        <w:t xml:space="preserve">[32] Kaur, T., Wason, K., </w:t>
      </w:r>
      <w:proofErr w:type="spellStart"/>
      <w:r w:rsidRPr="00350421">
        <w:rPr>
          <w:rFonts w:asciiTheme="majorBidi" w:hAnsiTheme="majorBidi" w:cstheme="majorBidi"/>
          <w:lang w:val="en-IN"/>
        </w:rPr>
        <w:t>Aggarval</w:t>
      </w:r>
      <w:proofErr w:type="spellEnd"/>
      <w:r w:rsidRPr="00350421">
        <w:rPr>
          <w:rFonts w:asciiTheme="majorBidi" w:hAnsiTheme="majorBidi" w:cstheme="majorBidi"/>
          <w:lang w:val="en-IN"/>
        </w:rPr>
        <w:t xml:space="preserve">, M., Sharma, L., Duggal, P. and Gautam, S. (2025) ‘Mitigating the Risk of Lateral Movement Within a Network’. In: </w:t>
      </w:r>
      <w:r w:rsidRPr="00350421">
        <w:rPr>
          <w:rFonts w:asciiTheme="majorBidi" w:hAnsiTheme="majorBidi" w:cstheme="majorBidi"/>
          <w:i/>
          <w:iCs/>
          <w:lang w:val="en-IN"/>
        </w:rPr>
        <w:t>Zero-Trust Learning</w:t>
      </w:r>
      <w:r w:rsidRPr="00350421">
        <w:rPr>
          <w:rFonts w:asciiTheme="majorBidi" w:hAnsiTheme="majorBidi" w:cstheme="majorBidi"/>
          <w:lang w:val="en-IN"/>
        </w:rPr>
        <w:t xml:space="preserve">, pp. 271–287. Apple Academic Press. Available at: </w:t>
      </w:r>
      <w:hyperlink r:id="rId60" w:tgtFrame="_new" w:history="1">
        <w:r w:rsidRPr="00350421">
          <w:rPr>
            <w:rStyle w:val="Hyperlink"/>
            <w:rFonts w:asciiTheme="majorBidi" w:hAnsiTheme="majorBidi" w:cstheme="majorBidi"/>
            <w:lang w:val="en-IN"/>
          </w:rPr>
          <w:t>https://books.google.com/books?hl=en&amp;lr=&amp;id=IONfEQAAQBAJ&amp;oi=fnd&amp;pg=PA271&amp;dq=Lack+of+authentication+management,+network+segmentation+capability+and+logs+monitoring+were+identified+as+vulnerabilities+and+potential+privilege+escalation+and+lateral+movement+points&amp;ots=IQHGZNkEIy&amp;sig=-BXWYZxEl_pEIfhKZL4y2fxqLus</w:t>
        </w:r>
      </w:hyperlink>
    </w:p>
    <w:p w14:paraId="40E3DEE7" w14:textId="77777777" w:rsidR="00350421" w:rsidRPr="00B52400" w:rsidRDefault="00350421" w:rsidP="00B52400">
      <w:pPr>
        <w:rPr>
          <w:rFonts w:asciiTheme="majorBidi" w:hAnsiTheme="majorBidi" w:cstheme="majorBidi"/>
          <w:lang w:val="en-IN"/>
        </w:rPr>
      </w:pPr>
    </w:p>
    <w:p w14:paraId="30603CFE" w14:textId="54B39DC3" w:rsidR="00B32CC5" w:rsidRPr="00B52400" w:rsidRDefault="00B32CC5" w:rsidP="00EA0628">
      <w:pPr>
        <w:rPr>
          <w:rFonts w:asciiTheme="majorBidi" w:hAnsiTheme="majorBidi" w:cstheme="majorBidi"/>
          <w:lang w:val="en-IN"/>
        </w:rPr>
      </w:pPr>
    </w:p>
    <w:sectPr w:rsidR="00B32CC5" w:rsidRPr="00B52400" w:rsidSect="00D93E18">
      <w:footerReference w:type="default" r:id="rId6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8C0E2" w14:textId="77777777" w:rsidR="00A56619" w:rsidRDefault="00A56619">
      <w:pPr>
        <w:spacing w:line="240" w:lineRule="auto"/>
      </w:pPr>
      <w:r>
        <w:separator/>
      </w:r>
    </w:p>
  </w:endnote>
  <w:endnote w:type="continuationSeparator" w:id="0">
    <w:p w14:paraId="39D373DA" w14:textId="77777777" w:rsidR="00A56619" w:rsidRDefault="00A566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45E7373-37DA-4683-B61E-B396B9E433DA}"/>
    <w:embedBold r:id="rId2" w:fontKey="{9EBD25F7-37C4-407B-93AF-54E760D9C0D8}"/>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D891689C-4E8B-4AF8-B80E-B34AA4E2C6AE}"/>
    <w:embedBold r:id="rId4" w:fontKey="{803D2CE6-9ACE-4DF1-B33F-C9247E23E21F}"/>
    <w:embedBoldItalic r:id="rId5" w:fontKey="{5CB9DD17-9446-4FAC-96BA-B1C1D29384A9}"/>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103385"/>
      <w:docPartObj>
        <w:docPartGallery w:val="Page Numbers (Bottom of Page)"/>
        <w:docPartUnique/>
      </w:docPartObj>
    </w:sdtPr>
    <w:sdtEndPr>
      <w:rPr>
        <w:rFonts w:cs="Times New Roman"/>
        <w:noProof/>
        <w:sz w:val="20"/>
        <w:szCs w:val="20"/>
      </w:rPr>
    </w:sdtEndPr>
    <w:sdtContent>
      <w:p w14:paraId="4F01369A" w14:textId="66B622C3" w:rsidR="00D93E18" w:rsidRPr="00D93E18" w:rsidRDefault="00D93E18">
        <w:pPr>
          <w:pStyle w:val="Footer"/>
          <w:jc w:val="right"/>
          <w:rPr>
            <w:rFonts w:cs="Times New Roman"/>
            <w:sz w:val="20"/>
            <w:szCs w:val="20"/>
          </w:rPr>
        </w:pPr>
        <w:r w:rsidRPr="00D93E18">
          <w:rPr>
            <w:rFonts w:cs="Times New Roman"/>
            <w:sz w:val="20"/>
            <w:szCs w:val="20"/>
          </w:rPr>
          <w:fldChar w:fldCharType="begin"/>
        </w:r>
        <w:r w:rsidRPr="00D93E18">
          <w:rPr>
            <w:rFonts w:cs="Times New Roman"/>
            <w:sz w:val="20"/>
            <w:szCs w:val="20"/>
          </w:rPr>
          <w:instrText xml:space="preserve"> PAGE   \* MERGEFORMAT </w:instrText>
        </w:r>
        <w:r w:rsidRPr="00D93E18">
          <w:rPr>
            <w:rFonts w:cs="Times New Roman"/>
            <w:sz w:val="20"/>
            <w:szCs w:val="20"/>
          </w:rPr>
          <w:fldChar w:fldCharType="separate"/>
        </w:r>
        <w:r w:rsidRPr="00D93E18">
          <w:rPr>
            <w:rFonts w:cs="Times New Roman"/>
            <w:noProof/>
            <w:sz w:val="20"/>
            <w:szCs w:val="20"/>
          </w:rPr>
          <w:t>2</w:t>
        </w:r>
        <w:r w:rsidRPr="00D93E18">
          <w:rPr>
            <w:rFonts w:cs="Times New Roman"/>
            <w:noProof/>
            <w:sz w:val="20"/>
            <w:szCs w:val="20"/>
          </w:rPr>
          <w:fldChar w:fldCharType="end"/>
        </w:r>
      </w:p>
    </w:sdtContent>
  </w:sdt>
  <w:p w14:paraId="78098491" w14:textId="77777777" w:rsidR="001F769D" w:rsidRDefault="001F769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D0BC5" w14:textId="77777777" w:rsidR="00A56619" w:rsidRDefault="00A56619">
      <w:pPr>
        <w:spacing w:line="240" w:lineRule="auto"/>
      </w:pPr>
      <w:r>
        <w:separator/>
      </w:r>
    </w:p>
  </w:footnote>
  <w:footnote w:type="continuationSeparator" w:id="0">
    <w:p w14:paraId="564FAC6F" w14:textId="77777777" w:rsidR="00A56619" w:rsidRDefault="00A566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10D89"/>
    <w:multiLevelType w:val="multilevel"/>
    <w:tmpl w:val="C5EA57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6211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769D"/>
    <w:rsid w:val="000131CF"/>
    <w:rsid w:val="00030837"/>
    <w:rsid w:val="00037E9B"/>
    <w:rsid w:val="000456CB"/>
    <w:rsid w:val="0004748C"/>
    <w:rsid w:val="000512D0"/>
    <w:rsid w:val="000A6980"/>
    <w:rsid w:val="000F6D7E"/>
    <w:rsid w:val="00116039"/>
    <w:rsid w:val="00127E1C"/>
    <w:rsid w:val="001B2F27"/>
    <w:rsid w:val="001F58C1"/>
    <w:rsid w:val="001F769D"/>
    <w:rsid w:val="00232C9F"/>
    <w:rsid w:val="002436EC"/>
    <w:rsid w:val="00350421"/>
    <w:rsid w:val="003519AA"/>
    <w:rsid w:val="00356582"/>
    <w:rsid w:val="00360679"/>
    <w:rsid w:val="00362621"/>
    <w:rsid w:val="003A76E7"/>
    <w:rsid w:val="003F2426"/>
    <w:rsid w:val="00456731"/>
    <w:rsid w:val="0048122B"/>
    <w:rsid w:val="004B68FB"/>
    <w:rsid w:val="00503E89"/>
    <w:rsid w:val="0053642D"/>
    <w:rsid w:val="00550886"/>
    <w:rsid w:val="005A0577"/>
    <w:rsid w:val="005E2541"/>
    <w:rsid w:val="005F07DC"/>
    <w:rsid w:val="0060227C"/>
    <w:rsid w:val="0060421F"/>
    <w:rsid w:val="00634C08"/>
    <w:rsid w:val="00644B58"/>
    <w:rsid w:val="006623E4"/>
    <w:rsid w:val="006D47C2"/>
    <w:rsid w:val="006E561F"/>
    <w:rsid w:val="00731910"/>
    <w:rsid w:val="00750BC6"/>
    <w:rsid w:val="00762D9A"/>
    <w:rsid w:val="007B2938"/>
    <w:rsid w:val="007D32BB"/>
    <w:rsid w:val="00802972"/>
    <w:rsid w:val="0083546D"/>
    <w:rsid w:val="00835535"/>
    <w:rsid w:val="00836FA3"/>
    <w:rsid w:val="00842923"/>
    <w:rsid w:val="00861024"/>
    <w:rsid w:val="00867F00"/>
    <w:rsid w:val="00873397"/>
    <w:rsid w:val="008B21D3"/>
    <w:rsid w:val="008B3E30"/>
    <w:rsid w:val="008C77B5"/>
    <w:rsid w:val="00915D40"/>
    <w:rsid w:val="00956212"/>
    <w:rsid w:val="00974953"/>
    <w:rsid w:val="009B1801"/>
    <w:rsid w:val="009B33D2"/>
    <w:rsid w:val="00A3145B"/>
    <w:rsid w:val="00A3708D"/>
    <w:rsid w:val="00A56619"/>
    <w:rsid w:val="00A85975"/>
    <w:rsid w:val="00B07C26"/>
    <w:rsid w:val="00B249D9"/>
    <w:rsid w:val="00B32CC5"/>
    <w:rsid w:val="00B52400"/>
    <w:rsid w:val="00B60F94"/>
    <w:rsid w:val="00B662D8"/>
    <w:rsid w:val="00BB7825"/>
    <w:rsid w:val="00BC14FD"/>
    <w:rsid w:val="00BC4EBF"/>
    <w:rsid w:val="00C24735"/>
    <w:rsid w:val="00C418E0"/>
    <w:rsid w:val="00C52B22"/>
    <w:rsid w:val="00C639CB"/>
    <w:rsid w:val="00CC1D80"/>
    <w:rsid w:val="00CF44F9"/>
    <w:rsid w:val="00CF6881"/>
    <w:rsid w:val="00D17D69"/>
    <w:rsid w:val="00D44CD1"/>
    <w:rsid w:val="00D50679"/>
    <w:rsid w:val="00D93E18"/>
    <w:rsid w:val="00DA7CE6"/>
    <w:rsid w:val="00DD1809"/>
    <w:rsid w:val="00DD7F45"/>
    <w:rsid w:val="00E01F8E"/>
    <w:rsid w:val="00E36606"/>
    <w:rsid w:val="00E412F2"/>
    <w:rsid w:val="00E532F8"/>
    <w:rsid w:val="00E708F0"/>
    <w:rsid w:val="00EA0628"/>
    <w:rsid w:val="00EA7DB9"/>
    <w:rsid w:val="00F247FC"/>
    <w:rsid w:val="00F32589"/>
    <w:rsid w:val="00F3567B"/>
    <w:rsid w:val="00F52474"/>
    <w:rsid w:val="00FB60AA"/>
    <w:rsid w:val="00FD46A5"/>
    <w:rsid w:val="00FE46E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BF060"/>
  <w15:docId w15:val="{B57B2E04-339F-F348-AB63-9F85B0817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E18"/>
    <w:rPr>
      <w:rFonts w:ascii="Times New Roman" w:hAnsi="Times New Roman"/>
    </w:rPr>
  </w:style>
  <w:style w:type="paragraph" w:styleId="Heading1">
    <w:name w:val="heading 1"/>
    <w:basedOn w:val="Normal"/>
    <w:next w:val="Normal"/>
    <w:autoRedefine/>
    <w:uiPriority w:val="9"/>
    <w:qFormat/>
    <w:pPr>
      <w:keepNext/>
      <w:keepLines/>
      <w:spacing w:before="400" w:after="120"/>
      <w:outlineLvl w:val="0"/>
    </w:pPr>
    <w:rPr>
      <w:b/>
      <w:bCs/>
      <w:sz w:val="28"/>
      <w:szCs w:val="28"/>
    </w:rPr>
  </w:style>
  <w:style w:type="paragraph" w:styleId="Heading2">
    <w:name w:val="heading 2"/>
    <w:basedOn w:val="Normal"/>
    <w:next w:val="Normal"/>
    <w:autoRedefine/>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paragraph" w:styleId="TOCHeading">
    <w:name w:val="TOC Heading"/>
    <w:basedOn w:val="Heading1"/>
    <w:next w:val="Normal"/>
    <w:uiPriority w:val="39"/>
    <w:unhideWhenUsed/>
    <w:qFormat/>
    <w:rsid w:val="000A6980"/>
    <w:pPr>
      <w:spacing w:before="480" w:after="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0A6980"/>
    <w:pPr>
      <w:spacing w:before="120"/>
      <w:jc w:val="left"/>
    </w:pPr>
    <w:rPr>
      <w:rFonts w:asciiTheme="minorHAnsi" w:hAnsiTheme="minorHAnsi" w:cs="Times New Roman"/>
      <w:b/>
      <w:bCs/>
      <w:i/>
      <w:iCs/>
      <w:szCs w:val="28"/>
    </w:rPr>
  </w:style>
  <w:style w:type="paragraph" w:styleId="TOC2">
    <w:name w:val="toc 2"/>
    <w:basedOn w:val="Normal"/>
    <w:next w:val="Normal"/>
    <w:autoRedefine/>
    <w:uiPriority w:val="39"/>
    <w:unhideWhenUsed/>
    <w:rsid w:val="000A6980"/>
    <w:pPr>
      <w:spacing w:before="120"/>
      <w:ind w:left="240"/>
      <w:jc w:val="left"/>
    </w:pPr>
    <w:rPr>
      <w:rFonts w:asciiTheme="minorHAnsi" w:hAnsiTheme="minorHAnsi" w:cs="Times New Roman"/>
      <w:b/>
      <w:bCs/>
      <w:sz w:val="22"/>
      <w:szCs w:val="26"/>
    </w:rPr>
  </w:style>
  <w:style w:type="character" w:styleId="Hyperlink">
    <w:name w:val="Hyperlink"/>
    <w:basedOn w:val="DefaultParagraphFont"/>
    <w:uiPriority w:val="99"/>
    <w:unhideWhenUsed/>
    <w:rsid w:val="000A6980"/>
    <w:rPr>
      <w:color w:val="0000FF" w:themeColor="hyperlink"/>
      <w:u w:val="single"/>
    </w:rPr>
  </w:style>
  <w:style w:type="paragraph" w:styleId="TOC3">
    <w:name w:val="toc 3"/>
    <w:basedOn w:val="Normal"/>
    <w:next w:val="Normal"/>
    <w:autoRedefine/>
    <w:uiPriority w:val="39"/>
    <w:semiHidden/>
    <w:unhideWhenUsed/>
    <w:rsid w:val="000A6980"/>
    <w:pPr>
      <w:ind w:left="480"/>
      <w:jc w:val="left"/>
    </w:pPr>
    <w:rPr>
      <w:rFonts w:asciiTheme="minorHAnsi" w:hAnsiTheme="minorHAnsi" w:cs="Times New Roman"/>
      <w:sz w:val="20"/>
    </w:rPr>
  </w:style>
  <w:style w:type="paragraph" w:styleId="TOC4">
    <w:name w:val="toc 4"/>
    <w:basedOn w:val="Normal"/>
    <w:next w:val="Normal"/>
    <w:autoRedefine/>
    <w:uiPriority w:val="39"/>
    <w:semiHidden/>
    <w:unhideWhenUsed/>
    <w:rsid w:val="000A6980"/>
    <w:pPr>
      <w:ind w:left="720"/>
      <w:jc w:val="left"/>
    </w:pPr>
    <w:rPr>
      <w:rFonts w:asciiTheme="minorHAnsi" w:hAnsiTheme="minorHAnsi" w:cs="Times New Roman"/>
      <w:sz w:val="20"/>
    </w:rPr>
  </w:style>
  <w:style w:type="paragraph" w:styleId="TOC5">
    <w:name w:val="toc 5"/>
    <w:basedOn w:val="Normal"/>
    <w:next w:val="Normal"/>
    <w:autoRedefine/>
    <w:uiPriority w:val="39"/>
    <w:semiHidden/>
    <w:unhideWhenUsed/>
    <w:rsid w:val="000A6980"/>
    <w:pPr>
      <w:ind w:left="960"/>
      <w:jc w:val="left"/>
    </w:pPr>
    <w:rPr>
      <w:rFonts w:asciiTheme="minorHAnsi" w:hAnsiTheme="minorHAnsi" w:cs="Times New Roman"/>
      <w:sz w:val="20"/>
    </w:rPr>
  </w:style>
  <w:style w:type="paragraph" w:styleId="TOC6">
    <w:name w:val="toc 6"/>
    <w:basedOn w:val="Normal"/>
    <w:next w:val="Normal"/>
    <w:autoRedefine/>
    <w:uiPriority w:val="39"/>
    <w:semiHidden/>
    <w:unhideWhenUsed/>
    <w:rsid w:val="000A6980"/>
    <w:pPr>
      <w:ind w:left="1200"/>
      <w:jc w:val="left"/>
    </w:pPr>
    <w:rPr>
      <w:rFonts w:asciiTheme="minorHAnsi" w:hAnsiTheme="minorHAnsi" w:cs="Times New Roman"/>
      <w:sz w:val="20"/>
    </w:rPr>
  </w:style>
  <w:style w:type="paragraph" w:styleId="TOC7">
    <w:name w:val="toc 7"/>
    <w:basedOn w:val="Normal"/>
    <w:next w:val="Normal"/>
    <w:autoRedefine/>
    <w:uiPriority w:val="39"/>
    <w:semiHidden/>
    <w:unhideWhenUsed/>
    <w:rsid w:val="000A6980"/>
    <w:pPr>
      <w:ind w:left="1440"/>
      <w:jc w:val="left"/>
    </w:pPr>
    <w:rPr>
      <w:rFonts w:asciiTheme="minorHAnsi" w:hAnsiTheme="minorHAnsi" w:cs="Times New Roman"/>
      <w:sz w:val="20"/>
    </w:rPr>
  </w:style>
  <w:style w:type="paragraph" w:styleId="TOC8">
    <w:name w:val="toc 8"/>
    <w:basedOn w:val="Normal"/>
    <w:next w:val="Normal"/>
    <w:autoRedefine/>
    <w:uiPriority w:val="39"/>
    <w:semiHidden/>
    <w:unhideWhenUsed/>
    <w:rsid w:val="000A6980"/>
    <w:pPr>
      <w:ind w:left="1680"/>
      <w:jc w:val="left"/>
    </w:pPr>
    <w:rPr>
      <w:rFonts w:asciiTheme="minorHAnsi" w:hAnsiTheme="minorHAnsi" w:cs="Times New Roman"/>
      <w:sz w:val="20"/>
    </w:rPr>
  </w:style>
  <w:style w:type="paragraph" w:styleId="TOC9">
    <w:name w:val="toc 9"/>
    <w:basedOn w:val="Normal"/>
    <w:next w:val="Normal"/>
    <w:autoRedefine/>
    <w:uiPriority w:val="39"/>
    <w:semiHidden/>
    <w:unhideWhenUsed/>
    <w:rsid w:val="000A6980"/>
    <w:pPr>
      <w:ind w:left="1920"/>
      <w:jc w:val="left"/>
    </w:pPr>
    <w:rPr>
      <w:rFonts w:asciiTheme="minorHAnsi" w:hAnsiTheme="minorHAnsi" w:cs="Times New Roman"/>
      <w:sz w:val="20"/>
    </w:rPr>
  </w:style>
  <w:style w:type="paragraph" w:customStyle="1" w:styleId="TableParagraph">
    <w:name w:val="Table Paragraph"/>
    <w:basedOn w:val="Normal"/>
    <w:uiPriority w:val="1"/>
    <w:qFormat/>
    <w:rsid w:val="000A6980"/>
    <w:pPr>
      <w:widowControl w:val="0"/>
      <w:autoSpaceDE w:val="0"/>
      <w:autoSpaceDN w:val="0"/>
      <w:spacing w:line="240" w:lineRule="auto"/>
      <w:jc w:val="left"/>
    </w:pPr>
    <w:rPr>
      <w:rFonts w:ascii="Arial MT" w:eastAsia="Arial MT" w:hAnsi="Arial MT" w:cs="Arial MT"/>
      <w:sz w:val="22"/>
      <w:szCs w:val="22"/>
      <w:lang w:val="en-US" w:eastAsia="en-US"/>
    </w:rPr>
  </w:style>
  <w:style w:type="paragraph" w:styleId="Header">
    <w:name w:val="header"/>
    <w:basedOn w:val="Normal"/>
    <w:link w:val="HeaderChar"/>
    <w:uiPriority w:val="99"/>
    <w:unhideWhenUsed/>
    <w:rsid w:val="00D93E18"/>
    <w:pPr>
      <w:tabs>
        <w:tab w:val="center" w:pos="4513"/>
        <w:tab w:val="right" w:pos="9026"/>
      </w:tabs>
      <w:spacing w:line="240" w:lineRule="auto"/>
    </w:pPr>
  </w:style>
  <w:style w:type="character" w:customStyle="1" w:styleId="HeaderChar">
    <w:name w:val="Header Char"/>
    <w:basedOn w:val="DefaultParagraphFont"/>
    <w:link w:val="Header"/>
    <w:uiPriority w:val="99"/>
    <w:rsid w:val="00D93E18"/>
  </w:style>
  <w:style w:type="paragraph" w:styleId="Footer">
    <w:name w:val="footer"/>
    <w:basedOn w:val="Normal"/>
    <w:link w:val="FooterChar"/>
    <w:uiPriority w:val="99"/>
    <w:unhideWhenUsed/>
    <w:rsid w:val="00D93E18"/>
    <w:pPr>
      <w:tabs>
        <w:tab w:val="center" w:pos="4513"/>
        <w:tab w:val="right" w:pos="9026"/>
      </w:tabs>
      <w:spacing w:line="240" w:lineRule="auto"/>
    </w:pPr>
  </w:style>
  <w:style w:type="character" w:customStyle="1" w:styleId="FooterChar">
    <w:name w:val="Footer Char"/>
    <w:basedOn w:val="DefaultParagraphFont"/>
    <w:link w:val="Footer"/>
    <w:uiPriority w:val="99"/>
    <w:rsid w:val="00D93E18"/>
  </w:style>
  <w:style w:type="paragraph" w:styleId="Revision">
    <w:name w:val="Revision"/>
    <w:hidden/>
    <w:uiPriority w:val="99"/>
    <w:semiHidden/>
    <w:rsid w:val="002436EC"/>
    <w:pPr>
      <w:spacing w:line="240" w:lineRule="auto"/>
      <w:jc w:val="left"/>
    </w:pPr>
    <w:rPr>
      <w:rFonts w:ascii="Times New Roman" w:hAnsi="Times New Roman"/>
    </w:rPr>
  </w:style>
  <w:style w:type="character" w:styleId="UnresolvedMention">
    <w:name w:val="Unresolved Mention"/>
    <w:basedOn w:val="DefaultParagraphFont"/>
    <w:uiPriority w:val="99"/>
    <w:semiHidden/>
    <w:unhideWhenUsed/>
    <w:rsid w:val="00B32CC5"/>
    <w:rPr>
      <w:color w:val="605E5C"/>
      <w:shd w:val="clear" w:color="auto" w:fill="E1DFDD"/>
    </w:rPr>
  </w:style>
  <w:style w:type="paragraph" w:styleId="FootnoteText">
    <w:name w:val="footnote text"/>
    <w:basedOn w:val="Normal"/>
    <w:link w:val="FootnoteTextChar"/>
    <w:uiPriority w:val="99"/>
    <w:semiHidden/>
    <w:unhideWhenUsed/>
    <w:rsid w:val="004B68FB"/>
    <w:pPr>
      <w:spacing w:line="240" w:lineRule="auto"/>
    </w:pPr>
    <w:rPr>
      <w:sz w:val="20"/>
      <w:szCs w:val="20"/>
    </w:rPr>
  </w:style>
  <w:style w:type="character" w:customStyle="1" w:styleId="FootnoteTextChar">
    <w:name w:val="Footnote Text Char"/>
    <w:basedOn w:val="DefaultParagraphFont"/>
    <w:link w:val="FootnoteText"/>
    <w:uiPriority w:val="99"/>
    <w:semiHidden/>
    <w:rsid w:val="004B68FB"/>
    <w:rPr>
      <w:rFonts w:ascii="Times New Roman" w:hAnsi="Times New Roman"/>
      <w:sz w:val="20"/>
      <w:szCs w:val="20"/>
    </w:rPr>
  </w:style>
  <w:style w:type="character" w:styleId="FootnoteReference">
    <w:name w:val="footnote reference"/>
    <w:basedOn w:val="DefaultParagraphFont"/>
    <w:uiPriority w:val="99"/>
    <w:semiHidden/>
    <w:unhideWhenUsed/>
    <w:rsid w:val="004B68FB"/>
    <w:rPr>
      <w:vertAlign w:val="superscript"/>
    </w:rPr>
  </w:style>
  <w:style w:type="table" w:customStyle="1" w:styleId="TableGridLight1">
    <w:name w:val="Table Grid Light1"/>
    <w:basedOn w:val="TableNormal"/>
    <w:uiPriority w:val="40"/>
    <w:rsid w:val="00B662D8"/>
    <w:pPr>
      <w:spacing w:line="240" w:lineRule="auto"/>
      <w:jc w:val="left"/>
    </w:pPr>
    <w:rPr>
      <w:rFonts w:asciiTheme="minorHAnsi" w:eastAsiaTheme="minorHAnsi" w:hAnsiTheme="minorHAnsi" w:cstheme="minorBidi"/>
      <w:kern w:val="2"/>
      <w:lang w:val="en-US"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857269">
      <w:bodyDiv w:val="1"/>
      <w:marLeft w:val="0"/>
      <w:marRight w:val="0"/>
      <w:marTop w:val="0"/>
      <w:marBottom w:val="0"/>
      <w:divBdr>
        <w:top w:val="none" w:sz="0" w:space="0" w:color="auto"/>
        <w:left w:val="none" w:sz="0" w:space="0" w:color="auto"/>
        <w:bottom w:val="none" w:sz="0" w:space="0" w:color="auto"/>
        <w:right w:val="none" w:sz="0" w:space="0" w:color="auto"/>
      </w:divBdr>
    </w:div>
    <w:div w:id="249199277">
      <w:bodyDiv w:val="1"/>
      <w:marLeft w:val="0"/>
      <w:marRight w:val="0"/>
      <w:marTop w:val="0"/>
      <w:marBottom w:val="0"/>
      <w:divBdr>
        <w:top w:val="none" w:sz="0" w:space="0" w:color="auto"/>
        <w:left w:val="none" w:sz="0" w:space="0" w:color="auto"/>
        <w:bottom w:val="none" w:sz="0" w:space="0" w:color="auto"/>
        <w:right w:val="none" w:sz="0" w:space="0" w:color="auto"/>
      </w:divBdr>
    </w:div>
    <w:div w:id="271012844">
      <w:bodyDiv w:val="1"/>
      <w:marLeft w:val="0"/>
      <w:marRight w:val="0"/>
      <w:marTop w:val="0"/>
      <w:marBottom w:val="0"/>
      <w:divBdr>
        <w:top w:val="none" w:sz="0" w:space="0" w:color="auto"/>
        <w:left w:val="none" w:sz="0" w:space="0" w:color="auto"/>
        <w:bottom w:val="none" w:sz="0" w:space="0" w:color="auto"/>
        <w:right w:val="none" w:sz="0" w:space="0" w:color="auto"/>
      </w:divBdr>
    </w:div>
    <w:div w:id="316618759">
      <w:bodyDiv w:val="1"/>
      <w:marLeft w:val="0"/>
      <w:marRight w:val="0"/>
      <w:marTop w:val="0"/>
      <w:marBottom w:val="0"/>
      <w:divBdr>
        <w:top w:val="none" w:sz="0" w:space="0" w:color="auto"/>
        <w:left w:val="none" w:sz="0" w:space="0" w:color="auto"/>
        <w:bottom w:val="none" w:sz="0" w:space="0" w:color="auto"/>
        <w:right w:val="none" w:sz="0" w:space="0" w:color="auto"/>
      </w:divBdr>
    </w:div>
    <w:div w:id="337851566">
      <w:bodyDiv w:val="1"/>
      <w:marLeft w:val="0"/>
      <w:marRight w:val="0"/>
      <w:marTop w:val="0"/>
      <w:marBottom w:val="0"/>
      <w:divBdr>
        <w:top w:val="none" w:sz="0" w:space="0" w:color="auto"/>
        <w:left w:val="none" w:sz="0" w:space="0" w:color="auto"/>
        <w:bottom w:val="none" w:sz="0" w:space="0" w:color="auto"/>
        <w:right w:val="none" w:sz="0" w:space="0" w:color="auto"/>
      </w:divBdr>
    </w:div>
    <w:div w:id="348145578">
      <w:bodyDiv w:val="1"/>
      <w:marLeft w:val="0"/>
      <w:marRight w:val="0"/>
      <w:marTop w:val="0"/>
      <w:marBottom w:val="0"/>
      <w:divBdr>
        <w:top w:val="none" w:sz="0" w:space="0" w:color="auto"/>
        <w:left w:val="none" w:sz="0" w:space="0" w:color="auto"/>
        <w:bottom w:val="none" w:sz="0" w:space="0" w:color="auto"/>
        <w:right w:val="none" w:sz="0" w:space="0" w:color="auto"/>
      </w:divBdr>
    </w:div>
    <w:div w:id="418525481">
      <w:bodyDiv w:val="1"/>
      <w:marLeft w:val="0"/>
      <w:marRight w:val="0"/>
      <w:marTop w:val="0"/>
      <w:marBottom w:val="0"/>
      <w:divBdr>
        <w:top w:val="none" w:sz="0" w:space="0" w:color="auto"/>
        <w:left w:val="none" w:sz="0" w:space="0" w:color="auto"/>
        <w:bottom w:val="none" w:sz="0" w:space="0" w:color="auto"/>
        <w:right w:val="none" w:sz="0" w:space="0" w:color="auto"/>
      </w:divBdr>
    </w:div>
    <w:div w:id="421756400">
      <w:bodyDiv w:val="1"/>
      <w:marLeft w:val="0"/>
      <w:marRight w:val="0"/>
      <w:marTop w:val="0"/>
      <w:marBottom w:val="0"/>
      <w:divBdr>
        <w:top w:val="none" w:sz="0" w:space="0" w:color="auto"/>
        <w:left w:val="none" w:sz="0" w:space="0" w:color="auto"/>
        <w:bottom w:val="none" w:sz="0" w:space="0" w:color="auto"/>
        <w:right w:val="none" w:sz="0" w:space="0" w:color="auto"/>
      </w:divBdr>
    </w:div>
    <w:div w:id="432287866">
      <w:bodyDiv w:val="1"/>
      <w:marLeft w:val="0"/>
      <w:marRight w:val="0"/>
      <w:marTop w:val="0"/>
      <w:marBottom w:val="0"/>
      <w:divBdr>
        <w:top w:val="none" w:sz="0" w:space="0" w:color="auto"/>
        <w:left w:val="none" w:sz="0" w:space="0" w:color="auto"/>
        <w:bottom w:val="none" w:sz="0" w:space="0" w:color="auto"/>
        <w:right w:val="none" w:sz="0" w:space="0" w:color="auto"/>
      </w:divBdr>
    </w:div>
    <w:div w:id="518084213">
      <w:bodyDiv w:val="1"/>
      <w:marLeft w:val="0"/>
      <w:marRight w:val="0"/>
      <w:marTop w:val="0"/>
      <w:marBottom w:val="0"/>
      <w:divBdr>
        <w:top w:val="none" w:sz="0" w:space="0" w:color="auto"/>
        <w:left w:val="none" w:sz="0" w:space="0" w:color="auto"/>
        <w:bottom w:val="none" w:sz="0" w:space="0" w:color="auto"/>
        <w:right w:val="none" w:sz="0" w:space="0" w:color="auto"/>
      </w:divBdr>
    </w:div>
    <w:div w:id="533730880">
      <w:bodyDiv w:val="1"/>
      <w:marLeft w:val="0"/>
      <w:marRight w:val="0"/>
      <w:marTop w:val="0"/>
      <w:marBottom w:val="0"/>
      <w:divBdr>
        <w:top w:val="none" w:sz="0" w:space="0" w:color="auto"/>
        <w:left w:val="none" w:sz="0" w:space="0" w:color="auto"/>
        <w:bottom w:val="none" w:sz="0" w:space="0" w:color="auto"/>
        <w:right w:val="none" w:sz="0" w:space="0" w:color="auto"/>
      </w:divBdr>
    </w:div>
    <w:div w:id="605424113">
      <w:bodyDiv w:val="1"/>
      <w:marLeft w:val="0"/>
      <w:marRight w:val="0"/>
      <w:marTop w:val="0"/>
      <w:marBottom w:val="0"/>
      <w:divBdr>
        <w:top w:val="none" w:sz="0" w:space="0" w:color="auto"/>
        <w:left w:val="none" w:sz="0" w:space="0" w:color="auto"/>
        <w:bottom w:val="none" w:sz="0" w:space="0" w:color="auto"/>
        <w:right w:val="none" w:sz="0" w:space="0" w:color="auto"/>
      </w:divBdr>
    </w:div>
    <w:div w:id="628702805">
      <w:bodyDiv w:val="1"/>
      <w:marLeft w:val="0"/>
      <w:marRight w:val="0"/>
      <w:marTop w:val="0"/>
      <w:marBottom w:val="0"/>
      <w:divBdr>
        <w:top w:val="none" w:sz="0" w:space="0" w:color="auto"/>
        <w:left w:val="none" w:sz="0" w:space="0" w:color="auto"/>
        <w:bottom w:val="none" w:sz="0" w:space="0" w:color="auto"/>
        <w:right w:val="none" w:sz="0" w:space="0" w:color="auto"/>
      </w:divBdr>
    </w:div>
    <w:div w:id="675310052">
      <w:bodyDiv w:val="1"/>
      <w:marLeft w:val="0"/>
      <w:marRight w:val="0"/>
      <w:marTop w:val="0"/>
      <w:marBottom w:val="0"/>
      <w:divBdr>
        <w:top w:val="none" w:sz="0" w:space="0" w:color="auto"/>
        <w:left w:val="none" w:sz="0" w:space="0" w:color="auto"/>
        <w:bottom w:val="none" w:sz="0" w:space="0" w:color="auto"/>
        <w:right w:val="none" w:sz="0" w:space="0" w:color="auto"/>
      </w:divBdr>
    </w:div>
    <w:div w:id="731388173">
      <w:bodyDiv w:val="1"/>
      <w:marLeft w:val="0"/>
      <w:marRight w:val="0"/>
      <w:marTop w:val="0"/>
      <w:marBottom w:val="0"/>
      <w:divBdr>
        <w:top w:val="none" w:sz="0" w:space="0" w:color="auto"/>
        <w:left w:val="none" w:sz="0" w:space="0" w:color="auto"/>
        <w:bottom w:val="none" w:sz="0" w:space="0" w:color="auto"/>
        <w:right w:val="none" w:sz="0" w:space="0" w:color="auto"/>
      </w:divBdr>
    </w:div>
    <w:div w:id="771511909">
      <w:bodyDiv w:val="1"/>
      <w:marLeft w:val="0"/>
      <w:marRight w:val="0"/>
      <w:marTop w:val="0"/>
      <w:marBottom w:val="0"/>
      <w:divBdr>
        <w:top w:val="none" w:sz="0" w:space="0" w:color="auto"/>
        <w:left w:val="none" w:sz="0" w:space="0" w:color="auto"/>
        <w:bottom w:val="none" w:sz="0" w:space="0" w:color="auto"/>
        <w:right w:val="none" w:sz="0" w:space="0" w:color="auto"/>
      </w:divBdr>
    </w:div>
    <w:div w:id="798380827">
      <w:bodyDiv w:val="1"/>
      <w:marLeft w:val="0"/>
      <w:marRight w:val="0"/>
      <w:marTop w:val="0"/>
      <w:marBottom w:val="0"/>
      <w:divBdr>
        <w:top w:val="none" w:sz="0" w:space="0" w:color="auto"/>
        <w:left w:val="none" w:sz="0" w:space="0" w:color="auto"/>
        <w:bottom w:val="none" w:sz="0" w:space="0" w:color="auto"/>
        <w:right w:val="none" w:sz="0" w:space="0" w:color="auto"/>
      </w:divBdr>
    </w:div>
    <w:div w:id="844562573">
      <w:bodyDiv w:val="1"/>
      <w:marLeft w:val="0"/>
      <w:marRight w:val="0"/>
      <w:marTop w:val="0"/>
      <w:marBottom w:val="0"/>
      <w:divBdr>
        <w:top w:val="none" w:sz="0" w:space="0" w:color="auto"/>
        <w:left w:val="none" w:sz="0" w:space="0" w:color="auto"/>
        <w:bottom w:val="none" w:sz="0" w:space="0" w:color="auto"/>
        <w:right w:val="none" w:sz="0" w:space="0" w:color="auto"/>
      </w:divBdr>
    </w:div>
    <w:div w:id="861018417">
      <w:bodyDiv w:val="1"/>
      <w:marLeft w:val="0"/>
      <w:marRight w:val="0"/>
      <w:marTop w:val="0"/>
      <w:marBottom w:val="0"/>
      <w:divBdr>
        <w:top w:val="none" w:sz="0" w:space="0" w:color="auto"/>
        <w:left w:val="none" w:sz="0" w:space="0" w:color="auto"/>
        <w:bottom w:val="none" w:sz="0" w:space="0" w:color="auto"/>
        <w:right w:val="none" w:sz="0" w:space="0" w:color="auto"/>
      </w:divBdr>
    </w:div>
    <w:div w:id="869684619">
      <w:bodyDiv w:val="1"/>
      <w:marLeft w:val="0"/>
      <w:marRight w:val="0"/>
      <w:marTop w:val="0"/>
      <w:marBottom w:val="0"/>
      <w:divBdr>
        <w:top w:val="none" w:sz="0" w:space="0" w:color="auto"/>
        <w:left w:val="none" w:sz="0" w:space="0" w:color="auto"/>
        <w:bottom w:val="none" w:sz="0" w:space="0" w:color="auto"/>
        <w:right w:val="none" w:sz="0" w:space="0" w:color="auto"/>
      </w:divBdr>
    </w:div>
    <w:div w:id="886070106">
      <w:bodyDiv w:val="1"/>
      <w:marLeft w:val="0"/>
      <w:marRight w:val="0"/>
      <w:marTop w:val="0"/>
      <w:marBottom w:val="0"/>
      <w:divBdr>
        <w:top w:val="none" w:sz="0" w:space="0" w:color="auto"/>
        <w:left w:val="none" w:sz="0" w:space="0" w:color="auto"/>
        <w:bottom w:val="none" w:sz="0" w:space="0" w:color="auto"/>
        <w:right w:val="none" w:sz="0" w:space="0" w:color="auto"/>
      </w:divBdr>
    </w:div>
    <w:div w:id="899900398">
      <w:bodyDiv w:val="1"/>
      <w:marLeft w:val="0"/>
      <w:marRight w:val="0"/>
      <w:marTop w:val="0"/>
      <w:marBottom w:val="0"/>
      <w:divBdr>
        <w:top w:val="none" w:sz="0" w:space="0" w:color="auto"/>
        <w:left w:val="none" w:sz="0" w:space="0" w:color="auto"/>
        <w:bottom w:val="none" w:sz="0" w:space="0" w:color="auto"/>
        <w:right w:val="none" w:sz="0" w:space="0" w:color="auto"/>
      </w:divBdr>
    </w:div>
    <w:div w:id="930970008">
      <w:bodyDiv w:val="1"/>
      <w:marLeft w:val="0"/>
      <w:marRight w:val="0"/>
      <w:marTop w:val="0"/>
      <w:marBottom w:val="0"/>
      <w:divBdr>
        <w:top w:val="none" w:sz="0" w:space="0" w:color="auto"/>
        <w:left w:val="none" w:sz="0" w:space="0" w:color="auto"/>
        <w:bottom w:val="none" w:sz="0" w:space="0" w:color="auto"/>
        <w:right w:val="none" w:sz="0" w:space="0" w:color="auto"/>
      </w:divBdr>
    </w:div>
    <w:div w:id="956063813">
      <w:bodyDiv w:val="1"/>
      <w:marLeft w:val="0"/>
      <w:marRight w:val="0"/>
      <w:marTop w:val="0"/>
      <w:marBottom w:val="0"/>
      <w:divBdr>
        <w:top w:val="none" w:sz="0" w:space="0" w:color="auto"/>
        <w:left w:val="none" w:sz="0" w:space="0" w:color="auto"/>
        <w:bottom w:val="none" w:sz="0" w:space="0" w:color="auto"/>
        <w:right w:val="none" w:sz="0" w:space="0" w:color="auto"/>
      </w:divBdr>
    </w:div>
    <w:div w:id="963006303">
      <w:bodyDiv w:val="1"/>
      <w:marLeft w:val="0"/>
      <w:marRight w:val="0"/>
      <w:marTop w:val="0"/>
      <w:marBottom w:val="0"/>
      <w:divBdr>
        <w:top w:val="none" w:sz="0" w:space="0" w:color="auto"/>
        <w:left w:val="none" w:sz="0" w:space="0" w:color="auto"/>
        <w:bottom w:val="none" w:sz="0" w:space="0" w:color="auto"/>
        <w:right w:val="none" w:sz="0" w:space="0" w:color="auto"/>
      </w:divBdr>
    </w:div>
    <w:div w:id="975451991">
      <w:bodyDiv w:val="1"/>
      <w:marLeft w:val="0"/>
      <w:marRight w:val="0"/>
      <w:marTop w:val="0"/>
      <w:marBottom w:val="0"/>
      <w:divBdr>
        <w:top w:val="none" w:sz="0" w:space="0" w:color="auto"/>
        <w:left w:val="none" w:sz="0" w:space="0" w:color="auto"/>
        <w:bottom w:val="none" w:sz="0" w:space="0" w:color="auto"/>
        <w:right w:val="none" w:sz="0" w:space="0" w:color="auto"/>
      </w:divBdr>
    </w:div>
    <w:div w:id="1005061180">
      <w:bodyDiv w:val="1"/>
      <w:marLeft w:val="0"/>
      <w:marRight w:val="0"/>
      <w:marTop w:val="0"/>
      <w:marBottom w:val="0"/>
      <w:divBdr>
        <w:top w:val="none" w:sz="0" w:space="0" w:color="auto"/>
        <w:left w:val="none" w:sz="0" w:space="0" w:color="auto"/>
        <w:bottom w:val="none" w:sz="0" w:space="0" w:color="auto"/>
        <w:right w:val="none" w:sz="0" w:space="0" w:color="auto"/>
      </w:divBdr>
    </w:div>
    <w:div w:id="1005282110">
      <w:bodyDiv w:val="1"/>
      <w:marLeft w:val="0"/>
      <w:marRight w:val="0"/>
      <w:marTop w:val="0"/>
      <w:marBottom w:val="0"/>
      <w:divBdr>
        <w:top w:val="none" w:sz="0" w:space="0" w:color="auto"/>
        <w:left w:val="none" w:sz="0" w:space="0" w:color="auto"/>
        <w:bottom w:val="none" w:sz="0" w:space="0" w:color="auto"/>
        <w:right w:val="none" w:sz="0" w:space="0" w:color="auto"/>
      </w:divBdr>
    </w:div>
    <w:div w:id="1018584272">
      <w:bodyDiv w:val="1"/>
      <w:marLeft w:val="0"/>
      <w:marRight w:val="0"/>
      <w:marTop w:val="0"/>
      <w:marBottom w:val="0"/>
      <w:divBdr>
        <w:top w:val="none" w:sz="0" w:space="0" w:color="auto"/>
        <w:left w:val="none" w:sz="0" w:space="0" w:color="auto"/>
        <w:bottom w:val="none" w:sz="0" w:space="0" w:color="auto"/>
        <w:right w:val="none" w:sz="0" w:space="0" w:color="auto"/>
      </w:divBdr>
    </w:div>
    <w:div w:id="1071582303">
      <w:bodyDiv w:val="1"/>
      <w:marLeft w:val="0"/>
      <w:marRight w:val="0"/>
      <w:marTop w:val="0"/>
      <w:marBottom w:val="0"/>
      <w:divBdr>
        <w:top w:val="none" w:sz="0" w:space="0" w:color="auto"/>
        <w:left w:val="none" w:sz="0" w:space="0" w:color="auto"/>
        <w:bottom w:val="none" w:sz="0" w:space="0" w:color="auto"/>
        <w:right w:val="none" w:sz="0" w:space="0" w:color="auto"/>
      </w:divBdr>
    </w:div>
    <w:div w:id="1135181288">
      <w:bodyDiv w:val="1"/>
      <w:marLeft w:val="0"/>
      <w:marRight w:val="0"/>
      <w:marTop w:val="0"/>
      <w:marBottom w:val="0"/>
      <w:divBdr>
        <w:top w:val="none" w:sz="0" w:space="0" w:color="auto"/>
        <w:left w:val="none" w:sz="0" w:space="0" w:color="auto"/>
        <w:bottom w:val="none" w:sz="0" w:space="0" w:color="auto"/>
        <w:right w:val="none" w:sz="0" w:space="0" w:color="auto"/>
      </w:divBdr>
    </w:div>
    <w:div w:id="1268464540">
      <w:bodyDiv w:val="1"/>
      <w:marLeft w:val="0"/>
      <w:marRight w:val="0"/>
      <w:marTop w:val="0"/>
      <w:marBottom w:val="0"/>
      <w:divBdr>
        <w:top w:val="none" w:sz="0" w:space="0" w:color="auto"/>
        <w:left w:val="none" w:sz="0" w:space="0" w:color="auto"/>
        <w:bottom w:val="none" w:sz="0" w:space="0" w:color="auto"/>
        <w:right w:val="none" w:sz="0" w:space="0" w:color="auto"/>
      </w:divBdr>
    </w:div>
    <w:div w:id="1352954249">
      <w:bodyDiv w:val="1"/>
      <w:marLeft w:val="0"/>
      <w:marRight w:val="0"/>
      <w:marTop w:val="0"/>
      <w:marBottom w:val="0"/>
      <w:divBdr>
        <w:top w:val="none" w:sz="0" w:space="0" w:color="auto"/>
        <w:left w:val="none" w:sz="0" w:space="0" w:color="auto"/>
        <w:bottom w:val="none" w:sz="0" w:space="0" w:color="auto"/>
        <w:right w:val="none" w:sz="0" w:space="0" w:color="auto"/>
      </w:divBdr>
    </w:div>
    <w:div w:id="1419718416">
      <w:bodyDiv w:val="1"/>
      <w:marLeft w:val="0"/>
      <w:marRight w:val="0"/>
      <w:marTop w:val="0"/>
      <w:marBottom w:val="0"/>
      <w:divBdr>
        <w:top w:val="none" w:sz="0" w:space="0" w:color="auto"/>
        <w:left w:val="none" w:sz="0" w:space="0" w:color="auto"/>
        <w:bottom w:val="none" w:sz="0" w:space="0" w:color="auto"/>
        <w:right w:val="none" w:sz="0" w:space="0" w:color="auto"/>
      </w:divBdr>
    </w:div>
    <w:div w:id="1471243230">
      <w:bodyDiv w:val="1"/>
      <w:marLeft w:val="0"/>
      <w:marRight w:val="0"/>
      <w:marTop w:val="0"/>
      <w:marBottom w:val="0"/>
      <w:divBdr>
        <w:top w:val="none" w:sz="0" w:space="0" w:color="auto"/>
        <w:left w:val="none" w:sz="0" w:space="0" w:color="auto"/>
        <w:bottom w:val="none" w:sz="0" w:space="0" w:color="auto"/>
        <w:right w:val="none" w:sz="0" w:space="0" w:color="auto"/>
      </w:divBdr>
    </w:div>
    <w:div w:id="1503471574">
      <w:bodyDiv w:val="1"/>
      <w:marLeft w:val="0"/>
      <w:marRight w:val="0"/>
      <w:marTop w:val="0"/>
      <w:marBottom w:val="0"/>
      <w:divBdr>
        <w:top w:val="none" w:sz="0" w:space="0" w:color="auto"/>
        <w:left w:val="none" w:sz="0" w:space="0" w:color="auto"/>
        <w:bottom w:val="none" w:sz="0" w:space="0" w:color="auto"/>
        <w:right w:val="none" w:sz="0" w:space="0" w:color="auto"/>
      </w:divBdr>
    </w:div>
    <w:div w:id="1509172089">
      <w:bodyDiv w:val="1"/>
      <w:marLeft w:val="0"/>
      <w:marRight w:val="0"/>
      <w:marTop w:val="0"/>
      <w:marBottom w:val="0"/>
      <w:divBdr>
        <w:top w:val="none" w:sz="0" w:space="0" w:color="auto"/>
        <w:left w:val="none" w:sz="0" w:space="0" w:color="auto"/>
        <w:bottom w:val="none" w:sz="0" w:space="0" w:color="auto"/>
        <w:right w:val="none" w:sz="0" w:space="0" w:color="auto"/>
      </w:divBdr>
    </w:div>
    <w:div w:id="1527601637">
      <w:bodyDiv w:val="1"/>
      <w:marLeft w:val="0"/>
      <w:marRight w:val="0"/>
      <w:marTop w:val="0"/>
      <w:marBottom w:val="0"/>
      <w:divBdr>
        <w:top w:val="none" w:sz="0" w:space="0" w:color="auto"/>
        <w:left w:val="none" w:sz="0" w:space="0" w:color="auto"/>
        <w:bottom w:val="none" w:sz="0" w:space="0" w:color="auto"/>
        <w:right w:val="none" w:sz="0" w:space="0" w:color="auto"/>
      </w:divBdr>
    </w:div>
    <w:div w:id="1598253261">
      <w:bodyDiv w:val="1"/>
      <w:marLeft w:val="0"/>
      <w:marRight w:val="0"/>
      <w:marTop w:val="0"/>
      <w:marBottom w:val="0"/>
      <w:divBdr>
        <w:top w:val="none" w:sz="0" w:space="0" w:color="auto"/>
        <w:left w:val="none" w:sz="0" w:space="0" w:color="auto"/>
        <w:bottom w:val="none" w:sz="0" w:space="0" w:color="auto"/>
        <w:right w:val="none" w:sz="0" w:space="0" w:color="auto"/>
      </w:divBdr>
    </w:div>
    <w:div w:id="1607271710">
      <w:bodyDiv w:val="1"/>
      <w:marLeft w:val="0"/>
      <w:marRight w:val="0"/>
      <w:marTop w:val="0"/>
      <w:marBottom w:val="0"/>
      <w:divBdr>
        <w:top w:val="none" w:sz="0" w:space="0" w:color="auto"/>
        <w:left w:val="none" w:sz="0" w:space="0" w:color="auto"/>
        <w:bottom w:val="none" w:sz="0" w:space="0" w:color="auto"/>
        <w:right w:val="none" w:sz="0" w:space="0" w:color="auto"/>
      </w:divBdr>
    </w:div>
    <w:div w:id="1608344484">
      <w:bodyDiv w:val="1"/>
      <w:marLeft w:val="0"/>
      <w:marRight w:val="0"/>
      <w:marTop w:val="0"/>
      <w:marBottom w:val="0"/>
      <w:divBdr>
        <w:top w:val="none" w:sz="0" w:space="0" w:color="auto"/>
        <w:left w:val="none" w:sz="0" w:space="0" w:color="auto"/>
        <w:bottom w:val="none" w:sz="0" w:space="0" w:color="auto"/>
        <w:right w:val="none" w:sz="0" w:space="0" w:color="auto"/>
      </w:divBdr>
    </w:div>
    <w:div w:id="1661078714">
      <w:bodyDiv w:val="1"/>
      <w:marLeft w:val="0"/>
      <w:marRight w:val="0"/>
      <w:marTop w:val="0"/>
      <w:marBottom w:val="0"/>
      <w:divBdr>
        <w:top w:val="none" w:sz="0" w:space="0" w:color="auto"/>
        <w:left w:val="none" w:sz="0" w:space="0" w:color="auto"/>
        <w:bottom w:val="none" w:sz="0" w:space="0" w:color="auto"/>
        <w:right w:val="none" w:sz="0" w:space="0" w:color="auto"/>
      </w:divBdr>
    </w:div>
    <w:div w:id="1704090005">
      <w:bodyDiv w:val="1"/>
      <w:marLeft w:val="0"/>
      <w:marRight w:val="0"/>
      <w:marTop w:val="0"/>
      <w:marBottom w:val="0"/>
      <w:divBdr>
        <w:top w:val="none" w:sz="0" w:space="0" w:color="auto"/>
        <w:left w:val="none" w:sz="0" w:space="0" w:color="auto"/>
        <w:bottom w:val="none" w:sz="0" w:space="0" w:color="auto"/>
        <w:right w:val="none" w:sz="0" w:space="0" w:color="auto"/>
      </w:divBdr>
    </w:div>
    <w:div w:id="1717896842">
      <w:bodyDiv w:val="1"/>
      <w:marLeft w:val="0"/>
      <w:marRight w:val="0"/>
      <w:marTop w:val="0"/>
      <w:marBottom w:val="0"/>
      <w:divBdr>
        <w:top w:val="none" w:sz="0" w:space="0" w:color="auto"/>
        <w:left w:val="none" w:sz="0" w:space="0" w:color="auto"/>
        <w:bottom w:val="none" w:sz="0" w:space="0" w:color="auto"/>
        <w:right w:val="none" w:sz="0" w:space="0" w:color="auto"/>
      </w:divBdr>
    </w:div>
    <w:div w:id="1769276369">
      <w:bodyDiv w:val="1"/>
      <w:marLeft w:val="0"/>
      <w:marRight w:val="0"/>
      <w:marTop w:val="0"/>
      <w:marBottom w:val="0"/>
      <w:divBdr>
        <w:top w:val="none" w:sz="0" w:space="0" w:color="auto"/>
        <w:left w:val="none" w:sz="0" w:space="0" w:color="auto"/>
        <w:bottom w:val="none" w:sz="0" w:space="0" w:color="auto"/>
        <w:right w:val="none" w:sz="0" w:space="0" w:color="auto"/>
      </w:divBdr>
    </w:div>
    <w:div w:id="1810634693">
      <w:bodyDiv w:val="1"/>
      <w:marLeft w:val="0"/>
      <w:marRight w:val="0"/>
      <w:marTop w:val="0"/>
      <w:marBottom w:val="0"/>
      <w:divBdr>
        <w:top w:val="none" w:sz="0" w:space="0" w:color="auto"/>
        <w:left w:val="none" w:sz="0" w:space="0" w:color="auto"/>
        <w:bottom w:val="none" w:sz="0" w:space="0" w:color="auto"/>
        <w:right w:val="none" w:sz="0" w:space="0" w:color="auto"/>
      </w:divBdr>
    </w:div>
    <w:div w:id="1838380930">
      <w:bodyDiv w:val="1"/>
      <w:marLeft w:val="0"/>
      <w:marRight w:val="0"/>
      <w:marTop w:val="0"/>
      <w:marBottom w:val="0"/>
      <w:divBdr>
        <w:top w:val="none" w:sz="0" w:space="0" w:color="auto"/>
        <w:left w:val="none" w:sz="0" w:space="0" w:color="auto"/>
        <w:bottom w:val="none" w:sz="0" w:space="0" w:color="auto"/>
        <w:right w:val="none" w:sz="0" w:space="0" w:color="auto"/>
      </w:divBdr>
    </w:div>
    <w:div w:id="1889953583">
      <w:bodyDiv w:val="1"/>
      <w:marLeft w:val="0"/>
      <w:marRight w:val="0"/>
      <w:marTop w:val="0"/>
      <w:marBottom w:val="0"/>
      <w:divBdr>
        <w:top w:val="none" w:sz="0" w:space="0" w:color="auto"/>
        <w:left w:val="none" w:sz="0" w:space="0" w:color="auto"/>
        <w:bottom w:val="none" w:sz="0" w:space="0" w:color="auto"/>
        <w:right w:val="none" w:sz="0" w:space="0" w:color="auto"/>
      </w:divBdr>
    </w:div>
    <w:div w:id="1893343764">
      <w:bodyDiv w:val="1"/>
      <w:marLeft w:val="0"/>
      <w:marRight w:val="0"/>
      <w:marTop w:val="0"/>
      <w:marBottom w:val="0"/>
      <w:divBdr>
        <w:top w:val="none" w:sz="0" w:space="0" w:color="auto"/>
        <w:left w:val="none" w:sz="0" w:space="0" w:color="auto"/>
        <w:bottom w:val="none" w:sz="0" w:space="0" w:color="auto"/>
        <w:right w:val="none" w:sz="0" w:space="0" w:color="auto"/>
      </w:divBdr>
    </w:div>
    <w:div w:id="1917086819">
      <w:bodyDiv w:val="1"/>
      <w:marLeft w:val="0"/>
      <w:marRight w:val="0"/>
      <w:marTop w:val="0"/>
      <w:marBottom w:val="0"/>
      <w:divBdr>
        <w:top w:val="none" w:sz="0" w:space="0" w:color="auto"/>
        <w:left w:val="none" w:sz="0" w:space="0" w:color="auto"/>
        <w:bottom w:val="none" w:sz="0" w:space="0" w:color="auto"/>
        <w:right w:val="none" w:sz="0" w:space="0" w:color="auto"/>
      </w:divBdr>
    </w:div>
    <w:div w:id="1980113042">
      <w:bodyDiv w:val="1"/>
      <w:marLeft w:val="0"/>
      <w:marRight w:val="0"/>
      <w:marTop w:val="0"/>
      <w:marBottom w:val="0"/>
      <w:divBdr>
        <w:top w:val="none" w:sz="0" w:space="0" w:color="auto"/>
        <w:left w:val="none" w:sz="0" w:space="0" w:color="auto"/>
        <w:bottom w:val="none" w:sz="0" w:space="0" w:color="auto"/>
        <w:right w:val="none" w:sz="0" w:space="0" w:color="auto"/>
      </w:divBdr>
    </w:div>
    <w:div w:id="2032297349">
      <w:bodyDiv w:val="1"/>
      <w:marLeft w:val="0"/>
      <w:marRight w:val="0"/>
      <w:marTop w:val="0"/>
      <w:marBottom w:val="0"/>
      <w:divBdr>
        <w:top w:val="none" w:sz="0" w:space="0" w:color="auto"/>
        <w:left w:val="none" w:sz="0" w:space="0" w:color="auto"/>
        <w:bottom w:val="none" w:sz="0" w:space="0" w:color="auto"/>
        <w:right w:val="none" w:sz="0" w:space="0" w:color="auto"/>
      </w:divBdr>
    </w:div>
    <w:div w:id="2034959273">
      <w:bodyDiv w:val="1"/>
      <w:marLeft w:val="0"/>
      <w:marRight w:val="0"/>
      <w:marTop w:val="0"/>
      <w:marBottom w:val="0"/>
      <w:divBdr>
        <w:top w:val="none" w:sz="0" w:space="0" w:color="auto"/>
        <w:left w:val="none" w:sz="0" w:space="0" w:color="auto"/>
        <w:bottom w:val="none" w:sz="0" w:space="0" w:color="auto"/>
        <w:right w:val="none" w:sz="0" w:space="0" w:color="auto"/>
      </w:divBdr>
    </w:div>
    <w:div w:id="2052221635">
      <w:bodyDiv w:val="1"/>
      <w:marLeft w:val="0"/>
      <w:marRight w:val="0"/>
      <w:marTop w:val="0"/>
      <w:marBottom w:val="0"/>
      <w:divBdr>
        <w:top w:val="none" w:sz="0" w:space="0" w:color="auto"/>
        <w:left w:val="none" w:sz="0" w:space="0" w:color="auto"/>
        <w:bottom w:val="none" w:sz="0" w:space="0" w:color="auto"/>
        <w:right w:val="none" w:sz="0" w:space="0" w:color="auto"/>
      </w:divBdr>
    </w:div>
    <w:div w:id="2142189515">
      <w:bodyDiv w:val="1"/>
      <w:marLeft w:val="0"/>
      <w:marRight w:val="0"/>
      <w:marTop w:val="0"/>
      <w:marBottom w:val="0"/>
      <w:divBdr>
        <w:top w:val="none" w:sz="0" w:space="0" w:color="auto"/>
        <w:left w:val="none" w:sz="0" w:space="0" w:color="auto"/>
        <w:bottom w:val="none" w:sz="0" w:space="0" w:color="auto"/>
        <w:right w:val="none" w:sz="0" w:space="0" w:color="auto"/>
      </w:divBdr>
    </w:div>
    <w:div w:id="21431889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mitre.org/news-insights/publication/finding-cyber-threats-attck-based-analytics" TargetMode="External"/><Relationship Id="rId21" Type="http://schemas.openxmlformats.org/officeDocument/2006/relationships/image" Target="media/image14.png"/><Relationship Id="rId34" Type="http://schemas.openxmlformats.org/officeDocument/2006/relationships/hyperlink" Target="https://attack.mitre.org/resources/get-started/adversary-emulation-and-red-teaming/" TargetMode="External"/><Relationship Id="rId42" Type="http://schemas.openxmlformats.org/officeDocument/2006/relationships/hyperlink" Target="https://www.academia.edu/download/105081342/17588.pdf" TargetMode="External"/><Relationship Id="rId47" Type="http://schemas.openxmlformats.org/officeDocument/2006/relationships/hyperlink" Target="https://leandatapoint.com/resources/fishbone-diagram" TargetMode="External"/><Relationship Id="rId50" Type="http://schemas.openxmlformats.org/officeDocument/2006/relationships/hyperlink" Target="https://www.dashlane.com/blog/what-is-network-segmentation" TargetMode="External"/><Relationship Id="rId55" Type="http://schemas.openxmlformats.org/officeDocument/2006/relationships/hyperlink" Target="https://www.nature.com/articles/s41598-025-12948-x.pdf"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isa.gov/news-events/cybersecurity-advisories/aa23-059a" TargetMode="External"/><Relationship Id="rId37" Type="http://schemas.openxmlformats.org/officeDocument/2006/relationships/hyperlink" Target="https://books.google.com/books?id=PFmfEQAAQBAJ" TargetMode="External"/><Relationship Id="rId40" Type="http://schemas.openxmlformats.org/officeDocument/2006/relationships/hyperlink" Target="https://arxiv.org/pdf/2502.10825" TargetMode="External"/><Relationship Id="rId45" Type="http://schemas.openxmlformats.org/officeDocument/2006/relationships/hyperlink" Target="https://drupalfit.com/article/marks-spencer-cyber-attack-details-timeline-root-causes-and-business-impact" TargetMode="External"/><Relationship Id="rId53" Type="http://schemas.openxmlformats.org/officeDocument/2006/relationships/hyperlink" Target="https://norma.ncirl.ie/8222/1/mabikamabika.pdf" TargetMode="External"/><Relationship Id="rId58" Type="http://schemas.openxmlformats.org/officeDocument/2006/relationships/hyperlink" Target="https://repository.rit.edu/cgi/viewcontent.cgi?article=12639&amp;context=theses"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attack.mitre.org/resources/adversary-emulation-plans/" TargetMode="External"/><Relationship Id="rId43" Type="http://schemas.openxmlformats.org/officeDocument/2006/relationships/hyperlink" Target="https://research-reels.com/wp-content/uploads/2024/07/175d7718-29-44-gatividhi-guard_the-activity-guardian_revolutionizing-siem-technology.pdf" TargetMode="External"/><Relationship Id="rId48" Type="http://schemas.openxmlformats.org/officeDocument/2006/relationships/hyperlink" Target="https://www.acronis.com/en/tru/posts/the-dragonforce-cartel-scattered-spider-at-the-gate/" TargetMode="External"/><Relationship Id="rId56" Type="http://schemas.openxmlformats.org/officeDocument/2006/relationships/hyperlink" Target="https://dl.acm.org/doi/pdf/10.1145/3718958.3754344?utm_source=Securitylab.ru" TargetMode="External"/><Relationship Id="rId8" Type="http://schemas.openxmlformats.org/officeDocument/2006/relationships/image" Target="media/image1.png"/><Relationship Id="rId51" Type="http://schemas.openxmlformats.org/officeDocument/2006/relationships/hyperlink" Target="https://www.loginradius.com/blog/identity/what-is-multi-factor-authentication"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arxiv.org/abs/2408.15645" TargetMode="External"/><Relationship Id="rId38" Type="http://schemas.openxmlformats.org/officeDocument/2006/relationships/hyperlink" Target="https://csrc.nist.gov/publications/detail/sp/800-115/final" TargetMode="External"/><Relationship Id="rId46" Type="http://schemas.openxmlformats.org/officeDocument/2006/relationships/hyperlink" Target="https://xygeni.io/blog/mitre-attack-framework-explained-for-developers/" TargetMode="External"/><Relationship Id="rId59" Type="http://schemas.openxmlformats.org/officeDocument/2006/relationships/hyperlink" Target="https://www.academia.edu/download/120513159/The_Role_of_Wireshark_in_Packet_Inspection_and_Pas.pdf" TargetMode="External"/><Relationship Id="rId20" Type="http://schemas.openxmlformats.org/officeDocument/2006/relationships/image" Target="media/image13.png"/><Relationship Id="rId41" Type="http://schemas.openxmlformats.org/officeDocument/2006/relationships/hyperlink" Target="https://www.preprints.org/frontend/manuscript/294d76a6430bcbc74696d6836cf80259/download_pub" TargetMode="External"/><Relationship Id="rId54" Type="http://schemas.openxmlformats.org/officeDocument/2006/relationships/hyperlink" Target="https://kartikgopalan.github.io/publications/vrecover.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ttack.mitre.org/matrices/enterprise/" TargetMode="External"/><Relationship Id="rId49" Type="http://schemas.openxmlformats.org/officeDocument/2006/relationships/hyperlink" Target="https://www.sentinelone.com/cybersecurity-101/identity-security/zero-trust-architecture/" TargetMode="External"/><Relationship Id="rId57" Type="http://schemas.openxmlformats.org/officeDocument/2006/relationships/hyperlink" Target="https://ieeexplore.ieee.org/stamp/stamp.jsp?arnumber=10250779" TargetMode="External"/><Relationship Id="rId10" Type="http://schemas.openxmlformats.org/officeDocument/2006/relationships/image" Target="media/image3.png"/><Relationship Id="rId31" Type="http://schemas.openxmlformats.org/officeDocument/2006/relationships/hyperlink" Target="https://ieeexplore.ieee.org/stamp/stamp.jsp?arnumber=10473999" TargetMode="External"/><Relationship Id="rId44" Type="http://schemas.openxmlformats.org/officeDocument/2006/relationships/hyperlink" Target="https://cypro.co.uk/insights/co-op-cyber-attack/" TargetMode="External"/><Relationship Id="rId52" Type="http://schemas.openxmlformats.org/officeDocument/2006/relationships/hyperlink" Target="https://www.logsign.com/blog/security-information-and-event-management-architecture/" TargetMode="External"/><Relationship Id="rId60" Type="http://schemas.openxmlformats.org/officeDocument/2006/relationships/hyperlink" Target="https://books.google.com/books?hl=en&amp;lr=&amp;id=IONfEQAAQBAJ&amp;oi=fnd&amp;pg=PA271&amp;dq=Lack+of+authentication+management,+network+segmentation+capability+and+logs+monitoring+were+identified+as+vulnerabilities+and+potential+privilege+escalation+and+lateral+movement+points&amp;ots=IQHGZNkEIy&amp;sig=-BXWYZxEl_pEIfhKZL4y2fxqLus"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Buzss</b:Tag>
    <b:SourceType>JournalArticle</b:SourceType>
    <b:Guid>{4D3759F0-9B46-4844-9503-EB51A30B4A4E}</b:Guid>
    <b:Title>Exploring traffic patterns through network programmability: Introducing SDNFlow, a comprehensive OpenFlow-based statistics dataset for attack detection</b:Title>
    <b:Year>IEEE Access</b:Year>
    <b:Author>
      <b:Author>
        <b:NameList>
          <b:Person>
            <b:Last>Buzzio-García</b:Last>
            <b:First>J.</b:First>
          </b:Person>
          <b:Person>
            <b:Last>Vergara</b:Last>
            <b:First>J.</b:First>
          </b:Person>
          <b:Person>
            <b:Last>Ríos-Guiral</b:Last>
            <b:First>S.</b:First>
          </b:Person>
          <b:Person>
            <b:Last>Garzón</b:Last>
            <b:First>C.</b:First>
          </b:Person>
          <b:Person>
            <b:Last>Gutiérrez</b:Last>
          </b:Person>
        </b:NameList>
      </b:Author>
    </b:Author>
    <b:JournalName>IEEE Access</b:JournalName>
    <b:Volume>12</b:Volume>
    <b:RefOrder>2</b:RefOrder>
  </b:Source>
  <b:Source>
    <b:Tag>CIS23</b:Tag>
    <b:SourceType>InternetSite</b:SourceType>
    <b:Guid>{6131FC3A-F8CA-4240-9D67-486923C8E0A2}</b:Guid>
    <b:Title>CISA Red Team Shares Key Findings to Improve Monitoring and Hardening of Networks</b:Title>
    <b:Year> 2023</b:Year>
    <b:Author>
      <b:Author>
        <b:Corporate>CISA</b:Corporate>
      </b:Author>
    </b:Author>
    <b:Month>March</b:Month>
    <b:Day>1</b:Day>
    <b:RefOrder>3</b:RefOrder>
  </b:Source>
  <b:Source>
    <b:Tag>Lan24</b:Tag>
    <b:SourceType>JournalArticle</b:SourceType>
    <b:Guid>{D89F53F0-8041-43D5-8C22-B7E08496A0A5}</b:Guid>
    <b:Title>Red Team Redemption: A Structured Comparison of Open-Source Tools for Adversary Emulation</b:Title>
    <b:Year>2024</b:Year>
    <b:Author>
      <b:Author>
        <b:NameList>
          <b:Person>
            <b:Last>Landauer</b:Last>
            <b:First>M.</b:First>
          </b:Person>
          <b:Person>
            <b:Last>Mayer</b:Last>
            <b:First>K.</b:First>
          </b:Person>
          <b:Person>
            <b:Last>Skopik</b:Last>
            <b:First>F.</b:First>
          </b:Person>
          <b:Person>
            <b:Last>Wurzenberger</b:Last>
            <b:First>M.</b:First>
          </b:Person>
          <b:Person>
            <b:Last>Kern</b:Last>
            <b:First>M.</b:First>
          </b:Person>
        </b:NameList>
      </b:Author>
    </b:Author>
    <b:JournalName>arXiv</b:JournalName>
    <b:RefOrder>4</b:RefOrder>
  </b:Source>
  <b:Source>
    <b:Tag>MIT25</b:Tag>
    <b:SourceType>InternetSite</b:SourceType>
    <b:Guid>{CA61672F-C370-48D2-8441-AE3C6E84D8CF}</b:Guid>
    <b:Title>Adversary Emulation and Red Teaming</b:Title>
    <b:Year>2025</b:Year>
    <b:Author>
      <b:Author>
        <b:Corporate>MITRE ATT&amp;CK</b:Corporate>
      </b:Author>
    </b:Author>
    <b:RefOrder>5</b:RefOrder>
  </b:Source>
  <b:Source>
    <b:Tag>MIT251</b:Tag>
    <b:SourceType>InternetSite</b:SourceType>
    <b:Guid>{5C3B32E6-3607-4B8A-B63A-DEFA7C298ACE}</b:Guid>
    <b:Author>
      <b:Author>
        <b:Corporate>MITRE ATT&amp;CK</b:Corporate>
      </b:Author>
    </b:Author>
    <b:Title>Adversary Emulation Plans</b:Title>
    <b:Year>2025</b:Year>
    <b:RefOrder>6</b:RefOrder>
  </b:Source>
  <b:Source>
    <b:Tag>MIT252</b:Tag>
    <b:SourceType>InternetSite</b:SourceType>
    <b:Guid>{D2266606-FE3A-47FA-AE51-1EA3A66A4430}</b:Guid>
    <b:Author>
      <b:Author>
        <b:Corporate>MITRE ATT&amp;CK</b:Corporate>
      </b:Author>
    </b:Author>
    <b:Title>MITRE ATT&amp;CK Enterprise Matrix</b:Title>
    <b:Year>2025</b:Year>
    <b:RefOrder>7</b:RefOrder>
  </b:Source>
  <b:Source>
    <b:Tag>Muh26</b:Tag>
    <b:SourceType>Book</b:SourceType>
    <b:Guid>{6537AB0F-8A7C-47C0-BD26-3149248907E9}</b:Guid>
    <b:Title>Red Team Evaluation Framework: Sharpening the Spear: A Framework for Forging and Measuring an Elite Adversary Emulation Team</b:Title>
    <b:Year>2026</b:Year>
    <b:Author>
      <b:Author>
        <b:NameList>
          <b:Person>
            <b:Last>Muhlert</b:Last>
            <b:First>M.</b:First>
          </b:Person>
        </b:NameList>
      </b:Author>
    </b:Author>
    <b:City>Boca Raton</b:City>
    <b:Publisher>CRC Press</b:Publisher>
    <b:RefOrder>8</b:RefOrder>
  </b:Source>
  <b:Source>
    <b:Tag>Nat08</b:Tag>
    <b:SourceType>Report</b:SourceType>
    <b:Guid>{B6BA9C99-0750-42C7-94DE-B68BD29B0DDB}</b:Guid>
    <b:Title>Technical Guide to Information Security Testing and Assessment</b:Title>
    <b:Year>2008</b:Year>
    <b:City>Gaithersburg, MD</b:City>
    <b:Publisher>National Institute of Standards and Technology</b:Publisher>
    <b:Author>
      <b:Author>
        <b:Corporate>National Institute of Standards and Technology</b:Corporate>
      </b:Author>
    </b:Author>
    <b:RefOrder>9</b:RefOrder>
  </b:Source>
  <b:Source>
    <b:Tag>Str17</b:Tag>
    <b:SourceType>InternetSite</b:SourceType>
    <b:Guid>{DA0F172B-428D-458D-A5B3-269A1E5474C3}</b:Guid>
    <b:Title>Finding Cyber Threats with ATT&amp;CK-Based Analytics</b:Title>
    <b:Year>2017</b:Year>
    <b:Author>
      <b:Author>
        <b:NameList>
          <b:Person>
            <b:Last>Strom</b:Last>
            <b:First>B.</b:First>
          </b:Person>
        </b:NameList>
      </b:Author>
    </b:Author>
    <b:RefOrder>10</b:RefOrder>
  </b:Source>
  <b:Source>
    <b:Tag>Jia25</b:Tag>
    <b:SourceType>JournalArticle</b:SourceType>
    <b:Guid>{1791ACA2-D461-4D9C-91A7-C139C073C649}</b:Guid>
    <b:Author>
      <b:Author>
        <b:NameList>
          <b:Person>
            <b:Last>Jiang</b:Last>
            <b:First>Y.</b:First>
          </b:Person>
          <b:Person>
            <b:Last>Meng</b:Last>
            <b:First>Q.</b:First>
          </b:Person>
          <b:Person>
            <b:Last>Shang</b:Last>
            <b:First>F.</b:First>
          </b:Person>
          <b:Person>
            <b:Last>Oo</b:Last>
            <b:First>N.</b:First>
          </b:Person>
          <b:Person>
            <b:Last>Minh</b:Last>
            <b:First>L.</b:First>
            <b:Middle>T. H.</b:Middle>
          </b:Person>
          <b:Person>
            <b:Last>Lim</b:Last>
            <b:First>H.</b:First>
            <b:Middle>W.</b:Middle>
          </b:Person>
          <b:Person>
            <b:Last>Sikdar</b:Last>
            <b:First>B</b:First>
          </b:Person>
        </b:NameList>
      </b:Author>
    </b:Author>
    <b:Title>MITRE ATT&amp;CK applications in cybersecurity and the way forward</b:Title>
    <b:Year>2025</b:Year>
    <b:JournalName>arXiv preprint</b:JournalName>
    <b:Pages>2502.10825</b:Pages>
    <b:RefOrder>1</b:RefOrder>
  </b:Source>
</b:Sources>
</file>

<file path=customXml/itemProps1.xml><?xml version="1.0" encoding="utf-8"?>
<ds:datastoreItem xmlns:ds="http://schemas.openxmlformats.org/officeDocument/2006/customXml" ds:itemID="{D4EF5D83-1F41-48CC-ADBE-840F5CFC8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8219</Words>
  <Characters>46851</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INNOVATIVE NEPAL</dc:creator>
  <cp:lastModifiedBy>Fozia Malek</cp:lastModifiedBy>
  <cp:revision>2</cp:revision>
  <dcterms:created xsi:type="dcterms:W3CDTF">2026-08-17T06:59:00Z</dcterms:created>
  <dcterms:modified xsi:type="dcterms:W3CDTF">2026-08-17T06:59:00Z</dcterms:modified>
</cp:coreProperties>
</file>