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05FD1" w14:textId="789CFA94" w:rsidR="00B9216C" w:rsidRDefault="00EA2FDA">
      <w:r>
        <w:t>Unit 1 – ideas and values:</w:t>
      </w:r>
    </w:p>
    <w:p w14:paraId="39460A75" w14:textId="21FAFBA8" w:rsidR="00EA2FDA" w:rsidRDefault="00EA2FDA" w:rsidP="00EA2FDA">
      <w:pPr>
        <w:pStyle w:val="ListParagraph"/>
        <w:numPr>
          <w:ilvl w:val="0"/>
          <w:numId w:val="1"/>
        </w:numPr>
      </w:pPr>
      <w:r>
        <w:t>How innovation changes the world:</w:t>
      </w:r>
    </w:p>
    <w:p w14:paraId="34952E9A" w14:textId="48DAD18E" w:rsidR="00EA2FDA" w:rsidRDefault="00EA2FDA" w:rsidP="00EA2FDA">
      <w:r>
        <w:t xml:space="preserve">In this topic of ideas and value we have studies about how world has changes with the help of innovation. It plays the important role in our lives. Manufacturing more food and energy and to maintain social and cultural significance. </w:t>
      </w:r>
      <w:r w:rsidR="00CC3A13">
        <w:t xml:space="preserve">There are plethora of WONDERFUL innovations of all the time such as, the electric light, paper currency, cement created (foundation of civilization), internet, mobile phones, wheels and much more. </w:t>
      </w:r>
    </w:p>
    <w:p w14:paraId="0DA60F54" w14:textId="308BC800" w:rsidR="00CC3A13" w:rsidRDefault="008F0C5F" w:rsidP="00EA2FDA">
      <w:r w:rsidRPr="008F0C5F">
        <w:t>Innovation-driven scientific and technical advancement has also substantially increased the quality of contemporary medications, increased life expectancy, and boosted environmental sustainability. It is also a significant driver of economic development and social change in our communities.</w:t>
      </w:r>
      <w:r w:rsidR="00EB30E4">
        <w:t xml:space="preserve"> To understand </w:t>
      </w:r>
      <w:r w:rsidR="009C263A">
        <w:t xml:space="preserve">we have </w:t>
      </w:r>
      <w:r w:rsidR="001B416B">
        <w:t>studied</w:t>
      </w:r>
      <w:r w:rsidR="009C263A">
        <w:t xml:space="preserve"> the Kondratieff wave theory. </w:t>
      </w:r>
      <w:r w:rsidR="001B416B" w:rsidRPr="001B416B">
        <w:t>A Kondratiev Wave is a long-term business cycle in stock prices and other prices that generates a protracted period of prosperity interspersed with periods of economic downturn and is said to be caused by technological progress. Nikolai D. created this hypothesis.</w:t>
      </w:r>
    </w:p>
    <w:p w14:paraId="3BB829CC" w14:textId="1ED8DA7C" w:rsidR="00843D60" w:rsidRDefault="00C911BE" w:rsidP="00843D60">
      <w:pPr>
        <w:pStyle w:val="ListParagraph"/>
        <w:numPr>
          <w:ilvl w:val="0"/>
          <w:numId w:val="1"/>
        </w:numPr>
      </w:pPr>
      <w:r>
        <w:t>M</w:t>
      </w:r>
      <w:r w:rsidR="001A108E">
        <w:t>y</w:t>
      </w:r>
      <w:r>
        <w:t xml:space="preserve"> sense of self:</w:t>
      </w:r>
    </w:p>
    <w:p w14:paraId="445201A5" w14:textId="731D0ACC" w:rsidR="002134D0" w:rsidRDefault="002007BE" w:rsidP="00C45366">
      <w:r>
        <w:t xml:space="preserve">In this topic we have studied about </w:t>
      </w:r>
      <w:r w:rsidR="00863C21">
        <w:t xml:space="preserve">ourselves. Like how </w:t>
      </w:r>
      <w:r w:rsidR="005849D4">
        <w:t>we can</w:t>
      </w:r>
      <w:r w:rsidR="00863C21">
        <w:t xml:space="preserve"> understand us better. </w:t>
      </w:r>
      <w:r w:rsidR="005849D4">
        <w:t xml:space="preserve">We studied the six passions </w:t>
      </w:r>
      <w:r w:rsidR="00063A55">
        <w:t xml:space="preserve">of the human soul. </w:t>
      </w:r>
      <w:r w:rsidR="00013E4E">
        <w:t xml:space="preserve">Which are, wonder, desire, </w:t>
      </w:r>
      <w:r w:rsidR="00904083">
        <w:t>love,</w:t>
      </w:r>
      <w:r w:rsidR="00013E4E">
        <w:t xml:space="preserve"> and hatred are opposite passions also joy and sadness are also opposite. </w:t>
      </w:r>
      <w:r w:rsidR="00904083">
        <w:t xml:space="preserve">However, we </w:t>
      </w:r>
      <w:r w:rsidR="001A108E">
        <w:t xml:space="preserve">all experienced these passions in our daily </w:t>
      </w:r>
      <w:r w:rsidR="001531CA">
        <w:t>lives,</w:t>
      </w:r>
      <w:r w:rsidR="002E364C">
        <w:t xml:space="preserve"> and we feel these in our mind. </w:t>
      </w:r>
      <w:r w:rsidR="00B930AB">
        <w:t xml:space="preserve">We studied about </w:t>
      </w:r>
      <w:r w:rsidR="00AD11B0">
        <w:t xml:space="preserve">social influence </w:t>
      </w:r>
      <w:r w:rsidR="00C45366">
        <w:t>Milgram</w:t>
      </w:r>
      <w:r w:rsidR="00AD11B0">
        <w:t xml:space="preserve"> experiment</w:t>
      </w:r>
      <w:r w:rsidR="00C45366">
        <w:t xml:space="preserve">. </w:t>
      </w:r>
      <w:r w:rsidR="00C45366" w:rsidRPr="00C45366">
        <w:t>The Milgram experiment was a study on social influence and obedience conducted by psychologist Stanley Milgram in the early 1960s. The study aimed to investigate how far people would go in obeying an authority figure who instructed them to perform acts that conflicted with their personal conscience.</w:t>
      </w:r>
      <w:r w:rsidR="00C45366">
        <w:t xml:space="preserve"> </w:t>
      </w:r>
      <w:r w:rsidR="00C45366" w:rsidRPr="00C45366">
        <w:t>The experiment involved a participant who was instructed by an authority figure (an experimenter) to deliver electric shocks to a learner (who was actually a confederate of the experimenter) whenever the learner made a mistake on a memory task. The shocks increased in intensity with each mistake, and the learner eventually began to scream and complain of heart problems.</w:t>
      </w:r>
      <w:r w:rsidR="00C45366">
        <w:t xml:space="preserve"> </w:t>
      </w:r>
      <w:r w:rsidR="00C45366" w:rsidRPr="00C45366">
        <w:t xml:space="preserve">Despite the learner's distress, many participants continued to deliver shocks up to the maximum voltage, even when they expressed discomfort and asked to stop. The study demonstrated the powerful effect of authority figures and social pressure in shaping individuals' </w:t>
      </w:r>
      <w:r w:rsidR="00C45366" w:rsidRPr="00C45366">
        <w:t>behaviour</w:t>
      </w:r>
      <w:r w:rsidR="00C45366" w:rsidRPr="00C45366">
        <w:t xml:space="preserve"> and decision-making, even in situations that contradict their personal values and beliefs.</w:t>
      </w:r>
    </w:p>
    <w:p w14:paraId="3C34209B" w14:textId="2D0F3183" w:rsidR="006B64BD" w:rsidRDefault="00843AF4" w:rsidP="006B64BD">
      <w:pPr>
        <w:pStyle w:val="ListParagraph"/>
        <w:numPr>
          <w:ilvl w:val="0"/>
          <w:numId w:val="1"/>
        </w:numPr>
      </w:pPr>
      <w:r>
        <w:t>Address su</w:t>
      </w:r>
      <w:r w:rsidR="00E97160">
        <w:t>stainability</w:t>
      </w:r>
      <w:r>
        <w:t>:</w:t>
      </w:r>
      <w:r w:rsidR="00E97160">
        <w:t xml:space="preserve"> </w:t>
      </w:r>
    </w:p>
    <w:p w14:paraId="3AEB4BBA" w14:textId="0123A1D9" w:rsidR="00E97160" w:rsidRDefault="002F007B" w:rsidP="00E97160">
      <w:r w:rsidRPr="002F007B">
        <w:t xml:space="preserve">Addressing sustainability is critical to addressing climate change, which is having impacts worse than expected. The latest report from the Intergovernmental Panel on Climate Change (IPCC) warns that the world is already experiencing the effects of climate change, including more frequent and severe weather events, rising sea levels, and declining biodiversity. The report highlights the urgent need for action to reduce greenhouse gas emissions and limit the warming of the planet to 1.5 degrees Celsius above pre-industrial levels. Individuals can be </w:t>
      </w:r>
      <w:r w:rsidR="001053F6" w:rsidRPr="002F007B">
        <w:t>changing</w:t>
      </w:r>
      <w:r w:rsidRPr="002F007B">
        <w:t xml:space="preserve"> makers by making lifestyle choices that reduce their carbon footprint, advocating for policy changes, and supporting sustainable businesses and initiatives</w:t>
      </w:r>
      <w:r>
        <w:t xml:space="preserve">. </w:t>
      </w:r>
    </w:p>
    <w:p w14:paraId="4F04BBFA" w14:textId="03AC3DDE" w:rsidR="00ED2099" w:rsidRDefault="00ED2099" w:rsidP="00E97160"/>
    <w:p w14:paraId="01CE16A3" w14:textId="5A472C67" w:rsidR="00ED2099" w:rsidRDefault="00ED2099" w:rsidP="00E97160"/>
    <w:p w14:paraId="777F464E" w14:textId="77777777" w:rsidR="00ED2099" w:rsidRDefault="00ED2099" w:rsidP="00E97160"/>
    <w:p w14:paraId="3EE69662" w14:textId="6DE56132" w:rsidR="000C5DC3" w:rsidRDefault="00F62CC4" w:rsidP="000C5DC3">
      <w:pPr>
        <w:pStyle w:val="ListParagraph"/>
        <w:numPr>
          <w:ilvl w:val="0"/>
          <w:numId w:val="1"/>
        </w:numPr>
      </w:pPr>
      <w:r>
        <w:lastRenderedPageBreak/>
        <w:t>Making statements:</w:t>
      </w:r>
    </w:p>
    <w:p w14:paraId="13CEB659" w14:textId="2CC79ECB" w:rsidR="00F62CC4" w:rsidRDefault="00F62CC4" w:rsidP="00F62CC4">
      <w:r>
        <w:t xml:space="preserve">In this topic we learnt about </w:t>
      </w:r>
      <w:r w:rsidR="00ED2099" w:rsidRPr="00ED2099">
        <w:t>Making statements refers to the act of expressing beliefs, opinions, or ideas. These statements can be based on big traditional values, such as justice, equality, or liberty, that are widely accepted by a society or culture. Alternatively, they can be based on designing tool recipes, such as guidelines or principles for achieving a particular goal or solving a problem. Finally, statements can be based on small personal values, such as honesty, kindness, or empathy, that are held by an individual. Making statements is a critical aspect of communication, allowing people to share their thoughts and feelings with others, express their identity, and engage in dialogue and debate.</w:t>
      </w:r>
    </w:p>
    <w:p w14:paraId="1D07D6DF" w14:textId="1F5F4FA3" w:rsidR="001053F6" w:rsidRDefault="00400BB8" w:rsidP="00C340E0">
      <w:r>
        <w:t>Unit 2</w:t>
      </w:r>
      <w:r w:rsidR="005C3C91">
        <w:t xml:space="preserve"> – </w:t>
      </w:r>
      <w:r w:rsidR="00DE623E">
        <w:t>C</w:t>
      </w:r>
      <w:r w:rsidR="005C3C91">
        <w:t xml:space="preserve">reative </w:t>
      </w:r>
      <w:r w:rsidR="00DE623E">
        <w:t xml:space="preserve">Solution: </w:t>
      </w:r>
    </w:p>
    <w:p w14:paraId="267EEBAB" w14:textId="6F5A2C6A" w:rsidR="00DE623E" w:rsidRDefault="00AD3E1F" w:rsidP="00125BEB">
      <w:pPr>
        <w:pStyle w:val="ListParagraph"/>
        <w:numPr>
          <w:ilvl w:val="0"/>
          <w:numId w:val="1"/>
        </w:numPr>
      </w:pPr>
      <w:r w:rsidRPr="00AD3E1F">
        <w:t>Change Making - The Act of Creating Value</w:t>
      </w:r>
      <w:r w:rsidR="00F8475A">
        <w:t>:</w:t>
      </w:r>
    </w:p>
    <w:p w14:paraId="135CED84" w14:textId="5D0B19C7" w:rsidR="00175AA2" w:rsidRDefault="00175AA2" w:rsidP="00175AA2">
      <w:r>
        <w:t>Change makers are individuals or organizations that actively work towards creating positive social, economic, or environmental change in their communities and beyond. They can be entrepreneurs, activists, social workers, educators, or anyone who takes action to address pressing issues and make a positive impact on the world.</w:t>
      </w:r>
      <w:r>
        <w:t xml:space="preserve"> </w:t>
      </w:r>
      <w:r>
        <w:t>Value creation pedagogy is an approach to education that focuses on teaching students how to create value through innovation and entrepreneurship. It emphasizes the development of skills such as critical thinking, problem-solving, creativity, and collaboration, and encourages students to apply these skills to real-world problems and challenges.</w:t>
      </w:r>
      <w:r>
        <w:t xml:space="preserve"> </w:t>
      </w:r>
      <w:r>
        <w:t>The practice of change making involves identifying social or environmental challenges, developing innovative solutions, and implementing them in a way that creates meaningful impact. It requires a combination of creativity, empathy, and strategic thinking, as well as a willingness to take risks and learn from failure.</w:t>
      </w:r>
    </w:p>
    <w:p w14:paraId="0DE8D404" w14:textId="582AEA6D" w:rsidR="00181A4C" w:rsidRDefault="00EE521B" w:rsidP="00181A4C">
      <w:pPr>
        <w:pStyle w:val="ListParagraph"/>
        <w:numPr>
          <w:ilvl w:val="0"/>
          <w:numId w:val="1"/>
        </w:numPr>
      </w:pPr>
      <w:r w:rsidRPr="00EE521B">
        <w:t>Storytelling</w:t>
      </w:r>
      <w:r>
        <w:t>:</w:t>
      </w:r>
    </w:p>
    <w:p w14:paraId="01703C28" w14:textId="2F174343" w:rsidR="00EE521B" w:rsidRDefault="00801375" w:rsidP="00801375">
      <w:r>
        <w:t>In this topic we studied about, s</w:t>
      </w:r>
      <w:r>
        <w:t>tories are powerful tools for communication and can be used to convey complex ideas, emotions, and experiences in a way that engages and inspires others. We tell stories to connect with others, to share our experiences, and to create meaning and understanding.</w:t>
      </w:r>
      <w:r>
        <w:t xml:space="preserve"> </w:t>
      </w:r>
      <w:r>
        <w:t>Spotting competencies in stories involves identifying the skills, knowledge, and attitudes that individuals demonstrate through their actions and experiences. These competencies can include things like creativity, leadership, problem-solving, teamwork, and resilience, and can provide insights into a person's strengths and potential for growth.</w:t>
      </w:r>
      <w:r>
        <w:t xml:space="preserve"> </w:t>
      </w:r>
      <w:r>
        <w:t>Creating our own competency story involves reflecting on our experiences and identifying the competencies that we have developed over time. By crafting a narrative that highlights our strengths and accomplishments, we can build confidence and inspire others to recognize their own potential.</w:t>
      </w:r>
    </w:p>
    <w:p w14:paraId="2A7C3F9A" w14:textId="7AED7076" w:rsidR="006104F0" w:rsidRDefault="00AB3F67" w:rsidP="006104F0">
      <w:pPr>
        <w:pStyle w:val="ListParagraph"/>
        <w:numPr>
          <w:ilvl w:val="0"/>
          <w:numId w:val="1"/>
        </w:numPr>
      </w:pPr>
      <w:r>
        <w:t>Identifying new ideas:</w:t>
      </w:r>
    </w:p>
    <w:p w14:paraId="020065BE" w14:textId="2B10E5B3" w:rsidR="00AB3F67" w:rsidRDefault="0030067C" w:rsidP="00AB3F67">
      <w:r>
        <w:t>In this topic we learnt abo</w:t>
      </w:r>
      <w:r w:rsidR="00E05AB0">
        <w:t xml:space="preserve">ut, </w:t>
      </w:r>
      <w:r w:rsidRPr="0030067C">
        <w:t xml:space="preserve">Identifying new ideas involves a process of observation, exploration, and synthesis to generate innovative solutions to problems or opportunities. Scoping involves defining the boundaries of a problem or opportunity and understanding its context, stakeholders, and constraints. Finding meanings involves exploring the underlying causes and motivations behind a problem or opportunity and identifying its root causes and systemic drivers. Identifying attributes involves breaking down a problem or opportunity into its component parts and identifying the key features and characteristics that are essential to its function and </w:t>
      </w:r>
      <w:r w:rsidR="00E05AB0" w:rsidRPr="0030067C">
        <w:t>performance.</w:t>
      </w:r>
    </w:p>
    <w:p w14:paraId="0AF2CAB2" w14:textId="1E17F6A0" w:rsidR="00801375" w:rsidRDefault="00801375" w:rsidP="00801375"/>
    <w:p w14:paraId="185D1F9C" w14:textId="27B1113D" w:rsidR="00854ADC" w:rsidRDefault="00854ADC" w:rsidP="00854ADC">
      <w:pPr>
        <w:pStyle w:val="ListParagraph"/>
        <w:numPr>
          <w:ilvl w:val="0"/>
          <w:numId w:val="1"/>
        </w:numPr>
      </w:pPr>
      <w:r>
        <w:lastRenderedPageBreak/>
        <w:t>S</w:t>
      </w:r>
      <w:r w:rsidR="00C11314">
        <w:t>ee</w:t>
      </w:r>
      <w:r>
        <w:t>king solutions:</w:t>
      </w:r>
    </w:p>
    <w:p w14:paraId="0DD9D43B" w14:textId="4657CBCA" w:rsidR="00854ADC" w:rsidRDefault="00002091" w:rsidP="00002091">
      <w:r>
        <w:t xml:space="preserve">In this topic we study about, </w:t>
      </w:r>
      <w:proofErr w:type="gramStart"/>
      <w:r>
        <w:t>Seeking</w:t>
      </w:r>
      <w:proofErr w:type="gramEnd"/>
      <w:r>
        <w:t xml:space="preserve"> solutions in a constantly changing world requires a flexible and adaptable approach that can respond to new challenges and opportunities as they arise. One way to do this is by using creative solutions tool cards or toolkits, which provide a range of techniques and methods for generating ideas, prototyping solutions, and testing them in the real world.</w:t>
      </w:r>
      <w:r>
        <w:t xml:space="preserve"> </w:t>
      </w:r>
      <w:r>
        <w:t>Creative solutions tool cards typically include prompts, exercises, and templates that can be used to stimulate creativity, encourage collaboration, and explore new possibilities. Toolkits often include a wider range of resources, such as case studies, best practices, and expert advice, and may be tailored to specific industries, sectors, or contexts.</w:t>
      </w:r>
      <w:r>
        <w:t xml:space="preserve"> </w:t>
      </w:r>
      <w:r>
        <w:t>Making your own tool kit involves identifying the techniques and methods that are most relevant to your needs and combining them into a customized set of resources that can be used to tackle specific challenges or opportunities.</w:t>
      </w:r>
    </w:p>
    <w:p w14:paraId="3131E2A5" w14:textId="5846AE5F" w:rsidR="00002091" w:rsidRDefault="00506E8C" w:rsidP="00506E8C">
      <w:r>
        <w:t xml:space="preserve">Unit 3 – Mobilising Support: </w:t>
      </w:r>
    </w:p>
    <w:p w14:paraId="2A9C587E" w14:textId="78CC0927" w:rsidR="00FE21BF" w:rsidRDefault="00FE21BF" w:rsidP="00FE21BF">
      <w:pPr>
        <w:pStyle w:val="ListParagraph"/>
        <w:numPr>
          <w:ilvl w:val="0"/>
          <w:numId w:val="1"/>
        </w:numPr>
      </w:pPr>
      <w:r w:rsidRPr="00FE21BF">
        <w:t>Collaboration not Competition</w:t>
      </w:r>
      <w:r>
        <w:t>:</w:t>
      </w:r>
    </w:p>
    <w:p w14:paraId="7CCCA411" w14:textId="468819A0" w:rsidR="00506E8C" w:rsidRDefault="00164422" w:rsidP="00164422">
      <w:r>
        <w:t>In this topic of the unit, we learnt about, c</w:t>
      </w:r>
      <w:r>
        <w:t>ollaboration, rather than competition, can lead to more innovative and sustainable solutions. Establishing a supportive network involves identifying key stakeholders and building relationships based on mutual trust and respect. Stakeholder analysis is a process for identifying and assessing the interests, needs, and concerns of different stakeholders, and creating a stakeholder map can help to visualize the relationships between them.</w:t>
      </w:r>
      <w:r>
        <w:t xml:space="preserve"> </w:t>
      </w:r>
      <w:r>
        <w:t>Stakeholder analysis and mapping can help to identify potential collaborators, supporters, and partners, as well as potential barriers and challenges to collaboration. By engaging with stakeholders and understanding their perspectives, it is possible to build consensus, identify common goals, and develop more effective and sustainable solutions.</w:t>
      </w:r>
    </w:p>
    <w:p w14:paraId="6E4BDDB9" w14:textId="670A2072" w:rsidR="00FE21BF" w:rsidRDefault="004A3490" w:rsidP="00FE21BF">
      <w:pPr>
        <w:pStyle w:val="ListParagraph"/>
        <w:numPr>
          <w:ilvl w:val="0"/>
          <w:numId w:val="1"/>
        </w:numPr>
      </w:pPr>
      <w:r>
        <w:t>Funding your idea:</w:t>
      </w:r>
    </w:p>
    <w:p w14:paraId="0A8BA463" w14:textId="68942922" w:rsidR="004A3490" w:rsidRDefault="004A3490" w:rsidP="004A3490">
      <w:r>
        <w:t>I</w:t>
      </w:r>
      <w:r w:rsidR="00A00C7A">
        <w:t>n</w:t>
      </w:r>
      <w:r>
        <w:t xml:space="preserve"> this topic we learnt about, f</w:t>
      </w:r>
      <w:r>
        <w:t>unding an idea can be a challenging task, but there are a variety of sources available, including grants, loans, angel investors, venture capital, and crowdfunding. Crowdfunding involves using online platforms to raise small amounts of money from a large number of people, often in exchange for rewards or equity.</w:t>
      </w:r>
      <w:r>
        <w:t xml:space="preserve"> </w:t>
      </w:r>
      <w:r>
        <w:t>Understanding social enterprise involves creating a business model that generates both financial and social value, and balancing profit with purpose. Social enterprises can be funded through a variety of sources, including grants, impact investors, and earned income.</w:t>
      </w:r>
    </w:p>
    <w:p w14:paraId="60A59814" w14:textId="493B3135" w:rsidR="004A3490" w:rsidRDefault="00970F74" w:rsidP="004A3490">
      <w:pPr>
        <w:pStyle w:val="ListParagraph"/>
        <w:numPr>
          <w:ilvl w:val="0"/>
          <w:numId w:val="1"/>
        </w:numPr>
      </w:pPr>
      <w:r>
        <w:t>Telling your story:</w:t>
      </w:r>
    </w:p>
    <w:p w14:paraId="7EDB9804" w14:textId="6701A47C" w:rsidR="00970F74" w:rsidRDefault="001321A4" w:rsidP="00A00C7A">
      <w:r>
        <w:t>In this topic we learnt about, s</w:t>
      </w:r>
      <w:r w:rsidR="00A00C7A">
        <w:t>torytelling is a powerful communication tool that can help persuade audiences by engaging them emotionally and intellectually. By using personal narratives, anecdotes, or examples, speakers can connect with their listeners on a deeper level and make their ideas more memorable and impactful</w:t>
      </w:r>
      <w:r>
        <w:t xml:space="preserve">. </w:t>
      </w:r>
      <w:r w:rsidR="00A00C7A">
        <w:t>Self-confidence and authenticity are key to delivering a strong presentation. Speakers who are comfortable with themselves and their message are more likely to connect with their audience and inspire trust and respect. Preparing a strong presentation involves researching your topic, organizing your ideas, practicing your delivery, and anticipating questions and objections.</w:t>
      </w:r>
    </w:p>
    <w:p w14:paraId="45100941" w14:textId="133FE526" w:rsidR="00830FDF" w:rsidRDefault="00830FDF" w:rsidP="00A00C7A"/>
    <w:p w14:paraId="154690D0" w14:textId="77777777" w:rsidR="00830FDF" w:rsidRDefault="00830FDF" w:rsidP="00A00C7A"/>
    <w:p w14:paraId="6F109E64" w14:textId="52058FDE" w:rsidR="00175AA2" w:rsidRDefault="00411FC2" w:rsidP="00411FC2">
      <w:pPr>
        <w:pStyle w:val="ListParagraph"/>
        <w:numPr>
          <w:ilvl w:val="0"/>
          <w:numId w:val="1"/>
        </w:numPr>
      </w:pPr>
      <w:r>
        <w:lastRenderedPageBreak/>
        <w:t>Be in it to win it:</w:t>
      </w:r>
    </w:p>
    <w:p w14:paraId="3A6D0D4B" w14:textId="6F17395B" w:rsidR="00411FC2" w:rsidRDefault="00830FDF" w:rsidP="00830FDF">
      <w:r>
        <w:t xml:space="preserve">In this topic we studied about, </w:t>
      </w:r>
      <w:r>
        <w:t>"Be in it to win it" refers to having a mindset of determination and persistence to achieve success. In the context of career development, this means taking ownership of your goals and actively pursuing opportunities to grow and advance.</w:t>
      </w:r>
      <w:r>
        <w:t xml:space="preserve"> </w:t>
      </w:r>
      <w:r>
        <w:t>Navigating social media is an important skill for building and managing your professional reputation. Platforms like LinkedIn offer opportunities to connect with colleagues and potential employers, showcase your skills and experience, and learn about new opportunities in your field.</w:t>
      </w:r>
      <w:r>
        <w:t xml:space="preserve"> </w:t>
      </w:r>
      <w:r>
        <w:t xml:space="preserve">Developing your professional personality involves identifying your strengths and </w:t>
      </w:r>
      <w:r>
        <w:t>values and</w:t>
      </w:r>
      <w:r>
        <w:t xml:space="preserve"> aligning them with your career goals and personal brand. By presenting yourself authentically and consistently across different channels, you can build credibility and trust with your network.</w:t>
      </w:r>
    </w:p>
    <w:p w14:paraId="690049DF" w14:textId="6C0DD491" w:rsidR="00830FDF" w:rsidRDefault="00ED19DA" w:rsidP="00830FDF">
      <w:r>
        <w:t xml:space="preserve">Unit 4 – Evaluation: </w:t>
      </w:r>
    </w:p>
    <w:p w14:paraId="69A0A3C0" w14:textId="5979AB50" w:rsidR="00ED19DA" w:rsidRDefault="00AF7633" w:rsidP="00ED19DA">
      <w:pPr>
        <w:pStyle w:val="ListParagraph"/>
        <w:numPr>
          <w:ilvl w:val="0"/>
          <w:numId w:val="1"/>
        </w:numPr>
      </w:pPr>
      <w:r>
        <w:t xml:space="preserve">Measuring </w:t>
      </w:r>
      <w:r w:rsidR="003573A5">
        <w:t>Success</w:t>
      </w:r>
      <w:r>
        <w:t xml:space="preserve">: </w:t>
      </w:r>
    </w:p>
    <w:p w14:paraId="5E42ADF5" w14:textId="6E0C918A" w:rsidR="00AF7633" w:rsidRDefault="003573A5" w:rsidP="003573A5">
      <w:r>
        <w:t xml:space="preserve">Measuring success can be challenging as it can mean different things to different people. Success can be defined by accomplishments, financial gain, personal </w:t>
      </w:r>
      <w:r>
        <w:t>fulfilment</w:t>
      </w:r>
      <w:r>
        <w:t>, or a combination of these factors. It's important to establish clear goals and metrics for measuring progress towards success and to periodically evaluate and adjust them as needed.</w:t>
      </w:r>
      <w:r>
        <w:t xml:space="preserve"> </w:t>
      </w:r>
      <w:r>
        <w:t>The Pygmalion effect is a phenomenon where people's expectations of others can influence their performance. When people are expected to succeed, they are more likely to do so, and vice versa. This effect can have implications for both personal and professional success.</w:t>
      </w:r>
      <w:r>
        <w:t xml:space="preserve"> </w:t>
      </w:r>
      <w:r>
        <w:t>While success can bring many benefits, it's important to recognize that it does not necessarily lead to wellbeing. Research has shown that a focus on extrinsic goals, such as wealth and status, can lead to lower levels of happiness and life satisfaction, while a focus on intrinsic goals, such as personal growth and relationships, can lead to greater wellbeing.</w:t>
      </w:r>
    </w:p>
    <w:p w14:paraId="733840F5" w14:textId="74DD7766" w:rsidR="003573A5" w:rsidRDefault="00A44964" w:rsidP="003573A5">
      <w:pPr>
        <w:pStyle w:val="ListParagraph"/>
        <w:numPr>
          <w:ilvl w:val="0"/>
          <w:numId w:val="1"/>
        </w:numPr>
      </w:pPr>
      <w:r>
        <w:t>Personal evaluation:</w:t>
      </w:r>
    </w:p>
    <w:p w14:paraId="6F3A8408" w14:textId="27684DE0" w:rsidR="00A44964" w:rsidRDefault="00AF533E" w:rsidP="00AF533E">
      <w:r>
        <w:t xml:space="preserve">In this topic we studied about, </w:t>
      </w:r>
      <w:r>
        <w:t>Personal evaluation is an important tool for assessing individual progress and identifying areas for growth. By reflecting on one's own skills, strengths, and weaknesses, individuals can take ownership of their personal development and make adjustments as needed to achieve success.</w:t>
      </w:r>
      <w:r>
        <w:t xml:space="preserve"> </w:t>
      </w:r>
      <w:r>
        <w:t>When it comes to project success, teamwork is often a key factor. Collaborating effectively with others can lead to better outcomes, as each team member brings unique perspectives and skills to the table. By establishing clear goals, roles, and expectations, and fostering open communication and trust, teams can work together more effectively towards shared success.</w:t>
      </w:r>
    </w:p>
    <w:p w14:paraId="67805FDE" w14:textId="1483C092" w:rsidR="00AF533E" w:rsidRDefault="000C73D1" w:rsidP="00AF533E">
      <w:pPr>
        <w:pStyle w:val="ListParagraph"/>
        <w:numPr>
          <w:ilvl w:val="0"/>
          <w:numId w:val="1"/>
        </w:numPr>
      </w:pPr>
      <w:r>
        <w:t>Moving Forward:</w:t>
      </w:r>
    </w:p>
    <w:p w14:paraId="1D7F60CE" w14:textId="4264953C" w:rsidR="000C73D1" w:rsidRDefault="000C73D1" w:rsidP="006904CD">
      <w:r>
        <w:t>I</w:t>
      </w:r>
      <w:r w:rsidR="006904CD">
        <w:t>n</w:t>
      </w:r>
      <w:r>
        <w:t xml:space="preserve"> this topic we learnt about, </w:t>
      </w:r>
      <w:r w:rsidR="006904CD">
        <w:t>Moving forward requires reflection and learning from past experiences, including failures and unexpected outcomes. By embracing these offshoots and random coincidences, individuals and organizations can identify new opportunities and build upon them to achieve greater success.</w:t>
      </w:r>
      <w:r w:rsidR="006904CD">
        <w:t xml:space="preserve"> </w:t>
      </w:r>
      <w:r w:rsidR="006904CD">
        <w:t>Research has shown that embracing failure and learning from mistakes can lead to greater innovation and creativity. It's also important to cultivate a growth mindset, which emphasizes the potential for ongoing learning and development.</w:t>
      </w:r>
      <w:r w:rsidR="006904CD">
        <w:t xml:space="preserve"> </w:t>
      </w:r>
      <w:r w:rsidR="006904CD">
        <w:t>Looking forward requires a focus on long-term goals and a willingness to adapt and evolve in response to changing circumstances. By remaining agile and flexible, individuals and organizations can stay ahead of the curve and continue to innovate and succeed.</w:t>
      </w:r>
    </w:p>
    <w:p w14:paraId="27BDEC93" w14:textId="77777777" w:rsidR="00AA2CAC" w:rsidRDefault="00AA2CAC" w:rsidP="006904CD"/>
    <w:p w14:paraId="426F6FCE" w14:textId="31FC981E" w:rsidR="006904CD" w:rsidRDefault="00AA2CAC" w:rsidP="006904CD">
      <w:pPr>
        <w:pStyle w:val="ListParagraph"/>
        <w:numPr>
          <w:ilvl w:val="0"/>
          <w:numId w:val="1"/>
        </w:numPr>
      </w:pPr>
      <w:r>
        <w:lastRenderedPageBreak/>
        <w:t>Choosing the loop</w:t>
      </w:r>
    </w:p>
    <w:p w14:paraId="4CDEEBA9" w14:textId="1271633B" w:rsidR="00175AA2" w:rsidRDefault="00AA2CAC" w:rsidP="00AA2CAC">
      <w:r>
        <w:t>Choosing the loop refers to the process of selecting a project or career path that aligns with one's skills, interests, and values, and that offers opportunities for growth and development. It involves identifying one's unique strengths and attributes, and leveraging these to achieve success and make a meaningful impact.</w:t>
      </w:r>
      <w:r>
        <w:t xml:space="preserve"> </w:t>
      </w:r>
      <w:r>
        <w:t>Showcasing your work is important for building credibility and establishing a strong professional reputation. This can involve sharing examples of successful projects or initiatives, highlighting key accomplishments and milestones, and using storytelling techniques to engage and inspire others.</w:t>
      </w:r>
    </w:p>
    <w:p w14:paraId="7FA83E19" w14:textId="180B09B2" w:rsidR="00175AA2" w:rsidRDefault="00AA2CAC" w:rsidP="00175AA2">
      <w:r>
        <w:t>This module was very creative</w:t>
      </w:r>
      <w:r w:rsidR="00AB3F39">
        <w:t xml:space="preserve">, we learned about making posters, leaflets, blog posts, forum, </w:t>
      </w:r>
      <w:proofErr w:type="spellStart"/>
      <w:r w:rsidR="003E44AE">
        <w:t>padlet</w:t>
      </w:r>
      <w:proofErr w:type="spellEnd"/>
      <w:r w:rsidR="003E44AE">
        <w:t xml:space="preserve"> </w:t>
      </w:r>
      <w:r w:rsidR="00AB3F39">
        <w:t xml:space="preserve">and much more. This module has </w:t>
      </w:r>
      <w:r w:rsidR="003E44AE">
        <w:t xml:space="preserve">helped us to know ourselves. Our skills of using </w:t>
      </w:r>
      <w:r w:rsidR="00641D9A">
        <w:t xml:space="preserve">Ms office, PowerPoint etc has improved. </w:t>
      </w:r>
      <w:r w:rsidR="003E44AE">
        <w:t xml:space="preserve"> </w:t>
      </w:r>
    </w:p>
    <w:p w14:paraId="1C779519" w14:textId="329FA28B" w:rsidR="00175AA2" w:rsidRDefault="00175AA2" w:rsidP="00175AA2"/>
    <w:p w14:paraId="312B8CC2" w14:textId="6EC3B548" w:rsidR="00175AA2" w:rsidRDefault="00175AA2" w:rsidP="00175AA2"/>
    <w:p w14:paraId="650E7DF2" w14:textId="7802913D" w:rsidR="00175AA2" w:rsidRDefault="00175AA2" w:rsidP="00175AA2"/>
    <w:p w14:paraId="158AD9AF" w14:textId="0ACDC041" w:rsidR="00175AA2" w:rsidRDefault="00175AA2" w:rsidP="00175AA2"/>
    <w:p w14:paraId="12554180" w14:textId="6BBE94B4" w:rsidR="00175AA2" w:rsidRDefault="00175AA2" w:rsidP="00175AA2"/>
    <w:p w14:paraId="095BA8FE" w14:textId="1C6EC575" w:rsidR="00175AA2" w:rsidRDefault="00175AA2" w:rsidP="00175AA2"/>
    <w:p w14:paraId="6099E149" w14:textId="0A6487D0" w:rsidR="00175AA2" w:rsidRDefault="00175AA2" w:rsidP="00175AA2"/>
    <w:p w14:paraId="4DBAE551" w14:textId="15FC3B74" w:rsidR="00175AA2" w:rsidRDefault="00175AA2" w:rsidP="00175AA2"/>
    <w:p w14:paraId="0881A19E" w14:textId="7021E105" w:rsidR="00175AA2" w:rsidRDefault="00175AA2" w:rsidP="00175AA2"/>
    <w:p w14:paraId="5EC2669D" w14:textId="22F89864" w:rsidR="00175AA2" w:rsidRDefault="00175AA2" w:rsidP="00175AA2"/>
    <w:p w14:paraId="35FAF285" w14:textId="7736A903" w:rsidR="00AA2CAC" w:rsidRDefault="00AA2CAC" w:rsidP="00175AA2"/>
    <w:p w14:paraId="06FEC9FC" w14:textId="77977F9E" w:rsidR="00AA2CAC" w:rsidRDefault="00AA2CAC" w:rsidP="00175AA2"/>
    <w:p w14:paraId="0A07BDA6" w14:textId="6603367C" w:rsidR="00AA2CAC" w:rsidRDefault="00AA2CAC" w:rsidP="00175AA2"/>
    <w:p w14:paraId="244E2132" w14:textId="645C2F16" w:rsidR="00AA2CAC" w:rsidRDefault="00AA2CAC" w:rsidP="00175AA2"/>
    <w:p w14:paraId="3F875A79" w14:textId="46A6BAFC" w:rsidR="00AA2CAC" w:rsidRDefault="00AA2CAC" w:rsidP="00175AA2"/>
    <w:p w14:paraId="05602606" w14:textId="549F6ACD" w:rsidR="00AA2CAC" w:rsidRDefault="00AA2CAC" w:rsidP="00175AA2"/>
    <w:p w14:paraId="02D12447" w14:textId="2C695730" w:rsidR="00AA2CAC" w:rsidRDefault="00AA2CAC" w:rsidP="00175AA2"/>
    <w:p w14:paraId="6042AA66" w14:textId="788FF35A" w:rsidR="00AA2CAC" w:rsidRDefault="00AA2CAC" w:rsidP="00175AA2"/>
    <w:p w14:paraId="4577BDE7" w14:textId="1DBD2AA6" w:rsidR="00AA2CAC" w:rsidRDefault="00AA2CAC" w:rsidP="00175AA2"/>
    <w:p w14:paraId="7D19F313" w14:textId="678F18C2" w:rsidR="00AA2CAC" w:rsidRDefault="00AA2CAC" w:rsidP="00175AA2"/>
    <w:p w14:paraId="77B5CA3A" w14:textId="141C07A9" w:rsidR="00AA2CAC" w:rsidRDefault="00AA2CAC" w:rsidP="00175AA2"/>
    <w:p w14:paraId="125EAA26" w14:textId="77777777" w:rsidR="00AA2CAC" w:rsidRDefault="00AA2CAC" w:rsidP="00175AA2"/>
    <w:p w14:paraId="6652B97D" w14:textId="0EA2E813" w:rsidR="00175AA2" w:rsidRDefault="00175AA2" w:rsidP="00175AA2"/>
    <w:p w14:paraId="1AADD774" w14:textId="7A7FAE47" w:rsidR="00175AA2" w:rsidRDefault="00175AA2" w:rsidP="00175AA2"/>
    <w:p w14:paraId="0F4DD7FA" w14:textId="386340CD" w:rsidR="00641D9A" w:rsidRDefault="00641D9A" w:rsidP="00175AA2"/>
    <w:p w14:paraId="52B9CE0A" w14:textId="3D22401B" w:rsidR="00641D9A" w:rsidRDefault="00641D9A" w:rsidP="00175AA2"/>
    <w:p w14:paraId="660229EB" w14:textId="7C0EFB9A" w:rsidR="00641D9A" w:rsidRDefault="00641D9A" w:rsidP="00175AA2"/>
    <w:p w14:paraId="65D73DFA" w14:textId="0D71838E" w:rsidR="00641D9A" w:rsidRDefault="00641D9A" w:rsidP="00175AA2"/>
    <w:p w14:paraId="56D088FF" w14:textId="19247123" w:rsidR="00641D9A" w:rsidRDefault="00641D9A" w:rsidP="00175AA2"/>
    <w:p w14:paraId="2614FEAB" w14:textId="0E7AAD62" w:rsidR="00641D9A" w:rsidRDefault="00641D9A" w:rsidP="00175AA2"/>
    <w:p w14:paraId="135A321D" w14:textId="06414E24" w:rsidR="00641D9A" w:rsidRDefault="00641D9A" w:rsidP="00175AA2"/>
    <w:p w14:paraId="125F791F" w14:textId="73B65D05" w:rsidR="00641D9A" w:rsidRDefault="00641D9A" w:rsidP="00175AA2"/>
    <w:p w14:paraId="361B82F3" w14:textId="587B811D" w:rsidR="00641D9A" w:rsidRDefault="00641D9A" w:rsidP="00175AA2"/>
    <w:p w14:paraId="15151166" w14:textId="6449440E" w:rsidR="00641D9A" w:rsidRDefault="00641D9A" w:rsidP="00175AA2"/>
    <w:p w14:paraId="69C4AA4B" w14:textId="38C5FDF3" w:rsidR="00641D9A" w:rsidRDefault="00641D9A" w:rsidP="00175AA2"/>
    <w:p w14:paraId="1EAC330A" w14:textId="4F2EBF5A" w:rsidR="00641D9A" w:rsidRDefault="00641D9A" w:rsidP="00175AA2"/>
    <w:p w14:paraId="4F6FCCCA" w14:textId="0F104D35" w:rsidR="00641D9A" w:rsidRDefault="00641D9A" w:rsidP="00175AA2"/>
    <w:p w14:paraId="7F6EAC56" w14:textId="53D66763" w:rsidR="00641D9A" w:rsidRDefault="00641D9A" w:rsidP="00175AA2"/>
    <w:p w14:paraId="63491C73" w14:textId="06D55FAB" w:rsidR="00641D9A" w:rsidRDefault="00641D9A" w:rsidP="00175AA2"/>
    <w:p w14:paraId="42C3C836" w14:textId="6BE49615" w:rsidR="00641D9A" w:rsidRDefault="00641D9A" w:rsidP="00175AA2"/>
    <w:p w14:paraId="3B5E94FF" w14:textId="3686CDBC" w:rsidR="00641D9A" w:rsidRDefault="00641D9A" w:rsidP="00175AA2"/>
    <w:p w14:paraId="6C8F69A1" w14:textId="54D43881" w:rsidR="00641D9A" w:rsidRDefault="00641D9A" w:rsidP="00175AA2"/>
    <w:p w14:paraId="6C887FCE" w14:textId="4B9C04F6" w:rsidR="00641D9A" w:rsidRDefault="00641D9A" w:rsidP="00175AA2"/>
    <w:p w14:paraId="3B772669" w14:textId="65096A33" w:rsidR="00641D9A" w:rsidRDefault="00641D9A" w:rsidP="00175AA2"/>
    <w:p w14:paraId="353C217C" w14:textId="5EDD6EA8" w:rsidR="00641D9A" w:rsidRDefault="00641D9A" w:rsidP="00175AA2"/>
    <w:p w14:paraId="6FEB1059" w14:textId="27DF2710" w:rsidR="00641D9A" w:rsidRDefault="00641D9A" w:rsidP="00175AA2"/>
    <w:p w14:paraId="36EA46B0" w14:textId="54A6986A" w:rsidR="00641D9A" w:rsidRDefault="00641D9A" w:rsidP="00175AA2"/>
    <w:p w14:paraId="1632097B" w14:textId="18A26789" w:rsidR="00641D9A" w:rsidRDefault="00641D9A" w:rsidP="00175AA2"/>
    <w:p w14:paraId="296AC0EC" w14:textId="7F77E284" w:rsidR="00641D9A" w:rsidRDefault="00641D9A" w:rsidP="00175AA2"/>
    <w:p w14:paraId="3539D86A" w14:textId="07303B18" w:rsidR="00641D9A" w:rsidRDefault="00641D9A" w:rsidP="00175AA2"/>
    <w:p w14:paraId="6057C05D" w14:textId="217B95EA" w:rsidR="00641D9A" w:rsidRDefault="00641D9A" w:rsidP="00175AA2"/>
    <w:p w14:paraId="1D32FB97" w14:textId="47EA9191" w:rsidR="00641D9A" w:rsidRDefault="00641D9A" w:rsidP="00175AA2"/>
    <w:p w14:paraId="0CDF4CFB" w14:textId="6D9902D6" w:rsidR="00641D9A" w:rsidRDefault="00641D9A" w:rsidP="00175AA2"/>
    <w:p w14:paraId="220EBACA" w14:textId="77777777" w:rsidR="00641D9A" w:rsidRDefault="00641D9A" w:rsidP="00175AA2"/>
    <w:p w14:paraId="3579234D" w14:textId="53273489" w:rsidR="00C45366" w:rsidRDefault="002134D0" w:rsidP="00C45366">
      <w:r>
        <w:lastRenderedPageBreak/>
        <w:t>References:</w:t>
      </w:r>
    </w:p>
    <w:p w14:paraId="1625F676" w14:textId="77777777" w:rsidR="002134D0" w:rsidRPr="002134D0" w:rsidRDefault="002134D0" w:rsidP="002134D0">
      <w:pPr>
        <w:pStyle w:val="ListParagraph"/>
        <w:numPr>
          <w:ilvl w:val="0"/>
          <w:numId w:val="2"/>
        </w:numPr>
      </w:pPr>
      <w:r w:rsidRPr="002134D0">
        <w:t xml:space="preserve">Milgram, S. (1963). </w:t>
      </w:r>
      <w:proofErr w:type="spellStart"/>
      <w:r w:rsidRPr="002134D0">
        <w:t>Behavioral</w:t>
      </w:r>
      <w:proofErr w:type="spellEnd"/>
      <w:r w:rsidRPr="002134D0">
        <w:t xml:space="preserve"> study of obedience. Journal of Abnormal and Social Psychology, 67(4), 371-378.</w:t>
      </w:r>
    </w:p>
    <w:p w14:paraId="496CCEF4" w14:textId="77777777" w:rsidR="002134D0" w:rsidRPr="002134D0" w:rsidRDefault="002134D0" w:rsidP="002134D0">
      <w:pPr>
        <w:pStyle w:val="ListParagraph"/>
        <w:numPr>
          <w:ilvl w:val="0"/>
          <w:numId w:val="2"/>
        </w:numPr>
      </w:pPr>
      <w:r w:rsidRPr="002134D0">
        <w:t>Milgram, S. (1974). Obedience to Authority: An Experimental View. HarperCollins Publishers.</w:t>
      </w:r>
    </w:p>
    <w:p w14:paraId="6E4C486B" w14:textId="3D942418" w:rsidR="002134D0" w:rsidRDefault="002134D0" w:rsidP="002134D0">
      <w:pPr>
        <w:pStyle w:val="ListParagraph"/>
        <w:numPr>
          <w:ilvl w:val="0"/>
          <w:numId w:val="2"/>
        </w:numPr>
      </w:pPr>
      <w:r w:rsidRPr="002134D0">
        <w:t>Blass, T. (1999). The Milgram paradigm after 35 years: Some things we now know about obedience to authority. Journal of Applied Social Psychology, 29(5), 955-978.</w:t>
      </w:r>
    </w:p>
    <w:p w14:paraId="77397AA4" w14:textId="5F296BC2" w:rsidR="002F007B" w:rsidRDefault="003F5263" w:rsidP="002134D0">
      <w:pPr>
        <w:pStyle w:val="ListParagraph"/>
        <w:numPr>
          <w:ilvl w:val="0"/>
          <w:numId w:val="2"/>
        </w:numPr>
      </w:pPr>
      <w:r w:rsidRPr="003F5263">
        <w:t xml:space="preserve">Intergovernmental Panel on Climate Change (IPCC). (2021). Climate Change 2021: The Physical Science Basis. Retrieved from </w:t>
      </w:r>
      <w:hyperlink r:id="rId8" w:history="1">
        <w:r w:rsidRPr="0062201A">
          <w:rPr>
            <w:rStyle w:val="Hyperlink"/>
          </w:rPr>
          <w:t>https://www.ipcc.ch/report/ar6/wg1/</w:t>
        </w:r>
      </w:hyperlink>
    </w:p>
    <w:p w14:paraId="488ED40E" w14:textId="4E9FE513" w:rsidR="003F5263" w:rsidRDefault="00CC3182" w:rsidP="002134D0">
      <w:pPr>
        <w:pStyle w:val="ListParagraph"/>
        <w:numPr>
          <w:ilvl w:val="0"/>
          <w:numId w:val="2"/>
        </w:numPr>
      </w:pPr>
      <w:r w:rsidRPr="00CC3182">
        <w:t xml:space="preserve">United Nations. (2021). Climate Change. Retrieved from </w:t>
      </w:r>
      <w:hyperlink r:id="rId9" w:history="1">
        <w:r w:rsidRPr="0062201A">
          <w:rPr>
            <w:rStyle w:val="Hyperlink"/>
          </w:rPr>
          <w:t>https://www.un.org/en/climatechange/index.shtml</w:t>
        </w:r>
      </w:hyperlink>
    </w:p>
    <w:p w14:paraId="7DC97CBD" w14:textId="77777777" w:rsidR="00E45D6B" w:rsidRDefault="00E45D6B" w:rsidP="00E45D6B">
      <w:pPr>
        <w:pStyle w:val="ListParagraph"/>
        <w:numPr>
          <w:ilvl w:val="0"/>
          <w:numId w:val="2"/>
        </w:numPr>
      </w:pPr>
      <w:proofErr w:type="spellStart"/>
      <w:r>
        <w:t>Hollihan</w:t>
      </w:r>
      <w:proofErr w:type="spellEnd"/>
      <w:r>
        <w:t xml:space="preserve">, T. A., &amp; </w:t>
      </w:r>
      <w:proofErr w:type="spellStart"/>
      <w:r>
        <w:t>Baaske</w:t>
      </w:r>
      <w:proofErr w:type="spellEnd"/>
      <w:r>
        <w:t>, M. D. (2016). Argumentation and advocacy: The rhetoric of claims, evidence, and reasoning. Cengage Learning.</w:t>
      </w:r>
    </w:p>
    <w:p w14:paraId="35C36695" w14:textId="77777777" w:rsidR="00E45D6B" w:rsidRDefault="00E45D6B" w:rsidP="00E45D6B">
      <w:pPr>
        <w:pStyle w:val="ListParagraph"/>
        <w:numPr>
          <w:ilvl w:val="0"/>
          <w:numId w:val="2"/>
        </w:numPr>
      </w:pPr>
      <w:proofErr w:type="spellStart"/>
      <w:r>
        <w:t>Kintsch</w:t>
      </w:r>
      <w:proofErr w:type="spellEnd"/>
      <w:r>
        <w:t>, W., &amp; Rawson, K. A. (2005). Comprehension. Handbook of cognition, 3, 353-393.</w:t>
      </w:r>
    </w:p>
    <w:p w14:paraId="244328CA" w14:textId="77777777" w:rsidR="00E45D6B" w:rsidRDefault="00E45D6B" w:rsidP="00E45D6B">
      <w:pPr>
        <w:pStyle w:val="ListParagraph"/>
        <w:numPr>
          <w:ilvl w:val="0"/>
          <w:numId w:val="2"/>
        </w:numPr>
      </w:pPr>
      <w:r>
        <w:t>Lacey, N. (2010). Values and virtues: Aristotelianism in contemporary ethics. Oxford University Press.</w:t>
      </w:r>
    </w:p>
    <w:p w14:paraId="057C1E5E" w14:textId="3BC3F57F" w:rsidR="00370658" w:rsidRDefault="00370658" w:rsidP="00370658">
      <w:pPr>
        <w:pStyle w:val="ListParagraph"/>
        <w:numPr>
          <w:ilvl w:val="0"/>
          <w:numId w:val="2"/>
        </w:numPr>
      </w:pPr>
      <w:r>
        <w:t xml:space="preserve">Ashoka. (n.d.). What is a changemaker? Retrieved from </w:t>
      </w:r>
      <w:hyperlink r:id="rId10" w:history="1">
        <w:r w:rsidRPr="0062201A">
          <w:rPr>
            <w:rStyle w:val="Hyperlink"/>
          </w:rPr>
          <w:t>https://www.ashoka.org/en-US/changemaker</w:t>
        </w:r>
      </w:hyperlink>
    </w:p>
    <w:p w14:paraId="7EE5377D" w14:textId="77777777" w:rsidR="00370658" w:rsidRDefault="00370658" w:rsidP="00370658">
      <w:pPr>
        <w:pStyle w:val="ListParagraph"/>
      </w:pPr>
    </w:p>
    <w:p w14:paraId="7A005492" w14:textId="163FD3C4" w:rsidR="00181A4C" w:rsidRDefault="00370658" w:rsidP="00181A4C">
      <w:pPr>
        <w:pStyle w:val="ListParagraph"/>
        <w:numPr>
          <w:ilvl w:val="0"/>
          <w:numId w:val="2"/>
        </w:numPr>
      </w:pPr>
      <w:r>
        <w:t xml:space="preserve">European Commission. (n.d.). Value creation pedagogy. Retrieved from </w:t>
      </w:r>
      <w:hyperlink r:id="rId11" w:history="1">
        <w:r w:rsidR="00181A4C" w:rsidRPr="0062201A">
          <w:rPr>
            <w:rStyle w:val="Hyperlink"/>
          </w:rPr>
          <w:t>https://ec.europa.eu/social/main.jsp?catId=1509</w:t>
        </w:r>
      </w:hyperlink>
      <w:r w:rsidR="00181A4C">
        <w:t xml:space="preserve"> </w:t>
      </w:r>
    </w:p>
    <w:p w14:paraId="64CB36AE" w14:textId="77777777" w:rsidR="00370658" w:rsidRDefault="00370658" w:rsidP="00370658">
      <w:pPr>
        <w:pStyle w:val="ListParagraph"/>
      </w:pPr>
    </w:p>
    <w:p w14:paraId="418B9092" w14:textId="7D5B0D33" w:rsidR="00370658" w:rsidRDefault="00370658" w:rsidP="00370658">
      <w:pPr>
        <w:pStyle w:val="ListParagraph"/>
        <w:numPr>
          <w:ilvl w:val="0"/>
          <w:numId w:val="2"/>
        </w:numPr>
      </w:pPr>
      <w:r>
        <w:t xml:space="preserve">Social Innovation Generation. (n.d.). What is changemaking? Retrieved from </w:t>
      </w:r>
      <w:hyperlink r:id="rId12" w:history="1">
        <w:r w:rsidRPr="0062201A">
          <w:rPr>
            <w:rStyle w:val="Hyperlink"/>
          </w:rPr>
          <w:t>https://sig.uwaterloo.ca/what-is-changemaking/</w:t>
        </w:r>
      </w:hyperlink>
    </w:p>
    <w:p w14:paraId="273013AE" w14:textId="2C51A0FC" w:rsidR="006104F0" w:rsidRDefault="006104F0" w:rsidP="006104F0">
      <w:pPr>
        <w:pStyle w:val="ListParagraph"/>
        <w:numPr>
          <w:ilvl w:val="0"/>
          <w:numId w:val="2"/>
        </w:numPr>
      </w:pPr>
      <w:r>
        <w:t xml:space="preserve">United Nations Development Programme. (2013). Spotting competencies in stories: A guide for trainers and facilitators. Retrieved from </w:t>
      </w:r>
      <w:hyperlink r:id="rId13" w:history="1">
        <w:r w:rsidRPr="0062201A">
          <w:rPr>
            <w:rStyle w:val="Hyperlink"/>
          </w:rPr>
          <w:t>https://www.undp.org/content/dam/undp/library/capacity-development/en/hum-cap/spotting-competencies-in-stories.pdf</w:t>
        </w:r>
      </w:hyperlink>
      <w:r>
        <w:t xml:space="preserve"> </w:t>
      </w:r>
    </w:p>
    <w:p w14:paraId="7A6FB3E7" w14:textId="32ACDBF3" w:rsidR="006104F0" w:rsidRDefault="006104F0" w:rsidP="006104F0">
      <w:pPr>
        <w:pStyle w:val="ListParagraph"/>
        <w:numPr>
          <w:ilvl w:val="0"/>
          <w:numId w:val="2"/>
        </w:numPr>
      </w:pPr>
      <w:r>
        <w:t xml:space="preserve">Harvard Business Review. (2017). To grow as a leader, seek out new experiences. Retrieved from </w:t>
      </w:r>
      <w:hyperlink r:id="rId14" w:history="1">
        <w:r w:rsidRPr="0062201A">
          <w:rPr>
            <w:rStyle w:val="Hyperlink"/>
          </w:rPr>
          <w:t>https://hbr.org/2017/05/to-grow-as-a-leader-seek-out-new-experiences</w:t>
        </w:r>
      </w:hyperlink>
      <w:r>
        <w:t xml:space="preserve"> </w:t>
      </w:r>
    </w:p>
    <w:p w14:paraId="64823A4A" w14:textId="67956E0F" w:rsidR="00370658" w:rsidRDefault="00212505" w:rsidP="00370658">
      <w:pPr>
        <w:pStyle w:val="ListParagraph"/>
        <w:numPr>
          <w:ilvl w:val="0"/>
          <w:numId w:val="2"/>
        </w:numPr>
      </w:pPr>
      <w:r w:rsidRPr="00212505">
        <w:t xml:space="preserve">Design Council. (2014). The design process: A toolkit for SMEs. Retrieved from </w:t>
      </w:r>
      <w:hyperlink r:id="rId15" w:tgtFrame="_new" w:history="1">
        <w:r w:rsidRPr="00212505">
          <w:rPr>
            <w:rStyle w:val="Hyperlink"/>
          </w:rPr>
          <w:t>https://www.designcouncil.org.uk/resources/guide/design-process-toolkit-smes</w:t>
        </w:r>
      </w:hyperlink>
    </w:p>
    <w:p w14:paraId="436146D6" w14:textId="3ECB73D7" w:rsidR="00DF49E9" w:rsidRDefault="00DF49E9" w:rsidP="00DF49E9">
      <w:pPr>
        <w:pStyle w:val="ListParagraph"/>
        <w:numPr>
          <w:ilvl w:val="0"/>
          <w:numId w:val="2"/>
        </w:numPr>
      </w:pPr>
      <w:r>
        <w:t xml:space="preserve">Harvard Business Review. (2013). Collaborate with your competitors--and win. Retrieved from </w:t>
      </w:r>
      <w:hyperlink r:id="rId16" w:history="1">
        <w:r w:rsidRPr="0062201A">
          <w:rPr>
            <w:rStyle w:val="Hyperlink"/>
          </w:rPr>
          <w:t>https://hbr.org/2013/07/collaborate-with-your-competitors-and-win</w:t>
        </w:r>
      </w:hyperlink>
      <w:r>
        <w:t xml:space="preserve"> </w:t>
      </w:r>
    </w:p>
    <w:p w14:paraId="05E768DF" w14:textId="01A75A09" w:rsidR="00DF49E9" w:rsidRDefault="00DF49E9" w:rsidP="00DF49E9">
      <w:pPr>
        <w:pStyle w:val="ListParagraph"/>
        <w:numPr>
          <w:ilvl w:val="0"/>
          <w:numId w:val="2"/>
        </w:numPr>
      </w:pPr>
      <w:r>
        <w:t xml:space="preserve">Forbes. (2020). The importance of establishing a support network. Retrieved from </w:t>
      </w:r>
      <w:hyperlink r:id="rId17" w:history="1">
        <w:r w:rsidRPr="0062201A">
          <w:rPr>
            <w:rStyle w:val="Hyperlink"/>
          </w:rPr>
          <w:t>https://www.forbes.com/sites/ashleystahl/2020/06/29/the-importance-of-establishing-a-support-network/?sh=6f1b51c71a0f</w:t>
        </w:r>
      </w:hyperlink>
      <w:r>
        <w:t xml:space="preserve"> </w:t>
      </w:r>
    </w:p>
    <w:p w14:paraId="19AEE06C" w14:textId="19BD45A2" w:rsidR="00DF49E9" w:rsidRDefault="00DF49E9" w:rsidP="00DF49E9">
      <w:pPr>
        <w:pStyle w:val="ListParagraph"/>
        <w:numPr>
          <w:ilvl w:val="0"/>
          <w:numId w:val="2"/>
        </w:numPr>
      </w:pPr>
      <w:r>
        <w:t xml:space="preserve">Project Management Institute. (2017). Stakeholder analysis and mapping. Retrieved from </w:t>
      </w:r>
      <w:hyperlink r:id="rId18" w:history="1">
        <w:r w:rsidRPr="0062201A">
          <w:rPr>
            <w:rStyle w:val="Hyperlink"/>
          </w:rPr>
          <w:t>https://www.pmi.org/learning/library/stakeholder-analysis-mapping-11054</w:t>
        </w:r>
      </w:hyperlink>
      <w:r>
        <w:t xml:space="preserve"> </w:t>
      </w:r>
    </w:p>
    <w:p w14:paraId="6AAC24F1" w14:textId="263328AC" w:rsidR="00164422" w:rsidRDefault="0094443B" w:rsidP="00370658">
      <w:pPr>
        <w:pStyle w:val="ListParagraph"/>
        <w:numPr>
          <w:ilvl w:val="0"/>
          <w:numId w:val="2"/>
        </w:numPr>
      </w:pPr>
      <w:r w:rsidRPr="0094443B">
        <w:t xml:space="preserve">Stanford Social Innovation Review. (2018). The power of blended finance for social good. Retrieved from </w:t>
      </w:r>
      <w:hyperlink r:id="rId19" w:tgtFrame="_new" w:history="1">
        <w:r w:rsidRPr="0094443B">
          <w:rPr>
            <w:rStyle w:val="Hyperlink"/>
          </w:rPr>
          <w:t>https://ssir.org/articles/entry/the_power_of_blended_finance_for_social_good</w:t>
        </w:r>
      </w:hyperlink>
    </w:p>
    <w:p w14:paraId="13AC125F" w14:textId="762C80CB" w:rsidR="00644FC6" w:rsidRDefault="00644FC6" w:rsidP="00370658">
      <w:pPr>
        <w:pStyle w:val="ListParagraph"/>
        <w:numPr>
          <w:ilvl w:val="0"/>
          <w:numId w:val="2"/>
        </w:numPr>
      </w:pPr>
      <w:r w:rsidRPr="00644FC6">
        <w:t xml:space="preserve">Forbes. (2019). The power of storytelling in business. Retrieved from </w:t>
      </w:r>
      <w:hyperlink r:id="rId20" w:history="1">
        <w:r w:rsidRPr="0062201A">
          <w:rPr>
            <w:rStyle w:val="Hyperlink"/>
          </w:rPr>
          <w:t>https://www.forbes.com/sites/forbescoachescouncil/2019/02/07/the-power-of-storytelling-in-business/?sh=5b5f5b4c5b4d</w:t>
        </w:r>
      </w:hyperlink>
      <w:r>
        <w:t xml:space="preserve"> </w:t>
      </w:r>
    </w:p>
    <w:p w14:paraId="2E630790" w14:textId="77777777" w:rsidR="00593D57" w:rsidRDefault="00593D57" w:rsidP="00593D57">
      <w:pPr>
        <w:pStyle w:val="ListParagraph"/>
        <w:numPr>
          <w:ilvl w:val="0"/>
          <w:numId w:val="2"/>
        </w:numPr>
      </w:pPr>
      <w:r>
        <w:t xml:space="preserve">Ryan, R. M., &amp; Deci, E. L. (2001). On happiness and human potentials: A review of research on hedonic and </w:t>
      </w:r>
      <w:proofErr w:type="spellStart"/>
      <w:r>
        <w:t>eudaimonic</w:t>
      </w:r>
      <w:proofErr w:type="spellEnd"/>
      <w:r>
        <w:t xml:space="preserve"> well-being. Annual Review of Psychology, 52, 141-166.</w:t>
      </w:r>
    </w:p>
    <w:p w14:paraId="2455D89E" w14:textId="2F567B01" w:rsidR="00593D57" w:rsidRDefault="00593D57" w:rsidP="00593D57">
      <w:pPr>
        <w:pStyle w:val="ListParagraph"/>
        <w:numPr>
          <w:ilvl w:val="0"/>
          <w:numId w:val="2"/>
        </w:numPr>
      </w:pPr>
      <w:r>
        <w:lastRenderedPageBreak/>
        <w:t>Seligman, M. E. P. (2011). Flourish: A visionary new understanding of happiness and well-being. New York: Atria Paperback.</w:t>
      </w:r>
    </w:p>
    <w:p w14:paraId="23B99C53" w14:textId="4EE1C1A8" w:rsidR="00911A14" w:rsidRDefault="00911A14" w:rsidP="00593D57">
      <w:pPr>
        <w:pStyle w:val="ListParagraph"/>
        <w:numPr>
          <w:ilvl w:val="0"/>
          <w:numId w:val="2"/>
        </w:numPr>
      </w:pPr>
      <w:r w:rsidRPr="00911A14">
        <w:t xml:space="preserve">Harvard Business Review. (2019). The 5 elements of a successful teamwork mindset. Retrieved from </w:t>
      </w:r>
      <w:hyperlink r:id="rId21" w:history="1">
        <w:r w:rsidRPr="0062201A">
          <w:rPr>
            <w:rStyle w:val="Hyperlink"/>
          </w:rPr>
          <w:t>https://hbr.org/2019/05/the-5-elements-of-a-successful-teamwork-mindset</w:t>
        </w:r>
      </w:hyperlink>
      <w:r>
        <w:t xml:space="preserve"> </w:t>
      </w:r>
    </w:p>
    <w:p w14:paraId="0B8383A6" w14:textId="77777777" w:rsidR="00CC3182" w:rsidRPr="002134D0" w:rsidRDefault="00CC3182" w:rsidP="00370658">
      <w:pPr>
        <w:pStyle w:val="ListParagraph"/>
      </w:pPr>
    </w:p>
    <w:p w14:paraId="221745C3" w14:textId="77777777" w:rsidR="002134D0" w:rsidRPr="00C45366" w:rsidRDefault="002134D0" w:rsidP="00C45366"/>
    <w:p w14:paraId="1915EADD" w14:textId="77777777" w:rsidR="00C45366" w:rsidRPr="00C45366" w:rsidRDefault="00C45366" w:rsidP="00C45366">
      <w:pPr>
        <w:rPr>
          <w:vanish/>
        </w:rPr>
      </w:pPr>
      <w:r w:rsidRPr="00C45366">
        <w:rPr>
          <w:vanish/>
        </w:rPr>
        <w:t>Top of Form</w:t>
      </w:r>
    </w:p>
    <w:p w14:paraId="1B7EC606" w14:textId="78DFE48B" w:rsidR="00C911BE" w:rsidRDefault="00C911BE" w:rsidP="00C911BE"/>
    <w:p w14:paraId="7BAADE56" w14:textId="77777777" w:rsidR="00447451" w:rsidRDefault="00447451" w:rsidP="00C911BE"/>
    <w:sectPr w:rsidR="004474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A7044"/>
    <w:multiLevelType w:val="hybridMultilevel"/>
    <w:tmpl w:val="6F0C9C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0D19A4"/>
    <w:multiLevelType w:val="hybridMultilevel"/>
    <w:tmpl w:val="D34804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645412F"/>
    <w:multiLevelType w:val="hybridMultilevel"/>
    <w:tmpl w:val="620E4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DC1AC3"/>
    <w:multiLevelType w:val="hybridMultilevel"/>
    <w:tmpl w:val="5B5AEB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4295735">
    <w:abstractNumId w:val="2"/>
  </w:num>
  <w:num w:numId="2" w16cid:durableId="50079525">
    <w:abstractNumId w:val="3"/>
  </w:num>
  <w:num w:numId="3" w16cid:durableId="2102793422">
    <w:abstractNumId w:val="1"/>
  </w:num>
  <w:num w:numId="4" w16cid:durableId="12771731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FDA"/>
    <w:rsid w:val="00002091"/>
    <w:rsid w:val="00013E4E"/>
    <w:rsid w:val="00063A55"/>
    <w:rsid w:val="000C5DC3"/>
    <w:rsid w:val="000C73D1"/>
    <w:rsid w:val="001053F6"/>
    <w:rsid w:val="00125BEB"/>
    <w:rsid w:val="001321A4"/>
    <w:rsid w:val="001531CA"/>
    <w:rsid w:val="00164422"/>
    <w:rsid w:val="00175AA2"/>
    <w:rsid w:val="00181A4C"/>
    <w:rsid w:val="001A108E"/>
    <w:rsid w:val="001B416B"/>
    <w:rsid w:val="002007BE"/>
    <w:rsid w:val="00212505"/>
    <w:rsid w:val="002134D0"/>
    <w:rsid w:val="002344F2"/>
    <w:rsid w:val="002E364C"/>
    <w:rsid w:val="002F007B"/>
    <w:rsid w:val="0030067C"/>
    <w:rsid w:val="003573A5"/>
    <w:rsid w:val="00370658"/>
    <w:rsid w:val="003E44AE"/>
    <w:rsid w:val="003F5263"/>
    <w:rsid w:val="00400BB8"/>
    <w:rsid w:val="00411FC2"/>
    <w:rsid w:val="00447451"/>
    <w:rsid w:val="004A3490"/>
    <w:rsid w:val="00506E8C"/>
    <w:rsid w:val="005849D4"/>
    <w:rsid w:val="00593D57"/>
    <w:rsid w:val="005C3C91"/>
    <w:rsid w:val="005E35DD"/>
    <w:rsid w:val="006104F0"/>
    <w:rsid w:val="006410C3"/>
    <w:rsid w:val="00641D9A"/>
    <w:rsid w:val="00644FC6"/>
    <w:rsid w:val="006904CD"/>
    <w:rsid w:val="006B64BD"/>
    <w:rsid w:val="00801375"/>
    <w:rsid w:val="00830FDF"/>
    <w:rsid w:val="00843AF4"/>
    <w:rsid w:val="00843D60"/>
    <w:rsid w:val="00854ADC"/>
    <w:rsid w:val="00863C21"/>
    <w:rsid w:val="008F0C5F"/>
    <w:rsid w:val="00904083"/>
    <w:rsid w:val="00911A14"/>
    <w:rsid w:val="0094443B"/>
    <w:rsid w:val="00970F74"/>
    <w:rsid w:val="009C263A"/>
    <w:rsid w:val="00A00C7A"/>
    <w:rsid w:val="00A44964"/>
    <w:rsid w:val="00AA2CAC"/>
    <w:rsid w:val="00AB3F39"/>
    <w:rsid w:val="00AB3F67"/>
    <w:rsid w:val="00AD11B0"/>
    <w:rsid w:val="00AD3E1F"/>
    <w:rsid w:val="00AF533E"/>
    <w:rsid w:val="00AF7633"/>
    <w:rsid w:val="00B930AB"/>
    <w:rsid w:val="00C11314"/>
    <w:rsid w:val="00C340E0"/>
    <w:rsid w:val="00C45366"/>
    <w:rsid w:val="00C911BE"/>
    <w:rsid w:val="00C92417"/>
    <w:rsid w:val="00CC3182"/>
    <w:rsid w:val="00CC3A13"/>
    <w:rsid w:val="00DE623E"/>
    <w:rsid w:val="00DF49E9"/>
    <w:rsid w:val="00E05AB0"/>
    <w:rsid w:val="00E45D6B"/>
    <w:rsid w:val="00E97160"/>
    <w:rsid w:val="00EA2FDA"/>
    <w:rsid w:val="00EB30E4"/>
    <w:rsid w:val="00ED19DA"/>
    <w:rsid w:val="00ED2099"/>
    <w:rsid w:val="00EE521B"/>
    <w:rsid w:val="00F62CC4"/>
    <w:rsid w:val="00F8475A"/>
    <w:rsid w:val="00FC4C2D"/>
    <w:rsid w:val="00FE21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CCD6A"/>
  <w15:chartTrackingRefBased/>
  <w15:docId w15:val="{D0081F5B-2238-48FD-BA88-DDFF18763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2FDA"/>
    <w:pPr>
      <w:ind w:left="720"/>
      <w:contextualSpacing/>
    </w:pPr>
  </w:style>
  <w:style w:type="paragraph" w:styleId="NormalWeb">
    <w:name w:val="Normal (Web)"/>
    <w:basedOn w:val="Normal"/>
    <w:uiPriority w:val="99"/>
    <w:semiHidden/>
    <w:unhideWhenUsed/>
    <w:rsid w:val="00C45366"/>
    <w:rPr>
      <w:rFonts w:ascii="Times New Roman" w:hAnsi="Times New Roman" w:cs="Times New Roman"/>
      <w:sz w:val="24"/>
      <w:szCs w:val="24"/>
    </w:rPr>
  </w:style>
  <w:style w:type="character" w:styleId="Hyperlink">
    <w:name w:val="Hyperlink"/>
    <w:basedOn w:val="DefaultParagraphFont"/>
    <w:uiPriority w:val="99"/>
    <w:unhideWhenUsed/>
    <w:rsid w:val="003F5263"/>
    <w:rPr>
      <w:color w:val="0563C1" w:themeColor="hyperlink"/>
      <w:u w:val="single"/>
    </w:rPr>
  </w:style>
  <w:style w:type="character" w:styleId="UnresolvedMention">
    <w:name w:val="Unresolved Mention"/>
    <w:basedOn w:val="DefaultParagraphFont"/>
    <w:uiPriority w:val="99"/>
    <w:semiHidden/>
    <w:unhideWhenUsed/>
    <w:rsid w:val="003F52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864060">
      <w:bodyDiv w:val="1"/>
      <w:marLeft w:val="0"/>
      <w:marRight w:val="0"/>
      <w:marTop w:val="0"/>
      <w:marBottom w:val="0"/>
      <w:divBdr>
        <w:top w:val="none" w:sz="0" w:space="0" w:color="auto"/>
        <w:left w:val="none" w:sz="0" w:space="0" w:color="auto"/>
        <w:bottom w:val="none" w:sz="0" w:space="0" w:color="auto"/>
        <w:right w:val="none" w:sz="0" w:space="0" w:color="auto"/>
      </w:divBdr>
    </w:div>
    <w:div w:id="875577836">
      <w:bodyDiv w:val="1"/>
      <w:marLeft w:val="0"/>
      <w:marRight w:val="0"/>
      <w:marTop w:val="0"/>
      <w:marBottom w:val="0"/>
      <w:divBdr>
        <w:top w:val="none" w:sz="0" w:space="0" w:color="auto"/>
        <w:left w:val="none" w:sz="0" w:space="0" w:color="auto"/>
        <w:bottom w:val="none" w:sz="0" w:space="0" w:color="auto"/>
        <w:right w:val="none" w:sz="0" w:space="0" w:color="auto"/>
      </w:divBdr>
      <w:divsChild>
        <w:div w:id="1187788113">
          <w:marLeft w:val="0"/>
          <w:marRight w:val="0"/>
          <w:marTop w:val="0"/>
          <w:marBottom w:val="0"/>
          <w:divBdr>
            <w:top w:val="single" w:sz="2" w:space="0" w:color="D9D9E3"/>
            <w:left w:val="single" w:sz="2" w:space="0" w:color="D9D9E3"/>
            <w:bottom w:val="single" w:sz="2" w:space="0" w:color="D9D9E3"/>
            <w:right w:val="single" w:sz="2" w:space="0" w:color="D9D9E3"/>
          </w:divBdr>
          <w:divsChild>
            <w:div w:id="2092505005">
              <w:marLeft w:val="0"/>
              <w:marRight w:val="0"/>
              <w:marTop w:val="0"/>
              <w:marBottom w:val="0"/>
              <w:divBdr>
                <w:top w:val="single" w:sz="2" w:space="0" w:color="D9D9E3"/>
                <w:left w:val="single" w:sz="2" w:space="0" w:color="D9D9E3"/>
                <w:bottom w:val="single" w:sz="2" w:space="0" w:color="D9D9E3"/>
                <w:right w:val="single" w:sz="2" w:space="0" w:color="D9D9E3"/>
              </w:divBdr>
              <w:divsChild>
                <w:div w:id="431630035">
                  <w:marLeft w:val="0"/>
                  <w:marRight w:val="0"/>
                  <w:marTop w:val="0"/>
                  <w:marBottom w:val="0"/>
                  <w:divBdr>
                    <w:top w:val="single" w:sz="2" w:space="0" w:color="D9D9E3"/>
                    <w:left w:val="single" w:sz="2" w:space="0" w:color="D9D9E3"/>
                    <w:bottom w:val="single" w:sz="2" w:space="0" w:color="D9D9E3"/>
                    <w:right w:val="single" w:sz="2" w:space="0" w:color="D9D9E3"/>
                  </w:divBdr>
                  <w:divsChild>
                    <w:div w:id="1013799683">
                      <w:marLeft w:val="0"/>
                      <w:marRight w:val="0"/>
                      <w:marTop w:val="0"/>
                      <w:marBottom w:val="0"/>
                      <w:divBdr>
                        <w:top w:val="single" w:sz="2" w:space="0" w:color="D9D9E3"/>
                        <w:left w:val="single" w:sz="2" w:space="0" w:color="D9D9E3"/>
                        <w:bottom w:val="single" w:sz="2" w:space="0" w:color="D9D9E3"/>
                        <w:right w:val="single" w:sz="2" w:space="0" w:color="D9D9E3"/>
                      </w:divBdr>
                      <w:divsChild>
                        <w:div w:id="1016035344">
                          <w:marLeft w:val="0"/>
                          <w:marRight w:val="0"/>
                          <w:marTop w:val="0"/>
                          <w:marBottom w:val="0"/>
                          <w:divBdr>
                            <w:top w:val="single" w:sz="2" w:space="0" w:color="auto"/>
                            <w:left w:val="single" w:sz="2" w:space="0" w:color="auto"/>
                            <w:bottom w:val="single" w:sz="6" w:space="0" w:color="auto"/>
                            <w:right w:val="single" w:sz="2" w:space="0" w:color="auto"/>
                          </w:divBdr>
                          <w:divsChild>
                            <w:div w:id="17509474">
                              <w:marLeft w:val="0"/>
                              <w:marRight w:val="0"/>
                              <w:marTop w:val="100"/>
                              <w:marBottom w:val="100"/>
                              <w:divBdr>
                                <w:top w:val="single" w:sz="2" w:space="0" w:color="D9D9E3"/>
                                <w:left w:val="single" w:sz="2" w:space="0" w:color="D9D9E3"/>
                                <w:bottom w:val="single" w:sz="2" w:space="0" w:color="D9D9E3"/>
                                <w:right w:val="single" w:sz="2" w:space="0" w:color="D9D9E3"/>
                              </w:divBdr>
                              <w:divsChild>
                                <w:div w:id="863522748">
                                  <w:marLeft w:val="0"/>
                                  <w:marRight w:val="0"/>
                                  <w:marTop w:val="0"/>
                                  <w:marBottom w:val="0"/>
                                  <w:divBdr>
                                    <w:top w:val="single" w:sz="2" w:space="0" w:color="D9D9E3"/>
                                    <w:left w:val="single" w:sz="2" w:space="0" w:color="D9D9E3"/>
                                    <w:bottom w:val="single" w:sz="2" w:space="0" w:color="D9D9E3"/>
                                    <w:right w:val="single" w:sz="2" w:space="0" w:color="D9D9E3"/>
                                  </w:divBdr>
                                  <w:divsChild>
                                    <w:div w:id="2109961068">
                                      <w:marLeft w:val="0"/>
                                      <w:marRight w:val="0"/>
                                      <w:marTop w:val="0"/>
                                      <w:marBottom w:val="0"/>
                                      <w:divBdr>
                                        <w:top w:val="single" w:sz="2" w:space="0" w:color="D9D9E3"/>
                                        <w:left w:val="single" w:sz="2" w:space="0" w:color="D9D9E3"/>
                                        <w:bottom w:val="single" w:sz="2" w:space="0" w:color="D9D9E3"/>
                                        <w:right w:val="single" w:sz="2" w:space="0" w:color="D9D9E3"/>
                                      </w:divBdr>
                                      <w:divsChild>
                                        <w:div w:id="600190425">
                                          <w:marLeft w:val="0"/>
                                          <w:marRight w:val="0"/>
                                          <w:marTop w:val="0"/>
                                          <w:marBottom w:val="0"/>
                                          <w:divBdr>
                                            <w:top w:val="single" w:sz="2" w:space="0" w:color="D9D9E3"/>
                                            <w:left w:val="single" w:sz="2" w:space="0" w:color="D9D9E3"/>
                                            <w:bottom w:val="single" w:sz="2" w:space="0" w:color="D9D9E3"/>
                                            <w:right w:val="single" w:sz="2" w:space="0" w:color="D9D9E3"/>
                                          </w:divBdr>
                                          <w:divsChild>
                                            <w:div w:id="3926993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6228864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pcc.ch/report/ar6/wg1/" TargetMode="External"/><Relationship Id="rId13" Type="http://schemas.openxmlformats.org/officeDocument/2006/relationships/hyperlink" Target="https://www.undp.org/content/dam/undp/library/capacity-development/en/hum-cap/spotting-competencies-in-stories.pdf" TargetMode="External"/><Relationship Id="rId18" Type="http://schemas.openxmlformats.org/officeDocument/2006/relationships/hyperlink" Target="https://www.pmi.org/learning/library/stakeholder-analysis-mapping-11054" TargetMode="External"/><Relationship Id="rId3" Type="http://schemas.openxmlformats.org/officeDocument/2006/relationships/customXml" Target="../customXml/item3.xml"/><Relationship Id="rId21" Type="http://schemas.openxmlformats.org/officeDocument/2006/relationships/hyperlink" Target="https://hbr.org/2019/05/the-5-elements-of-a-successful-teamwork-mindset" TargetMode="External"/><Relationship Id="rId7" Type="http://schemas.openxmlformats.org/officeDocument/2006/relationships/webSettings" Target="webSettings.xml"/><Relationship Id="rId12" Type="http://schemas.openxmlformats.org/officeDocument/2006/relationships/hyperlink" Target="https://sig.uwaterloo.ca/what-is-changemaking/" TargetMode="External"/><Relationship Id="rId17" Type="http://schemas.openxmlformats.org/officeDocument/2006/relationships/hyperlink" Target="https://www.forbes.com/sites/ashleystahl/2020/06/29/the-importance-of-establishing-a-support-network/?sh=6f1b51c71a0f" TargetMode="External"/><Relationship Id="rId2" Type="http://schemas.openxmlformats.org/officeDocument/2006/relationships/customXml" Target="../customXml/item2.xml"/><Relationship Id="rId16" Type="http://schemas.openxmlformats.org/officeDocument/2006/relationships/hyperlink" Target="https://hbr.org/2013/07/collaborate-with-your-competitors-and-win" TargetMode="External"/><Relationship Id="rId20" Type="http://schemas.openxmlformats.org/officeDocument/2006/relationships/hyperlink" Target="https://www.forbes.com/sites/forbescoachescouncil/2019/02/07/the-power-of-storytelling-in-business/?sh=5b5f5b4c5b4d"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c.europa.eu/social/main.jsp?catId=1509" TargetMode="External"/><Relationship Id="rId5" Type="http://schemas.openxmlformats.org/officeDocument/2006/relationships/styles" Target="styles.xml"/><Relationship Id="rId15" Type="http://schemas.openxmlformats.org/officeDocument/2006/relationships/hyperlink" Target="https://www.designcouncil.org.uk/resources/guide/design-process-toolkit-smes" TargetMode="External"/><Relationship Id="rId23" Type="http://schemas.openxmlformats.org/officeDocument/2006/relationships/theme" Target="theme/theme1.xml"/><Relationship Id="rId10" Type="http://schemas.openxmlformats.org/officeDocument/2006/relationships/hyperlink" Target="https://www.ashoka.org/en-US/changemaker" TargetMode="External"/><Relationship Id="rId19" Type="http://schemas.openxmlformats.org/officeDocument/2006/relationships/hyperlink" Target="https://ssir.org/articles/entry/the_power_of_blended_finance_for_social_good" TargetMode="External"/><Relationship Id="rId4" Type="http://schemas.openxmlformats.org/officeDocument/2006/relationships/numbering" Target="numbering.xml"/><Relationship Id="rId9" Type="http://schemas.openxmlformats.org/officeDocument/2006/relationships/hyperlink" Target="https://www.un.org/en/climatechange/index.shtml" TargetMode="External"/><Relationship Id="rId14" Type="http://schemas.openxmlformats.org/officeDocument/2006/relationships/hyperlink" Target="https://hbr.org/2017/05/to-grow-as-a-leader-seek-out-new-experience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4" ma:contentTypeDescription="Create a new document." ma:contentTypeScope="" ma:versionID="76e3a2ffcf04f0527073c18fbae08f1c">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85e04ce46597ad31cef9512158836a29"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LengthInSeconds"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1F0CB4-5DCF-415F-B604-939780BE0833}">
  <ds:schemaRefs>
    <ds:schemaRef ds:uri="0e7fbce4-8ae7-4085-8b0a-9efa4c7cae6d"/>
    <ds:schemaRef ds:uri="http://schemas.microsoft.com/office/infopath/2007/PartnerControls"/>
    <ds:schemaRef ds:uri="http://schemas.microsoft.com/office/2006/metadata/properties"/>
    <ds:schemaRef ds:uri="http://purl.org/dc/elements/1.1/"/>
    <ds:schemaRef ds:uri="http://schemas.microsoft.com/office/2006/documentManagement/types"/>
    <ds:schemaRef ds:uri="http://purl.org/dc/terms/"/>
    <ds:schemaRef ds:uri="http://purl.org/dc/dcmitype/"/>
    <ds:schemaRef ds:uri="http://schemas.openxmlformats.org/package/2006/metadata/core-properties"/>
    <ds:schemaRef ds:uri="4eb0a523-77d0-454a-93a8-50ca111d3c44"/>
    <ds:schemaRef ds:uri="http://www.w3.org/XML/1998/namespace"/>
  </ds:schemaRefs>
</ds:datastoreItem>
</file>

<file path=customXml/itemProps2.xml><?xml version="1.0" encoding="utf-8"?>
<ds:datastoreItem xmlns:ds="http://schemas.openxmlformats.org/officeDocument/2006/customXml" ds:itemID="{ACAEE22B-A3C3-448D-8701-565F123A78BE}">
  <ds:schemaRefs>
    <ds:schemaRef ds:uri="http://schemas.microsoft.com/sharepoint/v3/contenttype/forms"/>
  </ds:schemaRefs>
</ds:datastoreItem>
</file>

<file path=customXml/itemProps3.xml><?xml version="1.0" encoding="utf-8"?>
<ds:datastoreItem xmlns:ds="http://schemas.openxmlformats.org/officeDocument/2006/customXml" ds:itemID="{9787D54E-868D-44DA-8A99-8EC0B4E259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2805</Words>
  <Characters>15989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Ilyas (2029045)</dc:creator>
  <cp:keywords/>
  <dc:description/>
  <cp:lastModifiedBy>Mohammad</cp:lastModifiedBy>
  <cp:revision>2</cp:revision>
  <dcterms:created xsi:type="dcterms:W3CDTF">2023-03-09T16:16:00Z</dcterms:created>
  <dcterms:modified xsi:type="dcterms:W3CDTF">2023-03-09T16:16:00Z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