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61C3E">
        <w:rPr>
          <w:rFonts w:ascii="Arial" w:hAnsi="Arial" w:cs="Arial"/>
          <w:b/>
          <w:sz w:val="24"/>
          <w:szCs w:val="24"/>
        </w:rPr>
        <w:t>Reference List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2BC6" w:rsidRPr="00EF68E1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61C3E">
        <w:rPr>
          <w:rFonts w:ascii="Arial" w:hAnsi="Arial" w:cs="Arial"/>
          <w:sz w:val="24"/>
          <w:szCs w:val="24"/>
        </w:rPr>
        <w:t>Atkiss</w:t>
      </w:r>
      <w:proofErr w:type="spellEnd"/>
      <w:r w:rsidRPr="00F61C3E">
        <w:rPr>
          <w:rFonts w:ascii="Arial" w:hAnsi="Arial" w:cs="Arial"/>
          <w:sz w:val="24"/>
          <w:szCs w:val="24"/>
        </w:rPr>
        <w:t xml:space="preserve">, E. (2014) ‘Voice of the Child / Young Person’ </w:t>
      </w:r>
      <w:hyperlink r:id="rId6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https://www.wigan.gov.uk/Docs/PDF/Resident/Education/Educational-Support/High-Expectations-for-All---Voice-of-the-Child.pdf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6</w:t>
      </w:r>
      <w:r w:rsidRPr="00F61C3E">
        <w:rPr>
          <w:rFonts w:ascii="Arial" w:hAnsi="Arial" w:cs="Arial"/>
          <w:sz w:val="24"/>
          <w:szCs w:val="24"/>
          <w:vertAlign w:val="superscript"/>
        </w:rPr>
        <w:t>th</w:t>
      </w:r>
      <w:r w:rsidRPr="00F61C3E">
        <w:rPr>
          <w:rFonts w:ascii="Arial" w:hAnsi="Arial" w:cs="Arial"/>
          <w:sz w:val="24"/>
          <w:szCs w:val="24"/>
        </w:rPr>
        <w:t xml:space="preserve"> June 2018].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F68E1">
        <w:rPr>
          <w:rFonts w:ascii="Arial" w:hAnsi="Arial" w:cs="Arial"/>
          <w:sz w:val="24"/>
          <w:szCs w:val="24"/>
        </w:rPr>
        <w:t xml:space="preserve">Baldock, P., Fitzgerald, D. and Kay, J. (2009) </w:t>
      </w:r>
      <w:r w:rsidRPr="00EF68E1">
        <w:rPr>
          <w:rFonts w:ascii="Arial" w:hAnsi="Arial" w:cs="Arial"/>
          <w:i/>
          <w:sz w:val="24"/>
          <w:szCs w:val="24"/>
        </w:rPr>
        <w:t xml:space="preserve">Understanding Early Years Policy. </w:t>
      </w:r>
      <w:r w:rsidRPr="00EF68E1">
        <w:rPr>
          <w:rFonts w:ascii="Arial" w:hAnsi="Arial" w:cs="Arial"/>
          <w:sz w:val="24"/>
          <w:szCs w:val="24"/>
        </w:rPr>
        <w:t>London: Sage.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Bandura, A. (1977) </w:t>
      </w:r>
      <w:r w:rsidRPr="00F61C3E">
        <w:rPr>
          <w:rFonts w:ascii="Arial" w:hAnsi="Arial" w:cs="Arial"/>
          <w:i/>
          <w:sz w:val="24"/>
          <w:szCs w:val="24"/>
        </w:rPr>
        <w:t>Social Learning Theory</w:t>
      </w:r>
      <w:r w:rsidRPr="00F61C3E">
        <w:rPr>
          <w:rFonts w:ascii="Arial" w:hAnsi="Arial" w:cs="Arial"/>
          <w:sz w:val="24"/>
          <w:szCs w:val="24"/>
        </w:rPr>
        <w:t>. New Jersey: Prentice Hall.</w:t>
      </w:r>
    </w:p>
    <w:p w:rsidR="00A8220D" w:rsidRPr="00F61C3E" w:rsidRDefault="00A8220D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61C3E">
        <w:rPr>
          <w:rFonts w:ascii="Arial" w:hAnsi="Arial" w:cs="Arial"/>
          <w:sz w:val="24"/>
          <w:szCs w:val="24"/>
        </w:rPr>
        <w:t>Barkham</w:t>
      </w:r>
      <w:proofErr w:type="spellEnd"/>
      <w:r w:rsidRPr="00F61C3E">
        <w:rPr>
          <w:rFonts w:ascii="Arial" w:hAnsi="Arial" w:cs="Arial"/>
          <w:sz w:val="24"/>
          <w:szCs w:val="24"/>
        </w:rPr>
        <w:t xml:space="preserve">, P. (2014) ‘Forest Schools: Fires, Trees and Mud Pies’ </w:t>
      </w:r>
      <w:hyperlink r:id="rId7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https://www.theguardian.com/education/2014/dec/09/the-school-in-the-woods-outdoor-education-modern-britain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8</w:t>
      </w:r>
      <w:r w:rsidRPr="00F61C3E">
        <w:rPr>
          <w:rFonts w:ascii="Arial" w:hAnsi="Arial" w:cs="Arial"/>
          <w:sz w:val="24"/>
          <w:szCs w:val="24"/>
          <w:vertAlign w:val="superscript"/>
        </w:rPr>
        <w:t>th</w:t>
      </w:r>
      <w:r w:rsidRPr="00F61C3E">
        <w:rPr>
          <w:rFonts w:ascii="Arial" w:hAnsi="Arial" w:cs="Arial"/>
          <w:sz w:val="24"/>
          <w:szCs w:val="24"/>
        </w:rPr>
        <w:t xml:space="preserve"> June 2018].</w:t>
      </w:r>
    </w:p>
    <w:p w:rsidR="00681E0F" w:rsidRPr="00F61C3E" w:rsidRDefault="00681E0F" w:rsidP="00B02792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F61C3E">
        <w:rPr>
          <w:rFonts w:ascii="Arial" w:hAnsi="Arial" w:cs="Arial"/>
        </w:rPr>
        <w:t>Bilton</w:t>
      </w:r>
      <w:proofErr w:type="spellEnd"/>
      <w:r w:rsidRPr="00F61C3E">
        <w:rPr>
          <w:rFonts w:ascii="Arial" w:hAnsi="Arial" w:cs="Arial"/>
        </w:rPr>
        <w:t xml:space="preserve">, H. (2010) </w:t>
      </w:r>
      <w:r w:rsidRPr="00F61C3E">
        <w:rPr>
          <w:rFonts w:ascii="Arial" w:hAnsi="Arial" w:cs="Arial"/>
          <w:i/>
        </w:rPr>
        <w:t>Outdoor Learning in the Early Years: Management and Innovation.</w:t>
      </w:r>
      <w:r w:rsidRPr="00F61C3E">
        <w:rPr>
          <w:rFonts w:ascii="Arial" w:hAnsi="Arial" w:cs="Arial"/>
        </w:rPr>
        <w:t xml:space="preserve"> London: Routledge. [e-book]. Available at: </w:t>
      </w:r>
      <w:hyperlink r:id="rId8" w:anchor="v=onepage&amp;q=importance%20of%20outdoor%20play%20for%20children&amp;f=false" w:history="1">
        <w:r w:rsidR="00853971" w:rsidRPr="00F61C3E">
          <w:rPr>
            <w:rStyle w:val="Hyperlink"/>
            <w:rFonts w:ascii="Arial" w:hAnsi="Arial" w:cs="Arial"/>
            <w:color w:val="auto"/>
          </w:rPr>
          <w:t>https://books.google.co.uk/books?id=8BaPAgAAQBAJ&amp;printsec=frontcover&amp;dq=importance+of+outdoor+play+for+children&amp;hl=en&amp;sa=X&amp;ved=0ahUKEwi-r8inq8LbAhXkAsAKHfnsBooQ6AEIKTAA#v=onepage&amp;q=importance%20of%20outdoor%20play%20for%20children&amp;f=false</w:t>
        </w:r>
      </w:hyperlink>
      <w:r w:rsidR="00853971" w:rsidRPr="00F61C3E">
        <w:rPr>
          <w:rFonts w:ascii="Arial" w:hAnsi="Arial" w:cs="Arial"/>
        </w:rPr>
        <w:t xml:space="preserve"> </w:t>
      </w:r>
      <w:r w:rsidRPr="00F61C3E">
        <w:rPr>
          <w:rFonts w:ascii="Arial" w:hAnsi="Arial" w:cs="Arial"/>
        </w:rPr>
        <w:t>[Accessed: 6</w:t>
      </w:r>
      <w:r w:rsidR="00853971" w:rsidRPr="00F61C3E">
        <w:rPr>
          <w:rFonts w:ascii="Arial" w:hAnsi="Arial" w:cs="Arial"/>
          <w:vertAlign w:val="superscript"/>
        </w:rPr>
        <w:t>th</w:t>
      </w:r>
      <w:r w:rsidR="00853971" w:rsidRPr="00F61C3E">
        <w:rPr>
          <w:rFonts w:ascii="Arial" w:hAnsi="Arial" w:cs="Arial"/>
        </w:rPr>
        <w:t xml:space="preserve"> </w:t>
      </w:r>
      <w:r w:rsidRPr="00F61C3E">
        <w:rPr>
          <w:rFonts w:ascii="Arial" w:hAnsi="Arial" w:cs="Arial"/>
        </w:rPr>
        <w:t>June 2018].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Buckler, C. and Creech, H. (2014) </w:t>
      </w:r>
      <w:r w:rsidRPr="00F61C3E">
        <w:rPr>
          <w:rFonts w:ascii="Arial" w:hAnsi="Arial" w:cs="Arial"/>
          <w:i/>
          <w:sz w:val="24"/>
          <w:szCs w:val="24"/>
        </w:rPr>
        <w:t>Shaping the Future We Want – UN Decade of Education for Sustainable Development (2005-2014) Final Report</w:t>
      </w:r>
      <w:r w:rsidRPr="00F61C3E">
        <w:rPr>
          <w:rFonts w:ascii="Arial" w:hAnsi="Arial" w:cs="Arial"/>
          <w:sz w:val="24"/>
          <w:szCs w:val="24"/>
        </w:rPr>
        <w:t>. Luxembourg: United Nations Educational, Scientific and Cultural Organisation.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Canning, M. and Reed, N. (2010) </w:t>
      </w:r>
      <w:r w:rsidRPr="00F61C3E">
        <w:rPr>
          <w:rFonts w:ascii="Arial" w:hAnsi="Arial" w:cs="Arial"/>
          <w:i/>
          <w:sz w:val="24"/>
          <w:szCs w:val="24"/>
        </w:rPr>
        <w:t>Reflective Practice in the Early Years</w:t>
      </w:r>
      <w:r w:rsidRPr="00F61C3E">
        <w:rPr>
          <w:rFonts w:ascii="Arial" w:hAnsi="Arial" w:cs="Arial"/>
          <w:sz w:val="24"/>
          <w:szCs w:val="24"/>
        </w:rPr>
        <w:t>. London: Sage.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Clark, A. (2006) ‘Listening to and Involving Young Children: </w:t>
      </w:r>
      <w:r w:rsidR="00F61C3E" w:rsidRPr="00F61C3E">
        <w:rPr>
          <w:rFonts w:ascii="Arial" w:hAnsi="Arial" w:cs="Arial"/>
          <w:sz w:val="24"/>
          <w:szCs w:val="24"/>
        </w:rPr>
        <w:t>A</w:t>
      </w:r>
      <w:r w:rsidRPr="00F61C3E">
        <w:rPr>
          <w:rFonts w:ascii="Arial" w:hAnsi="Arial" w:cs="Arial"/>
          <w:sz w:val="24"/>
          <w:szCs w:val="24"/>
        </w:rPr>
        <w:t xml:space="preserve"> Review of Research and Practice’, </w:t>
      </w:r>
      <w:r w:rsidRPr="00F61C3E">
        <w:rPr>
          <w:rFonts w:ascii="Arial" w:hAnsi="Arial" w:cs="Arial"/>
          <w:i/>
          <w:sz w:val="24"/>
          <w:szCs w:val="24"/>
        </w:rPr>
        <w:t xml:space="preserve">Early Child Development and Care, </w:t>
      </w:r>
      <w:r w:rsidRPr="00F61C3E">
        <w:rPr>
          <w:rFonts w:ascii="Arial" w:hAnsi="Arial" w:cs="Arial"/>
          <w:sz w:val="24"/>
          <w:szCs w:val="24"/>
        </w:rPr>
        <w:t xml:space="preserve">Volume 175, Issue 6, August, pp.489-505. [On-line]. Available at: </w:t>
      </w:r>
      <w:hyperlink r:id="rId9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https://www.tandfonline.com/doi/abs/10.1080/03004430500131288?src=recsys&amp;journalCode=gecd20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4</w:t>
      </w:r>
      <w:r w:rsidRPr="00F61C3E">
        <w:rPr>
          <w:rFonts w:ascii="Arial" w:hAnsi="Arial" w:cs="Arial"/>
          <w:sz w:val="24"/>
          <w:szCs w:val="24"/>
          <w:vertAlign w:val="superscript"/>
        </w:rPr>
        <w:t>th</w:t>
      </w:r>
      <w:r w:rsidRPr="00F61C3E">
        <w:rPr>
          <w:rFonts w:ascii="Arial" w:hAnsi="Arial" w:cs="Arial"/>
          <w:sz w:val="24"/>
          <w:szCs w:val="24"/>
        </w:rPr>
        <w:t xml:space="preserve"> June 2018].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Davie, R. (2003) </w:t>
      </w:r>
      <w:r w:rsidRPr="00F61C3E">
        <w:rPr>
          <w:rFonts w:ascii="Arial" w:hAnsi="Arial" w:cs="Arial"/>
          <w:i/>
          <w:sz w:val="24"/>
          <w:szCs w:val="24"/>
        </w:rPr>
        <w:t>The Voice Of The Child: A Handbook For Professionals</w:t>
      </w:r>
      <w:r w:rsidRPr="00F61C3E">
        <w:rPr>
          <w:rFonts w:ascii="Arial" w:hAnsi="Arial" w:cs="Arial"/>
          <w:sz w:val="24"/>
          <w:szCs w:val="24"/>
        </w:rPr>
        <w:t>. London: Routledge.</w:t>
      </w:r>
    </w:p>
    <w:p w:rsidR="00184D68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lastRenderedPageBreak/>
        <w:t xml:space="preserve">Department for Children, Education, Lifelong Learning and Skills. (2008) </w:t>
      </w:r>
      <w:r w:rsidRPr="00F61C3E">
        <w:rPr>
          <w:rFonts w:ascii="Arial" w:hAnsi="Arial" w:cs="Arial"/>
          <w:i/>
          <w:sz w:val="24"/>
          <w:szCs w:val="24"/>
        </w:rPr>
        <w:t xml:space="preserve">All Wales Child Protection Procedures 2008. </w:t>
      </w:r>
      <w:r w:rsidRPr="00F61C3E">
        <w:rPr>
          <w:rFonts w:ascii="Arial" w:hAnsi="Arial" w:cs="Arial"/>
          <w:sz w:val="24"/>
          <w:szCs w:val="24"/>
        </w:rPr>
        <w:t>Cardiff: Welsh Assembly Government.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515955456"/>
      <w:r w:rsidRPr="00F61C3E">
        <w:rPr>
          <w:rFonts w:ascii="Arial" w:hAnsi="Arial" w:cs="Arial"/>
          <w:sz w:val="24"/>
          <w:szCs w:val="24"/>
        </w:rPr>
        <w:t xml:space="preserve">Department for Children, Education, Lifelong Learning and Skills. (2002) </w:t>
      </w:r>
      <w:r w:rsidRPr="00F61C3E">
        <w:rPr>
          <w:rFonts w:ascii="Arial" w:hAnsi="Arial" w:cs="Arial"/>
          <w:i/>
          <w:sz w:val="24"/>
          <w:szCs w:val="24"/>
        </w:rPr>
        <w:t>National Minimum Standards for Full Day Care.</w:t>
      </w:r>
      <w:r w:rsidRPr="00F61C3E">
        <w:rPr>
          <w:rFonts w:ascii="Arial" w:hAnsi="Arial" w:cs="Arial"/>
          <w:sz w:val="24"/>
          <w:szCs w:val="24"/>
        </w:rPr>
        <w:t xml:space="preserve"> Cardiff: Welsh Assembly Government.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>Department for Children, Education, Lifelong Learning and Skills</w:t>
      </w:r>
      <w:bookmarkEnd w:id="0"/>
      <w:r w:rsidRPr="00F61C3E">
        <w:rPr>
          <w:rFonts w:ascii="Arial" w:hAnsi="Arial" w:cs="Arial"/>
          <w:sz w:val="24"/>
          <w:szCs w:val="24"/>
        </w:rPr>
        <w:t xml:space="preserve">. (2016) </w:t>
      </w:r>
      <w:r w:rsidRPr="00F61C3E">
        <w:rPr>
          <w:rFonts w:ascii="Arial" w:hAnsi="Arial" w:cs="Arial"/>
          <w:i/>
          <w:sz w:val="24"/>
          <w:szCs w:val="24"/>
        </w:rPr>
        <w:t xml:space="preserve">National Minimum Standards for Regulated Childcare for children up to the Age of 12 years. </w:t>
      </w:r>
      <w:r w:rsidRPr="00F61C3E">
        <w:rPr>
          <w:rFonts w:ascii="Arial" w:hAnsi="Arial" w:cs="Arial"/>
          <w:sz w:val="24"/>
          <w:szCs w:val="24"/>
        </w:rPr>
        <w:t>Cardiff: Welsh Assembly Government.</w:t>
      </w:r>
    </w:p>
    <w:p w:rsidR="00272BC6" w:rsidRPr="00F61C3E" w:rsidRDefault="00272BC6" w:rsidP="00272BC6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Department for Education. (2017) </w:t>
      </w:r>
      <w:r w:rsidRPr="00F61C3E">
        <w:rPr>
          <w:rFonts w:ascii="Arial" w:hAnsi="Arial" w:cs="Arial"/>
          <w:i/>
        </w:rPr>
        <w:t xml:space="preserve">Research Briefing Additional Learning Needs and Education Tribunal (Wales) Bill. </w:t>
      </w:r>
      <w:r w:rsidRPr="00F61C3E">
        <w:rPr>
          <w:rFonts w:ascii="Arial" w:hAnsi="Arial" w:cs="Arial"/>
        </w:rPr>
        <w:t>Cardiff: National Welsh Assembly.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Department for Education. (2003)  </w:t>
      </w:r>
      <w:r w:rsidRPr="00F61C3E">
        <w:rPr>
          <w:rFonts w:ascii="Arial" w:hAnsi="Arial" w:cs="Arial"/>
          <w:i/>
          <w:sz w:val="24"/>
          <w:szCs w:val="24"/>
        </w:rPr>
        <w:t>The Foundation Phase: 3 – 7 years</w:t>
      </w:r>
      <w:r w:rsidRPr="00F61C3E">
        <w:rPr>
          <w:rFonts w:ascii="Arial" w:hAnsi="Arial" w:cs="Arial"/>
          <w:sz w:val="24"/>
          <w:szCs w:val="24"/>
        </w:rPr>
        <w:t>. Cardiff: Welsh Assembly Government.</w:t>
      </w:r>
    </w:p>
    <w:p w:rsidR="006A3B8E" w:rsidRPr="00F61C3E" w:rsidRDefault="006A3B8E" w:rsidP="00272BC6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Drake, J. (2006) ‘Organising Provision’ </w:t>
      </w:r>
      <w:hyperlink r:id="rId10" w:history="1">
        <w:r w:rsidRPr="00F61C3E">
          <w:rPr>
            <w:rStyle w:val="Hyperlink"/>
            <w:rFonts w:ascii="Arial" w:hAnsi="Arial" w:cs="Arial"/>
            <w:color w:val="auto"/>
          </w:rPr>
          <w:t>https://www.nurseryworld.co.uk/nursery-world/news/1080407/organising-provision</w:t>
        </w:r>
      </w:hyperlink>
      <w:r w:rsidRPr="00F61C3E">
        <w:rPr>
          <w:rFonts w:ascii="Arial" w:hAnsi="Arial" w:cs="Arial"/>
        </w:rPr>
        <w:t xml:space="preserve"> [Accessed: 8</w:t>
      </w:r>
      <w:r w:rsidRPr="00F61C3E">
        <w:rPr>
          <w:rFonts w:ascii="Arial" w:hAnsi="Arial" w:cs="Arial"/>
          <w:vertAlign w:val="superscript"/>
        </w:rPr>
        <w:t>th</w:t>
      </w:r>
      <w:r w:rsidRPr="00F61C3E">
        <w:rPr>
          <w:rFonts w:ascii="Arial" w:hAnsi="Arial" w:cs="Arial"/>
        </w:rPr>
        <w:t xml:space="preserve"> June 2018].</w:t>
      </w:r>
    </w:p>
    <w:p w:rsidR="00272BC6" w:rsidRPr="00F61C3E" w:rsidRDefault="00272BC6" w:rsidP="00272BC6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Eco-Schools. (2018) ‘Why become an Eco-school?’ </w:t>
      </w:r>
      <w:hyperlink r:id="rId11" w:history="1">
        <w:r w:rsidRPr="00F61C3E">
          <w:rPr>
            <w:rStyle w:val="Hyperlink"/>
            <w:rFonts w:ascii="Arial" w:hAnsi="Arial" w:cs="Arial"/>
            <w:color w:val="auto"/>
          </w:rPr>
          <w:t>https://www.eco-schools.org.uk/about-us/benefits-of-joining/</w:t>
        </w:r>
      </w:hyperlink>
      <w:r w:rsidRPr="00F61C3E">
        <w:rPr>
          <w:rFonts w:ascii="Arial" w:hAnsi="Arial" w:cs="Arial"/>
        </w:rPr>
        <w:t xml:space="preserve"> [Accessed: 8</w:t>
      </w:r>
      <w:r w:rsidRPr="00F61C3E">
        <w:rPr>
          <w:rFonts w:ascii="Arial" w:hAnsi="Arial" w:cs="Arial"/>
          <w:vertAlign w:val="superscript"/>
        </w:rPr>
        <w:t>th</w:t>
      </w:r>
      <w:r w:rsidRPr="00F61C3E">
        <w:rPr>
          <w:rFonts w:ascii="Arial" w:hAnsi="Arial" w:cs="Arial"/>
        </w:rPr>
        <w:t xml:space="preserve"> June 2018].</w:t>
      </w:r>
    </w:p>
    <w:p w:rsidR="005B59CE" w:rsidRPr="00F61C3E" w:rsidRDefault="005B59CE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Estyn. (2011) ‘Outdoor Learning: An Evaluation of Learning in the Outdoors for Children Under Five in the Foundation Phase - September 2011’ </w:t>
      </w:r>
      <w:hyperlink r:id="rId12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https://www.estyn.gov.wales/thematic-reports/outdoor-learning-evaluation-learning-outdoors-children-under-five-foundation-phase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6</w:t>
      </w:r>
      <w:r w:rsidR="00F61C3E" w:rsidRPr="00F61C3E">
        <w:rPr>
          <w:rFonts w:ascii="Arial" w:hAnsi="Arial" w:cs="Arial"/>
          <w:sz w:val="24"/>
          <w:szCs w:val="24"/>
        </w:rPr>
        <w:t>th</w:t>
      </w:r>
      <w:r w:rsidRPr="00F61C3E">
        <w:rPr>
          <w:rFonts w:ascii="Arial" w:hAnsi="Arial" w:cs="Arial"/>
          <w:sz w:val="24"/>
          <w:szCs w:val="24"/>
        </w:rPr>
        <w:t xml:space="preserve"> June 2018].</w:t>
      </w:r>
    </w:p>
    <w:p w:rsidR="00523CD6" w:rsidRPr="00F61C3E" w:rsidRDefault="00523CD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Friedman, M. and Miles, A. (2006) ‘Identifying and Managing Internal and External Stakeholder Interests’ </w:t>
      </w:r>
      <w:hyperlink r:id="rId13" w:history="1">
        <w:r w:rsidR="0086693C"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https://www.healthknowledge.org.uk/public-health-textbook/organisation-management/5b-understanding-ofs/managing-internal-external-stakeholders</w:t>
        </w:r>
      </w:hyperlink>
      <w:r w:rsidR="0086693C" w:rsidRPr="00F61C3E">
        <w:rPr>
          <w:rFonts w:ascii="Arial" w:hAnsi="Arial" w:cs="Arial"/>
          <w:sz w:val="24"/>
          <w:szCs w:val="24"/>
        </w:rPr>
        <w:t xml:space="preserve"> </w:t>
      </w:r>
      <w:r w:rsidRPr="00F61C3E">
        <w:rPr>
          <w:rFonts w:ascii="Arial" w:hAnsi="Arial" w:cs="Arial"/>
          <w:sz w:val="24"/>
          <w:szCs w:val="24"/>
        </w:rPr>
        <w:t>[Accessed: 7th June 2018].</w:t>
      </w:r>
    </w:p>
    <w:p w:rsidR="00997075" w:rsidRPr="00F61C3E" w:rsidRDefault="00997075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Glassy, D. and Romano, J. (2003) ‘Selecting Appropriate Toys for Young Children: The Paediatrician’s Role’, </w:t>
      </w:r>
      <w:r w:rsidRPr="00F61C3E">
        <w:rPr>
          <w:rFonts w:ascii="Arial" w:hAnsi="Arial" w:cs="Arial"/>
          <w:i/>
          <w:sz w:val="24"/>
          <w:szCs w:val="24"/>
        </w:rPr>
        <w:t>Paediatrics</w:t>
      </w:r>
      <w:r w:rsidRPr="00F61C3E">
        <w:rPr>
          <w:rFonts w:ascii="Arial" w:hAnsi="Arial" w:cs="Arial"/>
          <w:sz w:val="24"/>
          <w:szCs w:val="24"/>
        </w:rPr>
        <w:t xml:space="preserve">, Volume 111, Issue 4, pp.911-913. </w:t>
      </w:r>
      <w:r w:rsidR="0006213C" w:rsidRPr="00F61C3E">
        <w:rPr>
          <w:rFonts w:ascii="Arial" w:hAnsi="Arial" w:cs="Arial"/>
          <w:sz w:val="24"/>
          <w:szCs w:val="24"/>
        </w:rPr>
        <w:t xml:space="preserve">[On-line]. </w:t>
      </w:r>
      <w:r w:rsidRPr="00F61C3E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http://dx.doi.org/10.1542/peds.111.4.911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June 6</w:t>
      </w:r>
      <w:r w:rsidRPr="00F61C3E">
        <w:rPr>
          <w:rFonts w:ascii="Arial" w:hAnsi="Arial" w:cs="Arial"/>
          <w:sz w:val="24"/>
          <w:szCs w:val="24"/>
          <w:vertAlign w:val="superscript"/>
        </w:rPr>
        <w:t>th</w:t>
      </w:r>
      <w:r w:rsidRPr="00F61C3E">
        <w:rPr>
          <w:rFonts w:ascii="Arial" w:hAnsi="Arial" w:cs="Arial"/>
          <w:sz w:val="24"/>
          <w:szCs w:val="24"/>
        </w:rPr>
        <w:t xml:space="preserve"> 2018].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61C3E">
        <w:rPr>
          <w:rFonts w:ascii="Arial" w:hAnsi="Arial" w:cs="Arial"/>
          <w:sz w:val="24"/>
          <w:szCs w:val="24"/>
        </w:rPr>
        <w:t>Gollop</w:t>
      </w:r>
      <w:proofErr w:type="spellEnd"/>
      <w:r w:rsidRPr="00F61C3E">
        <w:rPr>
          <w:rFonts w:ascii="Arial" w:hAnsi="Arial" w:cs="Arial"/>
          <w:sz w:val="24"/>
          <w:szCs w:val="24"/>
        </w:rPr>
        <w:t>, M., Smith, A. and Taylor, N. (2000)</w:t>
      </w:r>
      <w:r w:rsidRPr="00F61C3E">
        <w:rPr>
          <w:rFonts w:ascii="Arial" w:hAnsi="Arial" w:cs="Arial"/>
          <w:i/>
          <w:sz w:val="24"/>
          <w:szCs w:val="24"/>
        </w:rPr>
        <w:t> Children's Voices: Research, Policy and Practice.</w:t>
      </w:r>
      <w:r w:rsidRPr="00F61C3E">
        <w:rPr>
          <w:rFonts w:ascii="Arial" w:hAnsi="Arial" w:cs="Arial"/>
          <w:sz w:val="24"/>
          <w:szCs w:val="24"/>
        </w:rPr>
        <w:t xml:space="preserve">  Auckland: Pearson Education.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lastRenderedPageBreak/>
        <w:t xml:space="preserve">Great Britain: Department for Health. (1989) </w:t>
      </w:r>
      <w:r w:rsidRPr="00F61C3E">
        <w:rPr>
          <w:rFonts w:ascii="Arial" w:hAnsi="Arial" w:cs="Arial"/>
          <w:i/>
          <w:sz w:val="24"/>
          <w:szCs w:val="24"/>
        </w:rPr>
        <w:t>Children Act 1989</w:t>
      </w:r>
      <w:r w:rsidRPr="00F61C3E">
        <w:rPr>
          <w:rFonts w:ascii="Arial" w:hAnsi="Arial" w:cs="Arial"/>
          <w:sz w:val="24"/>
          <w:szCs w:val="24"/>
        </w:rPr>
        <w:t>. London, HMSO.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>Great Britain: Department for Health. (2010) Equality</w:t>
      </w:r>
      <w:r w:rsidRPr="00F61C3E">
        <w:rPr>
          <w:rFonts w:ascii="Arial" w:hAnsi="Arial" w:cs="Arial"/>
          <w:i/>
          <w:sz w:val="24"/>
          <w:szCs w:val="24"/>
        </w:rPr>
        <w:t xml:space="preserve"> Act 2010</w:t>
      </w:r>
      <w:r w:rsidRPr="00F61C3E">
        <w:rPr>
          <w:rFonts w:ascii="Arial" w:hAnsi="Arial" w:cs="Arial"/>
          <w:sz w:val="24"/>
          <w:szCs w:val="24"/>
        </w:rPr>
        <w:t>. London, HMSO.</w:t>
      </w:r>
    </w:p>
    <w:p w:rsidR="00A35DCA" w:rsidRPr="00F61C3E" w:rsidRDefault="00A35DCA" w:rsidP="00A35DCA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Health and Safety Executive. (2018) ‘Information About Health and Safety at Work’ </w:t>
      </w:r>
      <w:hyperlink r:id="rId15" w:history="1">
        <w:r w:rsidRPr="00F61C3E">
          <w:rPr>
            <w:rStyle w:val="Hyperlink"/>
            <w:rFonts w:ascii="Arial" w:hAnsi="Arial" w:cs="Arial"/>
            <w:color w:val="auto"/>
          </w:rPr>
          <w:t>http://hse.gov.uk</w:t>
        </w:r>
      </w:hyperlink>
      <w:r w:rsidRPr="00F61C3E">
        <w:rPr>
          <w:rFonts w:ascii="Arial" w:hAnsi="Arial" w:cs="Arial"/>
        </w:rPr>
        <w:t xml:space="preserve"> [Accessed: June 6</w:t>
      </w:r>
      <w:r w:rsidRPr="00F61C3E">
        <w:rPr>
          <w:rFonts w:ascii="Arial" w:hAnsi="Arial" w:cs="Arial"/>
          <w:vertAlign w:val="superscript"/>
        </w:rPr>
        <w:t>th</w:t>
      </w:r>
      <w:r w:rsidRPr="00F61C3E">
        <w:rPr>
          <w:rFonts w:ascii="Arial" w:hAnsi="Arial" w:cs="Arial"/>
        </w:rPr>
        <w:t xml:space="preserve"> 2018].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Hill, N. and Taylor, L. (2004) ‘Parental School Involvement and Children's Academic Achievement: Pragmatics and Issues’, </w:t>
      </w:r>
      <w:r w:rsidRPr="00F61C3E">
        <w:rPr>
          <w:rFonts w:ascii="Arial" w:hAnsi="Arial" w:cs="Arial"/>
          <w:i/>
          <w:sz w:val="24"/>
          <w:szCs w:val="24"/>
        </w:rPr>
        <w:t>Current Directions in Psychological Science</w:t>
      </w:r>
      <w:r w:rsidRPr="00F61C3E">
        <w:rPr>
          <w:rFonts w:ascii="Arial" w:hAnsi="Arial" w:cs="Arial"/>
          <w:sz w:val="24"/>
          <w:szCs w:val="24"/>
        </w:rPr>
        <w:t xml:space="preserve">, Volume 13, Issue 4, August, pp.161-164. [On-line]. Available at: </w:t>
      </w:r>
      <w:hyperlink r:id="rId16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http://journals.sagepub.com/doi/abs/10.1111/j.0963-7214.2004.00298.x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4</w:t>
      </w:r>
      <w:r w:rsidRPr="00F61C3E">
        <w:rPr>
          <w:rFonts w:ascii="Arial" w:hAnsi="Arial" w:cs="Arial"/>
          <w:sz w:val="24"/>
          <w:szCs w:val="24"/>
          <w:vertAlign w:val="superscript"/>
        </w:rPr>
        <w:t>th</w:t>
      </w:r>
      <w:r w:rsidRPr="00F61C3E">
        <w:rPr>
          <w:rFonts w:ascii="Arial" w:hAnsi="Arial" w:cs="Arial"/>
          <w:sz w:val="24"/>
          <w:szCs w:val="24"/>
        </w:rPr>
        <w:t xml:space="preserve"> June 2018].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Hopkins, E. (2008) ‘Classroom Conditions to Secure Enjoyment and Achievement: the Pupils' Voice’, </w:t>
      </w:r>
      <w:r w:rsidRPr="00F61C3E">
        <w:rPr>
          <w:rFonts w:ascii="Arial" w:hAnsi="Arial" w:cs="Arial"/>
          <w:i/>
          <w:sz w:val="24"/>
          <w:szCs w:val="24"/>
        </w:rPr>
        <w:t xml:space="preserve">International Journal of Primary, Elementary and Early Years Education, </w:t>
      </w:r>
      <w:r w:rsidRPr="00F61C3E">
        <w:rPr>
          <w:rFonts w:ascii="Arial" w:hAnsi="Arial" w:cs="Arial"/>
          <w:sz w:val="24"/>
          <w:szCs w:val="24"/>
        </w:rPr>
        <w:t xml:space="preserve">Volume 36, Issue 4, December, pp.393-401. [On-line]. Available at: </w:t>
      </w:r>
      <w:hyperlink r:id="rId17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https://www.tandfonline.com/doi/abs/10.1080/03004270801969386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4</w:t>
      </w:r>
      <w:r w:rsidRPr="00F61C3E">
        <w:rPr>
          <w:rFonts w:ascii="Arial" w:hAnsi="Arial" w:cs="Arial"/>
          <w:sz w:val="24"/>
          <w:szCs w:val="24"/>
          <w:vertAlign w:val="superscript"/>
        </w:rPr>
        <w:t>th</w:t>
      </w:r>
      <w:r w:rsidRPr="00F61C3E">
        <w:rPr>
          <w:rFonts w:ascii="Arial" w:hAnsi="Arial" w:cs="Arial"/>
          <w:sz w:val="24"/>
          <w:szCs w:val="24"/>
        </w:rPr>
        <w:t xml:space="preserve"> June 2018].</w:t>
      </w:r>
    </w:p>
    <w:p w:rsidR="00211AB0" w:rsidRPr="00F61C3E" w:rsidRDefault="00211AB0" w:rsidP="00211AB0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Isaacs, B. (2015) </w:t>
      </w:r>
      <w:r w:rsidRPr="00F61C3E">
        <w:rPr>
          <w:rFonts w:ascii="Arial" w:hAnsi="Arial" w:cs="Arial"/>
          <w:i/>
        </w:rPr>
        <w:t>Bringing the Montessori Approach to Your Early Years Practice</w:t>
      </w:r>
      <w:r w:rsidRPr="00F61C3E">
        <w:rPr>
          <w:rFonts w:ascii="Arial" w:hAnsi="Arial" w:cs="Arial"/>
        </w:rPr>
        <w:t xml:space="preserve">. </w:t>
      </w:r>
      <w:r w:rsidR="00B02792" w:rsidRPr="00F61C3E">
        <w:rPr>
          <w:rFonts w:ascii="Arial" w:hAnsi="Arial" w:cs="Arial"/>
        </w:rPr>
        <w:t>London</w:t>
      </w:r>
      <w:r w:rsidRPr="00F61C3E">
        <w:rPr>
          <w:rFonts w:ascii="Arial" w:hAnsi="Arial" w:cs="Arial"/>
        </w:rPr>
        <w:t>: Routledge.</w:t>
      </w:r>
    </w:p>
    <w:p w:rsidR="00272BC6" w:rsidRPr="00F61C3E" w:rsidRDefault="00272BC6" w:rsidP="00272BC6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Lave, J. and Wenger, E. (1991) </w:t>
      </w:r>
      <w:r w:rsidRPr="00F61C3E">
        <w:rPr>
          <w:rFonts w:ascii="Arial" w:hAnsi="Arial" w:cs="Arial"/>
          <w:i/>
        </w:rPr>
        <w:t xml:space="preserve">Situated Learning: Legitimate Peripheral Participation. </w:t>
      </w:r>
      <w:r w:rsidRPr="00F61C3E">
        <w:rPr>
          <w:rFonts w:ascii="Arial" w:hAnsi="Arial" w:cs="Arial"/>
        </w:rPr>
        <w:t>Cambridge: Cambridge University Press.</w:t>
      </w:r>
    </w:p>
    <w:p w:rsidR="00272BC6" w:rsidRPr="00F61C3E" w:rsidRDefault="00272BC6" w:rsidP="00272BC6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F61C3E">
        <w:rPr>
          <w:rFonts w:ascii="Arial" w:hAnsi="Arial" w:cs="Arial"/>
        </w:rPr>
        <w:t>Lortie</w:t>
      </w:r>
      <w:proofErr w:type="spellEnd"/>
      <w:r w:rsidRPr="00F61C3E">
        <w:rPr>
          <w:rFonts w:ascii="Arial" w:hAnsi="Arial" w:cs="Arial"/>
        </w:rPr>
        <w:t xml:space="preserve">, D. (2002) </w:t>
      </w:r>
      <w:r w:rsidRPr="00F61C3E">
        <w:rPr>
          <w:rFonts w:ascii="Arial" w:hAnsi="Arial" w:cs="Arial"/>
          <w:i/>
        </w:rPr>
        <w:t>School Teacher.</w:t>
      </w:r>
      <w:r w:rsidRPr="00F61C3E">
        <w:rPr>
          <w:rFonts w:ascii="Arial" w:hAnsi="Arial" w:cs="Arial"/>
        </w:rPr>
        <w:t xml:space="preserve"> (2</w:t>
      </w:r>
      <w:r w:rsidRPr="00F61C3E">
        <w:rPr>
          <w:rFonts w:ascii="Arial" w:hAnsi="Arial" w:cs="Arial"/>
          <w:vertAlign w:val="superscript"/>
        </w:rPr>
        <w:t>nd</w:t>
      </w:r>
      <w:r w:rsidRPr="00F61C3E">
        <w:rPr>
          <w:rFonts w:ascii="Arial" w:hAnsi="Arial" w:cs="Arial"/>
        </w:rPr>
        <w:t xml:space="preserve"> ed). London: The University of Chicago Press.</w:t>
      </w:r>
    </w:p>
    <w:p w:rsidR="00801153" w:rsidRPr="00F61C3E" w:rsidRDefault="00801153" w:rsidP="00801153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F61C3E">
        <w:rPr>
          <w:rFonts w:ascii="Arial" w:hAnsi="Arial" w:cs="Arial"/>
        </w:rPr>
        <w:t>Mayers</w:t>
      </w:r>
      <w:proofErr w:type="spellEnd"/>
      <w:r w:rsidRPr="00F61C3E">
        <w:rPr>
          <w:rFonts w:ascii="Arial" w:hAnsi="Arial" w:cs="Arial"/>
        </w:rPr>
        <w:t xml:space="preserve">, S. (2010) </w:t>
      </w:r>
      <w:r w:rsidRPr="00F61C3E">
        <w:rPr>
          <w:rFonts w:ascii="Arial" w:hAnsi="Arial" w:cs="Arial"/>
          <w:i/>
        </w:rPr>
        <w:t>Community Practice in Occupational Therapy: A Guide to Serving the Community</w:t>
      </w:r>
      <w:r w:rsidRPr="00F61C3E">
        <w:rPr>
          <w:rFonts w:ascii="Arial" w:hAnsi="Arial" w:cs="Arial"/>
        </w:rPr>
        <w:t xml:space="preserve">. Boston: Jones and Bartlett Publishers. [e-book]. Available at: </w:t>
      </w:r>
      <w:hyperlink r:id="rId18" w:anchor="v=onepage&amp;q=collecting%20views%20of%20stakeholders&amp;f=false" w:history="1">
        <w:r w:rsidRPr="00F61C3E">
          <w:rPr>
            <w:rStyle w:val="Hyperlink"/>
            <w:rFonts w:ascii="Arial" w:hAnsi="Arial" w:cs="Arial"/>
            <w:color w:val="auto"/>
          </w:rPr>
          <w:t>https://books.google.co.uk/books?id=lF5hs-9agU0C&amp;pg=PA208&amp;dq=collecting+views+of+stakeholders&amp;hl=en&amp;sa=X&amp;ved=0ahUKEwjS7fbF1cTbAhXCfMAKHU4OAcAQ6AEIKTAA#v=onepage&amp;q=collecting%20views%20of%20stakeholders&amp;f=false</w:t>
        </w:r>
      </w:hyperlink>
      <w:r w:rsidRPr="00F61C3E">
        <w:rPr>
          <w:rFonts w:ascii="Arial" w:hAnsi="Arial" w:cs="Arial"/>
        </w:rPr>
        <w:t xml:space="preserve"> [Accessed: 8th June 2018].</w:t>
      </w:r>
    </w:p>
    <w:p w:rsidR="00272BC6" w:rsidRPr="00F61C3E" w:rsidRDefault="00272BC6" w:rsidP="00272BC6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National Assembly for Wales. (2017) ‘Draft Additional Learning Needs Code’ </w:t>
      </w:r>
      <w:hyperlink r:id="rId19" w:history="1">
        <w:r w:rsidRPr="00F61C3E">
          <w:rPr>
            <w:rStyle w:val="Hyperlink"/>
            <w:rFonts w:ascii="Arial" w:hAnsi="Arial" w:cs="Arial"/>
            <w:color w:val="auto"/>
          </w:rPr>
          <w:t>http://www.senedd.assembly.wales/documents/s59527/Draft%20Additional%20Learning%20Needs%20Code%20February%202017.pdf</w:t>
        </w:r>
      </w:hyperlink>
      <w:r w:rsidRPr="00F61C3E">
        <w:rPr>
          <w:rFonts w:ascii="Arial" w:hAnsi="Arial" w:cs="Arial"/>
        </w:rPr>
        <w:t xml:space="preserve"> [Accessed: 2</w:t>
      </w:r>
      <w:r w:rsidRPr="00F61C3E">
        <w:rPr>
          <w:rFonts w:ascii="Arial" w:hAnsi="Arial" w:cs="Arial"/>
          <w:vertAlign w:val="superscript"/>
        </w:rPr>
        <w:t>nd</w:t>
      </w:r>
      <w:r w:rsidRPr="00F61C3E">
        <w:rPr>
          <w:rFonts w:ascii="Arial" w:hAnsi="Arial" w:cs="Arial"/>
        </w:rPr>
        <w:t xml:space="preserve"> June 2018].</w:t>
      </w:r>
    </w:p>
    <w:p w:rsidR="004E5776" w:rsidRPr="00F61C3E" w:rsidRDefault="004E5776" w:rsidP="00211AB0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lastRenderedPageBreak/>
        <w:t xml:space="preserve">NDNA. (2018) ‘Foundation Phase’  </w:t>
      </w:r>
      <w:hyperlink r:id="rId20" w:history="1">
        <w:r w:rsidRPr="00F61C3E">
          <w:rPr>
            <w:rStyle w:val="Hyperlink"/>
            <w:rFonts w:ascii="Arial" w:hAnsi="Arial" w:cs="Arial"/>
            <w:color w:val="auto"/>
          </w:rPr>
          <w:t>https://www.ndna.org.uk/NDNA/Cymru/Knowledge_Hub/The_Foundation_Phase.aspx</w:t>
        </w:r>
      </w:hyperlink>
      <w:r w:rsidRPr="00F61C3E">
        <w:rPr>
          <w:rFonts w:ascii="Arial" w:hAnsi="Arial" w:cs="Arial"/>
        </w:rPr>
        <w:t xml:space="preserve"> [Accessed: 7th June 2018].</w:t>
      </w:r>
    </w:p>
    <w:p w:rsidR="00211AB0" w:rsidRPr="00F61C3E" w:rsidRDefault="00211AB0" w:rsidP="00211AB0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Neill, S. and Denham, E. (1982) ‘The Effects of Pre-School Building Design’, Educational Research, Volume 24, Issue 2, pp.107-111. [On-line]. Available at: </w:t>
      </w:r>
      <w:hyperlink r:id="rId21" w:history="1">
        <w:r w:rsidRPr="00F61C3E">
          <w:rPr>
            <w:rStyle w:val="Hyperlink"/>
            <w:rFonts w:ascii="Arial" w:hAnsi="Arial" w:cs="Arial"/>
            <w:color w:val="auto"/>
          </w:rPr>
          <w:t>http://dx.doi.org/10.1080/0013188820240204</w:t>
        </w:r>
      </w:hyperlink>
      <w:r w:rsidRPr="00F61C3E">
        <w:rPr>
          <w:rFonts w:ascii="Arial" w:hAnsi="Arial" w:cs="Arial"/>
        </w:rPr>
        <w:t xml:space="preserve"> [Accessed: 6</w:t>
      </w:r>
      <w:r w:rsidRPr="00F61C3E">
        <w:rPr>
          <w:rFonts w:ascii="Arial" w:hAnsi="Arial" w:cs="Arial"/>
          <w:vertAlign w:val="superscript"/>
        </w:rPr>
        <w:t>th</w:t>
      </w:r>
      <w:r w:rsidR="00F61C3E" w:rsidRPr="00F61C3E">
        <w:rPr>
          <w:rFonts w:ascii="Arial" w:hAnsi="Arial" w:cs="Arial"/>
          <w:vertAlign w:val="superscript"/>
        </w:rPr>
        <w:t xml:space="preserve"> </w:t>
      </w:r>
      <w:r w:rsidR="00F61C3E" w:rsidRPr="00F61C3E">
        <w:rPr>
          <w:rFonts w:ascii="Arial" w:hAnsi="Arial" w:cs="Arial"/>
        </w:rPr>
        <w:t>June</w:t>
      </w:r>
      <w:r w:rsidRPr="00F61C3E">
        <w:rPr>
          <w:rFonts w:ascii="Arial" w:hAnsi="Arial" w:cs="Arial"/>
        </w:rPr>
        <w:t xml:space="preserve"> 2018]. </w:t>
      </w:r>
    </w:p>
    <w:p w:rsidR="00BF123D" w:rsidRDefault="00BF123D" w:rsidP="00BF123D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Paton, G. (2014) ‘Nurseries Told: Stop Separating Young Children by Age’ </w:t>
      </w:r>
      <w:hyperlink r:id="rId22" w:history="1">
        <w:r w:rsidRPr="00F61C3E">
          <w:rPr>
            <w:rStyle w:val="Hyperlink"/>
            <w:rFonts w:ascii="Arial" w:hAnsi="Arial" w:cs="Arial"/>
            <w:color w:val="auto"/>
          </w:rPr>
          <w:t>https://www.telegraph.co.uk/education/primaryeducation/11068758/Nurseries-told-stop-separating-young-children-by-age.html</w:t>
        </w:r>
      </w:hyperlink>
      <w:r w:rsidRPr="00F61C3E">
        <w:rPr>
          <w:rFonts w:ascii="Arial" w:hAnsi="Arial" w:cs="Arial"/>
        </w:rPr>
        <w:t xml:space="preserve"> [Accessed: 6</w:t>
      </w:r>
      <w:r w:rsidRPr="00F61C3E">
        <w:rPr>
          <w:rFonts w:ascii="Arial" w:hAnsi="Arial" w:cs="Arial"/>
          <w:vertAlign w:val="superscript"/>
        </w:rPr>
        <w:t>th</w:t>
      </w:r>
      <w:r w:rsidR="00F61C3E" w:rsidRPr="00F61C3E">
        <w:rPr>
          <w:rFonts w:ascii="Arial" w:hAnsi="Arial" w:cs="Arial"/>
          <w:vertAlign w:val="superscript"/>
        </w:rPr>
        <w:t xml:space="preserve"> </w:t>
      </w:r>
      <w:r w:rsidR="00F61C3E" w:rsidRPr="00F61C3E">
        <w:rPr>
          <w:rFonts w:ascii="Arial" w:hAnsi="Arial" w:cs="Arial"/>
        </w:rPr>
        <w:t>June</w:t>
      </w:r>
      <w:r w:rsidRPr="00F61C3E">
        <w:rPr>
          <w:rFonts w:ascii="Arial" w:hAnsi="Arial" w:cs="Arial"/>
        </w:rPr>
        <w:t xml:space="preserve"> 2018].</w:t>
      </w:r>
    </w:p>
    <w:p w:rsidR="008B5A58" w:rsidRPr="00F61C3E" w:rsidRDefault="008B5A58" w:rsidP="008B5A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Phillips, D. (ed) (1987) </w:t>
      </w:r>
      <w:r w:rsidRPr="00F61C3E">
        <w:rPr>
          <w:rFonts w:ascii="Arial" w:hAnsi="Arial" w:cs="Arial"/>
          <w:i/>
          <w:sz w:val="24"/>
          <w:szCs w:val="24"/>
        </w:rPr>
        <w:t xml:space="preserve">Quality in Child Care: What Does the Research Tell Us?. </w:t>
      </w:r>
      <w:r w:rsidRPr="00F61C3E">
        <w:rPr>
          <w:rFonts w:ascii="Arial" w:hAnsi="Arial" w:cs="Arial"/>
          <w:sz w:val="24"/>
          <w:szCs w:val="24"/>
        </w:rPr>
        <w:t>Washington, DC: National Association for the Education of Young Children.</w:t>
      </w:r>
    </w:p>
    <w:p w:rsidR="000254DA" w:rsidRPr="00F61C3E" w:rsidRDefault="000254DA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Russell, M. (2017) ‘Study Highlights Benefits of Forest School in Nursery’ </w:t>
      </w:r>
      <w:hyperlink r:id="rId23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https://www.nurseryworld.co.uk/nursery-world/news/1162751/study-highlights-benefits-of-forest-school-in-nursery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8</w:t>
      </w:r>
      <w:r w:rsidRPr="00F61C3E">
        <w:rPr>
          <w:rFonts w:ascii="Arial" w:hAnsi="Arial" w:cs="Arial"/>
          <w:sz w:val="24"/>
          <w:szCs w:val="24"/>
          <w:vertAlign w:val="superscript"/>
        </w:rPr>
        <w:t>th</w:t>
      </w:r>
      <w:r w:rsidR="00F61C3E" w:rsidRPr="00F61C3E">
        <w:rPr>
          <w:rFonts w:ascii="Arial" w:hAnsi="Arial" w:cs="Arial"/>
          <w:sz w:val="24"/>
          <w:szCs w:val="24"/>
        </w:rPr>
        <w:t xml:space="preserve"> June </w:t>
      </w:r>
      <w:r w:rsidRPr="00F61C3E">
        <w:rPr>
          <w:rFonts w:ascii="Arial" w:hAnsi="Arial" w:cs="Arial"/>
          <w:sz w:val="24"/>
          <w:szCs w:val="24"/>
        </w:rPr>
        <w:t>2018].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61C3E">
        <w:rPr>
          <w:rFonts w:ascii="Arial" w:hAnsi="Arial" w:cs="Arial"/>
          <w:sz w:val="24"/>
          <w:szCs w:val="24"/>
        </w:rPr>
        <w:t>Sandseter</w:t>
      </w:r>
      <w:proofErr w:type="spellEnd"/>
      <w:r w:rsidRPr="00F61C3E">
        <w:rPr>
          <w:rFonts w:ascii="Arial" w:hAnsi="Arial" w:cs="Arial"/>
          <w:sz w:val="24"/>
          <w:szCs w:val="24"/>
        </w:rPr>
        <w:t xml:space="preserve">, E. and </w:t>
      </w:r>
      <w:proofErr w:type="spellStart"/>
      <w:r w:rsidRPr="00F61C3E">
        <w:rPr>
          <w:rFonts w:ascii="Arial" w:hAnsi="Arial" w:cs="Arial"/>
          <w:sz w:val="24"/>
          <w:szCs w:val="24"/>
        </w:rPr>
        <w:t>Kennair</w:t>
      </w:r>
      <w:proofErr w:type="spellEnd"/>
      <w:r w:rsidRPr="00F61C3E">
        <w:rPr>
          <w:rFonts w:ascii="Arial" w:hAnsi="Arial" w:cs="Arial"/>
          <w:sz w:val="24"/>
          <w:szCs w:val="24"/>
        </w:rPr>
        <w:t xml:space="preserve">, L. (2011) ‘Children's Risky Play from an Evolutionary Perspective: The Anti-Phobic Effects of Thrilling Experiences’, </w:t>
      </w:r>
      <w:r w:rsidRPr="00F61C3E">
        <w:rPr>
          <w:rFonts w:ascii="Arial" w:hAnsi="Arial" w:cs="Arial"/>
          <w:i/>
          <w:sz w:val="24"/>
          <w:szCs w:val="24"/>
        </w:rPr>
        <w:t>Evolutionary Psychology,</w:t>
      </w:r>
      <w:r w:rsidRPr="00F61C3E">
        <w:rPr>
          <w:rFonts w:ascii="Arial" w:hAnsi="Arial" w:cs="Arial"/>
          <w:sz w:val="24"/>
          <w:szCs w:val="24"/>
        </w:rPr>
        <w:t xml:space="preserve"> Volume 9, Issue 2, April, pp.257-284. [On-line]. Available at: </w:t>
      </w:r>
      <w:hyperlink r:id="rId24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http://journals.sagepub.com/doi/abs/10.1177/147470491100900212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4</w:t>
      </w:r>
      <w:r w:rsidRPr="00F61C3E">
        <w:rPr>
          <w:rFonts w:ascii="Arial" w:hAnsi="Arial" w:cs="Arial"/>
          <w:sz w:val="24"/>
          <w:szCs w:val="24"/>
          <w:vertAlign w:val="superscript"/>
        </w:rPr>
        <w:t>th</w:t>
      </w:r>
      <w:r w:rsidRPr="00F61C3E">
        <w:rPr>
          <w:rFonts w:ascii="Arial" w:hAnsi="Arial" w:cs="Arial"/>
          <w:sz w:val="24"/>
          <w:szCs w:val="24"/>
        </w:rPr>
        <w:t xml:space="preserve"> June 2018].</w:t>
      </w:r>
    </w:p>
    <w:p w:rsidR="00272BC6" w:rsidRPr="00F61C3E" w:rsidRDefault="00272BC6" w:rsidP="00272BC6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Smith, C. (2012) </w:t>
      </w:r>
      <w:r w:rsidRPr="00F61C3E">
        <w:rPr>
          <w:rFonts w:ascii="Arial" w:hAnsi="Arial" w:cs="Arial"/>
          <w:i/>
        </w:rPr>
        <w:t>Proceedings of the British Society for Research into Learning Mathematics</w:t>
      </w:r>
      <w:r w:rsidRPr="00F61C3E">
        <w:rPr>
          <w:rFonts w:ascii="Arial" w:hAnsi="Arial" w:cs="Arial"/>
        </w:rPr>
        <w:t>. University of Sussex: BSRLM.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Stephenson, A. (2010) ‘Physical Risk-taking: Dangerous or endangered?’, </w:t>
      </w:r>
      <w:r w:rsidRPr="00F61C3E">
        <w:rPr>
          <w:rFonts w:ascii="Arial" w:hAnsi="Arial" w:cs="Arial"/>
          <w:i/>
          <w:sz w:val="24"/>
          <w:szCs w:val="24"/>
        </w:rPr>
        <w:t xml:space="preserve">Early Years: An International Research Journal, </w:t>
      </w:r>
      <w:r w:rsidRPr="00F61C3E">
        <w:rPr>
          <w:rFonts w:ascii="Arial" w:hAnsi="Arial" w:cs="Arial"/>
          <w:sz w:val="24"/>
          <w:szCs w:val="24"/>
        </w:rPr>
        <w:t xml:space="preserve">Volume 23, Issue 1, July, pp.35-43. [On-line]. Available at: </w:t>
      </w:r>
      <w:hyperlink r:id="rId25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https://www.tandfonline.com/doi/abs/10.1080/0957514032000045573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6</w:t>
      </w:r>
      <w:r w:rsidRPr="00F61C3E">
        <w:rPr>
          <w:rFonts w:ascii="Arial" w:hAnsi="Arial" w:cs="Arial"/>
          <w:sz w:val="24"/>
          <w:szCs w:val="24"/>
          <w:vertAlign w:val="superscript"/>
        </w:rPr>
        <w:t>th</w:t>
      </w:r>
      <w:r w:rsidRPr="00F61C3E">
        <w:rPr>
          <w:rFonts w:ascii="Arial" w:hAnsi="Arial" w:cs="Arial"/>
          <w:sz w:val="24"/>
          <w:szCs w:val="24"/>
        </w:rPr>
        <w:t xml:space="preserve"> June 2018].</w:t>
      </w:r>
    </w:p>
    <w:p w:rsidR="00681E0F" w:rsidRPr="00F61C3E" w:rsidRDefault="00681E0F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The Guardian. (2018) ‘Primary Effects’ </w:t>
      </w:r>
      <w:hyperlink r:id="rId26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https://www.theguardian.com/education/2001/jun/12/schools.itforschools7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7th June 2018].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61C3E">
        <w:rPr>
          <w:rFonts w:ascii="Arial" w:hAnsi="Arial" w:cs="Arial"/>
          <w:sz w:val="24"/>
          <w:szCs w:val="24"/>
        </w:rPr>
        <w:lastRenderedPageBreak/>
        <w:t>Unicef</w:t>
      </w:r>
      <w:proofErr w:type="spellEnd"/>
      <w:r w:rsidRPr="00F61C3E">
        <w:rPr>
          <w:rFonts w:ascii="Arial" w:hAnsi="Arial" w:cs="Arial"/>
          <w:sz w:val="24"/>
          <w:szCs w:val="24"/>
        </w:rPr>
        <w:t xml:space="preserve">. (1989) ‘A Summary of the UN Convention on the Rights of the Child’ </w:t>
      </w:r>
      <w:hyperlink r:id="rId27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https://downloads.unicef.org.uk/wp-content/uploads/2010/05/UNCRC_summary-1.pdf?_ga=2.98639385.603089808.1528102762-1090006589.1517421991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4</w:t>
      </w:r>
      <w:r w:rsidRPr="00F61C3E">
        <w:rPr>
          <w:rFonts w:ascii="Arial" w:hAnsi="Arial" w:cs="Arial"/>
          <w:sz w:val="24"/>
          <w:szCs w:val="24"/>
          <w:vertAlign w:val="superscript"/>
        </w:rPr>
        <w:t>th</w:t>
      </w:r>
      <w:r w:rsidRPr="00F61C3E">
        <w:rPr>
          <w:rFonts w:ascii="Arial" w:hAnsi="Arial" w:cs="Arial"/>
          <w:sz w:val="24"/>
          <w:szCs w:val="24"/>
        </w:rPr>
        <w:t xml:space="preserve"> June 2018].</w:t>
      </w:r>
    </w:p>
    <w:p w:rsidR="00272BC6" w:rsidRPr="00F61C3E" w:rsidRDefault="00272BC6" w:rsidP="00272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1C3E">
        <w:rPr>
          <w:rFonts w:ascii="Arial" w:hAnsi="Arial" w:cs="Arial"/>
          <w:sz w:val="24"/>
          <w:szCs w:val="24"/>
        </w:rPr>
        <w:t xml:space="preserve">Voice for Children. (2017) ‘Making Children and Young People's Futures Brighter’ </w:t>
      </w:r>
      <w:hyperlink r:id="rId28" w:history="1">
        <w:r w:rsidRPr="00F61C3E">
          <w:rPr>
            <w:rStyle w:val="Hyperlink"/>
            <w:rFonts w:ascii="Arial" w:hAnsi="Arial" w:cs="Arial"/>
            <w:color w:val="auto"/>
            <w:sz w:val="24"/>
            <w:szCs w:val="24"/>
          </w:rPr>
          <w:t>http://voiceforchildren.org.uk/</w:t>
        </w:r>
      </w:hyperlink>
      <w:r w:rsidRPr="00F61C3E">
        <w:rPr>
          <w:rFonts w:ascii="Arial" w:hAnsi="Arial" w:cs="Arial"/>
          <w:sz w:val="24"/>
          <w:szCs w:val="24"/>
        </w:rPr>
        <w:t xml:space="preserve"> [Accessed: 6</w:t>
      </w:r>
      <w:r w:rsidRPr="00F61C3E">
        <w:rPr>
          <w:rFonts w:ascii="Arial" w:hAnsi="Arial" w:cs="Arial"/>
          <w:sz w:val="24"/>
          <w:szCs w:val="24"/>
          <w:vertAlign w:val="superscript"/>
        </w:rPr>
        <w:t>th</w:t>
      </w:r>
      <w:r w:rsidRPr="00F61C3E">
        <w:rPr>
          <w:rFonts w:ascii="Arial" w:hAnsi="Arial" w:cs="Arial"/>
          <w:sz w:val="24"/>
          <w:szCs w:val="24"/>
        </w:rPr>
        <w:t xml:space="preserve"> June 2018].</w:t>
      </w:r>
    </w:p>
    <w:p w:rsidR="009376CB" w:rsidRPr="00F61C3E" w:rsidRDefault="009376CB" w:rsidP="00272BC6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Wales: Department for Health. (2015) </w:t>
      </w:r>
      <w:r w:rsidRPr="00F61C3E">
        <w:rPr>
          <w:rFonts w:ascii="Arial" w:hAnsi="Arial" w:cs="Arial"/>
          <w:i/>
        </w:rPr>
        <w:t>Future Well-being of Wales Act 2015</w:t>
      </w:r>
      <w:r w:rsidRPr="00F61C3E">
        <w:rPr>
          <w:rFonts w:ascii="Arial" w:hAnsi="Arial" w:cs="Arial"/>
        </w:rPr>
        <w:t>. Cardiff, Welsh Assembly Government.</w:t>
      </w:r>
    </w:p>
    <w:p w:rsidR="00272BC6" w:rsidRPr="00F61C3E" w:rsidRDefault="00272BC6" w:rsidP="00272BC6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Welsh Government. (2016) ‘Ambitious New Additional Learning Needs Bill Introduced’ </w:t>
      </w:r>
      <w:hyperlink r:id="rId29" w:history="1">
        <w:r w:rsidRPr="00F61C3E">
          <w:rPr>
            <w:rStyle w:val="Hyperlink"/>
            <w:rFonts w:ascii="Arial" w:hAnsi="Arial" w:cs="Arial"/>
            <w:color w:val="auto"/>
          </w:rPr>
          <w:t>https://gov.wales/newsroom/educationandskills/2016/ambitious-new-aln-bill introduced/?</w:t>
        </w:r>
        <w:proofErr w:type="spellStart"/>
        <w:r w:rsidRPr="00F61C3E">
          <w:rPr>
            <w:rStyle w:val="Hyperlink"/>
            <w:rFonts w:ascii="Arial" w:hAnsi="Arial" w:cs="Arial"/>
            <w:color w:val="auto"/>
          </w:rPr>
          <w:t>lang</w:t>
        </w:r>
        <w:proofErr w:type="spellEnd"/>
        <w:r w:rsidRPr="00F61C3E">
          <w:rPr>
            <w:rStyle w:val="Hyperlink"/>
            <w:rFonts w:ascii="Arial" w:hAnsi="Arial" w:cs="Arial"/>
            <w:color w:val="auto"/>
          </w:rPr>
          <w:t>=</w:t>
        </w:r>
        <w:proofErr w:type="spellStart"/>
        <w:r w:rsidRPr="00F61C3E">
          <w:rPr>
            <w:rStyle w:val="Hyperlink"/>
            <w:rFonts w:ascii="Arial" w:hAnsi="Arial" w:cs="Arial"/>
            <w:color w:val="auto"/>
          </w:rPr>
          <w:t>en</w:t>
        </w:r>
        <w:proofErr w:type="spellEnd"/>
      </w:hyperlink>
      <w:r w:rsidRPr="00F61C3E">
        <w:rPr>
          <w:rFonts w:ascii="Arial" w:hAnsi="Arial" w:cs="Arial"/>
        </w:rPr>
        <w:t xml:space="preserve"> [Accessed: 5th June 2018].</w:t>
      </w:r>
    </w:p>
    <w:p w:rsidR="006A3B8E" w:rsidRPr="00F61C3E" w:rsidRDefault="00272BC6" w:rsidP="006A3B8E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>Welsh Government. (2015) ‘Foundation Phase Framework’ http://gov.wales/docs/dcells/publications/150803-fp-framework-en.pdf [Accessed: 5th June 2018].</w:t>
      </w:r>
    </w:p>
    <w:p w:rsidR="0072546F" w:rsidRPr="00F61C3E" w:rsidRDefault="0072546F" w:rsidP="0072546F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 xml:space="preserve">Welsh Government (2017) ‘Foundation Phase - The statutory curriculum for all 3 to 7 year olds in Wales, in both maintained and non-maintained settings’ </w:t>
      </w:r>
      <w:hyperlink r:id="rId30" w:history="1">
        <w:r w:rsidRPr="00F61C3E">
          <w:rPr>
            <w:rStyle w:val="Hyperlink"/>
            <w:rFonts w:ascii="Arial" w:hAnsi="Arial" w:cs="Arial"/>
            <w:color w:val="auto"/>
          </w:rPr>
          <w:t>https://gov.wales/topics/educationandskills/foundation-phase/?lang=en</w:t>
        </w:r>
      </w:hyperlink>
      <w:r w:rsidRPr="00F61C3E">
        <w:rPr>
          <w:rFonts w:ascii="Arial" w:hAnsi="Arial" w:cs="Arial"/>
        </w:rPr>
        <w:t xml:space="preserve"> [Accessed: 5</w:t>
      </w:r>
      <w:r w:rsidRPr="00F61C3E">
        <w:rPr>
          <w:rFonts w:ascii="Arial" w:hAnsi="Arial" w:cs="Arial"/>
          <w:vertAlign w:val="superscript"/>
        </w:rPr>
        <w:t>th</w:t>
      </w:r>
      <w:r w:rsidR="00F61C3E">
        <w:rPr>
          <w:rFonts w:ascii="Arial" w:hAnsi="Arial" w:cs="Arial"/>
        </w:rPr>
        <w:t xml:space="preserve"> June</w:t>
      </w:r>
      <w:r w:rsidRPr="00F61C3E">
        <w:rPr>
          <w:rFonts w:ascii="Arial" w:hAnsi="Arial" w:cs="Arial"/>
        </w:rPr>
        <w:t>2018].</w:t>
      </w:r>
    </w:p>
    <w:p w:rsidR="00523CD6" w:rsidRPr="00F61C3E" w:rsidRDefault="00523CD6" w:rsidP="00523CD6">
      <w:pPr>
        <w:pStyle w:val="NormalWeb"/>
        <w:spacing w:line="360" w:lineRule="auto"/>
        <w:jc w:val="both"/>
        <w:rPr>
          <w:rFonts w:ascii="Arial" w:hAnsi="Arial" w:cs="Arial"/>
        </w:rPr>
      </w:pPr>
      <w:r w:rsidRPr="00F61C3E">
        <w:rPr>
          <w:rFonts w:ascii="Arial" w:hAnsi="Arial" w:cs="Arial"/>
        </w:rPr>
        <w:t>Welsh Government</w:t>
      </w:r>
      <w:r w:rsidR="00A54A1B" w:rsidRPr="00F61C3E">
        <w:rPr>
          <w:rFonts w:ascii="Arial" w:hAnsi="Arial" w:cs="Arial"/>
        </w:rPr>
        <w:t>.</w:t>
      </w:r>
      <w:r w:rsidRPr="00F61C3E">
        <w:rPr>
          <w:rFonts w:ascii="Arial" w:hAnsi="Arial" w:cs="Arial"/>
        </w:rPr>
        <w:t xml:space="preserve"> (2016) ‘Masters in Educational Practice: Literacy’ </w:t>
      </w:r>
      <w:hyperlink r:id="rId31" w:anchor="/resources/learningpacks/mep/literacy/professional-responsibility-to-literacy/?lang=en" w:history="1">
        <w:r w:rsidR="00A54A1B" w:rsidRPr="00F61C3E">
          <w:rPr>
            <w:rStyle w:val="Hyperlink"/>
            <w:rFonts w:ascii="Arial" w:hAnsi="Arial" w:cs="Arial"/>
            <w:color w:val="auto"/>
          </w:rPr>
          <w:t>http://learning.gov.wales/resources/learningpacks/mep/literacy/literacy-in-a-digital-age/?lang=en#/resources/learningpacks/mep/literacy/professional-responsibility-to-literacy/?lang=en</w:t>
        </w:r>
      </w:hyperlink>
      <w:r w:rsidR="00A54A1B" w:rsidRPr="00F61C3E">
        <w:rPr>
          <w:rFonts w:ascii="Arial" w:hAnsi="Arial" w:cs="Arial"/>
        </w:rPr>
        <w:t xml:space="preserve"> </w:t>
      </w:r>
      <w:r w:rsidRPr="00F61C3E">
        <w:rPr>
          <w:rFonts w:ascii="Arial" w:hAnsi="Arial" w:cs="Arial"/>
        </w:rPr>
        <w:t xml:space="preserve">[Accessed: </w:t>
      </w:r>
      <w:r w:rsidR="00A54A1B" w:rsidRPr="00F61C3E">
        <w:rPr>
          <w:rFonts w:ascii="Arial" w:hAnsi="Arial" w:cs="Arial"/>
        </w:rPr>
        <w:t>6</w:t>
      </w:r>
      <w:r w:rsidR="00A54A1B" w:rsidRPr="00F61C3E">
        <w:rPr>
          <w:rFonts w:ascii="Arial" w:hAnsi="Arial" w:cs="Arial"/>
          <w:vertAlign w:val="superscript"/>
        </w:rPr>
        <w:t>th</w:t>
      </w:r>
      <w:r w:rsidR="00F61C3E">
        <w:rPr>
          <w:rFonts w:ascii="Arial" w:hAnsi="Arial" w:cs="Arial"/>
        </w:rPr>
        <w:t xml:space="preserve"> June</w:t>
      </w:r>
      <w:r w:rsidRPr="00F61C3E">
        <w:rPr>
          <w:rFonts w:ascii="Arial" w:hAnsi="Arial" w:cs="Arial"/>
        </w:rPr>
        <w:t>2018].</w:t>
      </w:r>
    </w:p>
    <w:sectPr w:rsidR="00523CD6" w:rsidRPr="00F61C3E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C1F" w:rsidRDefault="005B0C1F">
      <w:pPr>
        <w:spacing w:after="0" w:line="240" w:lineRule="auto"/>
      </w:pPr>
      <w:r>
        <w:separator/>
      </w:r>
    </w:p>
  </w:endnote>
  <w:endnote w:type="continuationSeparator" w:id="0">
    <w:p w:rsidR="005B0C1F" w:rsidRDefault="005B0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90E" w:rsidRDefault="001269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04158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690E" w:rsidRDefault="001269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392B" w:rsidRDefault="005B0C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90E" w:rsidRDefault="001269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C1F" w:rsidRDefault="005B0C1F">
      <w:pPr>
        <w:spacing w:after="0" w:line="240" w:lineRule="auto"/>
      </w:pPr>
      <w:r>
        <w:separator/>
      </w:r>
    </w:p>
  </w:footnote>
  <w:footnote w:type="continuationSeparator" w:id="0">
    <w:p w:rsidR="005B0C1F" w:rsidRDefault="005B0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90E" w:rsidRDefault="001269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92B" w:rsidRDefault="008B5A58">
    <w:pPr>
      <w:pStyle w:val="Header"/>
    </w:pPr>
    <w:bookmarkStart w:id="1" w:name="_GoBack"/>
    <w:bookmarkEnd w:id="1"/>
    <w:r>
      <w:t>EAEE6003</w:t>
    </w:r>
    <w:r>
      <w:tab/>
    </w:r>
    <w:r>
      <w:tab/>
      <w:t>1602000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90E" w:rsidRDefault="001269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BC6"/>
    <w:rsid w:val="000254DA"/>
    <w:rsid w:val="0006213C"/>
    <w:rsid w:val="000624F0"/>
    <w:rsid w:val="00063C30"/>
    <w:rsid w:val="0012690E"/>
    <w:rsid w:val="00184D68"/>
    <w:rsid w:val="00211AB0"/>
    <w:rsid w:val="00272BC6"/>
    <w:rsid w:val="00280E44"/>
    <w:rsid w:val="003D0B7B"/>
    <w:rsid w:val="00471DEB"/>
    <w:rsid w:val="00487348"/>
    <w:rsid w:val="004E5776"/>
    <w:rsid w:val="00523CD6"/>
    <w:rsid w:val="005B0C1F"/>
    <w:rsid w:val="005B59CE"/>
    <w:rsid w:val="00613D46"/>
    <w:rsid w:val="006563F7"/>
    <w:rsid w:val="006578E6"/>
    <w:rsid w:val="00681E0F"/>
    <w:rsid w:val="006A3B8E"/>
    <w:rsid w:val="0072546F"/>
    <w:rsid w:val="00801153"/>
    <w:rsid w:val="00853971"/>
    <w:rsid w:val="0086693C"/>
    <w:rsid w:val="008B5A58"/>
    <w:rsid w:val="009112F4"/>
    <w:rsid w:val="009376CB"/>
    <w:rsid w:val="00997075"/>
    <w:rsid w:val="00A32554"/>
    <w:rsid w:val="00A35DCA"/>
    <w:rsid w:val="00A54A1B"/>
    <w:rsid w:val="00A8220D"/>
    <w:rsid w:val="00B02792"/>
    <w:rsid w:val="00BF123D"/>
    <w:rsid w:val="00C0451C"/>
    <w:rsid w:val="00E768AD"/>
    <w:rsid w:val="00F61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5F744"/>
  <w15:chartTrackingRefBased/>
  <w15:docId w15:val="{BCEA8B96-C6F7-4B7F-ADA2-020F96C38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2B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BC6"/>
  </w:style>
  <w:style w:type="paragraph" w:styleId="Footer">
    <w:name w:val="footer"/>
    <w:basedOn w:val="Normal"/>
    <w:link w:val="FooterChar"/>
    <w:uiPriority w:val="99"/>
    <w:unhideWhenUsed/>
    <w:rsid w:val="00272B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BC6"/>
  </w:style>
  <w:style w:type="character" w:styleId="Hyperlink">
    <w:name w:val="Hyperlink"/>
    <w:basedOn w:val="DefaultParagraphFont"/>
    <w:uiPriority w:val="99"/>
    <w:unhideWhenUsed/>
    <w:rsid w:val="00272BC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72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A3B8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269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69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69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69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69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9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id=8BaPAgAAQBAJ&amp;printsec=frontcover&amp;dq=importance+of+outdoor+play+for+children&amp;hl=en&amp;sa=X&amp;ved=0ahUKEwi-r8inq8LbAhXkAsAKHfnsBooQ6AEIKTAA" TargetMode="External"/><Relationship Id="rId13" Type="http://schemas.openxmlformats.org/officeDocument/2006/relationships/hyperlink" Target="https://www.healthknowledge.org.uk/public-health-textbook/organisation-management/5b-understanding-ofs/managing-internal-external-stakeholders" TargetMode="External"/><Relationship Id="rId18" Type="http://schemas.openxmlformats.org/officeDocument/2006/relationships/hyperlink" Target="https://books.google.co.uk/books?id=lF5hs-9agU0C&amp;pg=PA208&amp;dq=collecting+views+of+stakeholders&amp;hl=en&amp;sa=X&amp;ved=0ahUKEwjS7fbF1cTbAhXCfMAKHU4OAcAQ6AEIKTAA" TargetMode="External"/><Relationship Id="rId26" Type="http://schemas.openxmlformats.org/officeDocument/2006/relationships/hyperlink" Target="https://www.theguardian.com/education/2001/jun/12/schools.itforschools7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dx.doi.org/10.1080/0013188820240204" TargetMode="External"/><Relationship Id="rId34" Type="http://schemas.openxmlformats.org/officeDocument/2006/relationships/footer" Target="footer1.xml"/><Relationship Id="rId7" Type="http://schemas.openxmlformats.org/officeDocument/2006/relationships/hyperlink" Target="https://www.theguardian.com/education/2014/dec/09/the-school-in-the-woods-outdoor-education-modern-britain" TargetMode="External"/><Relationship Id="rId12" Type="http://schemas.openxmlformats.org/officeDocument/2006/relationships/hyperlink" Target="https://www.estyn.gov.wales/thematic-reports/outdoor-learning-evaluation-learning-outdoors-children-under-five-foundation-phase" TargetMode="External"/><Relationship Id="rId17" Type="http://schemas.openxmlformats.org/officeDocument/2006/relationships/hyperlink" Target="https://www.tandfonline.com/doi/abs/10.1080/03004270801969386" TargetMode="External"/><Relationship Id="rId25" Type="http://schemas.openxmlformats.org/officeDocument/2006/relationships/hyperlink" Target="https://www.tandfonline.com/doi/abs/10.1080/0957514032000045573" TargetMode="External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journals.sagepub.com/doi/abs/10.1111/j.0963-7214.2004.00298.x" TargetMode="External"/><Relationship Id="rId20" Type="http://schemas.openxmlformats.org/officeDocument/2006/relationships/hyperlink" Target="https://www.ndna.org.uk/NDNA/Cymru/Knowledge_Hub/The_Foundation_Phase.aspx" TargetMode="External"/><Relationship Id="rId29" Type="http://schemas.openxmlformats.org/officeDocument/2006/relationships/hyperlink" Target="https://gov.wales/newsroom/educationandskills/2016/ambitious-new-aln-bill%20introduced/?lang=e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wigan.gov.uk/Docs/PDF/Resident/Education/Educational-Support/High-Expectations-for-All---Voice-of-the-Child.pdf" TargetMode="External"/><Relationship Id="rId11" Type="http://schemas.openxmlformats.org/officeDocument/2006/relationships/hyperlink" Target="https://www.eco-schools.org.uk/about-us/benefits-of-joining/" TargetMode="External"/><Relationship Id="rId24" Type="http://schemas.openxmlformats.org/officeDocument/2006/relationships/hyperlink" Target="http://journals.sagepub.com/doi/abs/10.1177/147470491100900212" TargetMode="Externa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yperlink" Target="http://hse.gov.uk" TargetMode="External"/><Relationship Id="rId23" Type="http://schemas.openxmlformats.org/officeDocument/2006/relationships/hyperlink" Target="https://www.nurseryworld.co.uk/nursery-world/news/1162751/study-highlights-benefits-of-forest-school-in-nursery" TargetMode="External"/><Relationship Id="rId28" Type="http://schemas.openxmlformats.org/officeDocument/2006/relationships/hyperlink" Target="http://voiceforchildren.org.uk/" TargetMode="External"/><Relationship Id="rId36" Type="http://schemas.openxmlformats.org/officeDocument/2006/relationships/header" Target="header3.xml"/><Relationship Id="rId10" Type="http://schemas.openxmlformats.org/officeDocument/2006/relationships/hyperlink" Target="https://www.nurseryworld.co.uk/nursery-world/news/1080407/organising-provision" TargetMode="External"/><Relationship Id="rId19" Type="http://schemas.openxmlformats.org/officeDocument/2006/relationships/hyperlink" Target="http://www.senedd.assembly.wales/documents/s59527/Draft%20Additional%20Learning%20Needs%20Code%20February%202017.pdf" TargetMode="External"/><Relationship Id="rId31" Type="http://schemas.openxmlformats.org/officeDocument/2006/relationships/hyperlink" Target="http://learning.gov.wales/resources/learningpacks/mep/literacy/literacy-in-a-digital-age/?lang=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andfonline.com/doi/abs/10.1080/03004430500131288?src=recsys&amp;journalCode=gecd20" TargetMode="External"/><Relationship Id="rId14" Type="http://schemas.openxmlformats.org/officeDocument/2006/relationships/hyperlink" Target="http://dx.doi.org/10.1542/peds.111.4.911" TargetMode="External"/><Relationship Id="rId22" Type="http://schemas.openxmlformats.org/officeDocument/2006/relationships/hyperlink" Target="https://www.telegraph.co.uk/education/primaryeducation/11068758/Nurseries-told-stop-separating-young-children-by-age.html" TargetMode="External"/><Relationship Id="rId27" Type="http://schemas.openxmlformats.org/officeDocument/2006/relationships/hyperlink" Target="https://downloads.unicef.org.uk/wp-content/uploads/2010/05/UNCRC_summary-1.pdf?_ga=2.98639385.603089808.1528102762-1090006589.1517421991" TargetMode="External"/><Relationship Id="rId30" Type="http://schemas.openxmlformats.org/officeDocument/2006/relationships/hyperlink" Target="https://gov.wales/topics/educationandskills/foundation-phase/?lang=en" TargetMode="External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1746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Bennett (1602000)</dc:creator>
  <cp:keywords/>
  <dc:description/>
  <cp:lastModifiedBy>Sarah Bennett</cp:lastModifiedBy>
  <cp:revision>30</cp:revision>
  <dcterms:created xsi:type="dcterms:W3CDTF">2018-06-08T17:43:00Z</dcterms:created>
  <dcterms:modified xsi:type="dcterms:W3CDTF">2018-06-08T21:43:00Z</dcterms:modified>
</cp:coreProperties>
</file>