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1AE105" w14:textId="09D659EB" w:rsidR="00A825A8" w:rsidRPr="009932D8" w:rsidRDefault="00F43547" w:rsidP="009932D8">
      <w:pPr>
        <w:spacing w:line="480" w:lineRule="auto"/>
        <w:rPr>
          <w:rFonts w:ascii="Calibri" w:hAnsi="Calibri" w:cs="Calibri"/>
          <w:b/>
          <w:bCs/>
          <w:sz w:val="24"/>
          <w:szCs w:val="24"/>
          <w:u w:val="single"/>
        </w:rPr>
      </w:pPr>
      <w:r w:rsidRPr="009932D8">
        <w:rPr>
          <w:rFonts w:ascii="Calibri" w:hAnsi="Calibri" w:cs="Calibri"/>
          <w:b/>
          <w:bCs/>
          <w:sz w:val="24"/>
          <w:szCs w:val="24"/>
          <w:u w:val="single"/>
        </w:rPr>
        <w:t xml:space="preserve">Ovid’s use of love elegy in the </w:t>
      </w:r>
      <w:r w:rsidRPr="009932D8">
        <w:rPr>
          <w:rFonts w:ascii="Calibri" w:hAnsi="Calibri" w:cs="Calibri"/>
          <w:b/>
          <w:bCs/>
          <w:i/>
          <w:iCs/>
          <w:sz w:val="24"/>
          <w:szCs w:val="24"/>
          <w:u w:val="single"/>
        </w:rPr>
        <w:t>Heroides</w:t>
      </w:r>
      <w:r w:rsidRPr="009932D8">
        <w:rPr>
          <w:rFonts w:ascii="Calibri" w:hAnsi="Calibri" w:cs="Calibri"/>
          <w:b/>
          <w:bCs/>
          <w:sz w:val="24"/>
          <w:szCs w:val="24"/>
          <w:u w:val="single"/>
        </w:rPr>
        <w:t xml:space="preserve"> </w:t>
      </w:r>
    </w:p>
    <w:p w14:paraId="6B5425CB" w14:textId="77777777" w:rsidR="006B6951" w:rsidRPr="009932D8" w:rsidRDefault="006B6951" w:rsidP="009932D8">
      <w:pPr>
        <w:spacing w:line="480" w:lineRule="auto"/>
        <w:rPr>
          <w:rFonts w:ascii="Calibri" w:hAnsi="Calibri" w:cs="Calibri"/>
          <w:b/>
          <w:bCs/>
          <w:sz w:val="24"/>
          <w:szCs w:val="24"/>
        </w:rPr>
      </w:pPr>
    </w:p>
    <w:p w14:paraId="4B9BDB0E" w14:textId="7E6F2F54" w:rsidR="009A64EB" w:rsidRPr="009932D8" w:rsidRDefault="009A64EB" w:rsidP="009932D8">
      <w:pPr>
        <w:spacing w:line="480" w:lineRule="auto"/>
        <w:rPr>
          <w:rFonts w:ascii="Calibri" w:hAnsi="Calibri" w:cs="Calibri"/>
          <w:b/>
          <w:bCs/>
          <w:sz w:val="24"/>
          <w:szCs w:val="24"/>
          <w:u w:val="single"/>
        </w:rPr>
      </w:pPr>
      <w:r w:rsidRPr="009932D8">
        <w:rPr>
          <w:rFonts w:ascii="Calibri" w:hAnsi="Calibri" w:cs="Calibri"/>
          <w:b/>
          <w:bCs/>
          <w:sz w:val="24"/>
          <w:szCs w:val="24"/>
          <w:u w:val="single"/>
        </w:rPr>
        <w:t xml:space="preserve">Introduction </w:t>
      </w:r>
    </w:p>
    <w:p w14:paraId="7C7B1D0A" w14:textId="5DC7151B" w:rsidR="009A64EB" w:rsidRPr="009932D8" w:rsidRDefault="009A64EB" w:rsidP="009932D8">
      <w:pPr>
        <w:spacing w:line="480" w:lineRule="auto"/>
        <w:rPr>
          <w:rFonts w:ascii="Calibri" w:hAnsi="Calibri" w:cs="Calibri"/>
          <w:sz w:val="24"/>
          <w:szCs w:val="24"/>
        </w:rPr>
      </w:pPr>
      <w:r w:rsidRPr="009932D8">
        <w:rPr>
          <w:rFonts w:ascii="Calibri" w:hAnsi="Calibri" w:cs="Calibri"/>
          <w:sz w:val="24"/>
          <w:szCs w:val="24"/>
        </w:rPr>
        <w:t xml:space="preserve">Ovid is well known as a poet who pushed against the boundaries of </w:t>
      </w:r>
      <w:r w:rsidR="00F865F3" w:rsidRPr="009932D8">
        <w:rPr>
          <w:rFonts w:ascii="Calibri" w:hAnsi="Calibri" w:cs="Calibri"/>
          <w:sz w:val="24"/>
          <w:szCs w:val="24"/>
        </w:rPr>
        <w:t>genre</w:t>
      </w:r>
      <w:r w:rsidRPr="009932D8">
        <w:rPr>
          <w:rStyle w:val="FootnoteReference"/>
          <w:rFonts w:ascii="Calibri" w:hAnsi="Calibri" w:cs="Calibri"/>
          <w:sz w:val="24"/>
          <w:szCs w:val="24"/>
        </w:rPr>
        <w:footnoteReference w:id="1"/>
      </w:r>
      <w:r w:rsidRPr="009932D8">
        <w:rPr>
          <w:rFonts w:ascii="Calibri" w:hAnsi="Calibri" w:cs="Calibri"/>
          <w:sz w:val="24"/>
          <w:szCs w:val="24"/>
        </w:rPr>
        <w:t xml:space="preserve">. One </w:t>
      </w:r>
      <w:r w:rsidR="008733C5" w:rsidRPr="009932D8">
        <w:rPr>
          <w:rFonts w:ascii="Calibri" w:hAnsi="Calibri" w:cs="Calibri"/>
          <w:sz w:val="24"/>
          <w:szCs w:val="24"/>
        </w:rPr>
        <w:t xml:space="preserve">such </w:t>
      </w:r>
      <w:r w:rsidRPr="009932D8">
        <w:rPr>
          <w:rFonts w:ascii="Calibri" w:hAnsi="Calibri" w:cs="Calibri"/>
          <w:sz w:val="24"/>
          <w:szCs w:val="24"/>
        </w:rPr>
        <w:t xml:space="preserve">experiment is the collection known as the </w:t>
      </w:r>
      <w:r w:rsidRPr="009932D8">
        <w:rPr>
          <w:rFonts w:ascii="Calibri" w:hAnsi="Calibri" w:cs="Calibri"/>
          <w:i/>
          <w:iCs/>
          <w:sz w:val="24"/>
          <w:szCs w:val="24"/>
        </w:rPr>
        <w:t>Heroides</w:t>
      </w:r>
      <w:r w:rsidRPr="009932D8">
        <w:rPr>
          <w:rFonts w:ascii="Calibri" w:hAnsi="Calibri" w:cs="Calibri"/>
          <w:sz w:val="24"/>
          <w:szCs w:val="24"/>
        </w:rPr>
        <w:t xml:space="preserve">. Exact dating is disputed, but the ‘single </w:t>
      </w:r>
      <w:r w:rsidRPr="009932D8">
        <w:rPr>
          <w:rFonts w:ascii="Calibri" w:hAnsi="Calibri" w:cs="Calibri"/>
          <w:i/>
          <w:iCs/>
          <w:sz w:val="24"/>
          <w:szCs w:val="24"/>
        </w:rPr>
        <w:t>Heroides</w:t>
      </w:r>
      <w:r w:rsidRPr="009932D8">
        <w:rPr>
          <w:rFonts w:ascii="Calibri" w:hAnsi="Calibri" w:cs="Calibri"/>
          <w:sz w:val="24"/>
          <w:szCs w:val="24"/>
        </w:rPr>
        <w:t>’</w:t>
      </w:r>
      <w:r w:rsidRPr="009932D8">
        <w:rPr>
          <w:rStyle w:val="FootnoteReference"/>
          <w:rFonts w:ascii="Calibri" w:hAnsi="Calibri" w:cs="Calibri"/>
          <w:sz w:val="24"/>
          <w:szCs w:val="24"/>
        </w:rPr>
        <w:footnoteReference w:id="2"/>
      </w:r>
      <w:r w:rsidRPr="009932D8">
        <w:rPr>
          <w:rFonts w:ascii="Calibri" w:hAnsi="Calibri" w:cs="Calibri"/>
          <w:sz w:val="24"/>
          <w:szCs w:val="24"/>
        </w:rPr>
        <w:t xml:space="preserve"> are generally believed to have been written between books 1 and 2 of the </w:t>
      </w:r>
      <w:r w:rsidRPr="009932D8">
        <w:rPr>
          <w:rFonts w:ascii="Calibri" w:hAnsi="Calibri" w:cs="Calibri"/>
          <w:i/>
          <w:iCs/>
          <w:sz w:val="24"/>
          <w:szCs w:val="24"/>
        </w:rPr>
        <w:t>Amores</w:t>
      </w:r>
      <w:r w:rsidRPr="009932D8">
        <w:rPr>
          <w:rStyle w:val="FootnoteReference"/>
          <w:rFonts w:ascii="Calibri" w:hAnsi="Calibri" w:cs="Calibri"/>
          <w:sz w:val="24"/>
          <w:szCs w:val="24"/>
        </w:rPr>
        <w:footnoteReference w:id="3"/>
      </w:r>
      <w:r w:rsidRPr="009932D8">
        <w:rPr>
          <w:rFonts w:ascii="Calibri" w:hAnsi="Calibri" w:cs="Calibri"/>
          <w:sz w:val="24"/>
          <w:szCs w:val="24"/>
        </w:rPr>
        <w:t xml:space="preserve">. They are a collection of fifteen poems in elegiac couplets, composed in the epistolary form and purporting to be from heroines drawn from a variety of genres including epic, tragedy, and other mythological traditions. By resituating these heroines (and their addressees) in an elegiac context, Ovid changes the way in which his readers engage with their stories. In this essay, I explore how the </w:t>
      </w:r>
      <w:r w:rsidRPr="009932D8">
        <w:rPr>
          <w:rFonts w:ascii="Calibri" w:hAnsi="Calibri" w:cs="Calibri"/>
          <w:i/>
          <w:iCs/>
          <w:sz w:val="24"/>
          <w:szCs w:val="24"/>
        </w:rPr>
        <w:t>Heroides</w:t>
      </w:r>
      <w:r w:rsidRPr="009932D8">
        <w:rPr>
          <w:rFonts w:ascii="Calibri" w:hAnsi="Calibri" w:cs="Calibri"/>
          <w:sz w:val="24"/>
          <w:szCs w:val="24"/>
        </w:rPr>
        <w:t xml:space="preserve"> </w:t>
      </w:r>
      <w:r w:rsidR="008733C5" w:rsidRPr="009932D8">
        <w:rPr>
          <w:rFonts w:ascii="Calibri" w:hAnsi="Calibri" w:cs="Calibri"/>
          <w:sz w:val="24"/>
          <w:szCs w:val="24"/>
        </w:rPr>
        <w:t xml:space="preserve">both engage with and </w:t>
      </w:r>
      <w:r w:rsidRPr="009932D8">
        <w:rPr>
          <w:rFonts w:ascii="Calibri" w:hAnsi="Calibri" w:cs="Calibri"/>
          <w:sz w:val="24"/>
          <w:szCs w:val="24"/>
        </w:rPr>
        <w:t>depart from elegiac expectations, playing with the idea of masculinity in new ways. I first suggest that any account of the collection</w:t>
      </w:r>
      <w:r w:rsidRPr="009932D8">
        <w:rPr>
          <w:rFonts w:ascii="Calibri" w:hAnsi="Calibri" w:cs="Calibri"/>
          <w:i/>
          <w:iCs/>
          <w:sz w:val="24"/>
          <w:szCs w:val="24"/>
        </w:rPr>
        <w:t xml:space="preserve"> </w:t>
      </w:r>
      <w:r w:rsidRPr="009932D8">
        <w:rPr>
          <w:rFonts w:ascii="Calibri" w:hAnsi="Calibri" w:cs="Calibri"/>
          <w:sz w:val="24"/>
          <w:szCs w:val="24"/>
        </w:rPr>
        <w:t xml:space="preserve">should consider them first and foremost as love elegies, and </w:t>
      </w:r>
      <w:r w:rsidR="00F24902" w:rsidRPr="009932D8">
        <w:rPr>
          <w:rFonts w:ascii="Calibri" w:hAnsi="Calibri" w:cs="Calibri"/>
          <w:sz w:val="24"/>
          <w:szCs w:val="24"/>
        </w:rPr>
        <w:t xml:space="preserve">I </w:t>
      </w:r>
      <w:r w:rsidR="001D7E22" w:rsidRPr="009932D8">
        <w:rPr>
          <w:rFonts w:ascii="Calibri" w:hAnsi="Calibri" w:cs="Calibri"/>
          <w:sz w:val="24"/>
          <w:szCs w:val="24"/>
        </w:rPr>
        <w:t>discuss</w:t>
      </w:r>
      <w:r w:rsidRPr="009932D8">
        <w:rPr>
          <w:rFonts w:ascii="Calibri" w:hAnsi="Calibri" w:cs="Calibri"/>
          <w:sz w:val="24"/>
          <w:szCs w:val="24"/>
        </w:rPr>
        <w:t xml:space="preserve"> the implications for interpretation. I then </w:t>
      </w:r>
      <w:r w:rsidR="00666AAC" w:rsidRPr="009932D8">
        <w:rPr>
          <w:rFonts w:ascii="Calibri" w:hAnsi="Calibri" w:cs="Calibri"/>
          <w:sz w:val="24"/>
          <w:szCs w:val="24"/>
        </w:rPr>
        <w:t>examine</w:t>
      </w:r>
      <w:r w:rsidRPr="009932D8">
        <w:rPr>
          <w:rFonts w:ascii="Calibri" w:hAnsi="Calibri" w:cs="Calibri"/>
          <w:sz w:val="24"/>
          <w:szCs w:val="24"/>
        </w:rPr>
        <w:t xml:space="preserve"> the elegiac relationship between subordinate </w:t>
      </w:r>
      <w:r w:rsidRPr="009932D8">
        <w:rPr>
          <w:rFonts w:ascii="Calibri" w:hAnsi="Calibri" w:cs="Calibri"/>
          <w:i/>
          <w:iCs/>
          <w:sz w:val="24"/>
          <w:szCs w:val="24"/>
        </w:rPr>
        <w:t xml:space="preserve">amator </w:t>
      </w:r>
      <w:r w:rsidRPr="009932D8">
        <w:rPr>
          <w:rFonts w:ascii="Calibri" w:hAnsi="Calibri" w:cs="Calibri"/>
          <w:sz w:val="24"/>
          <w:szCs w:val="24"/>
        </w:rPr>
        <w:t xml:space="preserve">and dominant </w:t>
      </w:r>
      <w:r w:rsidRPr="009932D8">
        <w:rPr>
          <w:rFonts w:ascii="Calibri" w:hAnsi="Calibri" w:cs="Calibri"/>
          <w:i/>
          <w:iCs/>
          <w:sz w:val="24"/>
          <w:szCs w:val="24"/>
        </w:rPr>
        <w:t>puella</w:t>
      </w:r>
      <w:r w:rsidRPr="009932D8">
        <w:rPr>
          <w:rFonts w:ascii="Calibri" w:hAnsi="Calibri" w:cs="Calibri"/>
          <w:sz w:val="24"/>
          <w:szCs w:val="24"/>
        </w:rPr>
        <w:t xml:space="preserve">, proposing that this relationship is central to the genre. Through discussion of two epistles within the </w:t>
      </w:r>
      <w:r w:rsidRPr="009932D8">
        <w:rPr>
          <w:rFonts w:ascii="Calibri" w:hAnsi="Calibri" w:cs="Calibri"/>
          <w:i/>
          <w:iCs/>
          <w:sz w:val="24"/>
          <w:szCs w:val="24"/>
        </w:rPr>
        <w:t>Heroides</w:t>
      </w:r>
      <w:r w:rsidRPr="009932D8">
        <w:rPr>
          <w:rFonts w:ascii="Calibri" w:hAnsi="Calibri" w:cs="Calibri"/>
          <w:sz w:val="24"/>
          <w:szCs w:val="24"/>
        </w:rPr>
        <w:t>, Phaedra’s letter to Hippolytus and Medea’s to Jason</w:t>
      </w:r>
      <w:r w:rsidRPr="009932D8">
        <w:rPr>
          <w:rStyle w:val="FootnoteReference"/>
          <w:rFonts w:ascii="Calibri" w:hAnsi="Calibri" w:cs="Calibri"/>
          <w:sz w:val="24"/>
          <w:szCs w:val="24"/>
        </w:rPr>
        <w:footnoteReference w:id="4"/>
      </w:r>
      <w:r w:rsidRPr="009932D8">
        <w:rPr>
          <w:rFonts w:ascii="Calibri" w:hAnsi="Calibri" w:cs="Calibri"/>
          <w:sz w:val="24"/>
          <w:szCs w:val="24"/>
        </w:rPr>
        <w:t xml:space="preserve">, I explore the way this dichotomy operates in the </w:t>
      </w:r>
      <w:r w:rsidRPr="009932D8">
        <w:rPr>
          <w:rFonts w:ascii="Calibri" w:hAnsi="Calibri" w:cs="Calibri"/>
          <w:i/>
          <w:iCs/>
          <w:sz w:val="24"/>
          <w:szCs w:val="24"/>
        </w:rPr>
        <w:t>Heroides</w:t>
      </w:r>
      <w:r w:rsidRPr="009932D8">
        <w:rPr>
          <w:rFonts w:ascii="Calibri" w:hAnsi="Calibri" w:cs="Calibri"/>
          <w:sz w:val="24"/>
          <w:szCs w:val="24"/>
        </w:rPr>
        <w:t>, finding that the typical elegiac conceit of submissive male is subverted</w:t>
      </w:r>
      <w:r w:rsidRPr="009932D8">
        <w:rPr>
          <w:rFonts w:ascii="Calibri" w:hAnsi="Calibri" w:cs="Calibri"/>
          <w:i/>
          <w:iCs/>
          <w:sz w:val="24"/>
          <w:szCs w:val="24"/>
        </w:rPr>
        <w:t xml:space="preserve">. </w:t>
      </w:r>
      <w:r w:rsidRPr="009932D8">
        <w:rPr>
          <w:rFonts w:ascii="Calibri" w:hAnsi="Calibri" w:cs="Calibri"/>
          <w:sz w:val="24"/>
          <w:szCs w:val="24"/>
        </w:rPr>
        <w:t xml:space="preserve">I then consider a further axis of interaction between elegiac lovers: that of desiring subject and desired object. I </w:t>
      </w:r>
      <w:r w:rsidR="00666AAC" w:rsidRPr="009932D8">
        <w:rPr>
          <w:rFonts w:ascii="Calibri" w:hAnsi="Calibri" w:cs="Calibri"/>
          <w:sz w:val="24"/>
          <w:szCs w:val="24"/>
        </w:rPr>
        <w:t>argue</w:t>
      </w:r>
      <w:r w:rsidRPr="009932D8">
        <w:rPr>
          <w:rFonts w:ascii="Calibri" w:hAnsi="Calibri" w:cs="Calibri"/>
          <w:sz w:val="24"/>
          <w:szCs w:val="24"/>
        </w:rPr>
        <w:t xml:space="preserve"> that both Phaedra and Medea take on the typically masculine </w:t>
      </w:r>
      <w:r w:rsidRPr="009932D8">
        <w:rPr>
          <w:rFonts w:ascii="Calibri" w:hAnsi="Calibri" w:cs="Calibri"/>
          <w:i/>
          <w:iCs/>
          <w:sz w:val="24"/>
          <w:szCs w:val="24"/>
        </w:rPr>
        <w:t xml:space="preserve">amator </w:t>
      </w:r>
      <w:r w:rsidRPr="009932D8">
        <w:rPr>
          <w:rFonts w:ascii="Calibri" w:hAnsi="Calibri" w:cs="Calibri"/>
          <w:sz w:val="24"/>
          <w:szCs w:val="24"/>
        </w:rPr>
        <w:t xml:space="preserve">posture of desiring subject, relegating their </w:t>
      </w:r>
      <w:r w:rsidRPr="009932D8">
        <w:rPr>
          <w:rFonts w:ascii="Calibri" w:hAnsi="Calibri" w:cs="Calibri"/>
          <w:sz w:val="24"/>
          <w:szCs w:val="24"/>
        </w:rPr>
        <w:lastRenderedPageBreak/>
        <w:t xml:space="preserve">male addressees to the passive role of desired object. As a consequence, I </w:t>
      </w:r>
      <w:r w:rsidR="00CC436F" w:rsidRPr="009932D8">
        <w:rPr>
          <w:rFonts w:ascii="Calibri" w:hAnsi="Calibri" w:cs="Calibri"/>
          <w:sz w:val="24"/>
          <w:szCs w:val="24"/>
        </w:rPr>
        <w:t>suggest</w:t>
      </w:r>
      <w:r w:rsidRPr="009932D8">
        <w:rPr>
          <w:rFonts w:ascii="Calibri" w:hAnsi="Calibri" w:cs="Calibri"/>
          <w:sz w:val="24"/>
          <w:szCs w:val="24"/>
        </w:rPr>
        <w:t xml:space="preserve"> that Ovid uses the familiar features of Latin love elegy to create new relationships in the </w:t>
      </w:r>
      <w:r w:rsidRPr="009932D8">
        <w:rPr>
          <w:rFonts w:ascii="Calibri" w:hAnsi="Calibri" w:cs="Calibri"/>
          <w:i/>
          <w:iCs/>
          <w:sz w:val="24"/>
          <w:szCs w:val="24"/>
        </w:rPr>
        <w:t>Heroides</w:t>
      </w:r>
      <w:r w:rsidRPr="009932D8">
        <w:rPr>
          <w:rFonts w:ascii="Calibri" w:hAnsi="Calibri" w:cs="Calibri"/>
          <w:sz w:val="24"/>
          <w:szCs w:val="24"/>
        </w:rPr>
        <w:t xml:space="preserve">, adding a new twist to elegy’s play with ideas of masculinity. </w:t>
      </w:r>
    </w:p>
    <w:p w14:paraId="39F51D56" w14:textId="77777777" w:rsidR="00591D20" w:rsidRPr="009932D8" w:rsidRDefault="00591D20" w:rsidP="009932D8">
      <w:pPr>
        <w:spacing w:after="160" w:line="480" w:lineRule="auto"/>
        <w:jc w:val="left"/>
        <w:rPr>
          <w:rFonts w:ascii="Calibri" w:hAnsi="Calibri" w:cs="Calibri"/>
          <w:sz w:val="24"/>
          <w:szCs w:val="24"/>
        </w:rPr>
      </w:pPr>
    </w:p>
    <w:p w14:paraId="0AB240B6" w14:textId="5B9D8F01" w:rsidR="008733C5" w:rsidRPr="009932D8" w:rsidRDefault="008733C5" w:rsidP="009932D8">
      <w:pPr>
        <w:spacing w:after="160" w:line="480" w:lineRule="auto"/>
        <w:jc w:val="left"/>
        <w:rPr>
          <w:rFonts w:ascii="Calibri" w:hAnsi="Calibri" w:cs="Calibri"/>
          <w:b/>
          <w:bCs/>
          <w:sz w:val="24"/>
          <w:szCs w:val="24"/>
          <w:u w:val="single"/>
        </w:rPr>
      </w:pPr>
      <w:r w:rsidRPr="009932D8">
        <w:rPr>
          <w:rFonts w:ascii="Calibri" w:hAnsi="Calibri" w:cs="Calibri"/>
          <w:b/>
          <w:bCs/>
          <w:sz w:val="24"/>
          <w:szCs w:val="24"/>
          <w:u w:val="single"/>
        </w:rPr>
        <w:t>Heroides as love elegy</w:t>
      </w:r>
    </w:p>
    <w:p w14:paraId="7EF8BA79" w14:textId="4210FE6E" w:rsidR="008733C5" w:rsidRPr="009932D8" w:rsidRDefault="00581CEF" w:rsidP="009932D8">
      <w:pPr>
        <w:spacing w:after="160" w:line="480" w:lineRule="auto"/>
        <w:rPr>
          <w:rFonts w:ascii="Calibri" w:hAnsi="Calibri" w:cs="Calibri"/>
          <w:sz w:val="24"/>
          <w:szCs w:val="24"/>
        </w:rPr>
      </w:pPr>
      <w:bookmarkStart w:id="0" w:name="_Hlk216039359"/>
      <w:r w:rsidRPr="009932D8">
        <w:rPr>
          <w:rFonts w:ascii="Calibri" w:hAnsi="Calibri" w:cs="Calibri"/>
          <w:sz w:val="24"/>
          <w:szCs w:val="24"/>
        </w:rPr>
        <w:t>R</w:t>
      </w:r>
      <w:r w:rsidR="00171BBE" w:rsidRPr="009932D8">
        <w:rPr>
          <w:rFonts w:ascii="Calibri" w:hAnsi="Calibri" w:cs="Calibri"/>
          <w:sz w:val="24"/>
          <w:szCs w:val="24"/>
        </w:rPr>
        <w:t xml:space="preserve">ecent years </w:t>
      </w:r>
      <w:r w:rsidRPr="009932D8">
        <w:rPr>
          <w:rFonts w:ascii="Calibri" w:hAnsi="Calibri" w:cs="Calibri"/>
          <w:sz w:val="24"/>
          <w:szCs w:val="24"/>
        </w:rPr>
        <w:t xml:space="preserve">have </w:t>
      </w:r>
      <w:r w:rsidR="00EA1761" w:rsidRPr="009932D8">
        <w:rPr>
          <w:rFonts w:ascii="Calibri" w:hAnsi="Calibri" w:cs="Calibri"/>
          <w:sz w:val="24"/>
          <w:szCs w:val="24"/>
        </w:rPr>
        <w:t>seen</w:t>
      </w:r>
      <w:r w:rsidR="00171BBE" w:rsidRPr="009932D8">
        <w:rPr>
          <w:rFonts w:ascii="Calibri" w:hAnsi="Calibri" w:cs="Calibri"/>
          <w:sz w:val="24"/>
          <w:szCs w:val="24"/>
        </w:rPr>
        <w:t xml:space="preserve"> increased interest in </w:t>
      </w:r>
      <w:r w:rsidRPr="009932D8">
        <w:rPr>
          <w:rFonts w:ascii="Calibri" w:hAnsi="Calibri" w:cs="Calibri"/>
          <w:sz w:val="24"/>
          <w:szCs w:val="24"/>
        </w:rPr>
        <w:t xml:space="preserve">the </w:t>
      </w:r>
      <w:r w:rsidR="00171BBE" w:rsidRPr="009932D8">
        <w:rPr>
          <w:rFonts w:ascii="Calibri" w:hAnsi="Calibri" w:cs="Calibri"/>
          <w:sz w:val="24"/>
          <w:szCs w:val="24"/>
        </w:rPr>
        <w:t>fluidity of genre in Latin literature</w:t>
      </w:r>
      <w:r w:rsidR="00171BBE" w:rsidRPr="009932D8">
        <w:rPr>
          <w:rStyle w:val="FootnoteReference"/>
          <w:rFonts w:ascii="Calibri" w:hAnsi="Calibri" w:cs="Calibri"/>
          <w:sz w:val="24"/>
          <w:szCs w:val="24"/>
        </w:rPr>
        <w:footnoteReference w:id="5"/>
      </w:r>
      <w:r w:rsidR="00171BBE" w:rsidRPr="009932D8">
        <w:rPr>
          <w:rFonts w:ascii="Calibri" w:hAnsi="Calibri" w:cs="Calibri"/>
          <w:sz w:val="24"/>
          <w:szCs w:val="24"/>
        </w:rPr>
        <w:t>. Nevertheless, genre remains an important element in the understanding of Roman poetry</w:t>
      </w:r>
      <w:r w:rsidR="008733C5" w:rsidRPr="009932D8">
        <w:rPr>
          <w:rFonts w:ascii="Calibri" w:hAnsi="Calibri" w:cs="Calibri"/>
          <w:sz w:val="24"/>
          <w:szCs w:val="24"/>
        </w:rPr>
        <w:t>,</w:t>
      </w:r>
      <w:r w:rsidR="00171BBE" w:rsidRPr="009932D8">
        <w:rPr>
          <w:rFonts w:ascii="Calibri" w:hAnsi="Calibri" w:cs="Calibri"/>
          <w:sz w:val="24"/>
          <w:szCs w:val="24"/>
        </w:rPr>
        <w:t xml:space="preserve"> and the choice of form can reveal much about a poet’s aims</w:t>
      </w:r>
      <w:r w:rsidR="00171BBE" w:rsidRPr="009932D8">
        <w:rPr>
          <w:rStyle w:val="FootnoteReference"/>
          <w:rFonts w:ascii="Calibri" w:hAnsi="Calibri" w:cs="Calibri"/>
          <w:sz w:val="24"/>
          <w:szCs w:val="24"/>
        </w:rPr>
        <w:footnoteReference w:id="6"/>
      </w:r>
      <w:r w:rsidR="00171BBE" w:rsidRPr="009932D8">
        <w:rPr>
          <w:rFonts w:ascii="Calibri" w:hAnsi="Calibri" w:cs="Calibri"/>
          <w:sz w:val="24"/>
          <w:szCs w:val="24"/>
        </w:rPr>
        <w:t xml:space="preserve">. </w:t>
      </w:r>
      <w:r w:rsidR="008733C5" w:rsidRPr="009932D8">
        <w:rPr>
          <w:rFonts w:ascii="Calibri" w:hAnsi="Calibri" w:cs="Calibri"/>
          <w:sz w:val="24"/>
          <w:szCs w:val="24"/>
        </w:rPr>
        <w:t>For example</w:t>
      </w:r>
      <w:r w:rsidRPr="009932D8">
        <w:rPr>
          <w:rFonts w:ascii="Calibri" w:hAnsi="Calibri" w:cs="Calibri"/>
          <w:sz w:val="24"/>
          <w:szCs w:val="24"/>
        </w:rPr>
        <w:t>,</w:t>
      </w:r>
      <w:r w:rsidR="00171BBE" w:rsidRPr="009932D8">
        <w:rPr>
          <w:rFonts w:ascii="Calibri" w:hAnsi="Calibri" w:cs="Calibri"/>
          <w:sz w:val="24"/>
          <w:szCs w:val="24"/>
        </w:rPr>
        <w:t xml:space="preserve"> while analyses of Virgil’s employment of elegy in the </w:t>
      </w:r>
      <w:r w:rsidR="00171BBE" w:rsidRPr="009932D8">
        <w:rPr>
          <w:rFonts w:ascii="Calibri" w:hAnsi="Calibri" w:cs="Calibri"/>
          <w:i/>
          <w:iCs/>
          <w:sz w:val="24"/>
          <w:szCs w:val="24"/>
        </w:rPr>
        <w:t>Aeneid</w:t>
      </w:r>
      <w:r w:rsidR="00171BBE" w:rsidRPr="009932D8">
        <w:rPr>
          <w:rStyle w:val="FootnoteReference"/>
          <w:rFonts w:ascii="Calibri" w:hAnsi="Calibri" w:cs="Calibri"/>
          <w:i/>
          <w:iCs/>
          <w:sz w:val="24"/>
          <w:szCs w:val="24"/>
        </w:rPr>
        <w:footnoteReference w:id="7"/>
      </w:r>
      <w:r w:rsidR="00171BBE" w:rsidRPr="009932D8">
        <w:rPr>
          <w:rFonts w:ascii="Calibri" w:hAnsi="Calibri" w:cs="Calibri"/>
          <w:sz w:val="24"/>
          <w:szCs w:val="24"/>
        </w:rPr>
        <w:t xml:space="preserve"> </w:t>
      </w:r>
      <w:r w:rsidRPr="009932D8">
        <w:rPr>
          <w:rFonts w:ascii="Calibri" w:hAnsi="Calibri" w:cs="Calibri"/>
          <w:sz w:val="24"/>
          <w:szCs w:val="24"/>
        </w:rPr>
        <w:t>offer</w:t>
      </w:r>
      <w:r w:rsidR="00171BBE" w:rsidRPr="009932D8">
        <w:rPr>
          <w:rFonts w:ascii="Calibri" w:hAnsi="Calibri" w:cs="Calibri"/>
          <w:sz w:val="24"/>
          <w:szCs w:val="24"/>
        </w:rPr>
        <w:t xml:space="preserve"> fascinating insights, </w:t>
      </w:r>
      <w:r w:rsidR="00A14EA8" w:rsidRPr="009932D8">
        <w:rPr>
          <w:rFonts w:ascii="Calibri" w:hAnsi="Calibri" w:cs="Calibri"/>
          <w:sz w:val="24"/>
          <w:szCs w:val="24"/>
        </w:rPr>
        <w:t>the fundamentally epic nature of the</w:t>
      </w:r>
      <w:r w:rsidR="00171BBE" w:rsidRPr="009932D8">
        <w:rPr>
          <w:rFonts w:ascii="Calibri" w:hAnsi="Calibri" w:cs="Calibri"/>
          <w:sz w:val="24"/>
          <w:szCs w:val="24"/>
        </w:rPr>
        <w:t xml:space="preserve"> </w:t>
      </w:r>
      <w:r w:rsidR="00171BBE" w:rsidRPr="009932D8">
        <w:rPr>
          <w:rFonts w:ascii="Calibri" w:hAnsi="Calibri" w:cs="Calibri"/>
          <w:i/>
          <w:iCs/>
          <w:sz w:val="24"/>
          <w:szCs w:val="24"/>
        </w:rPr>
        <w:t xml:space="preserve">Aeneid </w:t>
      </w:r>
      <w:r w:rsidR="00A14EA8" w:rsidRPr="009932D8">
        <w:rPr>
          <w:rFonts w:ascii="Calibri" w:hAnsi="Calibri" w:cs="Calibri"/>
          <w:sz w:val="24"/>
          <w:szCs w:val="24"/>
        </w:rPr>
        <w:t>is, I suggest, hard to deny</w:t>
      </w:r>
      <w:r w:rsidR="00171BBE" w:rsidRPr="009932D8">
        <w:rPr>
          <w:rFonts w:ascii="Calibri" w:hAnsi="Calibri" w:cs="Calibri"/>
          <w:sz w:val="24"/>
          <w:szCs w:val="24"/>
        </w:rPr>
        <w:t>.</w:t>
      </w:r>
      <w:r w:rsidR="00A14EA8" w:rsidRPr="009932D8">
        <w:rPr>
          <w:rFonts w:ascii="Calibri" w:hAnsi="Calibri" w:cs="Calibri"/>
          <w:sz w:val="24"/>
          <w:szCs w:val="24"/>
        </w:rPr>
        <w:t xml:space="preserve"> Scholars continue to explore this important area of research, but there is still value in the identification of (at least primary) genre as a guide to expectations; expectations which may be either realised or deliberately subverted</w:t>
      </w:r>
      <w:r w:rsidR="00D13774" w:rsidRPr="009932D8">
        <w:rPr>
          <w:rStyle w:val="FootnoteReference"/>
          <w:rFonts w:ascii="Calibri" w:hAnsi="Calibri" w:cs="Calibri"/>
          <w:sz w:val="24"/>
          <w:szCs w:val="24"/>
        </w:rPr>
        <w:footnoteReference w:id="8"/>
      </w:r>
      <w:r w:rsidR="00A14EA8" w:rsidRPr="009932D8">
        <w:rPr>
          <w:rFonts w:ascii="Calibri" w:hAnsi="Calibri" w:cs="Calibri"/>
          <w:sz w:val="24"/>
          <w:szCs w:val="24"/>
        </w:rPr>
        <w:t>.</w:t>
      </w:r>
      <w:r w:rsidR="008733C5" w:rsidRPr="009932D8">
        <w:rPr>
          <w:rFonts w:ascii="Calibri" w:hAnsi="Calibri" w:cs="Calibri"/>
          <w:sz w:val="24"/>
          <w:szCs w:val="24"/>
        </w:rPr>
        <w:t xml:space="preserve"> </w:t>
      </w:r>
      <w:r w:rsidR="00414205" w:rsidRPr="009932D8">
        <w:rPr>
          <w:rFonts w:ascii="Calibri" w:hAnsi="Calibri" w:cs="Calibri"/>
          <w:sz w:val="24"/>
          <w:szCs w:val="24"/>
        </w:rPr>
        <w:t>While the interplay of genres in the</w:t>
      </w:r>
      <w:r w:rsidR="00414205" w:rsidRPr="009932D8">
        <w:rPr>
          <w:rFonts w:ascii="Calibri" w:hAnsi="Calibri" w:cs="Calibri"/>
          <w:i/>
          <w:iCs/>
          <w:sz w:val="24"/>
          <w:szCs w:val="24"/>
        </w:rPr>
        <w:t xml:space="preserve"> Heroides </w:t>
      </w:r>
      <w:r w:rsidR="00414205" w:rsidRPr="009932D8">
        <w:rPr>
          <w:rFonts w:ascii="Calibri" w:hAnsi="Calibri" w:cs="Calibri"/>
          <w:sz w:val="24"/>
          <w:szCs w:val="24"/>
        </w:rPr>
        <w:t>has long been of interest</w:t>
      </w:r>
      <w:r w:rsidR="00414205" w:rsidRPr="009932D8">
        <w:rPr>
          <w:rStyle w:val="FootnoteReference"/>
          <w:rFonts w:ascii="Calibri" w:hAnsi="Calibri" w:cs="Calibri"/>
          <w:sz w:val="24"/>
          <w:szCs w:val="24"/>
        </w:rPr>
        <w:footnoteReference w:id="9"/>
      </w:r>
      <w:r w:rsidR="00414205" w:rsidRPr="009932D8">
        <w:rPr>
          <w:rFonts w:ascii="Calibri" w:hAnsi="Calibri" w:cs="Calibri"/>
          <w:sz w:val="24"/>
          <w:szCs w:val="24"/>
        </w:rPr>
        <w:t>, I suggest that their metre</w:t>
      </w:r>
      <w:r w:rsidR="00A14EA8" w:rsidRPr="009932D8">
        <w:rPr>
          <w:rStyle w:val="FootnoteReference"/>
          <w:rFonts w:ascii="Calibri" w:hAnsi="Calibri" w:cs="Calibri"/>
          <w:sz w:val="24"/>
          <w:szCs w:val="24"/>
        </w:rPr>
        <w:footnoteReference w:id="10"/>
      </w:r>
      <w:r w:rsidR="00414205" w:rsidRPr="009932D8">
        <w:rPr>
          <w:rFonts w:ascii="Calibri" w:hAnsi="Calibri" w:cs="Calibri"/>
          <w:sz w:val="24"/>
          <w:szCs w:val="24"/>
        </w:rPr>
        <w:t xml:space="preserve"> and the elegiac lens through which the heroines see the world prompt us to read them primarily as love elegies. </w:t>
      </w:r>
    </w:p>
    <w:p w14:paraId="0C9CA23D" w14:textId="2716B848" w:rsidR="005F2DE5" w:rsidRDefault="00414205" w:rsidP="009932D8">
      <w:pPr>
        <w:spacing w:after="160" w:line="480" w:lineRule="auto"/>
        <w:rPr>
          <w:rFonts w:ascii="Calibri" w:hAnsi="Calibri" w:cs="Calibri"/>
          <w:sz w:val="24"/>
          <w:szCs w:val="24"/>
        </w:rPr>
      </w:pPr>
      <w:r w:rsidRPr="009932D8">
        <w:rPr>
          <w:rFonts w:ascii="Calibri" w:hAnsi="Calibri" w:cs="Calibri"/>
          <w:sz w:val="24"/>
          <w:szCs w:val="24"/>
        </w:rPr>
        <w:t xml:space="preserve">That they are written in the elegiac couplet is evident; </w:t>
      </w:r>
      <w:r w:rsidR="006F148E" w:rsidRPr="009932D8">
        <w:rPr>
          <w:rFonts w:ascii="Calibri" w:hAnsi="Calibri" w:cs="Calibri"/>
          <w:sz w:val="24"/>
          <w:szCs w:val="24"/>
        </w:rPr>
        <w:t>the elegiac lens</w:t>
      </w:r>
      <w:r w:rsidR="00A14EA8" w:rsidRPr="009932D8">
        <w:rPr>
          <w:rFonts w:ascii="Calibri" w:hAnsi="Calibri" w:cs="Calibri"/>
          <w:sz w:val="24"/>
          <w:szCs w:val="24"/>
        </w:rPr>
        <w:t xml:space="preserve"> which pervades Latin love elegy, causing everything to be seen through a perspective of desire</w:t>
      </w:r>
      <w:r w:rsidR="00A14EA8" w:rsidRPr="009932D8">
        <w:rPr>
          <w:rStyle w:val="FootnoteReference"/>
          <w:rFonts w:ascii="Calibri" w:hAnsi="Calibri" w:cs="Calibri"/>
          <w:sz w:val="24"/>
          <w:szCs w:val="24"/>
        </w:rPr>
        <w:footnoteReference w:id="11"/>
      </w:r>
      <w:r w:rsidR="00A14EA8" w:rsidRPr="009932D8">
        <w:rPr>
          <w:rFonts w:ascii="Calibri" w:hAnsi="Calibri" w:cs="Calibri"/>
          <w:sz w:val="24"/>
          <w:szCs w:val="24"/>
        </w:rPr>
        <w:t>,</w:t>
      </w:r>
      <w:r w:rsidR="006F148E" w:rsidRPr="009932D8">
        <w:rPr>
          <w:rFonts w:ascii="Calibri" w:hAnsi="Calibri" w:cs="Calibri"/>
          <w:sz w:val="24"/>
          <w:szCs w:val="24"/>
        </w:rPr>
        <w:t xml:space="preserve"> is clear in each epistle</w:t>
      </w:r>
      <w:r w:rsidRPr="009932D8">
        <w:rPr>
          <w:rFonts w:ascii="Calibri" w:hAnsi="Calibri" w:cs="Calibri"/>
          <w:sz w:val="24"/>
          <w:szCs w:val="24"/>
        </w:rPr>
        <w:t xml:space="preserve">. </w:t>
      </w:r>
      <w:r w:rsidR="003D355A" w:rsidRPr="009932D8">
        <w:rPr>
          <w:rFonts w:ascii="Calibri" w:hAnsi="Calibri" w:cs="Calibri"/>
          <w:sz w:val="24"/>
          <w:szCs w:val="24"/>
        </w:rPr>
        <w:t>As Thorsen</w:t>
      </w:r>
      <w:r w:rsidR="003D355A" w:rsidRPr="009932D8">
        <w:rPr>
          <w:rStyle w:val="FootnoteReference"/>
          <w:rFonts w:ascii="Calibri" w:hAnsi="Calibri" w:cs="Calibri"/>
          <w:sz w:val="24"/>
          <w:szCs w:val="24"/>
        </w:rPr>
        <w:footnoteReference w:id="12"/>
      </w:r>
      <w:r w:rsidR="003D355A" w:rsidRPr="009932D8">
        <w:rPr>
          <w:rFonts w:ascii="Calibri" w:hAnsi="Calibri" w:cs="Calibri"/>
          <w:sz w:val="24"/>
          <w:szCs w:val="24"/>
        </w:rPr>
        <w:t xml:space="preserve"> notes, “the act of writing letters fits into what might be called erotic-</w:t>
      </w:r>
      <w:r w:rsidR="003D355A" w:rsidRPr="009932D8">
        <w:rPr>
          <w:rFonts w:ascii="Calibri" w:hAnsi="Calibri" w:cs="Calibri"/>
          <w:sz w:val="24"/>
          <w:szCs w:val="24"/>
        </w:rPr>
        <w:lastRenderedPageBreak/>
        <w:t xml:space="preserve">elegiac fundamentalism, where life consists of only one of two activities, depending on the beloved’s presence or absence: making love or writing about love”. </w:t>
      </w:r>
      <w:r w:rsidRPr="009932D8">
        <w:rPr>
          <w:rFonts w:ascii="Calibri" w:hAnsi="Calibri" w:cs="Calibri"/>
          <w:sz w:val="24"/>
          <w:szCs w:val="24"/>
        </w:rPr>
        <w:t>W</w:t>
      </w:r>
      <w:r w:rsidR="00593E72" w:rsidRPr="009932D8">
        <w:rPr>
          <w:rFonts w:ascii="Calibri" w:hAnsi="Calibri" w:cs="Calibri"/>
          <w:sz w:val="24"/>
          <w:szCs w:val="24"/>
        </w:rPr>
        <w:t xml:space="preserve">hen Penelope refers to the events of the Trojan war, she </w:t>
      </w:r>
      <w:r w:rsidRPr="009932D8">
        <w:rPr>
          <w:rFonts w:ascii="Calibri" w:hAnsi="Calibri" w:cs="Calibri"/>
          <w:sz w:val="24"/>
          <w:szCs w:val="24"/>
        </w:rPr>
        <w:t>views</w:t>
      </w:r>
      <w:r w:rsidR="00593E72" w:rsidRPr="009932D8">
        <w:rPr>
          <w:rFonts w:ascii="Calibri" w:hAnsi="Calibri" w:cs="Calibri"/>
          <w:sz w:val="24"/>
          <w:szCs w:val="24"/>
        </w:rPr>
        <w:t xml:space="preserve"> it not through the heroic lens of epic but through the elegiac lens, seeing it only in terms of the absence of her bed partner</w:t>
      </w:r>
      <w:r w:rsidR="00593E72" w:rsidRPr="009932D8">
        <w:rPr>
          <w:rStyle w:val="FootnoteReference"/>
          <w:rFonts w:ascii="Calibri" w:hAnsi="Calibri" w:cs="Calibri"/>
          <w:sz w:val="24"/>
          <w:szCs w:val="24"/>
        </w:rPr>
        <w:footnoteReference w:id="13"/>
      </w:r>
      <w:r w:rsidR="00593E72" w:rsidRPr="009932D8">
        <w:rPr>
          <w:rFonts w:ascii="Calibri" w:hAnsi="Calibri" w:cs="Calibri"/>
          <w:sz w:val="24"/>
          <w:szCs w:val="24"/>
        </w:rPr>
        <w:t>; when Dido writes of Aeneas’ search for a new land, she reduces his travels to “</w:t>
      </w:r>
      <w:r w:rsidR="000938EE" w:rsidRPr="009932D8">
        <w:rPr>
          <w:rFonts w:ascii="Calibri" w:hAnsi="Calibri" w:cs="Calibri"/>
          <w:sz w:val="24"/>
          <w:szCs w:val="24"/>
        </w:rPr>
        <w:t xml:space="preserve">mere </w:t>
      </w:r>
      <w:r w:rsidR="00593E72" w:rsidRPr="009932D8">
        <w:rPr>
          <w:rFonts w:ascii="Calibri" w:hAnsi="Calibri" w:cs="Calibri"/>
          <w:sz w:val="24"/>
          <w:szCs w:val="24"/>
        </w:rPr>
        <w:t>sexual adventurism”</w:t>
      </w:r>
      <w:r w:rsidR="00593E72" w:rsidRPr="009932D8">
        <w:rPr>
          <w:rStyle w:val="FootnoteReference"/>
          <w:rFonts w:ascii="Calibri" w:hAnsi="Calibri" w:cs="Calibri"/>
          <w:sz w:val="24"/>
          <w:szCs w:val="24"/>
        </w:rPr>
        <w:footnoteReference w:id="14"/>
      </w:r>
      <w:r w:rsidR="00593E72" w:rsidRPr="009932D8">
        <w:rPr>
          <w:rFonts w:ascii="Calibri" w:hAnsi="Calibri" w:cs="Calibri"/>
          <w:sz w:val="24"/>
          <w:szCs w:val="24"/>
        </w:rPr>
        <w:t xml:space="preserve">. </w:t>
      </w:r>
      <w:bookmarkStart w:id="1" w:name="_Hlk216040507"/>
      <w:r w:rsidR="004C4D06" w:rsidRPr="009932D8">
        <w:rPr>
          <w:rFonts w:ascii="Calibri" w:hAnsi="Calibri" w:cs="Calibri"/>
          <w:sz w:val="24"/>
          <w:szCs w:val="24"/>
        </w:rPr>
        <w:t>The significance of this</w:t>
      </w:r>
      <w:r w:rsidR="00171BBE" w:rsidRPr="009932D8">
        <w:rPr>
          <w:rFonts w:ascii="Calibri" w:hAnsi="Calibri" w:cs="Calibri"/>
          <w:sz w:val="24"/>
          <w:szCs w:val="24"/>
        </w:rPr>
        <w:t xml:space="preserve"> is that </w:t>
      </w:r>
      <w:r w:rsidR="006F148E" w:rsidRPr="009932D8">
        <w:rPr>
          <w:rFonts w:ascii="Calibri" w:hAnsi="Calibri" w:cs="Calibri"/>
          <w:sz w:val="24"/>
          <w:szCs w:val="24"/>
        </w:rPr>
        <w:t>recognition</w:t>
      </w:r>
      <w:r w:rsidR="00171BBE" w:rsidRPr="009932D8">
        <w:rPr>
          <w:rFonts w:ascii="Calibri" w:hAnsi="Calibri" w:cs="Calibri"/>
          <w:sz w:val="24"/>
          <w:szCs w:val="24"/>
        </w:rPr>
        <w:t xml:space="preserve"> of genre </w:t>
      </w:r>
      <w:r w:rsidR="00034202" w:rsidRPr="009932D8">
        <w:rPr>
          <w:rFonts w:ascii="Calibri" w:hAnsi="Calibri" w:cs="Calibri"/>
          <w:sz w:val="24"/>
          <w:szCs w:val="24"/>
        </w:rPr>
        <w:t>should prompt</w:t>
      </w:r>
      <w:r w:rsidR="00171BBE" w:rsidRPr="009932D8">
        <w:rPr>
          <w:rFonts w:ascii="Calibri" w:hAnsi="Calibri" w:cs="Calibri"/>
          <w:sz w:val="24"/>
          <w:szCs w:val="24"/>
        </w:rPr>
        <w:t xml:space="preserve"> us to interpret </w:t>
      </w:r>
      <w:r w:rsidR="006F148E" w:rsidRPr="009932D8">
        <w:rPr>
          <w:rFonts w:ascii="Calibri" w:hAnsi="Calibri" w:cs="Calibri"/>
          <w:sz w:val="24"/>
          <w:szCs w:val="24"/>
        </w:rPr>
        <w:t xml:space="preserve">the </w:t>
      </w:r>
      <w:r w:rsidR="006F148E" w:rsidRPr="009932D8">
        <w:rPr>
          <w:rFonts w:ascii="Calibri" w:hAnsi="Calibri" w:cs="Calibri"/>
          <w:i/>
          <w:iCs/>
          <w:sz w:val="24"/>
          <w:szCs w:val="24"/>
        </w:rPr>
        <w:t>Heroides</w:t>
      </w:r>
      <w:r w:rsidR="00171BBE" w:rsidRPr="009932D8">
        <w:rPr>
          <w:rFonts w:ascii="Calibri" w:hAnsi="Calibri" w:cs="Calibri"/>
          <w:sz w:val="24"/>
          <w:szCs w:val="24"/>
        </w:rPr>
        <w:t xml:space="preserve"> in particular ways</w:t>
      </w:r>
      <w:r w:rsidR="003D355A" w:rsidRPr="009932D8">
        <w:rPr>
          <w:rFonts w:ascii="Calibri" w:hAnsi="Calibri" w:cs="Calibri"/>
          <w:sz w:val="24"/>
          <w:szCs w:val="24"/>
        </w:rPr>
        <w:t xml:space="preserve"> and, I suggest, problematizes</w:t>
      </w:r>
      <w:r w:rsidR="00034202" w:rsidRPr="009932D8">
        <w:rPr>
          <w:rFonts w:ascii="Calibri" w:hAnsi="Calibri" w:cs="Calibri"/>
          <w:sz w:val="24"/>
          <w:szCs w:val="24"/>
        </w:rPr>
        <w:t xml:space="preserve"> </w:t>
      </w:r>
      <w:r w:rsidR="0010027D" w:rsidRPr="009932D8">
        <w:rPr>
          <w:rFonts w:ascii="Calibri" w:hAnsi="Calibri" w:cs="Calibri"/>
          <w:sz w:val="24"/>
          <w:szCs w:val="24"/>
        </w:rPr>
        <w:t>alternative</w:t>
      </w:r>
      <w:r w:rsidR="003D355A" w:rsidRPr="009932D8">
        <w:rPr>
          <w:rFonts w:ascii="Calibri" w:hAnsi="Calibri" w:cs="Calibri"/>
          <w:sz w:val="24"/>
          <w:szCs w:val="24"/>
        </w:rPr>
        <w:t xml:space="preserve"> approaches</w:t>
      </w:r>
      <w:bookmarkEnd w:id="1"/>
      <w:r w:rsidR="003D355A" w:rsidRPr="009932D8">
        <w:rPr>
          <w:rFonts w:ascii="Calibri" w:hAnsi="Calibri" w:cs="Calibri"/>
          <w:sz w:val="24"/>
          <w:szCs w:val="24"/>
        </w:rPr>
        <w:t xml:space="preserve">. </w:t>
      </w:r>
    </w:p>
    <w:p w14:paraId="0B6A9251" w14:textId="77777777" w:rsidR="0072163C" w:rsidRPr="009932D8" w:rsidRDefault="0072163C" w:rsidP="009932D8">
      <w:pPr>
        <w:spacing w:after="160" w:line="480" w:lineRule="auto"/>
        <w:rPr>
          <w:rFonts w:ascii="Calibri" w:hAnsi="Calibri" w:cs="Calibri"/>
          <w:sz w:val="24"/>
          <w:szCs w:val="24"/>
        </w:rPr>
      </w:pPr>
    </w:p>
    <w:p w14:paraId="65B22CB3" w14:textId="42A728BF" w:rsidR="0046271D" w:rsidRDefault="004C4D06" w:rsidP="009932D8">
      <w:pPr>
        <w:spacing w:after="160" w:line="480" w:lineRule="auto"/>
        <w:rPr>
          <w:rFonts w:ascii="Calibri" w:hAnsi="Calibri" w:cs="Calibri"/>
          <w:sz w:val="24"/>
          <w:szCs w:val="24"/>
        </w:rPr>
      </w:pPr>
      <w:r w:rsidRPr="009932D8">
        <w:rPr>
          <w:rFonts w:ascii="Calibri" w:hAnsi="Calibri" w:cs="Calibri"/>
          <w:sz w:val="24"/>
          <w:szCs w:val="24"/>
        </w:rPr>
        <w:t xml:space="preserve">For example, Jacobson </w:t>
      </w:r>
      <w:r w:rsidR="00EA1761" w:rsidRPr="009932D8">
        <w:rPr>
          <w:rFonts w:ascii="Calibri" w:hAnsi="Calibri" w:cs="Calibri"/>
          <w:sz w:val="24"/>
          <w:szCs w:val="24"/>
        </w:rPr>
        <w:t xml:space="preserve">argues that Ovid’s aim in </w:t>
      </w:r>
      <w:r w:rsidR="00EA1761" w:rsidRPr="009932D8">
        <w:rPr>
          <w:rFonts w:ascii="Calibri" w:hAnsi="Calibri" w:cs="Calibri"/>
          <w:i/>
          <w:iCs/>
          <w:sz w:val="24"/>
          <w:szCs w:val="24"/>
        </w:rPr>
        <w:t>Heroides</w:t>
      </w:r>
      <w:r w:rsidR="003F2667" w:rsidRPr="009932D8">
        <w:rPr>
          <w:rFonts w:ascii="Calibri" w:hAnsi="Calibri" w:cs="Calibri"/>
          <w:sz w:val="24"/>
          <w:szCs w:val="24"/>
        </w:rPr>
        <w:t xml:space="preserve"> was to develop </w:t>
      </w:r>
      <w:r w:rsidR="0010027D" w:rsidRPr="009932D8">
        <w:rPr>
          <w:rFonts w:ascii="Calibri" w:hAnsi="Calibri" w:cs="Calibri"/>
          <w:sz w:val="24"/>
          <w:szCs w:val="24"/>
        </w:rPr>
        <w:t xml:space="preserve">character </w:t>
      </w:r>
      <w:r w:rsidR="003F2667" w:rsidRPr="009932D8">
        <w:rPr>
          <w:rFonts w:ascii="Calibri" w:hAnsi="Calibri" w:cs="Calibri"/>
          <w:sz w:val="24"/>
          <w:szCs w:val="24"/>
        </w:rPr>
        <w:t>portraits with psychological realism</w:t>
      </w:r>
      <w:r w:rsidR="003F2667" w:rsidRPr="009932D8">
        <w:rPr>
          <w:rStyle w:val="FootnoteReference"/>
          <w:rFonts w:ascii="Calibri" w:hAnsi="Calibri" w:cs="Calibri"/>
          <w:sz w:val="24"/>
          <w:szCs w:val="24"/>
        </w:rPr>
        <w:footnoteReference w:id="15"/>
      </w:r>
      <w:r w:rsidR="003F2667" w:rsidRPr="009932D8">
        <w:rPr>
          <w:rFonts w:ascii="Calibri" w:hAnsi="Calibri" w:cs="Calibri"/>
          <w:sz w:val="24"/>
          <w:szCs w:val="24"/>
        </w:rPr>
        <w:t xml:space="preserve">. </w:t>
      </w:r>
      <w:r w:rsidR="008733C5" w:rsidRPr="009932D8">
        <w:rPr>
          <w:rFonts w:ascii="Calibri" w:hAnsi="Calibri" w:cs="Calibri"/>
          <w:sz w:val="24"/>
          <w:szCs w:val="24"/>
        </w:rPr>
        <w:t>His</w:t>
      </w:r>
      <w:r w:rsidR="003F2667" w:rsidRPr="009932D8">
        <w:rPr>
          <w:rFonts w:ascii="Calibri" w:hAnsi="Calibri" w:cs="Calibri"/>
          <w:sz w:val="24"/>
          <w:szCs w:val="24"/>
        </w:rPr>
        <w:t xml:space="preserve"> resulting analysis is scathing of much of the collection, </w:t>
      </w:r>
      <w:r w:rsidR="00E606BE" w:rsidRPr="009932D8">
        <w:rPr>
          <w:rFonts w:ascii="Calibri" w:hAnsi="Calibri" w:cs="Calibri"/>
          <w:sz w:val="24"/>
          <w:szCs w:val="24"/>
        </w:rPr>
        <w:t xml:space="preserve">for example </w:t>
      </w:r>
      <w:r w:rsidR="003F2667" w:rsidRPr="009932D8">
        <w:rPr>
          <w:rFonts w:ascii="Calibri" w:hAnsi="Calibri" w:cs="Calibri"/>
          <w:sz w:val="24"/>
          <w:szCs w:val="24"/>
        </w:rPr>
        <w:t xml:space="preserve">finding </w:t>
      </w:r>
      <w:r w:rsidR="003D3C7F" w:rsidRPr="009932D8">
        <w:rPr>
          <w:rFonts w:ascii="Calibri" w:hAnsi="Calibri" w:cs="Calibri"/>
          <w:sz w:val="24"/>
          <w:szCs w:val="24"/>
        </w:rPr>
        <w:t>Dido “a failure”</w:t>
      </w:r>
      <w:r w:rsidR="003D3C7F" w:rsidRPr="009932D8">
        <w:rPr>
          <w:rStyle w:val="FootnoteReference"/>
          <w:rFonts w:ascii="Calibri" w:hAnsi="Calibri" w:cs="Calibri"/>
          <w:sz w:val="24"/>
          <w:szCs w:val="24"/>
        </w:rPr>
        <w:footnoteReference w:id="16"/>
      </w:r>
      <w:r w:rsidR="003D3C7F" w:rsidRPr="009932D8">
        <w:rPr>
          <w:rFonts w:ascii="Calibri" w:hAnsi="Calibri" w:cs="Calibri"/>
          <w:sz w:val="24"/>
          <w:szCs w:val="24"/>
        </w:rPr>
        <w:t xml:space="preserve">, </w:t>
      </w:r>
      <w:r w:rsidR="003F2667" w:rsidRPr="009932D8">
        <w:rPr>
          <w:rFonts w:ascii="Calibri" w:hAnsi="Calibri" w:cs="Calibri"/>
          <w:sz w:val="24"/>
          <w:szCs w:val="24"/>
        </w:rPr>
        <w:t>Medea “unfortunately dull”</w:t>
      </w:r>
      <w:r w:rsidR="003F2667" w:rsidRPr="009932D8">
        <w:rPr>
          <w:rStyle w:val="FootnoteReference"/>
          <w:rFonts w:ascii="Calibri" w:hAnsi="Calibri" w:cs="Calibri"/>
          <w:sz w:val="24"/>
          <w:szCs w:val="24"/>
        </w:rPr>
        <w:footnoteReference w:id="17"/>
      </w:r>
      <w:r w:rsidR="003F2667" w:rsidRPr="009932D8">
        <w:rPr>
          <w:rFonts w:ascii="Calibri" w:hAnsi="Calibri" w:cs="Calibri"/>
          <w:sz w:val="24"/>
          <w:szCs w:val="24"/>
        </w:rPr>
        <w:t>,</w:t>
      </w:r>
      <w:r w:rsidR="003D3C7F" w:rsidRPr="009932D8">
        <w:rPr>
          <w:rFonts w:ascii="Calibri" w:hAnsi="Calibri" w:cs="Calibri"/>
          <w:sz w:val="24"/>
          <w:szCs w:val="24"/>
        </w:rPr>
        <w:t xml:space="preserve"> and</w:t>
      </w:r>
      <w:r w:rsidR="003F2667" w:rsidRPr="009932D8">
        <w:rPr>
          <w:rFonts w:ascii="Calibri" w:hAnsi="Calibri" w:cs="Calibri"/>
          <w:sz w:val="24"/>
          <w:szCs w:val="24"/>
        </w:rPr>
        <w:t xml:space="preserve"> Phaedra “a joke”</w:t>
      </w:r>
      <w:r w:rsidR="003F2667" w:rsidRPr="009932D8">
        <w:rPr>
          <w:rStyle w:val="FootnoteReference"/>
          <w:rFonts w:ascii="Calibri" w:hAnsi="Calibri" w:cs="Calibri"/>
          <w:sz w:val="24"/>
          <w:szCs w:val="24"/>
        </w:rPr>
        <w:footnoteReference w:id="18"/>
      </w:r>
      <w:r w:rsidR="003D3C7F" w:rsidRPr="009932D8">
        <w:rPr>
          <w:rFonts w:ascii="Calibri" w:hAnsi="Calibri" w:cs="Calibri"/>
          <w:sz w:val="24"/>
          <w:szCs w:val="24"/>
        </w:rPr>
        <w:t xml:space="preserve">. </w:t>
      </w:r>
      <w:r w:rsidR="00E606BE" w:rsidRPr="009932D8">
        <w:rPr>
          <w:rFonts w:ascii="Calibri" w:hAnsi="Calibri" w:cs="Calibri"/>
          <w:sz w:val="24"/>
          <w:szCs w:val="24"/>
        </w:rPr>
        <w:t>He compares Ovid unfavourably to Apollonius, Euripides and Virgil</w:t>
      </w:r>
      <w:r w:rsidR="00E606BE" w:rsidRPr="009932D8">
        <w:rPr>
          <w:rStyle w:val="FootnoteReference"/>
          <w:rFonts w:ascii="Calibri" w:hAnsi="Calibri" w:cs="Calibri"/>
          <w:sz w:val="24"/>
          <w:szCs w:val="24"/>
        </w:rPr>
        <w:footnoteReference w:id="19"/>
      </w:r>
      <w:r w:rsidR="0010027D" w:rsidRPr="009932D8">
        <w:rPr>
          <w:rFonts w:ascii="Calibri" w:hAnsi="Calibri" w:cs="Calibri"/>
          <w:sz w:val="24"/>
          <w:szCs w:val="24"/>
        </w:rPr>
        <w:t>, but his</w:t>
      </w:r>
      <w:r w:rsidR="00E606BE" w:rsidRPr="009932D8">
        <w:rPr>
          <w:rFonts w:ascii="Calibri" w:hAnsi="Calibri" w:cs="Calibri"/>
          <w:sz w:val="24"/>
          <w:szCs w:val="24"/>
        </w:rPr>
        <w:t xml:space="preserve"> very points of criticism are those which </w:t>
      </w:r>
      <w:r w:rsidR="003D3C7F" w:rsidRPr="009932D8">
        <w:rPr>
          <w:rFonts w:ascii="Calibri" w:hAnsi="Calibri" w:cs="Calibri"/>
          <w:sz w:val="24"/>
          <w:szCs w:val="24"/>
        </w:rPr>
        <w:t>reflect</w:t>
      </w:r>
      <w:r w:rsidR="00E606BE" w:rsidRPr="009932D8">
        <w:rPr>
          <w:rFonts w:ascii="Calibri" w:hAnsi="Calibri" w:cs="Calibri"/>
          <w:sz w:val="24"/>
          <w:szCs w:val="24"/>
        </w:rPr>
        <w:t xml:space="preserve"> elegy</w:t>
      </w:r>
      <w:r w:rsidR="0010027D" w:rsidRPr="009932D8">
        <w:rPr>
          <w:rFonts w:ascii="Calibri" w:hAnsi="Calibri" w:cs="Calibri"/>
          <w:sz w:val="24"/>
          <w:szCs w:val="24"/>
        </w:rPr>
        <w:t xml:space="preserve">, such as </w:t>
      </w:r>
      <w:r w:rsidR="003D3C7F" w:rsidRPr="009932D8">
        <w:rPr>
          <w:rFonts w:ascii="Calibri" w:hAnsi="Calibri" w:cs="Calibri"/>
          <w:sz w:val="24"/>
          <w:szCs w:val="24"/>
        </w:rPr>
        <w:t xml:space="preserve">Dido’s desperation, Penelope’s self-pity, and </w:t>
      </w:r>
      <w:r w:rsidR="00E606BE" w:rsidRPr="009932D8">
        <w:rPr>
          <w:rFonts w:ascii="Calibri" w:hAnsi="Calibri" w:cs="Calibri"/>
          <w:sz w:val="24"/>
          <w:szCs w:val="24"/>
        </w:rPr>
        <w:t xml:space="preserve">Medea’s unhesitating betrayal of family and country for </w:t>
      </w:r>
      <w:r w:rsidR="003D3C7F" w:rsidRPr="009932D8">
        <w:rPr>
          <w:rFonts w:ascii="Calibri" w:hAnsi="Calibri" w:cs="Calibri"/>
          <w:sz w:val="24"/>
          <w:szCs w:val="24"/>
        </w:rPr>
        <w:t>a selfish brand of l</w:t>
      </w:r>
      <w:r w:rsidR="00E606BE" w:rsidRPr="009932D8">
        <w:rPr>
          <w:rFonts w:ascii="Calibri" w:hAnsi="Calibri" w:cs="Calibri"/>
          <w:sz w:val="24"/>
          <w:szCs w:val="24"/>
        </w:rPr>
        <w:t xml:space="preserve">ove. </w:t>
      </w:r>
      <w:r w:rsidR="003774C7" w:rsidRPr="009932D8">
        <w:rPr>
          <w:rFonts w:ascii="Calibri" w:hAnsi="Calibri" w:cs="Calibri"/>
          <w:sz w:val="24"/>
          <w:szCs w:val="24"/>
        </w:rPr>
        <w:t>In</w:t>
      </w:r>
      <w:r w:rsidR="00E606BE" w:rsidRPr="009932D8">
        <w:rPr>
          <w:rFonts w:ascii="Calibri" w:hAnsi="Calibri" w:cs="Calibri"/>
          <w:sz w:val="24"/>
          <w:szCs w:val="24"/>
        </w:rPr>
        <w:t xml:space="preserve"> </w:t>
      </w:r>
      <w:r w:rsidR="00657F54" w:rsidRPr="009932D8">
        <w:rPr>
          <w:rFonts w:ascii="Calibri" w:hAnsi="Calibri" w:cs="Calibri"/>
          <w:sz w:val="24"/>
          <w:szCs w:val="24"/>
        </w:rPr>
        <w:t>assessing</w:t>
      </w:r>
      <w:r w:rsidR="00E606BE" w:rsidRPr="009932D8">
        <w:rPr>
          <w:rFonts w:ascii="Calibri" w:hAnsi="Calibri" w:cs="Calibri"/>
          <w:sz w:val="24"/>
          <w:szCs w:val="24"/>
        </w:rPr>
        <w:t xml:space="preserve"> the </w:t>
      </w:r>
      <w:r w:rsidR="00E606BE" w:rsidRPr="009932D8">
        <w:rPr>
          <w:rFonts w:ascii="Calibri" w:hAnsi="Calibri" w:cs="Calibri"/>
          <w:i/>
          <w:iCs/>
          <w:sz w:val="24"/>
          <w:szCs w:val="24"/>
        </w:rPr>
        <w:t xml:space="preserve">Heroides </w:t>
      </w:r>
      <w:r w:rsidR="00657F54" w:rsidRPr="009932D8">
        <w:rPr>
          <w:rFonts w:ascii="Calibri" w:hAnsi="Calibri" w:cs="Calibri"/>
          <w:sz w:val="24"/>
          <w:szCs w:val="24"/>
        </w:rPr>
        <w:t>on grounds more suited to other genres</w:t>
      </w:r>
      <w:r w:rsidR="00E606BE" w:rsidRPr="009932D8">
        <w:rPr>
          <w:rFonts w:ascii="Calibri" w:hAnsi="Calibri" w:cs="Calibri"/>
          <w:sz w:val="24"/>
          <w:szCs w:val="24"/>
        </w:rPr>
        <w:t>, J</w:t>
      </w:r>
      <w:r w:rsidR="00B342CC" w:rsidRPr="009932D8">
        <w:rPr>
          <w:rFonts w:ascii="Calibri" w:hAnsi="Calibri" w:cs="Calibri"/>
          <w:sz w:val="24"/>
          <w:szCs w:val="24"/>
        </w:rPr>
        <w:t>a</w:t>
      </w:r>
      <w:r w:rsidR="00E606BE" w:rsidRPr="009932D8">
        <w:rPr>
          <w:rFonts w:ascii="Calibri" w:hAnsi="Calibri" w:cs="Calibri"/>
          <w:sz w:val="24"/>
          <w:szCs w:val="24"/>
        </w:rPr>
        <w:t>cobson</w:t>
      </w:r>
      <w:r w:rsidR="00B342CC" w:rsidRPr="009932D8">
        <w:rPr>
          <w:rFonts w:ascii="Calibri" w:hAnsi="Calibri" w:cs="Calibri"/>
          <w:sz w:val="24"/>
          <w:szCs w:val="24"/>
        </w:rPr>
        <w:t xml:space="preserve"> </w:t>
      </w:r>
      <w:r w:rsidR="003774C7" w:rsidRPr="009932D8">
        <w:rPr>
          <w:rFonts w:ascii="Calibri" w:hAnsi="Calibri" w:cs="Calibri"/>
          <w:sz w:val="24"/>
          <w:szCs w:val="24"/>
        </w:rPr>
        <w:t xml:space="preserve">looks for sincerely expressed emotional depth, which </w:t>
      </w:r>
      <w:r w:rsidR="007008C1" w:rsidRPr="009932D8">
        <w:rPr>
          <w:rFonts w:ascii="Calibri" w:hAnsi="Calibri" w:cs="Calibri"/>
          <w:sz w:val="24"/>
          <w:szCs w:val="24"/>
        </w:rPr>
        <w:t>simply</w:t>
      </w:r>
      <w:r w:rsidR="003774C7" w:rsidRPr="009932D8">
        <w:rPr>
          <w:rFonts w:ascii="Calibri" w:hAnsi="Calibri" w:cs="Calibri"/>
          <w:sz w:val="24"/>
          <w:szCs w:val="24"/>
        </w:rPr>
        <w:t xml:space="preserve"> should not be expected</w:t>
      </w:r>
      <w:r w:rsidR="007008C1" w:rsidRPr="009932D8">
        <w:rPr>
          <w:rStyle w:val="FootnoteReference"/>
          <w:rFonts w:ascii="Calibri" w:hAnsi="Calibri" w:cs="Calibri"/>
          <w:sz w:val="24"/>
          <w:szCs w:val="24"/>
        </w:rPr>
        <w:footnoteReference w:id="20"/>
      </w:r>
      <w:r w:rsidR="00B342CC" w:rsidRPr="009932D8">
        <w:rPr>
          <w:rFonts w:ascii="Calibri" w:hAnsi="Calibri" w:cs="Calibri"/>
          <w:sz w:val="24"/>
          <w:szCs w:val="24"/>
        </w:rPr>
        <w:t>.</w:t>
      </w:r>
      <w:r w:rsidR="003D3C7F" w:rsidRPr="009932D8">
        <w:rPr>
          <w:rFonts w:ascii="Calibri" w:hAnsi="Calibri" w:cs="Calibri"/>
          <w:sz w:val="24"/>
          <w:szCs w:val="24"/>
        </w:rPr>
        <w:t xml:space="preserve"> A psychological approach is also taken by</w:t>
      </w:r>
      <w:r w:rsidR="00EA1761" w:rsidRPr="009932D8">
        <w:rPr>
          <w:rFonts w:ascii="Calibri" w:hAnsi="Calibri" w:cs="Calibri"/>
          <w:sz w:val="24"/>
          <w:szCs w:val="24"/>
        </w:rPr>
        <w:t xml:space="preserve"> </w:t>
      </w:r>
      <w:r w:rsidR="00B342CC" w:rsidRPr="009932D8">
        <w:rPr>
          <w:rFonts w:ascii="Calibri" w:hAnsi="Calibri" w:cs="Calibri"/>
          <w:sz w:val="24"/>
          <w:szCs w:val="24"/>
        </w:rPr>
        <w:t>Lindheim</w:t>
      </w:r>
      <w:r w:rsidR="00B342CC" w:rsidRPr="009932D8">
        <w:rPr>
          <w:rStyle w:val="FootnoteReference"/>
          <w:rFonts w:ascii="Calibri" w:hAnsi="Calibri" w:cs="Calibri"/>
          <w:sz w:val="24"/>
          <w:szCs w:val="24"/>
        </w:rPr>
        <w:footnoteReference w:id="21"/>
      </w:r>
      <w:r w:rsidR="00B342CC" w:rsidRPr="009932D8">
        <w:rPr>
          <w:rFonts w:ascii="Calibri" w:hAnsi="Calibri" w:cs="Calibri"/>
          <w:sz w:val="24"/>
          <w:szCs w:val="24"/>
        </w:rPr>
        <w:t xml:space="preserve"> </w:t>
      </w:r>
      <w:r w:rsidR="0046271D" w:rsidRPr="009932D8">
        <w:rPr>
          <w:rFonts w:ascii="Calibri" w:hAnsi="Calibri" w:cs="Calibri"/>
          <w:sz w:val="24"/>
          <w:szCs w:val="24"/>
        </w:rPr>
        <w:t>(whose application of Lacan’s theory of desire I will return to below). T</w:t>
      </w:r>
      <w:bookmarkStart w:id="2" w:name="_Hlk216040991"/>
      <w:r w:rsidR="0046271D" w:rsidRPr="009932D8">
        <w:rPr>
          <w:rFonts w:ascii="Calibri" w:hAnsi="Calibri" w:cs="Calibri"/>
          <w:sz w:val="24"/>
          <w:szCs w:val="24"/>
        </w:rPr>
        <w:t xml:space="preserve">hough </w:t>
      </w:r>
      <w:r w:rsidR="0010027D" w:rsidRPr="009932D8">
        <w:rPr>
          <w:rFonts w:ascii="Calibri" w:hAnsi="Calibri" w:cs="Calibri"/>
          <w:sz w:val="24"/>
          <w:szCs w:val="24"/>
        </w:rPr>
        <w:t xml:space="preserve">expressly linking </w:t>
      </w:r>
      <w:r w:rsidR="003D3C7F" w:rsidRPr="009932D8">
        <w:rPr>
          <w:rFonts w:ascii="Calibri" w:hAnsi="Calibri" w:cs="Calibri"/>
          <w:sz w:val="24"/>
          <w:szCs w:val="24"/>
        </w:rPr>
        <w:t>a</w:t>
      </w:r>
      <w:r w:rsidR="0046271D" w:rsidRPr="009932D8">
        <w:rPr>
          <w:rFonts w:ascii="Calibri" w:hAnsi="Calibri" w:cs="Calibri"/>
          <w:sz w:val="24"/>
          <w:szCs w:val="24"/>
        </w:rPr>
        <w:t xml:space="preserve"> focus on sexual desire to the elegiac nature of the</w:t>
      </w:r>
      <w:r w:rsidR="00B342CC" w:rsidRPr="009932D8">
        <w:rPr>
          <w:rFonts w:ascii="Calibri" w:hAnsi="Calibri" w:cs="Calibri"/>
          <w:sz w:val="24"/>
          <w:szCs w:val="24"/>
        </w:rPr>
        <w:t xml:space="preserve"> collection</w:t>
      </w:r>
      <w:bookmarkEnd w:id="2"/>
      <w:r w:rsidR="0046271D" w:rsidRPr="009932D8">
        <w:rPr>
          <w:rFonts w:ascii="Calibri" w:hAnsi="Calibri" w:cs="Calibri"/>
          <w:sz w:val="24"/>
          <w:szCs w:val="24"/>
        </w:rPr>
        <w:t xml:space="preserve">, </w:t>
      </w:r>
      <w:r w:rsidR="0046271D" w:rsidRPr="009932D8">
        <w:rPr>
          <w:rFonts w:ascii="Calibri" w:hAnsi="Calibri" w:cs="Calibri"/>
          <w:sz w:val="24"/>
          <w:szCs w:val="24"/>
        </w:rPr>
        <w:lastRenderedPageBreak/>
        <w:t>Lindheim seeks to demonstrate that Ovid’s intention is to say something about the true nature of women</w:t>
      </w:r>
      <w:r w:rsidR="003D583F" w:rsidRPr="009932D8">
        <w:rPr>
          <w:rStyle w:val="FootnoteReference"/>
          <w:rFonts w:ascii="Calibri" w:hAnsi="Calibri" w:cs="Calibri"/>
          <w:sz w:val="24"/>
          <w:szCs w:val="24"/>
        </w:rPr>
        <w:footnoteReference w:id="22"/>
      </w:r>
      <w:r w:rsidR="0046271D" w:rsidRPr="009932D8">
        <w:rPr>
          <w:rFonts w:ascii="Calibri" w:hAnsi="Calibri" w:cs="Calibri"/>
          <w:sz w:val="24"/>
          <w:szCs w:val="24"/>
        </w:rPr>
        <w:t>.</w:t>
      </w:r>
    </w:p>
    <w:p w14:paraId="3763F917" w14:textId="77777777" w:rsidR="0072163C" w:rsidRPr="009932D8" w:rsidRDefault="0072163C" w:rsidP="009932D8">
      <w:pPr>
        <w:spacing w:after="160" w:line="480" w:lineRule="auto"/>
        <w:rPr>
          <w:rFonts w:ascii="Calibri" w:hAnsi="Calibri" w:cs="Calibri"/>
          <w:sz w:val="24"/>
          <w:szCs w:val="24"/>
        </w:rPr>
      </w:pPr>
    </w:p>
    <w:p w14:paraId="238849FB" w14:textId="0078D13D" w:rsidR="00553FDD" w:rsidRPr="009932D8" w:rsidRDefault="004F5CCE" w:rsidP="009932D8">
      <w:pPr>
        <w:spacing w:after="160" w:line="480" w:lineRule="auto"/>
        <w:rPr>
          <w:rFonts w:ascii="Calibri" w:hAnsi="Calibri" w:cs="Calibri"/>
          <w:sz w:val="24"/>
          <w:szCs w:val="24"/>
        </w:rPr>
      </w:pPr>
      <w:r w:rsidRPr="009932D8">
        <w:rPr>
          <w:rFonts w:ascii="Calibri" w:hAnsi="Calibri" w:cs="Calibri"/>
          <w:sz w:val="24"/>
          <w:szCs w:val="24"/>
        </w:rPr>
        <w:t>On the contrary</w:t>
      </w:r>
      <w:r w:rsidR="003B0D76" w:rsidRPr="009932D8">
        <w:rPr>
          <w:rFonts w:ascii="Calibri" w:hAnsi="Calibri" w:cs="Calibri"/>
          <w:sz w:val="24"/>
          <w:szCs w:val="24"/>
        </w:rPr>
        <w:t>, the goal of Latin love elegy is not</w:t>
      </w:r>
      <w:r w:rsidR="00E235CD" w:rsidRPr="009932D8">
        <w:rPr>
          <w:rFonts w:ascii="Calibri" w:hAnsi="Calibri" w:cs="Calibri"/>
          <w:sz w:val="24"/>
          <w:szCs w:val="24"/>
        </w:rPr>
        <w:t xml:space="preserve"> authentic psychological experience</w:t>
      </w:r>
      <w:r w:rsidR="003B0D76" w:rsidRPr="009932D8">
        <w:rPr>
          <w:rFonts w:ascii="Calibri" w:hAnsi="Calibri" w:cs="Calibri"/>
          <w:sz w:val="24"/>
          <w:szCs w:val="24"/>
        </w:rPr>
        <w:t xml:space="preserve"> but literary performance</w:t>
      </w:r>
      <w:r w:rsidR="003B0D76" w:rsidRPr="009932D8">
        <w:rPr>
          <w:rStyle w:val="FootnoteReference"/>
          <w:rFonts w:ascii="Calibri" w:hAnsi="Calibri" w:cs="Calibri"/>
          <w:sz w:val="24"/>
          <w:szCs w:val="24"/>
        </w:rPr>
        <w:footnoteReference w:id="23"/>
      </w:r>
      <w:r w:rsidR="003B0D76" w:rsidRPr="009932D8">
        <w:rPr>
          <w:rFonts w:ascii="Calibri" w:hAnsi="Calibri" w:cs="Calibri"/>
          <w:sz w:val="24"/>
          <w:szCs w:val="24"/>
        </w:rPr>
        <w:t xml:space="preserve">, </w:t>
      </w:r>
      <w:r w:rsidR="00E235CD" w:rsidRPr="009932D8">
        <w:rPr>
          <w:rFonts w:ascii="Calibri" w:hAnsi="Calibri" w:cs="Calibri"/>
          <w:sz w:val="24"/>
          <w:szCs w:val="24"/>
        </w:rPr>
        <w:t>in which</w:t>
      </w:r>
      <w:r w:rsidR="003B0D76" w:rsidRPr="009932D8">
        <w:rPr>
          <w:rFonts w:ascii="Calibri" w:hAnsi="Calibri" w:cs="Calibri"/>
          <w:sz w:val="24"/>
          <w:szCs w:val="24"/>
        </w:rPr>
        <w:t xml:space="preserve"> conventional language</w:t>
      </w:r>
      <w:r w:rsidR="003D583F" w:rsidRPr="009932D8">
        <w:rPr>
          <w:rFonts w:ascii="Calibri" w:hAnsi="Calibri" w:cs="Calibri"/>
          <w:sz w:val="24"/>
          <w:szCs w:val="24"/>
        </w:rPr>
        <w:t xml:space="preserve">, </w:t>
      </w:r>
      <w:r w:rsidR="003B0D76" w:rsidRPr="009932D8">
        <w:rPr>
          <w:rFonts w:ascii="Calibri" w:hAnsi="Calibri" w:cs="Calibri"/>
          <w:sz w:val="24"/>
          <w:szCs w:val="24"/>
        </w:rPr>
        <w:t xml:space="preserve">topoi </w:t>
      </w:r>
      <w:r w:rsidR="003D583F" w:rsidRPr="009932D8">
        <w:rPr>
          <w:rFonts w:ascii="Calibri" w:hAnsi="Calibri" w:cs="Calibri"/>
          <w:sz w:val="24"/>
          <w:szCs w:val="24"/>
        </w:rPr>
        <w:t xml:space="preserve">and dynamics </w:t>
      </w:r>
      <w:r w:rsidR="002F3923" w:rsidRPr="009932D8">
        <w:rPr>
          <w:rFonts w:ascii="Calibri" w:hAnsi="Calibri" w:cs="Calibri"/>
          <w:sz w:val="24"/>
          <w:szCs w:val="24"/>
        </w:rPr>
        <w:t>are</w:t>
      </w:r>
      <w:r w:rsidR="00E235CD" w:rsidRPr="009932D8">
        <w:rPr>
          <w:rFonts w:ascii="Calibri" w:hAnsi="Calibri" w:cs="Calibri"/>
          <w:sz w:val="24"/>
          <w:szCs w:val="24"/>
        </w:rPr>
        <w:t xml:space="preserve"> used to </w:t>
      </w:r>
      <w:r w:rsidR="003D583F" w:rsidRPr="009932D8">
        <w:rPr>
          <w:rFonts w:ascii="Calibri" w:hAnsi="Calibri" w:cs="Calibri"/>
          <w:sz w:val="24"/>
          <w:szCs w:val="24"/>
        </w:rPr>
        <w:t>stage</w:t>
      </w:r>
      <w:r w:rsidR="00E235CD" w:rsidRPr="009932D8">
        <w:rPr>
          <w:rFonts w:ascii="Calibri" w:hAnsi="Calibri" w:cs="Calibri"/>
          <w:sz w:val="24"/>
          <w:szCs w:val="24"/>
        </w:rPr>
        <w:t xml:space="preserve"> </w:t>
      </w:r>
      <w:r w:rsidR="003D583F" w:rsidRPr="009932D8">
        <w:rPr>
          <w:rFonts w:ascii="Calibri" w:hAnsi="Calibri" w:cs="Calibri"/>
          <w:sz w:val="24"/>
          <w:szCs w:val="24"/>
        </w:rPr>
        <w:t xml:space="preserve">a particular type of performed </w:t>
      </w:r>
      <w:r w:rsidR="00E235CD" w:rsidRPr="009932D8">
        <w:rPr>
          <w:rFonts w:ascii="Calibri" w:hAnsi="Calibri" w:cs="Calibri"/>
          <w:sz w:val="24"/>
          <w:szCs w:val="24"/>
        </w:rPr>
        <w:t>desire.</w:t>
      </w:r>
      <w:r w:rsidR="00553FDD" w:rsidRPr="009932D8">
        <w:rPr>
          <w:rFonts w:ascii="Calibri" w:hAnsi="Calibri" w:cs="Calibri"/>
          <w:sz w:val="24"/>
          <w:szCs w:val="24"/>
        </w:rPr>
        <w:t xml:space="preserve"> If that </w:t>
      </w:r>
      <w:r w:rsidR="00EA1761" w:rsidRPr="009932D8">
        <w:rPr>
          <w:rFonts w:ascii="Calibri" w:hAnsi="Calibri" w:cs="Calibri"/>
          <w:sz w:val="24"/>
          <w:szCs w:val="24"/>
        </w:rPr>
        <w:t>foundational</w:t>
      </w:r>
      <w:r w:rsidR="00553FDD" w:rsidRPr="009932D8">
        <w:rPr>
          <w:rFonts w:ascii="Calibri" w:hAnsi="Calibri" w:cs="Calibri"/>
          <w:sz w:val="24"/>
          <w:szCs w:val="24"/>
        </w:rPr>
        <w:t xml:space="preserve"> feature is overlooked, readings of the </w:t>
      </w:r>
      <w:r w:rsidR="00553FDD" w:rsidRPr="009932D8">
        <w:rPr>
          <w:rFonts w:ascii="Calibri" w:hAnsi="Calibri" w:cs="Calibri"/>
          <w:i/>
          <w:iCs/>
          <w:sz w:val="24"/>
          <w:szCs w:val="24"/>
        </w:rPr>
        <w:t xml:space="preserve">Heroides </w:t>
      </w:r>
      <w:r w:rsidR="00553FDD" w:rsidRPr="009932D8">
        <w:rPr>
          <w:rFonts w:ascii="Calibri" w:hAnsi="Calibri" w:cs="Calibri"/>
          <w:sz w:val="24"/>
          <w:szCs w:val="24"/>
        </w:rPr>
        <w:t xml:space="preserve">are </w:t>
      </w:r>
      <w:r w:rsidR="002C36AD" w:rsidRPr="009932D8">
        <w:rPr>
          <w:rFonts w:ascii="Calibri" w:hAnsi="Calibri" w:cs="Calibri"/>
          <w:sz w:val="24"/>
          <w:szCs w:val="24"/>
        </w:rPr>
        <w:t xml:space="preserve">liable to project </w:t>
      </w:r>
      <w:r w:rsidR="00034202" w:rsidRPr="009932D8">
        <w:rPr>
          <w:rFonts w:ascii="Calibri" w:hAnsi="Calibri" w:cs="Calibri"/>
          <w:sz w:val="24"/>
          <w:szCs w:val="24"/>
        </w:rPr>
        <w:t>intention</w:t>
      </w:r>
      <w:r w:rsidR="002C36AD" w:rsidRPr="009932D8">
        <w:rPr>
          <w:rFonts w:ascii="Calibri" w:hAnsi="Calibri" w:cs="Calibri"/>
          <w:sz w:val="24"/>
          <w:szCs w:val="24"/>
        </w:rPr>
        <w:t xml:space="preserve"> that </w:t>
      </w:r>
      <w:r w:rsidR="00034202" w:rsidRPr="009932D8">
        <w:rPr>
          <w:rFonts w:ascii="Calibri" w:hAnsi="Calibri" w:cs="Calibri"/>
          <w:sz w:val="24"/>
          <w:szCs w:val="24"/>
        </w:rPr>
        <w:t>may not be justified, often to their detriment</w:t>
      </w:r>
      <w:r w:rsidR="00034202" w:rsidRPr="009932D8">
        <w:rPr>
          <w:rStyle w:val="FootnoteReference"/>
          <w:rFonts w:ascii="Calibri" w:hAnsi="Calibri" w:cs="Calibri"/>
          <w:sz w:val="24"/>
          <w:szCs w:val="24"/>
        </w:rPr>
        <w:footnoteReference w:id="24"/>
      </w:r>
      <w:r w:rsidR="002C36AD" w:rsidRPr="009932D8">
        <w:rPr>
          <w:rFonts w:ascii="Calibri" w:hAnsi="Calibri" w:cs="Calibri"/>
          <w:sz w:val="24"/>
          <w:szCs w:val="24"/>
        </w:rPr>
        <w:t xml:space="preserve">. </w:t>
      </w:r>
      <w:r w:rsidRPr="009932D8">
        <w:rPr>
          <w:rFonts w:ascii="Calibri" w:hAnsi="Calibri" w:cs="Calibri"/>
          <w:sz w:val="24"/>
          <w:szCs w:val="24"/>
        </w:rPr>
        <w:t>With that in mind</w:t>
      </w:r>
      <w:r w:rsidR="002C36AD" w:rsidRPr="009932D8">
        <w:rPr>
          <w:rFonts w:ascii="Calibri" w:hAnsi="Calibri" w:cs="Calibri"/>
          <w:sz w:val="24"/>
          <w:szCs w:val="24"/>
        </w:rPr>
        <w:t xml:space="preserve">, I will turn now to the expectations raised by the </w:t>
      </w:r>
      <w:r w:rsidR="002C36AD" w:rsidRPr="009932D8">
        <w:rPr>
          <w:rFonts w:ascii="Calibri" w:hAnsi="Calibri" w:cs="Calibri"/>
          <w:i/>
          <w:iCs/>
          <w:sz w:val="24"/>
          <w:szCs w:val="24"/>
        </w:rPr>
        <w:t>Heroides</w:t>
      </w:r>
      <w:r w:rsidR="002F3923" w:rsidRPr="009932D8">
        <w:rPr>
          <w:rFonts w:ascii="Calibri" w:hAnsi="Calibri" w:cs="Calibri"/>
          <w:i/>
          <w:iCs/>
          <w:sz w:val="24"/>
          <w:szCs w:val="24"/>
        </w:rPr>
        <w:t>’</w:t>
      </w:r>
      <w:r w:rsidR="002C36AD" w:rsidRPr="009932D8">
        <w:rPr>
          <w:rFonts w:ascii="Calibri" w:hAnsi="Calibri" w:cs="Calibri"/>
          <w:sz w:val="24"/>
          <w:szCs w:val="24"/>
        </w:rPr>
        <w:t xml:space="preserve"> elegiac nature.</w:t>
      </w:r>
    </w:p>
    <w:bookmarkEnd w:id="0"/>
    <w:p w14:paraId="2D141E10" w14:textId="77777777" w:rsidR="002C36AD" w:rsidRPr="009932D8" w:rsidRDefault="002C36AD" w:rsidP="009932D8">
      <w:pPr>
        <w:spacing w:after="160" w:line="480" w:lineRule="auto"/>
        <w:rPr>
          <w:rFonts w:ascii="Calibri" w:hAnsi="Calibri" w:cs="Calibri"/>
          <w:sz w:val="24"/>
          <w:szCs w:val="24"/>
        </w:rPr>
      </w:pPr>
    </w:p>
    <w:p w14:paraId="549124B2" w14:textId="102195A6" w:rsidR="00272AFA" w:rsidRPr="009932D8" w:rsidRDefault="00272AFA" w:rsidP="009932D8">
      <w:pPr>
        <w:spacing w:after="160" w:line="480" w:lineRule="auto"/>
        <w:jc w:val="left"/>
        <w:rPr>
          <w:rFonts w:ascii="Calibri" w:hAnsi="Calibri" w:cs="Calibri"/>
          <w:b/>
          <w:bCs/>
          <w:sz w:val="24"/>
          <w:szCs w:val="24"/>
          <w:u w:val="single"/>
        </w:rPr>
      </w:pPr>
      <w:r w:rsidRPr="009932D8">
        <w:rPr>
          <w:rFonts w:ascii="Calibri" w:hAnsi="Calibri" w:cs="Calibri"/>
          <w:b/>
          <w:bCs/>
          <w:sz w:val="24"/>
          <w:szCs w:val="24"/>
          <w:u w:val="single"/>
        </w:rPr>
        <w:t xml:space="preserve">Expectations of love elegy </w:t>
      </w:r>
    </w:p>
    <w:p w14:paraId="654FFA5B" w14:textId="791636D0" w:rsidR="00BE2624" w:rsidRDefault="004858E2" w:rsidP="009932D8">
      <w:pPr>
        <w:spacing w:after="160" w:line="480" w:lineRule="auto"/>
        <w:rPr>
          <w:rFonts w:ascii="Calibri" w:hAnsi="Calibri" w:cs="Calibri"/>
          <w:sz w:val="24"/>
          <w:szCs w:val="24"/>
        </w:rPr>
      </w:pPr>
      <w:r w:rsidRPr="009932D8">
        <w:rPr>
          <w:rFonts w:ascii="Calibri" w:hAnsi="Calibri" w:cs="Calibri"/>
          <w:sz w:val="24"/>
          <w:szCs w:val="24"/>
        </w:rPr>
        <w:t>A key element of the elegiac lens</w:t>
      </w:r>
      <w:r w:rsidR="00BE2624" w:rsidRPr="009932D8">
        <w:rPr>
          <w:rFonts w:ascii="Calibri" w:hAnsi="Calibri" w:cs="Calibri"/>
          <w:sz w:val="24"/>
          <w:szCs w:val="24"/>
        </w:rPr>
        <w:t xml:space="preserve"> is its focus on the feelings of the </w:t>
      </w:r>
      <w:r w:rsidR="00BE2624" w:rsidRPr="009932D8">
        <w:rPr>
          <w:rFonts w:ascii="Calibri" w:hAnsi="Calibri" w:cs="Calibri"/>
          <w:i/>
          <w:iCs/>
          <w:sz w:val="24"/>
          <w:szCs w:val="24"/>
        </w:rPr>
        <w:t>amator</w:t>
      </w:r>
      <w:r w:rsidR="00BE2624" w:rsidRPr="009932D8">
        <w:rPr>
          <w:rFonts w:ascii="Calibri" w:hAnsi="Calibri" w:cs="Calibri"/>
          <w:sz w:val="24"/>
          <w:szCs w:val="24"/>
        </w:rPr>
        <w:t xml:space="preserve"> rather than those of the beloved. Elegy deals with the </w:t>
      </w:r>
      <w:r w:rsidR="00BE2624" w:rsidRPr="009932D8">
        <w:rPr>
          <w:rFonts w:ascii="Calibri" w:hAnsi="Calibri" w:cs="Calibri"/>
          <w:i/>
          <w:iCs/>
          <w:sz w:val="24"/>
          <w:szCs w:val="24"/>
        </w:rPr>
        <w:t>amator’</w:t>
      </w:r>
      <w:r w:rsidR="00BE2624" w:rsidRPr="009932D8">
        <w:rPr>
          <w:rFonts w:ascii="Calibri" w:hAnsi="Calibri" w:cs="Calibri"/>
          <w:sz w:val="24"/>
          <w:szCs w:val="24"/>
        </w:rPr>
        <w:t>s desire, jealousy and despair</w:t>
      </w:r>
      <w:r w:rsidRPr="009932D8">
        <w:rPr>
          <w:rFonts w:ascii="Calibri" w:hAnsi="Calibri" w:cs="Calibri"/>
          <w:sz w:val="24"/>
          <w:szCs w:val="24"/>
        </w:rPr>
        <w:t xml:space="preserve">, </w:t>
      </w:r>
      <w:r w:rsidR="00917838" w:rsidRPr="009932D8">
        <w:rPr>
          <w:rFonts w:ascii="Calibri" w:hAnsi="Calibri" w:cs="Calibri"/>
          <w:sz w:val="24"/>
          <w:szCs w:val="24"/>
        </w:rPr>
        <w:t>and usually offers</w:t>
      </w:r>
      <w:r w:rsidR="004F149B" w:rsidRPr="009932D8">
        <w:rPr>
          <w:rFonts w:ascii="Calibri" w:hAnsi="Calibri" w:cs="Calibri"/>
          <w:sz w:val="24"/>
          <w:szCs w:val="24"/>
        </w:rPr>
        <w:t xml:space="preserve"> pain and opposition instead of </w:t>
      </w:r>
      <w:r w:rsidR="00B07300" w:rsidRPr="009932D8">
        <w:rPr>
          <w:rFonts w:ascii="Calibri" w:hAnsi="Calibri" w:cs="Calibri"/>
          <w:sz w:val="24"/>
          <w:szCs w:val="24"/>
        </w:rPr>
        <w:t>happier emotions</w:t>
      </w:r>
      <w:r w:rsidR="004F149B" w:rsidRPr="009932D8">
        <w:rPr>
          <w:rFonts w:ascii="Calibri" w:hAnsi="Calibri" w:cs="Calibri"/>
          <w:sz w:val="24"/>
          <w:szCs w:val="24"/>
        </w:rPr>
        <w:t xml:space="preserve">. Common imagery includes love as madness, fire or a wound, love as slavery, and love as war. Common situations include alienation from the world, exclusion from the beloved, </w:t>
      </w:r>
      <w:r w:rsidR="002D02FF" w:rsidRPr="009932D8">
        <w:rPr>
          <w:rFonts w:ascii="Calibri" w:hAnsi="Calibri" w:cs="Calibri"/>
          <w:sz w:val="24"/>
          <w:szCs w:val="24"/>
        </w:rPr>
        <w:t>and infidelity. The conventionality is a deliberate choice by the elegists, their challenge being to deploy familiar ideas and images in new ways</w:t>
      </w:r>
      <w:r w:rsidR="002D02FF" w:rsidRPr="009932D8">
        <w:rPr>
          <w:rStyle w:val="FootnoteReference"/>
          <w:rFonts w:ascii="Calibri" w:hAnsi="Calibri" w:cs="Calibri"/>
          <w:sz w:val="24"/>
          <w:szCs w:val="24"/>
        </w:rPr>
        <w:footnoteReference w:id="25"/>
      </w:r>
      <w:r w:rsidR="002D02FF" w:rsidRPr="009932D8">
        <w:rPr>
          <w:rFonts w:ascii="Calibri" w:hAnsi="Calibri" w:cs="Calibri"/>
          <w:sz w:val="24"/>
          <w:szCs w:val="24"/>
        </w:rPr>
        <w:t xml:space="preserve">. These </w:t>
      </w:r>
      <w:r w:rsidR="00D64753" w:rsidRPr="009932D8">
        <w:rPr>
          <w:rFonts w:ascii="Calibri" w:hAnsi="Calibri" w:cs="Calibri"/>
          <w:sz w:val="24"/>
          <w:szCs w:val="24"/>
        </w:rPr>
        <w:t>elements recur</w:t>
      </w:r>
      <w:r w:rsidR="004F149B" w:rsidRPr="009932D8">
        <w:rPr>
          <w:rFonts w:ascii="Calibri" w:hAnsi="Calibri" w:cs="Calibri"/>
          <w:sz w:val="24"/>
          <w:szCs w:val="24"/>
        </w:rPr>
        <w:t xml:space="preserve"> throughout the </w:t>
      </w:r>
      <w:r w:rsidR="004F149B" w:rsidRPr="009932D8">
        <w:rPr>
          <w:rFonts w:ascii="Calibri" w:hAnsi="Calibri" w:cs="Calibri"/>
          <w:i/>
          <w:iCs/>
          <w:sz w:val="24"/>
          <w:szCs w:val="24"/>
        </w:rPr>
        <w:t>Heroides</w:t>
      </w:r>
      <w:r w:rsidR="00034202" w:rsidRPr="009932D8">
        <w:rPr>
          <w:rStyle w:val="FootnoteReference"/>
          <w:rFonts w:ascii="Calibri" w:hAnsi="Calibri" w:cs="Calibri"/>
          <w:i/>
          <w:iCs/>
          <w:sz w:val="24"/>
          <w:szCs w:val="24"/>
        </w:rPr>
        <w:footnoteReference w:id="26"/>
      </w:r>
      <w:r w:rsidR="004F149B" w:rsidRPr="009932D8">
        <w:rPr>
          <w:rFonts w:ascii="Calibri" w:hAnsi="Calibri" w:cs="Calibri"/>
          <w:sz w:val="24"/>
          <w:szCs w:val="24"/>
        </w:rPr>
        <w:t xml:space="preserve">, but </w:t>
      </w:r>
      <w:r w:rsidR="002D02FF" w:rsidRPr="009932D8">
        <w:rPr>
          <w:rFonts w:ascii="Calibri" w:hAnsi="Calibri" w:cs="Calibri"/>
          <w:sz w:val="24"/>
          <w:szCs w:val="24"/>
        </w:rPr>
        <w:t>the one I focus on here</w:t>
      </w:r>
      <w:r w:rsidRPr="009932D8">
        <w:rPr>
          <w:rFonts w:ascii="Calibri" w:hAnsi="Calibri" w:cs="Calibri"/>
          <w:sz w:val="24"/>
          <w:szCs w:val="24"/>
        </w:rPr>
        <w:t xml:space="preserve"> is the dynamic between submissive </w:t>
      </w:r>
      <w:r w:rsidRPr="009932D8">
        <w:rPr>
          <w:rFonts w:ascii="Calibri" w:hAnsi="Calibri" w:cs="Calibri"/>
          <w:i/>
          <w:iCs/>
          <w:sz w:val="24"/>
          <w:szCs w:val="24"/>
        </w:rPr>
        <w:t>amator</w:t>
      </w:r>
      <w:r w:rsidRPr="009932D8">
        <w:rPr>
          <w:rFonts w:ascii="Calibri" w:hAnsi="Calibri" w:cs="Calibri"/>
          <w:sz w:val="24"/>
          <w:szCs w:val="24"/>
        </w:rPr>
        <w:t xml:space="preserve"> and dominant beloved.</w:t>
      </w:r>
    </w:p>
    <w:p w14:paraId="6A909B64" w14:textId="77777777" w:rsidR="0072163C" w:rsidRPr="009932D8" w:rsidRDefault="0072163C" w:rsidP="009932D8">
      <w:pPr>
        <w:spacing w:after="160" w:line="480" w:lineRule="auto"/>
        <w:rPr>
          <w:rFonts w:ascii="Calibri" w:hAnsi="Calibri" w:cs="Calibri"/>
          <w:sz w:val="24"/>
          <w:szCs w:val="24"/>
        </w:rPr>
      </w:pPr>
    </w:p>
    <w:p w14:paraId="4CE3F7EE" w14:textId="483A9D82" w:rsidR="009A64EB" w:rsidRDefault="002D02FF" w:rsidP="009932D8">
      <w:pPr>
        <w:spacing w:after="160" w:line="480" w:lineRule="auto"/>
        <w:rPr>
          <w:rFonts w:ascii="Calibri" w:hAnsi="Calibri" w:cs="Calibri"/>
          <w:sz w:val="24"/>
          <w:szCs w:val="24"/>
        </w:rPr>
      </w:pPr>
      <w:r w:rsidRPr="009932D8">
        <w:rPr>
          <w:rFonts w:ascii="Calibri" w:hAnsi="Calibri" w:cs="Calibri"/>
          <w:sz w:val="24"/>
          <w:szCs w:val="24"/>
        </w:rPr>
        <w:t>The</w:t>
      </w:r>
      <w:r w:rsidR="002F301E" w:rsidRPr="009932D8">
        <w:rPr>
          <w:rFonts w:ascii="Calibri" w:hAnsi="Calibri" w:cs="Calibri"/>
          <w:sz w:val="24"/>
          <w:szCs w:val="24"/>
        </w:rPr>
        <w:t xml:space="preserve"> elegists explore this dynamic through the common topos of</w:t>
      </w:r>
      <w:r w:rsidR="003D355A" w:rsidRPr="009932D8">
        <w:rPr>
          <w:rFonts w:ascii="Calibri" w:hAnsi="Calibri" w:cs="Calibri"/>
          <w:sz w:val="24"/>
          <w:szCs w:val="24"/>
        </w:rPr>
        <w:t xml:space="preserve"> </w:t>
      </w:r>
      <w:r w:rsidR="003D355A" w:rsidRPr="009932D8">
        <w:rPr>
          <w:rFonts w:ascii="Calibri" w:hAnsi="Calibri" w:cs="Calibri"/>
          <w:i/>
          <w:iCs/>
          <w:sz w:val="24"/>
          <w:szCs w:val="24"/>
        </w:rPr>
        <w:t>servitium amoris</w:t>
      </w:r>
      <w:r w:rsidR="003D355A" w:rsidRPr="009932D8">
        <w:rPr>
          <w:rStyle w:val="FootnoteReference"/>
          <w:rFonts w:ascii="Calibri" w:hAnsi="Calibri" w:cs="Calibri"/>
          <w:i/>
          <w:iCs/>
          <w:sz w:val="24"/>
          <w:szCs w:val="24"/>
        </w:rPr>
        <w:footnoteReference w:id="27"/>
      </w:r>
      <w:r w:rsidR="003D355A" w:rsidRPr="009932D8">
        <w:rPr>
          <w:rFonts w:ascii="Calibri" w:hAnsi="Calibri" w:cs="Calibri"/>
          <w:sz w:val="24"/>
          <w:szCs w:val="24"/>
        </w:rPr>
        <w:t xml:space="preserve">, </w:t>
      </w:r>
      <w:r w:rsidR="002F301E" w:rsidRPr="009932D8">
        <w:rPr>
          <w:rFonts w:ascii="Calibri" w:hAnsi="Calibri" w:cs="Calibri"/>
          <w:sz w:val="24"/>
          <w:szCs w:val="24"/>
        </w:rPr>
        <w:t>likening</w:t>
      </w:r>
      <w:r w:rsidR="003D355A" w:rsidRPr="009932D8">
        <w:rPr>
          <w:rFonts w:ascii="Calibri" w:hAnsi="Calibri" w:cs="Calibri"/>
          <w:sz w:val="24"/>
          <w:szCs w:val="24"/>
        </w:rPr>
        <w:t xml:space="preserve"> the </w:t>
      </w:r>
      <w:r w:rsidR="003D355A" w:rsidRPr="009932D8">
        <w:rPr>
          <w:rFonts w:ascii="Calibri" w:hAnsi="Calibri" w:cs="Calibri"/>
          <w:i/>
          <w:iCs/>
          <w:sz w:val="24"/>
          <w:szCs w:val="24"/>
        </w:rPr>
        <w:t>amator’</w:t>
      </w:r>
      <w:r w:rsidR="003D355A" w:rsidRPr="009932D8">
        <w:rPr>
          <w:rFonts w:ascii="Calibri" w:hAnsi="Calibri" w:cs="Calibri"/>
          <w:sz w:val="24"/>
          <w:szCs w:val="24"/>
        </w:rPr>
        <w:t>s</w:t>
      </w:r>
      <w:r w:rsidR="003D355A" w:rsidRPr="009932D8">
        <w:rPr>
          <w:rFonts w:ascii="Calibri" w:hAnsi="Calibri" w:cs="Calibri"/>
          <w:i/>
          <w:iCs/>
          <w:sz w:val="24"/>
          <w:szCs w:val="24"/>
        </w:rPr>
        <w:t xml:space="preserve"> </w:t>
      </w:r>
      <w:r w:rsidR="003D355A" w:rsidRPr="009932D8">
        <w:rPr>
          <w:rFonts w:ascii="Calibri" w:hAnsi="Calibri" w:cs="Calibri"/>
          <w:sz w:val="24"/>
          <w:szCs w:val="24"/>
        </w:rPr>
        <w:t xml:space="preserve">love to </w:t>
      </w:r>
      <w:r w:rsidR="002F301E" w:rsidRPr="009932D8">
        <w:rPr>
          <w:rFonts w:ascii="Calibri" w:hAnsi="Calibri" w:cs="Calibri"/>
          <w:sz w:val="24"/>
          <w:szCs w:val="24"/>
        </w:rPr>
        <w:t>slavery</w:t>
      </w:r>
      <w:r w:rsidR="003D355A" w:rsidRPr="009932D8">
        <w:rPr>
          <w:rFonts w:ascii="Calibri" w:hAnsi="Calibri" w:cs="Calibri"/>
          <w:sz w:val="24"/>
          <w:szCs w:val="24"/>
        </w:rPr>
        <w:t xml:space="preserve">. </w:t>
      </w:r>
      <w:r w:rsidRPr="009932D8">
        <w:rPr>
          <w:rFonts w:ascii="Calibri" w:hAnsi="Calibri" w:cs="Calibri"/>
          <w:sz w:val="24"/>
          <w:szCs w:val="24"/>
        </w:rPr>
        <w:t>This</w:t>
      </w:r>
      <w:r w:rsidR="003D355A" w:rsidRPr="009932D8">
        <w:rPr>
          <w:rFonts w:ascii="Calibri" w:hAnsi="Calibri" w:cs="Calibri"/>
          <w:sz w:val="24"/>
          <w:szCs w:val="24"/>
        </w:rPr>
        <w:t xml:space="preserve"> has many expressions</w:t>
      </w:r>
      <w:r w:rsidR="002F301E" w:rsidRPr="009932D8">
        <w:rPr>
          <w:rStyle w:val="FootnoteReference"/>
          <w:rFonts w:ascii="Calibri" w:hAnsi="Calibri" w:cs="Calibri"/>
          <w:sz w:val="24"/>
          <w:szCs w:val="24"/>
        </w:rPr>
        <w:footnoteReference w:id="28"/>
      </w:r>
      <w:r w:rsidR="003D355A" w:rsidRPr="009932D8">
        <w:rPr>
          <w:rFonts w:ascii="Calibri" w:hAnsi="Calibri" w:cs="Calibri"/>
          <w:sz w:val="24"/>
          <w:szCs w:val="24"/>
        </w:rPr>
        <w:t xml:space="preserve">, </w:t>
      </w:r>
      <w:r w:rsidR="002F301E" w:rsidRPr="009932D8">
        <w:rPr>
          <w:rFonts w:ascii="Calibri" w:hAnsi="Calibri" w:cs="Calibri"/>
          <w:sz w:val="24"/>
          <w:szCs w:val="24"/>
        </w:rPr>
        <w:t>but u</w:t>
      </w:r>
      <w:r w:rsidR="003D355A" w:rsidRPr="009932D8">
        <w:rPr>
          <w:rFonts w:ascii="Calibri" w:hAnsi="Calibri" w:cs="Calibri"/>
          <w:sz w:val="24"/>
          <w:szCs w:val="24"/>
        </w:rPr>
        <w:t xml:space="preserve">nderlying </w:t>
      </w:r>
      <w:r w:rsidR="00D64753" w:rsidRPr="009932D8">
        <w:rPr>
          <w:rFonts w:ascii="Calibri" w:hAnsi="Calibri" w:cs="Calibri"/>
          <w:sz w:val="24"/>
          <w:szCs w:val="24"/>
        </w:rPr>
        <w:t>them all</w:t>
      </w:r>
      <w:r w:rsidR="003D355A" w:rsidRPr="009932D8">
        <w:rPr>
          <w:rFonts w:ascii="Calibri" w:hAnsi="Calibri" w:cs="Calibri"/>
          <w:sz w:val="24"/>
          <w:szCs w:val="24"/>
        </w:rPr>
        <w:t xml:space="preserve"> is the </w:t>
      </w:r>
      <w:r w:rsidR="004858E2" w:rsidRPr="009932D8">
        <w:rPr>
          <w:rFonts w:ascii="Calibri" w:hAnsi="Calibri" w:cs="Calibri"/>
          <w:sz w:val="24"/>
          <w:szCs w:val="24"/>
        </w:rPr>
        <w:t>implication</w:t>
      </w:r>
      <w:r w:rsidR="003D355A" w:rsidRPr="009932D8">
        <w:rPr>
          <w:rFonts w:ascii="Calibri" w:hAnsi="Calibri" w:cs="Calibri"/>
          <w:sz w:val="24"/>
          <w:szCs w:val="24"/>
        </w:rPr>
        <w:t xml:space="preserve"> of </w:t>
      </w:r>
      <w:r w:rsidR="000938EE" w:rsidRPr="009932D8">
        <w:rPr>
          <w:rFonts w:ascii="Calibri" w:hAnsi="Calibri" w:cs="Calibri"/>
          <w:i/>
          <w:iCs/>
          <w:sz w:val="24"/>
          <w:szCs w:val="24"/>
        </w:rPr>
        <w:t>amator’</w:t>
      </w:r>
      <w:r w:rsidR="000938EE" w:rsidRPr="009932D8">
        <w:rPr>
          <w:rFonts w:ascii="Calibri" w:hAnsi="Calibri" w:cs="Calibri"/>
          <w:sz w:val="24"/>
          <w:szCs w:val="24"/>
        </w:rPr>
        <w:t>s</w:t>
      </w:r>
      <w:r w:rsidR="000938EE" w:rsidRPr="009932D8">
        <w:rPr>
          <w:rFonts w:ascii="Calibri" w:hAnsi="Calibri" w:cs="Calibri"/>
          <w:i/>
          <w:iCs/>
          <w:sz w:val="24"/>
          <w:szCs w:val="24"/>
        </w:rPr>
        <w:t xml:space="preserve"> </w:t>
      </w:r>
      <w:r w:rsidR="003D355A" w:rsidRPr="009932D8">
        <w:rPr>
          <w:rFonts w:ascii="Calibri" w:hAnsi="Calibri" w:cs="Calibri"/>
          <w:sz w:val="24"/>
          <w:szCs w:val="24"/>
        </w:rPr>
        <w:t xml:space="preserve">loss of control to </w:t>
      </w:r>
      <w:r w:rsidR="004858E2" w:rsidRPr="009932D8">
        <w:rPr>
          <w:rFonts w:ascii="Calibri" w:hAnsi="Calibri" w:cs="Calibri"/>
          <w:sz w:val="24"/>
          <w:szCs w:val="24"/>
        </w:rPr>
        <w:t>beloved</w:t>
      </w:r>
      <w:r w:rsidR="003D355A" w:rsidRPr="009932D8">
        <w:rPr>
          <w:rFonts w:ascii="Calibri" w:hAnsi="Calibri" w:cs="Calibri"/>
          <w:sz w:val="24"/>
          <w:szCs w:val="24"/>
        </w:rPr>
        <w:t xml:space="preserve">. </w:t>
      </w:r>
      <w:r w:rsidR="00D64753" w:rsidRPr="009932D8">
        <w:rPr>
          <w:rFonts w:ascii="Calibri" w:hAnsi="Calibri" w:cs="Calibri"/>
          <w:sz w:val="24"/>
          <w:szCs w:val="24"/>
        </w:rPr>
        <w:t>His helplessness</w:t>
      </w:r>
      <w:r w:rsidR="003D355A" w:rsidRPr="009932D8">
        <w:rPr>
          <w:rFonts w:ascii="Calibri" w:hAnsi="Calibri" w:cs="Calibri"/>
          <w:sz w:val="24"/>
          <w:szCs w:val="24"/>
        </w:rPr>
        <w:t xml:space="preserve"> is </w:t>
      </w:r>
      <w:r w:rsidR="002F301E" w:rsidRPr="009932D8">
        <w:rPr>
          <w:rFonts w:ascii="Calibri" w:hAnsi="Calibri" w:cs="Calibri"/>
          <w:sz w:val="24"/>
          <w:szCs w:val="24"/>
        </w:rPr>
        <w:t>underlined by</w:t>
      </w:r>
      <w:r w:rsidR="003D355A" w:rsidRPr="009932D8">
        <w:rPr>
          <w:rFonts w:ascii="Calibri" w:hAnsi="Calibri" w:cs="Calibri"/>
          <w:sz w:val="24"/>
          <w:szCs w:val="24"/>
        </w:rPr>
        <w:t xml:space="preserve"> </w:t>
      </w:r>
      <w:r w:rsidRPr="009932D8">
        <w:rPr>
          <w:rFonts w:ascii="Calibri" w:hAnsi="Calibri" w:cs="Calibri"/>
          <w:sz w:val="24"/>
          <w:szCs w:val="24"/>
        </w:rPr>
        <w:t>his highly</w:t>
      </w:r>
      <w:r w:rsidR="003D355A" w:rsidRPr="009932D8">
        <w:rPr>
          <w:rFonts w:ascii="Calibri" w:hAnsi="Calibri" w:cs="Calibri"/>
          <w:sz w:val="24"/>
          <w:szCs w:val="24"/>
        </w:rPr>
        <w:t xml:space="preserve"> emotional nature. He is passionate, despairing and jealous</w:t>
      </w:r>
      <w:r w:rsidR="003D355A" w:rsidRPr="009932D8">
        <w:rPr>
          <w:rStyle w:val="FootnoteReference"/>
          <w:rFonts w:ascii="Calibri" w:hAnsi="Calibri" w:cs="Calibri"/>
          <w:sz w:val="24"/>
          <w:szCs w:val="24"/>
        </w:rPr>
        <w:footnoteReference w:id="29"/>
      </w:r>
      <w:r w:rsidR="003D355A" w:rsidRPr="009932D8">
        <w:rPr>
          <w:rFonts w:ascii="Calibri" w:hAnsi="Calibri" w:cs="Calibri"/>
          <w:sz w:val="24"/>
          <w:szCs w:val="24"/>
        </w:rPr>
        <w:t xml:space="preserve">, and all these emotions are expressed in terms that emphasise their power over the </w:t>
      </w:r>
      <w:r w:rsidR="003D355A" w:rsidRPr="009932D8">
        <w:rPr>
          <w:rFonts w:ascii="Calibri" w:hAnsi="Calibri" w:cs="Calibri"/>
          <w:i/>
          <w:iCs/>
          <w:sz w:val="24"/>
          <w:szCs w:val="24"/>
        </w:rPr>
        <w:t>amator</w:t>
      </w:r>
      <w:r w:rsidR="002E32E9" w:rsidRPr="009932D8">
        <w:rPr>
          <w:rFonts w:ascii="Calibri" w:hAnsi="Calibri" w:cs="Calibri"/>
          <w:sz w:val="24"/>
          <w:szCs w:val="24"/>
        </w:rPr>
        <w:t xml:space="preserve"> and his emotional dependence upon the beloved</w:t>
      </w:r>
      <w:r w:rsidR="003D355A" w:rsidRPr="009932D8">
        <w:rPr>
          <w:rFonts w:ascii="Calibri" w:hAnsi="Calibri" w:cs="Calibri"/>
          <w:sz w:val="24"/>
          <w:szCs w:val="24"/>
        </w:rPr>
        <w:t xml:space="preserve">. His subordination is </w:t>
      </w:r>
      <w:r w:rsidR="00D64753" w:rsidRPr="009932D8">
        <w:rPr>
          <w:rFonts w:ascii="Calibri" w:hAnsi="Calibri" w:cs="Calibri"/>
          <w:sz w:val="24"/>
          <w:szCs w:val="24"/>
        </w:rPr>
        <w:t>expressed through</w:t>
      </w:r>
      <w:r w:rsidR="003D355A" w:rsidRPr="009932D8">
        <w:rPr>
          <w:rFonts w:ascii="Calibri" w:hAnsi="Calibri" w:cs="Calibri"/>
          <w:sz w:val="24"/>
          <w:szCs w:val="24"/>
        </w:rPr>
        <w:t xml:space="preserve"> his pleading</w:t>
      </w:r>
      <w:r w:rsidR="003774C7" w:rsidRPr="009932D8">
        <w:rPr>
          <w:rFonts w:ascii="Calibri" w:hAnsi="Calibri" w:cs="Calibri"/>
          <w:sz w:val="24"/>
          <w:szCs w:val="24"/>
        </w:rPr>
        <w:t xml:space="preserve"> and her refusal, with occasional (strategic) acceptance, which emphasises the beloved’s self-control in contrast to the </w:t>
      </w:r>
      <w:r w:rsidR="003774C7" w:rsidRPr="009932D8">
        <w:rPr>
          <w:rFonts w:ascii="Calibri" w:hAnsi="Calibri" w:cs="Calibri"/>
          <w:i/>
          <w:iCs/>
          <w:sz w:val="24"/>
          <w:szCs w:val="24"/>
        </w:rPr>
        <w:t>amator’</w:t>
      </w:r>
      <w:r w:rsidR="003774C7" w:rsidRPr="009932D8">
        <w:rPr>
          <w:rFonts w:ascii="Calibri" w:hAnsi="Calibri" w:cs="Calibri"/>
          <w:sz w:val="24"/>
          <w:szCs w:val="24"/>
        </w:rPr>
        <w:t>s</w:t>
      </w:r>
      <w:r w:rsidR="003774C7" w:rsidRPr="009932D8">
        <w:rPr>
          <w:rFonts w:ascii="Calibri" w:hAnsi="Calibri" w:cs="Calibri"/>
          <w:i/>
          <w:iCs/>
          <w:sz w:val="24"/>
          <w:szCs w:val="24"/>
        </w:rPr>
        <w:t xml:space="preserve"> </w:t>
      </w:r>
      <w:r w:rsidR="003774C7" w:rsidRPr="009932D8">
        <w:rPr>
          <w:rFonts w:ascii="Calibri" w:hAnsi="Calibri" w:cs="Calibri"/>
          <w:sz w:val="24"/>
          <w:szCs w:val="24"/>
        </w:rPr>
        <w:t>lack</w:t>
      </w:r>
      <w:r w:rsidR="003774C7" w:rsidRPr="009932D8">
        <w:rPr>
          <w:rStyle w:val="FootnoteReference"/>
          <w:rFonts w:ascii="Calibri" w:hAnsi="Calibri" w:cs="Calibri"/>
          <w:sz w:val="24"/>
          <w:szCs w:val="24"/>
        </w:rPr>
        <w:footnoteReference w:id="30"/>
      </w:r>
      <w:r w:rsidR="00272AFA" w:rsidRPr="009932D8">
        <w:rPr>
          <w:rFonts w:ascii="Calibri" w:hAnsi="Calibri" w:cs="Calibri"/>
          <w:sz w:val="24"/>
          <w:szCs w:val="24"/>
        </w:rPr>
        <w:t>; t</w:t>
      </w:r>
      <w:r w:rsidR="000938EE" w:rsidRPr="009932D8">
        <w:rPr>
          <w:rFonts w:ascii="Calibri" w:hAnsi="Calibri" w:cs="Calibri"/>
          <w:sz w:val="24"/>
          <w:szCs w:val="24"/>
        </w:rPr>
        <w:t>h</w:t>
      </w:r>
      <w:r w:rsidRPr="009932D8">
        <w:rPr>
          <w:rFonts w:ascii="Calibri" w:hAnsi="Calibri" w:cs="Calibri"/>
          <w:sz w:val="24"/>
          <w:szCs w:val="24"/>
        </w:rPr>
        <w:t xml:space="preserve">e </w:t>
      </w:r>
      <w:r w:rsidR="00272AFA" w:rsidRPr="009932D8">
        <w:rPr>
          <w:rFonts w:ascii="Calibri" w:hAnsi="Calibri" w:cs="Calibri"/>
          <w:sz w:val="24"/>
          <w:szCs w:val="24"/>
        </w:rPr>
        <w:t>resulting</w:t>
      </w:r>
      <w:r w:rsidR="000938EE" w:rsidRPr="009932D8">
        <w:rPr>
          <w:rFonts w:ascii="Calibri" w:hAnsi="Calibri" w:cs="Calibri"/>
          <w:sz w:val="24"/>
          <w:szCs w:val="24"/>
        </w:rPr>
        <w:t xml:space="preserve"> amatory persuasion </w:t>
      </w:r>
      <w:r w:rsidRPr="009932D8">
        <w:rPr>
          <w:rFonts w:ascii="Calibri" w:hAnsi="Calibri" w:cs="Calibri"/>
          <w:sz w:val="24"/>
          <w:szCs w:val="24"/>
        </w:rPr>
        <w:t>forms</w:t>
      </w:r>
      <w:r w:rsidR="000938EE" w:rsidRPr="009932D8">
        <w:rPr>
          <w:rFonts w:ascii="Calibri" w:hAnsi="Calibri" w:cs="Calibri"/>
          <w:sz w:val="24"/>
          <w:szCs w:val="24"/>
        </w:rPr>
        <w:t xml:space="preserve"> </w:t>
      </w:r>
      <w:r w:rsidR="002F301E" w:rsidRPr="009932D8">
        <w:rPr>
          <w:rFonts w:ascii="Calibri" w:hAnsi="Calibri" w:cs="Calibri"/>
          <w:sz w:val="24"/>
          <w:szCs w:val="24"/>
        </w:rPr>
        <w:t>a key part of</w:t>
      </w:r>
      <w:r w:rsidR="000938EE" w:rsidRPr="009932D8">
        <w:rPr>
          <w:rFonts w:ascii="Calibri" w:hAnsi="Calibri" w:cs="Calibri"/>
          <w:sz w:val="24"/>
          <w:szCs w:val="24"/>
        </w:rPr>
        <w:t xml:space="preserve"> Roman love elegy</w:t>
      </w:r>
      <w:r w:rsidR="000938EE" w:rsidRPr="009932D8">
        <w:rPr>
          <w:rStyle w:val="FootnoteReference"/>
          <w:rFonts w:ascii="Calibri" w:hAnsi="Calibri" w:cs="Calibri"/>
          <w:sz w:val="24"/>
          <w:szCs w:val="24"/>
        </w:rPr>
        <w:footnoteReference w:id="31"/>
      </w:r>
      <w:r w:rsidR="003D355A" w:rsidRPr="009932D8">
        <w:rPr>
          <w:rFonts w:ascii="Calibri" w:hAnsi="Calibri" w:cs="Calibri"/>
          <w:sz w:val="24"/>
          <w:szCs w:val="24"/>
        </w:rPr>
        <w:t xml:space="preserve">. </w:t>
      </w:r>
      <w:r w:rsidR="002F301E" w:rsidRPr="009932D8">
        <w:rPr>
          <w:rFonts w:ascii="Calibri" w:hAnsi="Calibri" w:cs="Calibri"/>
          <w:sz w:val="24"/>
          <w:szCs w:val="24"/>
        </w:rPr>
        <w:t xml:space="preserve">These elements </w:t>
      </w:r>
      <w:r w:rsidR="00D64753" w:rsidRPr="009932D8">
        <w:rPr>
          <w:rFonts w:ascii="Calibri" w:hAnsi="Calibri" w:cs="Calibri"/>
          <w:sz w:val="24"/>
          <w:szCs w:val="24"/>
        </w:rPr>
        <w:t xml:space="preserve">of slavery, emotion and persuasion </w:t>
      </w:r>
      <w:r w:rsidR="002F301E" w:rsidRPr="009932D8">
        <w:rPr>
          <w:rFonts w:ascii="Calibri" w:hAnsi="Calibri" w:cs="Calibri"/>
          <w:sz w:val="24"/>
          <w:szCs w:val="24"/>
        </w:rPr>
        <w:t>interact to produce the fundamental dynamic of the submissive male lover.</w:t>
      </w:r>
    </w:p>
    <w:p w14:paraId="2CB84895" w14:textId="77777777" w:rsidR="0072163C" w:rsidRPr="009932D8" w:rsidRDefault="0072163C" w:rsidP="009932D8">
      <w:pPr>
        <w:spacing w:after="160" w:line="480" w:lineRule="auto"/>
        <w:rPr>
          <w:rFonts w:ascii="Calibri" w:hAnsi="Calibri" w:cs="Calibri"/>
          <w:i/>
          <w:iCs/>
          <w:sz w:val="24"/>
          <w:szCs w:val="24"/>
        </w:rPr>
      </w:pPr>
    </w:p>
    <w:p w14:paraId="16AC6E83" w14:textId="73F25700" w:rsidR="00553FDD" w:rsidRPr="009932D8" w:rsidRDefault="002D02FF" w:rsidP="009932D8">
      <w:pPr>
        <w:spacing w:after="160" w:line="480" w:lineRule="auto"/>
        <w:rPr>
          <w:rFonts w:ascii="Calibri" w:hAnsi="Calibri" w:cs="Calibri"/>
          <w:i/>
          <w:iCs/>
          <w:sz w:val="24"/>
          <w:szCs w:val="24"/>
        </w:rPr>
      </w:pPr>
      <w:r w:rsidRPr="009932D8">
        <w:rPr>
          <w:rFonts w:ascii="Calibri" w:hAnsi="Calibri" w:cs="Calibri"/>
          <w:sz w:val="24"/>
          <w:szCs w:val="24"/>
        </w:rPr>
        <w:t>R</w:t>
      </w:r>
      <w:r w:rsidR="002F3923" w:rsidRPr="009932D8">
        <w:rPr>
          <w:rFonts w:ascii="Calibri" w:hAnsi="Calibri" w:cs="Calibri"/>
          <w:sz w:val="24"/>
          <w:szCs w:val="24"/>
        </w:rPr>
        <w:t xml:space="preserve">ecent scholarship demonstrates a continuing interest in the subversive nature of </w:t>
      </w:r>
      <w:r w:rsidR="00D64753" w:rsidRPr="009932D8">
        <w:rPr>
          <w:rFonts w:ascii="Calibri" w:hAnsi="Calibri" w:cs="Calibri"/>
          <w:sz w:val="24"/>
          <w:szCs w:val="24"/>
        </w:rPr>
        <w:t>this</w:t>
      </w:r>
      <w:r w:rsidR="002F3923" w:rsidRPr="009932D8">
        <w:rPr>
          <w:rFonts w:ascii="Calibri" w:hAnsi="Calibri" w:cs="Calibri"/>
          <w:sz w:val="24"/>
          <w:szCs w:val="24"/>
        </w:rPr>
        <w:t xml:space="preserve"> play with gender </w:t>
      </w:r>
      <w:r w:rsidR="00455928" w:rsidRPr="009932D8">
        <w:rPr>
          <w:rFonts w:ascii="Calibri" w:hAnsi="Calibri" w:cs="Calibri"/>
          <w:sz w:val="24"/>
          <w:szCs w:val="24"/>
        </w:rPr>
        <w:t>relations</w:t>
      </w:r>
      <w:r w:rsidR="002F3923" w:rsidRPr="009932D8">
        <w:rPr>
          <w:rStyle w:val="FootnoteReference"/>
          <w:rFonts w:ascii="Calibri" w:hAnsi="Calibri" w:cs="Calibri"/>
          <w:sz w:val="24"/>
          <w:szCs w:val="24"/>
        </w:rPr>
        <w:footnoteReference w:id="32"/>
      </w:r>
      <w:r w:rsidR="00FA637A" w:rsidRPr="009932D8">
        <w:rPr>
          <w:rFonts w:ascii="Calibri" w:hAnsi="Calibri" w:cs="Calibri"/>
          <w:sz w:val="24"/>
          <w:szCs w:val="24"/>
        </w:rPr>
        <w:t xml:space="preserve">, in respect of which it is often emphasised that the important side of the polarity is the masculine: i.e. elegists are not interested in elevating or empowering the female </w:t>
      </w:r>
      <w:r w:rsidR="00D64753" w:rsidRPr="009932D8">
        <w:rPr>
          <w:rFonts w:ascii="Calibri" w:hAnsi="Calibri" w:cs="Calibri"/>
          <w:sz w:val="24"/>
          <w:szCs w:val="24"/>
        </w:rPr>
        <w:t>but</w:t>
      </w:r>
      <w:r w:rsidR="00FA637A" w:rsidRPr="009932D8">
        <w:rPr>
          <w:rFonts w:ascii="Calibri" w:hAnsi="Calibri" w:cs="Calibri"/>
          <w:sz w:val="24"/>
          <w:szCs w:val="24"/>
        </w:rPr>
        <w:t xml:space="preserve"> in shaming and feminising the male</w:t>
      </w:r>
      <w:r w:rsidR="002F3923" w:rsidRPr="009932D8">
        <w:rPr>
          <w:rStyle w:val="FootnoteReference"/>
          <w:rFonts w:ascii="Calibri" w:hAnsi="Calibri" w:cs="Calibri"/>
          <w:i/>
          <w:iCs/>
          <w:sz w:val="24"/>
          <w:szCs w:val="24"/>
        </w:rPr>
        <w:footnoteReference w:id="33"/>
      </w:r>
      <w:r w:rsidR="002F3923" w:rsidRPr="009932D8">
        <w:rPr>
          <w:rFonts w:ascii="Calibri" w:hAnsi="Calibri" w:cs="Calibri"/>
          <w:sz w:val="24"/>
          <w:szCs w:val="24"/>
        </w:rPr>
        <w:t>.</w:t>
      </w:r>
      <w:r w:rsidR="007008C1" w:rsidRPr="009932D8">
        <w:rPr>
          <w:rFonts w:ascii="Calibri" w:hAnsi="Calibri" w:cs="Calibri"/>
          <w:sz w:val="24"/>
          <w:szCs w:val="24"/>
        </w:rPr>
        <w:t xml:space="preserve"> </w:t>
      </w:r>
      <w:r w:rsidR="00D13774" w:rsidRPr="009932D8">
        <w:rPr>
          <w:rFonts w:ascii="Calibri" w:hAnsi="Calibri" w:cs="Calibri"/>
          <w:sz w:val="24"/>
          <w:szCs w:val="24"/>
        </w:rPr>
        <w:t>Protection of the male citizen was of great concern to Roman law</w:t>
      </w:r>
      <w:r w:rsidR="00D13774" w:rsidRPr="009932D8">
        <w:rPr>
          <w:rStyle w:val="FootnoteReference"/>
          <w:rFonts w:ascii="Calibri" w:hAnsi="Calibri" w:cs="Calibri"/>
          <w:sz w:val="24"/>
          <w:szCs w:val="24"/>
        </w:rPr>
        <w:footnoteReference w:id="34"/>
      </w:r>
      <w:r w:rsidR="00D13774" w:rsidRPr="009932D8">
        <w:rPr>
          <w:rFonts w:ascii="Calibri" w:hAnsi="Calibri" w:cs="Calibri"/>
          <w:sz w:val="24"/>
          <w:szCs w:val="24"/>
        </w:rPr>
        <w:t>,</w:t>
      </w:r>
      <w:r w:rsidR="00D64753" w:rsidRPr="009932D8">
        <w:rPr>
          <w:rFonts w:ascii="Calibri" w:hAnsi="Calibri" w:cs="Calibri"/>
          <w:sz w:val="24"/>
          <w:szCs w:val="24"/>
        </w:rPr>
        <w:t xml:space="preserve"> but the </w:t>
      </w:r>
      <w:r w:rsidR="00D64753" w:rsidRPr="009932D8">
        <w:rPr>
          <w:rFonts w:ascii="Calibri" w:hAnsi="Calibri" w:cs="Calibri"/>
          <w:i/>
          <w:iCs/>
          <w:sz w:val="24"/>
          <w:szCs w:val="24"/>
        </w:rPr>
        <w:t xml:space="preserve">amator </w:t>
      </w:r>
      <w:r w:rsidR="00D64753" w:rsidRPr="009932D8">
        <w:rPr>
          <w:rFonts w:ascii="Calibri" w:hAnsi="Calibri" w:cs="Calibri"/>
          <w:sz w:val="24"/>
          <w:szCs w:val="24"/>
        </w:rPr>
        <w:t>cedes control to his beloved;</w:t>
      </w:r>
      <w:r w:rsidR="00D13774" w:rsidRPr="009932D8">
        <w:rPr>
          <w:rFonts w:ascii="Calibri" w:hAnsi="Calibri" w:cs="Calibri"/>
          <w:sz w:val="24"/>
          <w:szCs w:val="24"/>
        </w:rPr>
        <w:t xml:space="preserve"> </w:t>
      </w:r>
      <w:r w:rsidR="007008C1" w:rsidRPr="009932D8">
        <w:rPr>
          <w:rFonts w:ascii="Calibri" w:hAnsi="Calibri" w:cs="Calibri"/>
          <w:sz w:val="24"/>
          <w:szCs w:val="24"/>
        </w:rPr>
        <w:t>masculine identity was centered on military ideals</w:t>
      </w:r>
      <w:r w:rsidR="007008C1" w:rsidRPr="009932D8">
        <w:rPr>
          <w:rStyle w:val="FootnoteReference"/>
          <w:rFonts w:ascii="Calibri" w:hAnsi="Calibri" w:cs="Calibri"/>
          <w:sz w:val="24"/>
          <w:szCs w:val="24"/>
        </w:rPr>
        <w:footnoteReference w:id="35"/>
      </w:r>
      <w:r w:rsidR="007008C1" w:rsidRPr="009932D8">
        <w:rPr>
          <w:rFonts w:ascii="Calibri" w:hAnsi="Calibri" w:cs="Calibri"/>
          <w:sz w:val="24"/>
          <w:szCs w:val="24"/>
        </w:rPr>
        <w:t xml:space="preserve">, ideals which the elegiac </w:t>
      </w:r>
      <w:r w:rsidR="007008C1" w:rsidRPr="009932D8">
        <w:rPr>
          <w:rFonts w:ascii="Calibri" w:hAnsi="Calibri" w:cs="Calibri"/>
          <w:i/>
          <w:iCs/>
          <w:sz w:val="24"/>
          <w:szCs w:val="24"/>
        </w:rPr>
        <w:t xml:space="preserve">amator </w:t>
      </w:r>
      <w:r w:rsidR="007008C1" w:rsidRPr="009932D8">
        <w:rPr>
          <w:rFonts w:ascii="Calibri" w:hAnsi="Calibri" w:cs="Calibri"/>
          <w:sz w:val="24"/>
          <w:szCs w:val="24"/>
        </w:rPr>
        <w:t xml:space="preserve">specifically rejects in favour of </w:t>
      </w:r>
      <w:r w:rsidR="007008C1" w:rsidRPr="009932D8">
        <w:rPr>
          <w:rFonts w:ascii="Calibri" w:hAnsi="Calibri" w:cs="Calibri"/>
          <w:sz w:val="24"/>
          <w:szCs w:val="24"/>
        </w:rPr>
        <w:lastRenderedPageBreak/>
        <w:t xml:space="preserve">love. Rather than the victorious general, the </w:t>
      </w:r>
      <w:r w:rsidR="007008C1" w:rsidRPr="009932D8">
        <w:rPr>
          <w:rFonts w:ascii="Calibri" w:hAnsi="Calibri" w:cs="Calibri"/>
          <w:i/>
          <w:iCs/>
          <w:sz w:val="24"/>
          <w:szCs w:val="24"/>
        </w:rPr>
        <w:t xml:space="preserve">amator </w:t>
      </w:r>
      <w:r w:rsidR="007008C1" w:rsidRPr="009932D8">
        <w:rPr>
          <w:rFonts w:ascii="Calibri" w:hAnsi="Calibri" w:cs="Calibri"/>
          <w:sz w:val="24"/>
          <w:szCs w:val="24"/>
        </w:rPr>
        <w:t>is the captive of Love itself or of the beloved</w:t>
      </w:r>
      <w:r w:rsidR="007008C1" w:rsidRPr="009932D8">
        <w:rPr>
          <w:rStyle w:val="FootnoteReference"/>
          <w:rFonts w:ascii="Calibri" w:hAnsi="Calibri" w:cs="Calibri"/>
          <w:sz w:val="24"/>
          <w:szCs w:val="24"/>
        </w:rPr>
        <w:footnoteReference w:id="36"/>
      </w:r>
      <w:r w:rsidR="007008C1" w:rsidRPr="009932D8">
        <w:rPr>
          <w:rFonts w:ascii="Calibri" w:hAnsi="Calibri" w:cs="Calibri"/>
          <w:sz w:val="24"/>
          <w:szCs w:val="24"/>
        </w:rPr>
        <w:t xml:space="preserve">. </w:t>
      </w:r>
      <w:r w:rsidR="00AC6B87" w:rsidRPr="009932D8">
        <w:rPr>
          <w:rFonts w:ascii="Calibri" w:hAnsi="Calibri" w:cs="Calibri"/>
          <w:sz w:val="24"/>
          <w:szCs w:val="24"/>
        </w:rPr>
        <w:t xml:space="preserve">His </w:t>
      </w:r>
      <w:r w:rsidR="00E511A0" w:rsidRPr="009932D8">
        <w:rPr>
          <w:rFonts w:ascii="Calibri" w:hAnsi="Calibri" w:cs="Calibri"/>
          <w:sz w:val="24"/>
          <w:szCs w:val="24"/>
        </w:rPr>
        <w:t xml:space="preserve">expressions of submission </w:t>
      </w:r>
      <w:r w:rsidR="00657F54" w:rsidRPr="009932D8">
        <w:rPr>
          <w:rFonts w:ascii="Calibri" w:hAnsi="Calibri" w:cs="Calibri"/>
          <w:sz w:val="24"/>
          <w:szCs w:val="24"/>
        </w:rPr>
        <w:t xml:space="preserve">are </w:t>
      </w:r>
      <w:r w:rsidR="00455928" w:rsidRPr="009932D8">
        <w:rPr>
          <w:rFonts w:ascii="Calibri" w:hAnsi="Calibri" w:cs="Calibri"/>
          <w:sz w:val="24"/>
          <w:szCs w:val="24"/>
        </w:rPr>
        <w:t>viewed as</w:t>
      </w:r>
      <w:r w:rsidR="00657F54" w:rsidRPr="009932D8">
        <w:rPr>
          <w:rFonts w:ascii="Calibri" w:hAnsi="Calibri" w:cs="Calibri"/>
          <w:sz w:val="24"/>
          <w:szCs w:val="24"/>
        </w:rPr>
        <w:t xml:space="preserve"> “countercultural”</w:t>
      </w:r>
      <w:r w:rsidR="00657F54" w:rsidRPr="009932D8">
        <w:rPr>
          <w:rStyle w:val="FootnoteReference"/>
          <w:rFonts w:ascii="Calibri" w:hAnsi="Calibri" w:cs="Calibri"/>
          <w:sz w:val="24"/>
          <w:szCs w:val="24"/>
        </w:rPr>
        <w:footnoteReference w:id="37"/>
      </w:r>
      <w:r w:rsidR="00657F54" w:rsidRPr="009932D8">
        <w:rPr>
          <w:rFonts w:ascii="Calibri" w:hAnsi="Calibri" w:cs="Calibri"/>
          <w:sz w:val="24"/>
          <w:szCs w:val="24"/>
        </w:rPr>
        <w:t>, “nonconformist”</w:t>
      </w:r>
      <w:r w:rsidR="00657F54" w:rsidRPr="009932D8">
        <w:rPr>
          <w:rStyle w:val="FootnoteReference"/>
          <w:rFonts w:ascii="Calibri" w:hAnsi="Calibri" w:cs="Calibri"/>
          <w:sz w:val="24"/>
          <w:szCs w:val="24"/>
        </w:rPr>
        <w:footnoteReference w:id="38"/>
      </w:r>
      <w:r w:rsidR="00657F54" w:rsidRPr="009932D8">
        <w:rPr>
          <w:rFonts w:ascii="Calibri" w:hAnsi="Calibri" w:cs="Calibri"/>
          <w:sz w:val="24"/>
          <w:szCs w:val="24"/>
        </w:rPr>
        <w:t xml:space="preserve"> and “intended to provoke”</w:t>
      </w:r>
      <w:r w:rsidR="00657F54" w:rsidRPr="009932D8">
        <w:rPr>
          <w:rStyle w:val="FootnoteReference"/>
          <w:rFonts w:ascii="Calibri" w:hAnsi="Calibri" w:cs="Calibri"/>
          <w:sz w:val="24"/>
          <w:szCs w:val="24"/>
        </w:rPr>
        <w:footnoteReference w:id="39"/>
      </w:r>
      <w:r w:rsidR="00657F54" w:rsidRPr="009932D8">
        <w:rPr>
          <w:rFonts w:ascii="Calibri" w:hAnsi="Calibri" w:cs="Calibri"/>
          <w:sz w:val="24"/>
          <w:szCs w:val="24"/>
        </w:rPr>
        <w:t xml:space="preserve">. </w:t>
      </w:r>
      <w:r w:rsidR="006B0964" w:rsidRPr="009932D8">
        <w:rPr>
          <w:rFonts w:ascii="Calibri" w:hAnsi="Calibri" w:cs="Calibri"/>
          <w:sz w:val="24"/>
          <w:szCs w:val="24"/>
        </w:rPr>
        <w:t xml:space="preserve">It </w:t>
      </w:r>
      <w:r w:rsidR="00657F54" w:rsidRPr="009932D8">
        <w:rPr>
          <w:rFonts w:ascii="Calibri" w:hAnsi="Calibri" w:cs="Calibri"/>
          <w:sz w:val="24"/>
          <w:szCs w:val="24"/>
        </w:rPr>
        <w:t xml:space="preserve">is often seen as a way of talking about </w:t>
      </w:r>
      <w:r w:rsidR="00012AAD">
        <w:rPr>
          <w:rFonts w:ascii="Calibri" w:hAnsi="Calibri" w:cs="Calibri"/>
          <w:sz w:val="24"/>
          <w:szCs w:val="24"/>
        </w:rPr>
        <w:t>issues</w:t>
      </w:r>
      <w:r w:rsidR="00657F54" w:rsidRPr="009932D8">
        <w:rPr>
          <w:rFonts w:ascii="Calibri" w:hAnsi="Calibri" w:cs="Calibri"/>
          <w:sz w:val="24"/>
          <w:szCs w:val="24"/>
        </w:rPr>
        <w:t xml:space="preserve"> of power </w:t>
      </w:r>
      <w:r w:rsidR="00307980">
        <w:rPr>
          <w:rFonts w:ascii="Calibri" w:hAnsi="Calibri" w:cs="Calibri"/>
          <w:sz w:val="24"/>
          <w:szCs w:val="24"/>
        </w:rPr>
        <w:t>relations</w:t>
      </w:r>
      <w:r w:rsidR="00657F54" w:rsidRPr="009932D8">
        <w:rPr>
          <w:rFonts w:ascii="Calibri" w:hAnsi="Calibri" w:cs="Calibri"/>
          <w:sz w:val="24"/>
          <w:szCs w:val="24"/>
        </w:rPr>
        <w:t xml:space="preserve"> in a safe, non-political context</w:t>
      </w:r>
      <w:r w:rsidR="00657F54" w:rsidRPr="009932D8">
        <w:rPr>
          <w:rStyle w:val="FootnoteReference"/>
          <w:rFonts w:ascii="Calibri" w:hAnsi="Calibri" w:cs="Calibri"/>
          <w:sz w:val="24"/>
          <w:szCs w:val="24"/>
        </w:rPr>
        <w:footnoteReference w:id="40"/>
      </w:r>
      <w:r w:rsidR="00657F54" w:rsidRPr="009932D8">
        <w:rPr>
          <w:rFonts w:ascii="Calibri" w:hAnsi="Calibri" w:cs="Calibri"/>
          <w:sz w:val="24"/>
          <w:szCs w:val="24"/>
        </w:rPr>
        <w:t xml:space="preserve">, at a time of political and societal upheaval as </w:t>
      </w:r>
      <w:r w:rsidR="007A5F71" w:rsidRPr="009932D8">
        <w:rPr>
          <w:rFonts w:ascii="Calibri" w:hAnsi="Calibri" w:cs="Calibri"/>
          <w:sz w:val="24"/>
          <w:szCs w:val="24"/>
        </w:rPr>
        <w:t>all Roman men became subordinate to the emperor, effectively effeminizing them</w:t>
      </w:r>
      <w:r w:rsidR="007A5F71" w:rsidRPr="009932D8">
        <w:rPr>
          <w:rStyle w:val="FootnoteReference"/>
          <w:rFonts w:ascii="Calibri" w:hAnsi="Calibri" w:cs="Calibri"/>
          <w:sz w:val="24"/>
          <w:szCs w:val="24"/>
        </w:rPr>
        <w:footnoteReference w:id="41"/>
      </w:r>
      <w:r w:rsidR="003C41FD" w:rsidRPr="009932D8">
        <w:rPr>
          <w:rFonts w:ascii="Calibri" w:hAnsi="Calibri" w:cs="Calibri"/>
          <w:sz w:val="24"/>
          <w:szCs w:val="24"/>
        </w:rPr>
        <w:t>. Another, perhaps compl</w:t>
      </w:r>
      <w:r w:rsidR="00455928" w:rsidRPr="009932D8">
        <w:rPr>
          <w:rFonts w:ascii="Calibri" w:hAnsi="Calibri" w:cs="Calibri"/>
          <w:sz w:val="24"/>
          <w:szCs w:val="24"/>
        </w:rPr>
        <w:t>e</w:t>
      </w:r>
      <w:r w:rsidR="003C41FD" w:rsidRPr="009932D8">
        <w:rPr>
          <w:rFonts w:ascii="Calibri" w:hAnsi="Calibri" w:cs="Calibri"/>
          <w:sz w:val="24"/>
          <w:szCs w:val="24"/>
        </w:rPr>
        <w:t>mentary, interpretation of elegy is as “escapist literature”</w:t>
      </w:r>
      <w:r w:rsidR="003C41FD" w:rsidRPr="009932D8">
        <w:rPr>
          <w:rStyle w:val="FootnoteReference"/>
          <w:rFonts w:ascii="Calibri" w:hAnsi="Calibri" w:cs="Calibri"/>
          <w:sz w:val="24"/>
          <w:szCs w:val="24"/>
        </w:rPr>
        <w:footnoteReference w:id="42"/>
      </w:r>
      <w:r w:rsidR="009B3280" w:rsidRPr="009932D8">
        <w:rPr>
          <w:rFonts w:ascii="Calibri" w:hAnsi="Calibri" w:cs="Calibri"/>
          <w:sz w:val="24"/>
          <w:szCs w:val="24"/>
        </w:rPr>
        <w:t xml:space="preserve">, allowing </w:t>
      </w:r>
      <w:r w:rsidR="00400CA0" w:rsidRPr="009932D8">
        <w:rPr>
          <w:rFonts w:ascii="Calibri" w:hAnsi="Calibri" w:cs="Calibri"/>
          <w:sz w:val="24"/>
          <w:szCs w:val="24"/>
        </w:rPr>
        <w:t>a temporary</w:t>
      </w:r>
      <w:r w:rsidR="009B3280" w:rsidRPr="009932D8">
        <w:rPr>
          <w:rFonts w:ascii="Calibri" w:hAnsi="Calibri" w:cs="Calibri"/>
          <w:sz w:val="24"/>
          <w:szCs w:val="24"/>
        </w:rPr>
        <w:t xml:space="preserve"> escape from masculine responsibility</w:t>
      </w:r>
      <w:r w:rsidR="009B3280" w:rsidRPr="009932D8">
        <w:rPr>
          <w:rStyle w:val="FootnoteReference"/>
          <w:rFonts w:ascii="Calibri" w:hAnsi="Calibri" w:cs="Calibri"/>
          <w:sz w:val="24"/>
          <w:szCs w:val="24"/>
        </w:rPr>
        <w:footnoteReference w:id="43"/>
      </w:r>
      <w:r w:rsidR="003C41FD" w:rsidRPr="009932D8">
        <w:rPr>
          <w:rFonts w:ascii="Calibri" w:hAnsi="Calibri" w:cs="Calibri"/>
          <w:sz w:val="24"/>
          <w:szCs w:val="24"/>
        </w:rPr>
        <w:t>.</w:t>
      </w:r>
      <w:r w:rsidR="00657F54" w:rsidRPr="009932D8">
        <w:rPr>
          <w:rFonts w:ascii="Calibri" w:hAnsi="Calibri" w:cs="Calibri"/>
          <w:sz w:val="24"/>
          <w:szCs w:val="24"/>
        </w:rPr>
        <w:t xml:space="preserve"> </w:t>
      </w:r>
      <w:r w:rsidR="003C41FD" w:rsidRPr="009932D8">
        <w:rPr>
          <w:rFonts w:ascii="Calibri" w:hAnsi="Calibri" w:cs="Calibri"/>
          <w:sz w:val="24"/>
          <w:szCs w:val="24"/>
        </w:rPr>
        <w:t xml:space="preserve">Whatever </w:t>
      </w:r>
      <w:r w:rsidR="004B3A9B" w:rsidRPr="009932D8">
        <w:rPr>
          <w:rFonts w:ascii="Calibri" w:hAnsi="Calibri" w:cs="Calibri"/>
          <w:sz w:val="24"/>
          <w:szCs w:val="24"/>
        </w:rPr>
        <w:t>its motivation</w:t>
      </w:r>
      <w:r w:rsidR="003C41FD" w:rsidRPr="009932D8">
        <w:rPr>
          <w:rFonts w:ascii="Calibri" w:hAnsi="Calibri" w:cs="Calibri"/>
          <w:sz w:val="24"/>
          <w:szCs w:val="24"/>
        </w:rPr>
        <w:t xml:space="preserve">, Roman love elegy’s play with </w:t>
      </w:r>
      <w:r w:rsidR="00D64753" w:rsidRPr="009932D8">
        <w:rPr>
          <w:rFonts w:ascii="Calibri" w:hAnsi="Calibri" w:cs="Calibri"/>
          <w:sz w:val="24"/>
          <w:szCs w:val="24"/>
        </w:rPr>
        <w:t>male</w:t>
      </w:r>
      <w:r w:rsidR="003C41FD" w:rsidRPr="009932D8">
        <w:rPr>
          <w:rFonts w:ascii="Calibri" w:hAnsi="Calibri" w:cs="Calibri"/>
          <w:sz w:val="24"/>
          <w:szCs w:val="24"/>
        </w:rPr>
        <w:t xml:space="preserve"> submissiveness is fundamental to the genre</w:t>
      </w:r>
      <w:r w:rsidR="004B3A9B" w:rsidRPr="009932D8">
        <w:rPr>
          <w:rFonts w:ascii="Calibri" w:hAnsi="Calibri" w:cs="Calibri"/>
          <w:sz w:val="24"/>
          <w:szCs w:val="24"/>
        </w:rPr>
        <w:t>,</w:t>
      </w:r>
      <w:r w:rsidR="00455928" w:rsidRPr="009932D8">
        <w:rPr>
          <w:rFonts w:ascii="Calibri" w:hAnsi="Calibri" w:cs="Calibri"/>
          <w:sz w:val="24"/>
          <w:szCs w:val="24"/>
        </w:rPr>
        <w:t xml:space="preserve"> and i</w:t>
      </w:r>
      <w:r w:rsidR="004B3A9B" w:rsidRPr="009932D8">
        <w:rPr>
          <w:rFonts w:ascii="Calibri" w:hAnsi="Calibri" w:cs="Calibri"/>
          <w:sz w:val="24"/>
          <w:szCs w:val="24"/>
        </w:rPr>
        <w:t>t i</w:t>
      </w:r>
      <w:r w:rsidR="00455928" w:rsidRPr="009932D8">
        <w:rPr>
          <w:rFonts w:ascii="Calibri" w:hAnsi="Calibri" w:cs="Calibri"/>
          <w:sz w:val="24"/>
          <w:szCs w:val="24"/>
        </w:rPr>
        <w:t xml:space="preserve">s subverted in the </w:t>
      </w:r>
      <w:r w:rsidR="00455928" w:rsidRPr="009932D8">
        <w:rPr>
          <w:rFonts w:ascii="Calibri" w:hAnsi="Calibri" w:cs="Calibri"/>
          <w:i/>
          <w:iCs/>
          <w:sz w:val="24"/>
          <w:szCs w:val="24"/>
        </w:rPr>
        <w:t>Heroides</w:t>
      </w:r>
      <w:r w:rsidR="003C41FD" w:rsidRPr="009932D8">
        <w:rPr>
          <w:rFonts w:ascii="Calibri" w:hAnsi="Calibri" w:cs="Calibri"/>
          <w:sz w:val="24"/>
          <w:szCs w:val="24"/>
        </w:rPr>
        <w:t>.</w:t>
      </w:r>
    </w:p>
    <w:p w14:paraId="38CA4EAC" w14:textId="77777777" w:rsidR="003C41FD" w:rsidRPr="009932D8" w:rsidRDefault="003C41FD" w:rsidP="009932D8">
      <w:pPr>
        <w:spacing w:after="160" w:line="480" w:lineRule="auto"/>
        <w:jc w:val="left"/>
        <w:rPr>
          <w:rFonts w:ascii="Calibri" w:hAnsi="Calibri" w:cs="Calibri"/>
          <w:sz w:val="24"/>
          <w:szCs w:val="24"/>
        </w:rPr>
      </w:pPr>
    </w:p>
    <w:p w14:paraId="7C65FA79" w14:textId="0EE0EBFC" w:rsidR="00DB7323" w:rsidRPr="009932D8" w:rsidRDefault="00DB7323" w:rsidP="009932D8">
      <w:pPr>
        <w:spacing w:after="160" w:line="480" w:lineRule="auto"/>
        <w:jc w:val="left"/>
        <w:rPr>
          <w:rFonts w:ascii="Calibri" w:hAnsi="Calibri" w:cs="Calibri"/>
          <w:b/>
          <w:bCs/>
          <w:i/>
          <w:iCs/>
          <w:sz w:val="24"/>
          <w:szCs w:val="24"/>
          <w:u w:val="single"/>
        </w:rPr>
      </w:pPr>
      <w:r w:rsidRPr="009932D8">
        <w:rPr>
          <w:rFonts w:ascii="Calibri" w:hAnsi="Calibri" w:cs="Calibri"/>
          <w:b/>
          <w:bCs/>
          <w:sz w:val="24"/>
          <w:szCs w:val="24"/>
          <w:u w:val="single"/>
        </w:rPr>
        <w:t xml:space="preserve">Submissiveness in </w:t>
      </w:r>
      <w:r w:rsidRPr="009932D8">
        <w:rPr>
          <w:rFonts w:ascii="Calibri" w:hAnsi="Calibri" w:cs="Calibri"/>
          <w:b/>
          <w:bCs/>
          <w:i/>
          <w:iCs/>
          <w:sz w:val="24"/>
          <w:szCs w:val="24"/>
          <w:u w:val="single"/>
        </w:rPr>
        <w:t>Heroides</w:t>
      </w:r>
    </w:p>
    <w:p w14:paraId="17FE4A4E" w14:textId="77777777" w:rsidR="0080785E" w:rsidRPr="009932D8" w:rsidRDefault="0080785E" w:rsidP="009932D8">
      <w:pPr>
        <w:spacing w:after="160" w:line="480" w:lineRule="auto"/>
        <w:rPr>
          <w:rFonts w:ascii="Calibri" w:hAnsi="Calibri" w:cs="Calibri"/>
          <w:sz w:val="24"/>
          <w:szCs w:val="24"/>
        </w:rPr>
      </w:pPr>
      <w:r w:rsidRPr="009932D8">
        <w:rPr>
          <w:rFonts w:ascii="Calibri" w:hAnsi="Calibri" w:cs="Calibri"/>
          <w:sz w:val="24"/>
          <w:szCs w:val="24"/>
        </w:rPr>
        <w:t xml:space="preserve">Ovid’s heroines adopt the usually male role of </w:t>
      </w:r>
      <w:r w:rsidRPr="009932D8">
        <w:rPr>
          <w:rFonts w:ascii="Calibri" w:hAnsi="Calibri" w:cs="Calibri"/>
          <w:i/>
          <w:iCs/>
          <w:sz w:val="24"/>
          <w:szCs w:val="24"/>
        </w:rPr>
        <w:t>amator</w:t>
      </w:r>
      <w:r w:rsidRPr="009932D8">
        <w:rPr>
          <w:rFonts w:ascii="Calibri" w:hAnsi="Calibri" w:cs="Calibri"/>
          <w:sz w:val="24"/>
          <w:szCs w:val="24"/>
        </w:rPr>
        <w:t xml:space="preserve">. Instead of a male poetic persona, as in the vast majority of Latin love poetry, we have female </w:t>
      </w:r>
      <w:r w:rsidRPr="009932D8">
        <w:rPr>
          <w:rFonts w:ascii="Calibri" w:hAnsi="Calibri" w:cs="Calibri"/>
          <w:i/>
          <w:iCs/>
          <w:sz w:val="24"/>
          <w:szCs w:val="24"/>
        </w:rPr>
        <w:t xml:space="preserve">amatrices, </w:t>
      </w:r>
      <w:r w:rsidRPr="009932D8">
        <w:rPr>
          <w:rFonts w:ascii="Calibri" w:hAnsi="Calibri" w:cs="Calibri"/>
          <w:sz w:val="24"/>
          <w:szCs w:val="24"/>
        </w:rPr>
        <w:t>each writing to their beloved as a supplicant seeking to persuade</w:t>
      </w:r>
      <w:r w:rsidRPr="009932D8">
        <w:rPr>
          <w:rStyle w:val="FootnoteReference"/>
          <w:rFonts w:ascii="Calibri" w:hAnsi="Calibri" w:cs="Calibri"/>
          <w:sz w:val="24"/>
          <w:szCs w:val="24"/>
        </w:rPr>
        <w:footnoteReference w:id="44"/>
      </w:r>
      <w:r w:rsidRPr="009932D8">
        <w:rPr>
          <w:rFonts w:ascii="Calibri" w:hAnsi="Calibri" w:cs="Calibri"/>
          <w:sz w:val="24"/>
          <w:szCs w:val="24"/>
        </w:rPr>
        <w:t xml:space="preserve">: to win love or to justify their emotions, or both. Phaedra and Medea produce two very different epistles, but each demonstrates through elegiac convention that she is supplicating </w:t>
      </w:r>
      <w:r w:rsidRPr="009932D8">
        <w:rPr>
          <w:rFonts w:ascii="Calibri" w:hAnsi="Calibri" w:cs="Calibri"/>
          <w:i/>
          <w:iCs/>
          <w:sz w:val="24"/>
          <w:szCs w:val="24"/>
        </w:rPr>
        <w:t xml:space="preserve">amatrix. </w:t>
      </w:r>
      <w:r w:rsidRPr="009932D8">
        <w:rPr>
          <w:rFonts w:ascii="Calibri" w:hAnsi="Calibri" w:cs="Calibri"/>
          <w:sz w:val="24"/>
          <w:szCs w:val="24"/>
        </w:rPr>
        <w:t xml:space="preserve"> </w:t>
      </w:r>
    </w:p>
    <w:p w14:paraId="5DE3ED20" w14:textId="7D4BAE5F" w:rsidR="0080785E" w:rsidRDefault="0080785E" w:rsidP="009932D8">
      <w:pPr>
        <w:spacing w:after="160" w:line="480" w:lineRule="auto"/>
        <w:rPr>
          <w:rFonts w:ascii="Calibri" w:hAnsi="Calibri" w:cs="Calibri"/>
          <w:sz w:val="24"/>
          <w:szCs w:val="24"/>
        </w:rPr>
      </w:pPr>
      <w:r w:rsidRPr="009932D8">
        <w:rPr>
          <w:rFonts w:ascii="Calibri" w:hAnsi="Calibri" w:cs="Calibri"/>
          <w:sz w:val="24"/>
          <w:szCs w:val="24"/>
        </w:rPr>
        <w:t xml:space="preserve">Phaedra’s </w:t>
      </w:r>
      <w:r w:rsidRPr="009932D8">
        <w:rPr>
          <w:rFonts w:ascii="Calibri" w:hAnsi="Calibri" w:cs="Calibri"/>
          <w:i/>
          <w:iCs/>
          <w:sz w:val="24"/>
          <w:szCs w:val="24"/>
        </w:rPr>
        <w:t xml:space="preserve">servitium </w:t>
      </w:r>
      <w:r w:rsidRPr="009932D8">
        <w:rPr>
          <w:rFonts w:ascii="Calibri" w:hAnsi="Calibri" w:cs="Calibri"/>
          <w:sz w:val="24"/>
          <w:szCs w:val="24"/>
        </w:rPr>
        <w:t xml:space="preserve">and loss of control are evident in language of submission and captivity familiar from love elegy, for example: </w:t>
      </w:r>
      <w:r w:rsidRPr="009932D8">
        <w:rPr>
          <w:rFonts w:ascii="Calibri" w:hAnsi="Calibri" w:cs="Calibri"/>
          <w:i/>
          <w:iCs/>
          <w:sz w:val="24"/>
          <w:szCs w:val="24"/>
        </w:rPr>
        <w:t xml:space="preserve">me tua forma capit </w:t>
      </w:r>
      <w:r w:rsidRPr="009932D8">
        <w:rPr>
          <w:rFonts w:ascii="Calibri" w:hAnsi="Calibri" w:cs="Calibri"/>
          <w:sz w:val="24"/>
          <w:szCs w:val="24"/>
        </w:rPr>
        <w:t>(64)</w:t>
      </w:r>
      <w:r w:rsidRPr="009932D8">
        <w:rPr>
          <w:rStyle w:val="FootnoteReference"/>
          <w:rFonts w:ascii="Calibri" w:hAnsi="Calibri" w:cs="Calibri"/>
          <w:sz w:val="24"/>
          <w:szCs w:val="24"/>
        </w:rPr>
        <w:footnoteReference w:id="45"/>
      </w:r>
      <w:r w:rsidRPr="009932D8">
        <w:rPr>
          <w:rFonts w:ascii="Calibri" w:hAnsi="Calibri" w:cs="Calibri"/>
          <w:sz w:val="24"/>
          <w:szCs w:val="24"/>
        </w:rPr>
        <w:t xml:space="preserve">, </w:t>
      </w:r>
      <w:r w:rsidRPr="009932D8">
        <w:rPr>
          <w:rFonts w:ascii="Calibri" w:hAnsi="Calibri" w:cs="Calibri"/>
          <w:i/>
          <w:iCs/>
          <w:sz w:val="24"/>
          <w:szCs w:val="24"/>
        </w:rPr>
        <w:t>nobilitas sub amore iacet</w:t>
      </w:r>
      <w:r w:rsidRPr="009932D8">
        <w:rPr>
          <w:rFonts w:ascii="Calibri" w:hAnsi="Calibri" w:cs="Calibri"/>
          <w:sz w:val="24"/>
          <w:szCs w:val="24"/>
        </w:rPr>
        <w:t xml:space="preserve"> </w:t>
      </w:r>
      <w:r w:rsidRPr="009932D8">
        <w:rPr>
          <w:rFonts w:ascii="Calibri" w:hAnsi="Calibri" w:cs="Calibri"/>
          <w:sz w:val="24"/>
          <w:szCs w:val="24"/>
        </w:rPr>
        <w:lastRenderedPageBreak/>
        <w:t>(161)</w:t>
      </w:r>
      <w:r w:rsidRPr="009932D8">
        <w:rPr>
          <w:rStyle w:val="FootnoteReference"/>
          <w:rFonts w:ascii="Calibri" w:hAnsi="Calibri" w:cs="Calibri"/>
          <w:sz w:val="24"/>
          <w:szCs w:val="24"/>
        </w:rPr>
        <w:footnoteReference w:id="46"/>
      </w:r>
      <w:r w:rsidRPr="009932D8">
        <w:rPr>
          <w:rFonts w:ascii="Calibri" w:hAnsi="Calibri" w:cs="Calibri"/>
          <w:sz w:val="24"/>
          <w:szCs w:val="24"/>
        </w:rPr>
        <w:t>. Here, Phaedra combines elegiac ideas of enslavement to love and the insignificance of a good name when faced with love’s power. When she says it was love that compelled her to write (</w:t>
      </w:r>
      <w:r w:rsidRPr="009932D8">
        <w:rPr>
          <w:rFonts w:ascii="Calibri" w:hAnsi="Calibri" w:cs="Calibri"/>
          <w:i/>
          <w:iCs/>
          <w:sz w:val="24"/>
          <w:szCs w:val="24"/>
        </w:rPr>
        <w:t xml:space="preserve">iussit amor, </w:t>
      </w:r>
      <w:r w:rsidRPr="009932D8">
        <w:rPr>
          <w:rFonts w:ascii="Calibri" w:hAnsi="Calibri" w:cs="Calibri"/>
          <w:sz w:val="24"/>
          <w:szCs w:val="24"/>
        </w:rPr>
        <w:t>11), she highlights the power of love, and her suggestion that love rules over even the gods (12) is familiar from elegy</w:t>
      </w:r>
      <w:r w:rsidRPr="009932D8">
        <w:rPr>
          <w:rStyle w:val="FootnoteReference"/>
          <w:rFonts w:ascii="Calibri" w:hAnsi="Calibri" w:cs="Calibri"/>
          <w:sz w:val="24"/>
          <w:szCs w:val="24"/>
        </w:rPr>
        <w:footnoteReference w:id="47"/>
      </w:r>
      <w:r w:rsidRPr="009932D8">
        <w:rPr>
          <w:rFonts w:ascii="Calibri" w:hAnsi="Calibri" w:cs="Calibri"/>
          <w:sz w:val="24"/>
          <w:szCs w:val="24"/>
        </w:rPr>
        <w:t xml:space="preserve">. Medea too describes her younger self as </w:t>
      </w:r>
      <w:r w:rsidRPr="009932D8">
        <w:rPr>
          <w:rFonts w:ascii="Calibri" w:hAnsi="Calibri" w:cs="Calibri"/>
          <w:i/>
          <w:iCs/>
          <w:sz w:val="24"/>
          <w:szCs w:val="24"/>
        </w:rPr>
        <w:t>capta</w:t>
      </w:r>
      <w:r w:rsidRPr="009932D8">
        <w:rPr>
          <w:rFonts w:ascii="Calibri" w:hAnsi="Calibri" w:cs="Calibri"/>
          <w:sz w:val="24"/>
          <w:szCs w:val="24"/>
        </w:rPr>
        <w:t xml:space="preserve"> (92) upon meeting Jason. Both incorporate triumphal imagery: Medea’s innocence is </w:t>
      </w:r>
      <w:r w:rsidRPr="009932D8">
        <w:rPr>
          <w:rFonts w:ascii="Calibri" w:hAnsi="Calibri" w:cs="Calibri"/>
          <w:i/>
          <w:iCs/>
          <w:sz w:val="24"/>
          <w:szCs w:val="24"/>
        </w:rPr>
        <w:t xml:space="preserve">praeda </w:t>
      </w:r>
      <w:r w:rsidRPr="009932D8">
        <w:rPr>
          <w:rFonts w:ascii="Calibri" w:hAnsi="Calibri" w:cs="Calibri"/>
          <w:sz w:val="24"/>
          <w:szCs w:val="24"/>
        </w:rPr>
        <w:t>(111)</w:t>
      </w:r>
      <w:r w:rsidRPr="009932D8">
        <w:rPr>
          <w:rStyle w:val="FootnoteReference"/>
          <w:rFonts w:ascii="Calibri" w:hAnsi="Calibri" w:cs="Calibri"/>
          <w:sz w:val="24"/>
          <w:szCs w:val="24"/>
        </w:rPr>
        <w:footnoteReference w:id="48"/>
      </w:r>
      <w:r w:rsidRPr="009932D8">
        <w:rPr>
          <w:rFonts w:ascii="Calibri" w:hAnsi="Calibri" w:cs="Calibri"/>
          <w:sz w:val="24"/>
          <w:szCs w:val="24"/>
        </w:rPr>
        <w:t xml:space="preserve">; Phaedra tells Hippolytus </w:t>
      </w:r>
      <w:r w:rsidRPr="009932D8">
        <w:rPr>
          <w:rFonts w:ascii="Calibri" w:hAnsi="Calibri" w:cs="Calibri"/>
          <w:i/>
          <w:iCs/>
          <w:sz w:val="24"/>
          <w:szCs w:val="24"/>
        </w:rPr>
        <w:t xml:space="preserve">ponite tropaea </w:t>
      </w:r>
      <w:r w:rsidRPr="009932D8">
        <w:rPr>
          <w:rFonts w:ascii="Calibri" w:hAnsi="Calibri" w:cs="Calibri"/>
          <w:sz w:val="24"/>
          <w:szCs w:val="24"/>
        </w:rPr>
        <w:t xml:space="preserve">(66). Triumphal imagery appears often in love elegy and was exploited to the full by Ovid in </w:t>
      </w:r>
      <w:r w:rsidRPr="009932D8">
        <w:rPr>
          <w:rFonts w:ascii="Calibri" w:hAnsi="Calibri" w:cs="Calibri"/>
          <w:i/>
          <w:iCs/>
          <w:sz w:val="24"/>
          <w:szCs w:val="24"/>
        </w:rPr>
        <w:t xml:space="preserve">Amores </w:t>
      </w:r>
      <w:r w:rsidRPr="009932D8">
        <w:rPr>
          <w:rFonts w:ascii="Calibri" w:hAnsi="Calibri" w:cs="Calibri"/>
          <w:sz w:val="24"/>
          <w:szCs w:val="24"/>
        </w:rPr>
        <w:t xml:space="preserve">1.2. The ideas of captivity, triumph and slavery are closely connected in </w:t>
      </w:r>
      <w:r w:rsidRPr="009932D8">
        <w:rPr>
          <w:rFonts w:ascii="Calibri" w:hAnsi="Calibri" w:cs="Calibri"/>
          <w:i/>
          <w:iCs/>
          <w:sz w:val="24"/>
          <w:szCs w:val="24"/>
        </w:rPr>
        <w:t>servitium amoris</w:t>
      </w:r>
      <w:r w:rsidRPr="009932D8">
        <w:rPr>
          <w:rFonts w:ascii="Calibri" w:hAnsi="Calibri" w:cs="Calibri"/>
          <w:sz w:val="24"/>
          <w:szCs w:val="24"/>
        </w:rPr>
        <w:t xml:space="preserve">, marking the lover’s submissiveness. In fact, it is not only Phaedra herself who is enslaved to Hippolytus: taking the trope to elegiac extremes, she suggests that her whole kingdom will be his slaves (164). Phaedra picks up the loss of freedom to speak which is a common feature of Propertius’ </w:t>
      </w:r>
      <w:r w:rsidRPr="009932D8">
        <w:rPr>
          <w:rFonts w:ascii="Calibri" w:hAnsi="Calibri" w:cs="Calibri"/>
          <w:i/>
          <w:iCs/>
          <w:sz w:val="24"/>
          <w:szCs w:val="24"/>
        </w:rPr>
        <w:t>servitium</w:t>
      </w:r>
      <w:r w:rsidRPr="009932D8">
        <w:rPr>
          <w:rStyle w:val="FootnoteReference"/>
          <w:rFonts w:ascii="Calibri" w:hAnsi="Calibri" w:cs="Calibri"/>
          <w:sz w:val="24"/>
          <w:szCs w:val="24"/>
        </w:rPr>
        <w:footnoteReference w:id="49"/>
      </w:r>
      <w:r w:rsidRPr="009932D8">
        <w:rPr>
          <w:rFonts w:ascii="Calibri" w:hAnsi="Calibri" w:cs="Calibri"/>
          <w:sz w:val="24"/>
          <w:szCs w:val="24"/>
        </w:rPr>
        <w:t xml:space="preserve">, describing how she tried to speak to Hippolytus but </w:t>
      </w:r>
      <w:r w:rsidRPr="009932D8">
        <w:rPr>
          <w:rFonts w:ascii="Calibri" w:hAnsi="Calibri" w:cs="Calibri"/>
          <w:i/>
          <w:iCs/>
          <w:sz w:val="24"/>
          <w:szCs w:val="24"/>
        </w:rPr>
        <w:t>ter inutilis haesit/ lingua ter in primo restitit ore sonus</w:t>
      </w:r>
      <w:r w:rsidRPr="009932D8">
        <w:rPr>
          <w:rFonts w:ascii="Calibri" w:hAnsi="Calibri" w:cs="Calibri"/>
          <w:sz w:val="24"/>
          <w:szCs w:val="24"/>
        </w:rPr>
        <w:t xml:space="preserve"> (7-8).</w:t>
      </w:r>
    </w:p>
    <w:p w14:paraId="085D90CE" w14:textId="77777777" w:rsidR="0072163C" w:rsidRPr="009932D8" w:rsidRDefault="0072163C" w:rsidP="009932D8">
      <w:pPr>
        <w:spacing w:after="160" w:line="480" w:lineRule="auto"/>
        <w:rPr>
          <w:rFonts w:ascii="Calibri" w:hAnsi="Calibri" w:cs="Calibri"/>
          <w:sz w:val="24"/>
          <w:szCs w:val="24"/>
        </w:rPr>
      </w:pPr>
    </w:p>
    <w:p w14:paraId="0C0CD133" w14:textId="57D28777" w:rsidR="0080785E" w:rsidRDefault="0080785E" w:rsidP="009932D8">
      <w:pPr>
        <w:spacing w:after="160" w:line="480" w:lineRule="auto"/>
        <w:rPr>
          <w:rFonts w:ascii="Calibri" w:hAnsi="Calibri" w:cs="Calibri"/>
          <w:sz w:val="24"/>
          <w:szCs w:val="24"/>
        </w:rPr>
      </w:pPr>
      <w:r w:rsidRPr="009932D8">
        <w:rPr>
          <w:rFonts w:ascii="Calibri" w:hAnsi="Calibri" w:cs="Calibri"/>
          <w:sz w:val="24"/>
          <w:szCs w:val="24"/>
        </w:rPr>
        <w:t>Phaedra’s likening of herself to harnessed animals is also familiar</w:t>
      </w:r>
      <w:r w:rsidR="00C24671">
        <w:rPr>
          <w:rFonts w:ascii="Calibri" w:hAnsi="Calibri" w:cs="Calibri"/>
          <w:sz w:val="24"/>
          <w:szCs w:val="24"/>
        </w:rPr>
        <w:t xml:space="preserve"> and </w:t>
      </w:r>
      <w:r w:rsidR="009A6226">
        <w:rPr>
          <w:rFonts w:ascii="Calibri" w:hAnsi="Calibri" w:cs="Calibri"/>
          <w:sz w:val="24"/>
          <w:szCs w:val="24"/>
        </w:rPr>
        <w:t>a submissive image</w:t>
      </w:r>
      <w:r w:rsidRPr="009932D8">
        <w:rPr>
          <w:rFonts w:ascii="Calibri" w:hAnsi="Calibri" w:cs="Calibri"/>
          <w:sz w:val="24"/>
          <w:szCs w:val="24"/>
        </w:rPr>
        <w:t xml:space="preserve">: </w:t>
      </w:r>
      <w:r w:rsidRPr="009932D8">
        <w:rPr>
          <w:rFonts w:ascii="Calibri" w:hAnsi="Calibri" w:cs="Calibri"/>
          <w:i/>
          <w:iCs/>
          <w:sz w:val="24"/>
          <w:szCs w:val="24"/>
        </w:rPr>
        <w:t>scilicet ut teneros laedunt iuga prima iuvencos/ frenaque vix patitur de grege captus equus</w:t>
      </w:r>
      <w:r w:rsidRPr="009932D8">
        <w:rPr>
          <w:rFonts w:ascii="Calibri" w:hAnsi="Calibri" w:cs="Calibri"/>
          <w:sz w:val="24"/>
          <w:szCs w:val="24"/>
        </w:rPr>
        <w:t xml:space="preserve"> (21-2)</w:t>
      </w:r>
      <w:r w:rsidRPr="009932D8">
        <w:rPr>
          <w:rStyle w:val="FootnoteReference"/>
          <w:rFonts w:ascii="Calibri" w:hAnsi="Calibri" w:cs="Calibri"/>
          <w:sz w:val="24"/>
          <w:szCs w:val="24"/>
        </w:rPr>
        <w:footnoteReference w:id="50"/>
      </w:r>
      <w:r w:rsidRPr="009932D8">
        <w:rPr>
          <w:rFonts w:ascii="Calibri" w:hAnsi="Calibri" w:cs="Calibri"/>
          <w:sz w:val="24"/>
          <w:szCs w:val="24"/>
        </w:rPr>
        <w:t xml:space="preserve">. Love harnesses the lover like a reluctantly domesticated animal. </w:t>
      </w:r>
      <w:r w:rsidR="00DB7323" w:rsidRPr="009932D8">
        <w:rPr>
          <w:rFonts w:ascii="Calibri" w:hAnsi="Calibri" w:cs="Calibri"/>
          <w:sz w:val="24"/>
          <w:szCs w:val="24"/>
        </w:rPr>
        <w:t xml:space="preserve">Like Ovid’s </w:t>
      </w:r>
      <w:r w:rsidR="00DB7323" w:rsidRPr="009932D8">
        <w:rPr>
          <w:rFonts w:ascii="Calibri" w:hAnsi="Calibri" w:cs="Calibri"/>
          <w:i/>
          <w:iCs/>
          <w:sz w:val="24"/>
          <w:szCs w:val="24"/>
        </w:rPr>
        <w:t xml:space="preserve">amator </w:t>
      </w:r>
      <w:r w:rsidR="00DB7323" w:rsidRPr="009932D8">
        <w:rPr>
          <w:rFonts w:ascii="Calibri" w:hAnsi="Calibri" w:cs="Calibri"/>
          <w:sz w:val="24"/>
          <w:szCs w:val="24"/>
        </w:rPr>
        <w:t xml:space="preserve">driven to </w:t>
      </w:r>
      <w:r w:rsidR="00D85146" w:rsidRPr="009932D8">
        <w:rPr>
          <w:rFonts w:ascii="Calibri" w:hAnsi="Calibri" w:cs="Calibri"/>
          <w:sz w:val="24"/>
          <w:szCs w:val="24"/>
        </w:rPr>
        <w:t>the exertion of waging</w:t>
      </w:r>
      <w:r w:rsidR="00EB561C" w:rsidRPr="009932D8">
        <w:rPr>
          <w:rFonts w:ascii="Calibri" w:hAnsi="Calibri" w:cs="Calibri"/>
          <w:sz w:val="24"/>
          <w:szCs w:val="24"/>
        </w:rPr>
        <w:t xml:space="preserve"> amorous wars</w:t>
      </w:r>
      <w:r w:rsidR="00EB561C" w:rsidRPr="009932D8">
        <w:rPr>
          <w:rStyle w:val="FootnoteReference"/>
          <w:rFonts w:ascii="Calibri" w:hAnsi="Calibri" w:cs="Calibri"/>
          <w:sz w:val="24"/>
          <w:szCs w:val="24"/>
        </w:rPr>
        <w:footnoteReference w:id="51"/>
      </w:r>
      <w:r w:rsidR="00DB7323" w:rsidRPr="009932D8">
        <w:rPr>
          <w:rFonts w:ascii="Calibri" w:hAnsi="Calibri" w:cs="Calibri"/>
          <w:sz w:val="24"/>
          <w:szCs w:val="24"/>
        </w:rPr>
        <w:t xml:space="preserve">, Phaedra </w:t>
      </w:r>
      <w:r w:rsidR="003D5906" w:rsidRPr="009932D8">
        <w:rPr>
          <w:rFonts w:ascii="Calibri" w:hAnsi="Calibri" w:cs="Calibri"/>
          <w:sz w:val="24"/>
          <w:szCs w:val="24"/>
        </w:rPr>
        <w:t xml:space="preserve">is driven to </w:t>
      </w:r>
      <w:r w:rsidR="004B17D7" w:rsidRPr="009932D8">
        <w:rPr>
          <w:rFonts w:ascii="Calibri" w:hAnsi="Calibri" w:cs="Calibri"/>
          <w:sz w:val="24"/>
          <w:szCs w:val="24"/>
        </w:rPr>
        <w:t>Hippolytus’ outdoor pursuits (37-</w:t>
      </w:r>
      <w:r w:rsidR="00E91E6C" w:rsidRPr="009932D8">
        <w:rPr>
          <w:rFonts w:ascii="Calibri" w:hAnsi="Calibri" w:cs="Calibri"/>
          <w:sz w:val="24"/>
          <w:szCs w:val="24"/>
        </w:rPr>
        <w:t>50)</w:t>
      </w:r>
      <w:r w:rsidR="00DB7323" w:rsidRPr="009932D8">
        <w:rPr>
          <w:rFonts w:ascii="Calibri" w:hAnsi="Calibri" w:cs="Calibri"/>
          <w:sz w:val="24"/>
          <w:szCs w:val="24"/>
        </w:rPr>
        <w:t xml:space="preserve">. </w:t>
      </w:r>
      <w:r w:rsidRPr="009932D8">
        <w:rPr>
          <w:rFonts w:ascii="Calibri" w:hAnsi="Calibri" w:cs="Calibri"/>
          <w:sz w:val="24"/>
          <w:szCs w:val="24"/>
        </w:rPr>
        <w:t>Her language (</w:t>
      </w:r>
      <w:r w:rsidRPr="009932D8">
        <w:rPr>
          <w:rFonts w:ascii="Calibri" w:hAnsi="Calibri" w:cs="Calibri"/>
          <w:i/>
          <w:iCs/>
          <w:sz w:val="24"/>
          <w:szCs w:val="24"/>
        </w:rPr>
        <w:t xml:space="preserve">mittor, </w:t>
      </w:r>
      <w:r w:rsidRPr="009932D8">
        <w:rPr>
          <w:rFonts w:ascii="Calibri" w:hAnsi="Calibri" w:cs="Calibri"/>
          <w:sz w:val="24"/>
          <w:szCs w:val="24"/>
        </w:rPr>
        <w:t xml:space="preserve">37; </w:t>
      </w:r>
      <w:r w:rsidRPr="009932D8">
        <w:rPr>
          <w:rFonts w:ascii="Calibri" w:hAnsi="Calibri" w:cs="Calibri"/>
          <w:i/>
          <w:iCs/>
          <w:sz w:val="24"/>
          <w:szCs w:val="24"/>
        </w:rPr>
        <w:t xml:space="preserve">mihi impetus ire, </w:t>
      </w:r>
      <w:r w:rsidRPr="009932D8">
        <w:rPr>
          <w:rFonts w:ascii="Calibri" w:hAnsi="Calibri" w:cs="Calibri"/>
          <w:sz w:val="24"/>
          <w:szCs w:val="24"/>
        </w:rPr>
        <w:t>38;</w:t>
      </w:r>
      <w:r w:rsidRPr="009932D8">
        <w:rPr>
          <w:rFonts w:ascii="Calibri" w:hAnsi="Calibri" w:cs="Calibri"/>
          <w:i/>
          <w:iCs/>
          <w:sz w:val="24"/>
          <w:szCs w:val="24"/>
        </w:rPr>
        <w:t xml:space="preserve"> subsequor, </w:t>
      </w:r>
      <w:r w:rsidRPr="009932D8">
        <w:rPr>
          <w:rFonts w:ascii="Calibri" w:hAnsi="Calibri" w:cs="Calibri"/>
          <w:sz w:val="24"/>
          <w:szCs w:val="24"/>
        </w:rPr>
        <w:t>40) is passive: she is controlled by her love. Medea</w:t>
      </w:r>
      <w:r w:rsidR="00DB7323" w:rsidRPr="009932D8">
        <w:rPr>
          <w:rFonts w:ascii="Calibri" w:hAnsi="Calibri" w:cs="Calibri"/>
          <w:sz w:val="24"/>
          <w:szCs w:val="24"/>
        </w:rPr>
        <w:t>’s deeds</w:t>
      </w:r>
      <w:r w:rsidRPr="009932D8">
        <w:rPr>
          <w:rFonts w:ascii="Calibri" w:hAnsi="Calibri" w:cs="Calibri"/>
          <w:sz w:val="24"/>
          <w:szCs w:val="24"/>
        </w:rPr>
        <w:t xml:space="preserve"> in the name of love are darker, and </w:t>
      </w:r>
      <w:r w:rsidR="00DB7323" w:rsidRPr="009932D8">
        <w:rPr>
          <w:rFonts w:ascii="Calibri" w:hAnsi="Calibri" w:cs="Calibri"/>
          <w:sz w:val="24"/>
          <w:szCs w:val="24"/>
        </w:rPr>
        <w:t>are enumerated</w:t>
      </w:r>
      <w:r w:rsidRPr="009932D8">
        <w:rPr>
          <w:rFonts w:ascii="Calibri" w:hAnsi="Calibri" w:cs="Calibri"/>
          <w:sz w:val="24"/>
          <w:szCs w:val="24"/>
        </w:rPr>
        <w:t xml:space="preserve"> </w:t>
      </w:r>
      <w:r w:rsidRPr="009932D8">
        <w:rPr>
          <w:rFonts w:ascii="Calibri" w:hAnsi="Calibri" w:cs="Calibri"/>
          <w:sz w:val="24"/>
          <w:szCs w:val="24"/>
        </w:rPr>
        <w:lastRenderedPageBreak/>
        <w:t>throughout her letter, making it clear that all was for Jason (132). However, while it was her love that directed her previously, it is now her anger (</w:t>
      </w:r>
      <w:r w:rsidRPr="009932D8">
        <w:rPr>
          <w:rFonts w:ascii="Calibri" w:hAnsi="Calibri" w:cs="Calibri"/>
          <w:i/>
          <w:iCs/>
          <w:sz w:val="24"/>
          <w:szCs w:val="24"/>
        </w:rPr>
        <w:t>quo ferret ira sequar</w:t>
      </w:r>
      <w:r w:rsidRPr="009932D8">
        <w:rPr>
          <w:rFonts w:ascii="Calibri" w:hAnsi="Calibri" w:cs="Calibri"/>
          <w:sz w:val="24"/>
          <w:szCs w:val="24"/>
        </w:rPr>
        <w:t>, 209).</w:t>
      </w:r>
    </w:p>
    <w:p w14:paraId="0886CFE8" w14:textId="77777777" w:rsidR="0072163C" w:rsidRPr="009932D8" w:rsidRDefault="0072163C" w:rsidP="009932D8">
      <w:pPr>
        <w:spacing w:after="160" w:line="480" w:lineRule="auto"/>
        <w:rPr>
          <w:rFonts w:ascii="Calibri" w:hAnsi="Calibri" w:cs="Calibri"/>
          <w:sz w:val="24"/>
          <w:szCs w:val="24"/>
        </w:rPr>
      </w:pPr>
    </w:p>
    <w:p w14:paraId="53005BF9" w14:textId="63C8AA33" w:rsidR="0080785E" w:rsidRPr="009932D8" w:rsidRDefault="0080785E" w:rsidP="009932D8">
      <w:pPr>
        <w:spacing w:after="160" w:line="480" w:lineRule="auto"/>
        <w:rPr>
          <w:rFonts w:ascii="Calibri" w:hAnsi="Calibri" w:cs="Calibri"/>
          <w:b/>
          <w:bCs/>
          <w:sz w:val="24"/>
          <w:szCs w:val="24"/>
          <w:u w:val="single"/>
        </w:rPr>
      </w:pPr>
      <w:r w:rsidRPr="009932D8">
        <w:rPr>
          <w:rFonts w:ascii="Calibri" w:hAnsi="Calibri" w:cs="Calibri"/>
          <w:sz w:val="24"/>
          <w:szCs w:val="24"/>
        </w:rPr>
        <w:t>These uncontrollable emotions further establish the heroines’ lack of control, and are expressed through elegiac imagery. Phaedra’s dominant emotion is desire, and she describes her love in terms of burning (</w:t>
      </w:r>
      <w:r w:rsidRPr="009932D8">
        <w:rPr>
          <w:rFonts w:ascii="Calibri" w:hAnsi="Calibri" w:cs="Calibri"/>
          <w:i/>
          <w:iCs/>
          <w:sz w:val="24"/>
          <w:szCs w:val="24"/>
        </w:rPr>
        <w:t xml:space="preserve">nostras avido fovet igne medullas, </w:t>
      </w:r>
      <w:r w:rsidRPr="009932D8">
        <w:rPr>
          <w:rFonts w:ascii="Calibri" w:hAnsi="Calibri" w:cs="Calibri"/>
          <w:sz w:val="24"/>
          <w:szCs w:val="24"/>
        </w:rPr>
        <w:t xml:space="preserve">15; </w:t>
      </w:r>
      <w:r w:rsidRPr="009932D8">
        <w:rPr>
          <w:rFonts w:ascii="Calibri" w:hAnsi="Calibri" w:cs="Calibri"/>
          <w:i/>
          <w:iCs/>
          <w:sz w:val="24"/>
          <w:szCs w:val="24"/>
        </w:rPr>
        <w:t xml:space="preserve">urimur intus/ urimur, </w:t>
      </w:r>
      <w:r w:rsidRPr="009932D8">
        <w:rPr>
          <w:rFonts w:ascii="Calibri" w:hAnsi="Calibri" w:cs="Calibri"/>
          <w:sz w:val="24"/>
          <w:szCs w:val="24"/>
        </w:rPr>
        <w:t xml:space="preserve">19-20; </w:t>
      </w:r>
      <w:r w:rsidRPr="009932D8">
        <w:rPr>
          <w:rFonts w:ascii="Calibri" w:hAnsi="Calibri" w:cs="Calibri"/>
          <w:i/>
          <w:iCs/>
          <w:sz w:val="24"/>
          <w:szCs w:val="24"/>
        </w:rPr>
        <w:t>adurimur igni</w:t>
      </w:r>
      <w:r w:rsidRPr="009932D8">
        <w:rPr>
          <w:rFonts w:ascii="Calibri" w:hAnsi="Calibri" w:cs="Calibri"/>
          <w:sz w:val="24"/>
          <w:szCs w:val="24"/>
        </w:rPr>
        <w:t>, 33)</w:t>
      </w:r>
      <w:r w:rsidRPr="009932D8">
        <w:rPr>
          <w:rStyle w:val="FootnoteReference"/>
          <w:rFonts w:ascii="Calibri" w:hAnsi="Calibri" w:cs="Calibri"/>
          <w:sz w:val="24"/>
          <w:szCs w:val="24"/>
        </w:rPr>
        <w:footnoteReference w:id="52"/>
      </w:r>
      <w:r w:rsidRPr="009932D8">
        <w:rPr>
          <w:rFonts w:ascii="Calibri" w:hAnsi="Calibri" w:cs="Calibri"/>
          <w:sz w:val="24"/>
          <w:szCs w:val="24"/>
        </w:rPr>
        <w:t>, madness (</w:t>
      </w:r>
      <w:r w:rsidRPr="009932D8">
        <w:rPr>
          <w:rFonts w:ascii="Calibri" w:hAnsi="Calibri" w:cs="Calibri"/>
          <w:i/>
          <w:iCs/>
          <w:sz w:val="24"/>
          <w:szCs w:val="24"/>
        </w:rPr>
        <w:t>furor</w:t>
      </w:r>
      <w:r w:rsidRPr="009932D8">
        <w:rPr>
          <w:rFonts w:ascii="Calibri" w:hAnsi="Calibri" w:cs="Calibri"/>
          <w:sz w:val="24"/>
          <w:szCs w:val="24"/>
        </w:rPr>
        <w:t>, 51)</w:t>
      </w:r>
      <w:r w:rsidRPr="009932D8">
        <w:rPr>
          <w:rStyle w:val="FootnoteReference"/>
          <w:rFonts w:ascii="Calibri" w:hAnsi="Calibri" w:cs="Calibri"/>
          <w:sz w:val="24"/>
          <w:szCs w:val="24"/>
        </w:rPr>
        <w:footnoteReference w:id="53"/>
      </w:r>
      <w:r w:rsidRPr="009932D8">
        <w:rPr>
          <w:rFonts w:ascii="Calibri" w:hAnsi="Calibri" w:cs="Calibri"/>
          <w:sz w:val="24"/>
          <w:szCs w:val="24"/>
        </w:rPr>
        <w:t>, and a wound (</w:t>
      </w:r>
      <w:r w:rsidRPr="009932D8">
        <w:rPr>
          <w:rFonts w:ascii="Calibri" w:hAnsi="Calibri" w:cs="Calibri"/>
          <w:i/>
          <w:iCs/>
          <w:sz w:val="24"/>
          <w:szCs w:val="24"/>
        </w:rPr>
        <w:t>caecum pectora vulnus habent</w:t>
      </w:r>
      <w:r w:rsidRPr="009932D8">
        <w:rPr>
          <w:rFonts w:ascii="Calibri" w:hAnsi="Calibri" w:cs="Calibri"/>
          <w:sz w:val="24"/>
          <w:szCs w:val="24"/>
        </w:rPr>
        <w:t xml:space="preserve">, 20; </w:t>
      </w:r>
      <w:r w:rsidRPr="009932D8">
        <w:rPr>
          <w:rFonts w:ascii="Calibri" w:hAnsi="Calibri" w:cs="Calibri"/>
          <w:i/>
          <w:iCs/>
          <w:sz w:val="24"/>
          <w:szCs w:val="24"/>
        </w:rPr>
        <w:t>acer in extremis ossibus haesit amor</w:t>
      </w:r>
      <w:r w:rsidRPr="009932D8">
        <w:rPr>
          <w:rFonts w:ascii="Calibri" w:hAnsi="Calibri" w:cs="Calibri"/>
          <w:sz w:val="24"/>
          <w:szCs w:val="24"/>
        </w:rPr>
        <w:t>, 70)</w:t>
      </w:r>
      <w:r w:rsidRPr="009932D8">
        <w:rPr>
          <w:rStyle w:val="FootnoteReference"/>
          <w:rFonts w:ascii="Calibri" w:hAnsi="Calibri" w:cs="Calibri"/>
          <w:sz w:val="24"/>
          <w:szCs w:val="24"/>
        </w:rPr>
        <w:footnoteReference w:id="54"/>
      </w:r>
      <w:r w:rsidRPr="009932D8">
        <w:rPr>
          <w:rFonts w:ascii="Calibri" w:hAnsi="Calibri" w:cs="Calibri"/>
          <w:sz w:val="24"/>
          <w:szCs w:val="24"/>
        </w:rPr>
        <w:t>. Medea’s principal emotion is despair</w:t>
      </w:r>
      <w:r w:rsidR="008101EF" w:rsidRPr="009932D8">
        <w:rPr>
          <w:rStyle w:val="FootnoteReference"/>
          <w:rFonts w:ascii="Calibri" w:hAnsi="Calibri" w:cs="Calibri"/>
          <w:sz w:val="24"/>
          <w:szCs w:val="24"/>
        </w:rPr>
        <w:footnoteReference w:id="55"/>
      </w:r>
      <w:r w:rsidRPr="009932D8">
        <w:rPr>
          <w:rFonts w:ascii="Calibri" w:hAnsi="Calibri" w:cs="Calibri"/>
          <w:sz w:val="24"/>
          <w:szCs w:val="24"/>
        </w:rPr>
        <w:t xml:space="preserve">, as is evident from the outset of her epistle with her lamenting: </w:t>
      </w:r>
      <w:r w:rsidRPr="009932D8">
        <w:rPr>
          <w:rFonts w:ascii="Calibri" w:hAnsi="Calibri" w:cs="Calibri"/>
          <w:i/>
          <w:iCs/>
          <w:sz w:val="24"/>
          <w:szCs w:val="24"/>
        </w:rPr>
        <w:t>ei mihi…cur…cur…cur</w:t>
      </w:r>
      <w:r w:rsidRPr="009932D8">
        <w:rPr>
          <w:rFonts w:ascii="Calibri" w:hAnsi="Calibri" w:cs="Calibri"/>
          <w:sz w:val="24"/>
          <w:szCs w:val="24"/>
        </w:rPr>
        <w:t xml:space="preserve"> (7-12). She weeps (55, 58, 64)</w:t>
      </w:r>
      <w:r w:rsidRPr="009932D8">
        <w:rPr>
          <w:rStyle w:val="FootnoteReference"/>
          <w:rFonts w:ascii="Calibri" w:hAnsi="Calibri" w:cs="Calibri"/>
          <w:sz w:val="24"/>
          <w:szCs w:val="24"/>
        </w:rPr>
        <w:footnoteReference w:id="56"/>
      </w:r>
      <w:r w:rsidRPr="009932D8">
        <w:rPr>
          <w:rFonts w:ascii="Calibri" w:hAnsi="Calibri" w:cs="Calibri"/>
          <w:sz w:val="24"/>
          <w:szCs w:val="24"/>
        </w:rPr>
        <w:t xml:space="preserve">, beating her breast and scratching her cheeks (153-4) with hair undone (64), and she emphasises that her despair never leaves her: </w:t>
      </w:r>
      <w:r w:rsidRPr="009932D8">
        <w:rPr>
          <w:rFonts w:ascii="Calibri" w:hAnsi="Calibri" w:cs="Calibri"/>
          <w:i/>
          <w:iCs/>
          <w:sz w:val="24"/>
          <w:szCs w:val="24"/>
        </w:rPr>
        <w:t>tener a misero pectore somnus abest</w:t>
      </w:r>
      <w:r w:rsidRPr="009932D8">
        <w:rPr>
          <w:rFonts w:ascii="Calibri" w:hAnsi="Calibri" w:cs="Calibri"/>
          <w:sz w:val="24"/>
          <w:szCs w:val="24"/>
        </w:rPr>
        <w:t xml:space="preserve"> (170); </w:t>
      </w:r>
      <w:r w:rsidRPr="009932D8">
        <w:rPr>
          <w:rFonts w:ascii="Calibri" w:hAnsi="Calibri" w:cs="Calibri"/>
          <w:i/>
          <w:iCs/>
          <w:sz w:val="24"/>
          <w:szCs w:val="24"/>
        </w:rPr>
        <w:t xml:space="preserve">acta est per lacrimas nox mihi </w:t>
      </w:r>
      <w:r w:rsidRPr="009932D8">
        <w:rPr>
          <w:rFonts w:ascii="Calibri" w:hAnsi="Calibri" w:cs="Calibri"/>
          <w:sz w:val="24"/>
          <w:szCs w:val="24"/>
        </w:rPr>
        <w:t xml:space="preserve">(58); </w:t>
      </w:r>
      <w:r w:rsidRPr="009932D8">
        <w:rPr>
          <w:rFonts w:ascii="Calibri" w:hAnsi="Calibri" w:cs="Calibri"/>
          <w:i/>
          <w:iCs/>
          <w:sz w:val="24"/>
          <w:szCs w:val="24"/>
        </w:rPr>
        <w:t xml:space="preserve">non mihi grata dies; noctes vigilantur amarae </w:t>
      </w:r>
      <w:r w:rsidRPr="009932D8">
        <w:rPr>
          <w:rFonts w:ascii="Calibri" w:hAnsi="Calibri" w:cs="Calibri"/>
          <w:sz w:val="24"/>
          <w:szCs w:val="24"/>
        </w:rPr>
        <w:t>(169)</w:t>
      </w:r>
      <w:r w:rsidRPr="009932D8">
        <w:rPr>
          <w:rStyle w:val="FootnoteReference"/>
          <w:rFonts w:ascii="Calibri" w:hAnsi="Calibri" w:cs="Calibri"/>
          <w:sz w:val="24"/>
          <w:szCs w:val="24"/>
        </w:rPr>
        <w:footnoteReference w:id="57"/>
      </w:r>
      <w:r w:rsidRPr="009932D8">
        <w:rPr>
          <w:rFonts w:ascii="Calibri" w:hAnsi="Calibri" w:cs="Calibri"/>
          <w:sz w:val="24"/>
          <w:szCs w:val="24"/>
        </w:rPr>
        <w:t>. Both Phaedra’s desire and Medea’s despair</w:t>
      </w:r>
      <w:r w:rsidRPr="009932D8">
        <w:rPr>
          <w:rStyle w:val="FootnoteReference"/>
          <w:rFonts w:ascii="Calibri" w:hAnsi="Calibri" w:cs="Calibri"/>
          <w:sz w:val="24"/>
          <w:szCs w:val="24"/>
        </w:rPr>
        <w:footnoteReference w:id="58"/>
      </w:r>
      <w:r w:rsidRPr="009932D8">
        <w:rPr>
          <w:rFonts w:ascii="Calibri" w:hAnsi="Calibri" w:cs="Calibri"/>
          <w:sz w:val="24"/>
          <w:szCs w:val="24"/>
        </w:rPr>
        <w:t xml:space="preserve"> distinctly recall elegy’s extreme emotions and loss of control, as well as its focus on the painful aspects of desire.</w:t>
      </w:r>
    </w:p>
    <w:p w14:paraId="42D00119" w14:textId="1163B45D" w:rsidR="0080785E" w:rsidRDefault="0080785E" w:rsidP="009932D8">
      <w:pPr>
        <w:spacing w:after="160" w:line="480" w:lineRule="auto"/>
        <w:rPr>
          <w:rFonts w:ascii="Calibri" w:hAnsi="Calibri" w:cs="Calibri"/>
          <w:sz w:val="24"/>
          <w:szCs w:val="24"/>
        </w:rPr>
      </w:pPr>
      <w:r w:rsidRPr="009932D8">
        <w:rPr>
          <w:rFonts w:ascii="Calibri" w:hAnsi="Calibri" w:cs="Calibri"/>
          <w:sz w:val="24"/>
          <w:szCs w:val="24"/>
        </w:rPr>
        <w:t xml:space="preserve">Following an outpouring of emotion, both Phaedra and Medea turn to supplication. Like their male elegiac counterparts, their pleading illustrates their dependence on and subordination to their beloved. Phaedra describes Hippolytus in terms often used for the elegiac </w:t>
      </w:r>
      <w:r w:rsidRPr="009932D8">
        <w:rPr>
          <w:rFonts w:ascii="Calibri" w:hAnsi="Calibri" w:cs="Calibri"/>
          <w:i/>
          <w:iCs/>
          <w:sz w:val="24"/>
          <w:szCs w:val="24"/>
        </w:rPr>
        <w:t>puella</w:t>
      </w:r>
      <w:r w:rsidRPr="009932D8">
        <w:rPr>
          <w:rFonts w:ascii="Calibri" w:hAnsi="Calibri" w:cs="Calibri"/>
          <w:sz w:val="24"/>
          <w:szCs w:val="24"/>
        </w:rPr>
        <w:t xml:space="preserve">: </w:t>
      </w:r>
      <w:r w:rsidRPr="009932D8">
        <w:rPr>
          <w:rFonts w:ascii="Calibri" w:hAnsi="Calibri" w:cs="Calibri"/>
          <w:i/>
          <w:iCs/>
          <w:sz w:val="24"/>
          <w:szCs w:val="24"/>
        </w:rPr>
        <w:lastRenderedPageBreak/>
        <w:t xml:space="preserve">durus </w:t>
      </w:r>
      <w:r w:rsidRPr="009932D8">
        <w:rPr>
          <w:rFonts w:ascii="Calibri" w:hAnsi="Calibri" w:cs="Calibri"/>
          <w:sz w:val="24"/>
          <w:szCs w:val="24"/>
        </w:rPr>
        <w:t>(85, 156)</w:t>
      </w:r>
      <w:r w:rsidRPr="009932D8">
        <w:rPr>
          <w:rStyle w:val="FootnoteReference"/>
          <w:rFonts w:ascii="Calibri" w:hAnsi="Calibri" w:cs="Calibri"/>
          <w:sz w:val="24"/>
          <w:szCs w:val="24"/>
        </w:rPr>
        <w:footnoteReference w:id="59"/>
      </w:r>
      <w:r w:rsidRPr="009932D8">
        <w:rPr>
          <w:rFonts w:ascii="Calibri" w:hAnsi="Calibri" w:cs="Calibri"/>
          <w:sz w:val="24"/>
          <w:szCs w:val="24"/>
        </w:rPr>
        <w:t xml:space="preserve">, </w:t>
      </w:r>
      <w:r w:rsidRPr="009932D8">
        <w:rPr>
          <w:rFonts w:ascii="Calibri" w:hAnsi="Calibri" w:cs="Calibri"/>
          <w:i/>
          <w:iCs/>
          <w:sz w:val="24"/>
          <w:szCs w:val="24"/>
        </w:rPr>
        <w:t xml:space="preserve">ferox </w:t>
      </w:r>
      <w:r w:rsidRPr="009932D8">
        <w:rPr>
          <w:rFonts w:ascii="Calibri" w:hAnsi="Calibri" w:cs="Calibri"/>
          <w:sz w:val="24"/>
          <w:szCs w:val="24"/>
        </w:rPr>
        <w:t>(165)</w:t>
      </w:r>
      <w:r w:rsidRPr="009932D8">
        <w:rPr>
          <w:rStyle w:val="FootnoteReference"/>
          <w:rFonts w:ascii="Calibri" w:hAnsi="Calibri" w:cs="Calibri"/>
          <w:sz w:val="24"/>
          <w:szCs w:val="24"/>
        </w:rPr>
        <w:footnoteReference w:id="60"/>
      </w:r>
      <w:r w:rsidRPr="009932D8">
        <w:rPr>
          <w:rFonts w:ascii="Calibri" w:hAnsi="Calibri" w:cs="Calibri"/>
          <w:sz w:val="24"/>
          <w:szCs w:val="24"/>
        </w:rPr>
        <w:t xml:space="preserve">, </w:t>
      </w:r>
      <w:r w:rsidRPr="009932D8">
        <w:rPr>
          <w:rFonts w:ascii="Calibri" w:hAnsi="Calibri" w:cs="Calibri"/>
          <w:i/>
          <w:iCs/>
          <w:sz w:val="24"/>
          <w:szCs w:val="24"/>
        </w:rPr>
        <w:t>saevus</w:t>
      </w:r>
      <w:r w:rsidRPr="009932D8">
        <w:rPr>
          <w:rFonts w:ascii="Calibri" w:hAnsi="Calibri" w:cs="Calibri"/>
          <w:sz w:val="24"/>
          <w:szCs w:val="24"/>
        </w:rPr>
        <w:t xml:space="preserve"> (166)</w:t>
      </w:r>
      <w:r w:rsidRPr="009932D8">
        <w:rPr>
          <w:rStyle w:val="FootnoteReference"/>
          <w:rFonts w:ascii="Calibri" w:hAnsi="Calibri" w:cs="Calibri"/>
          <w:sz w:val="24"/>
          <w:szCs w:val="24"/>
        </w:rPr>
        <w:footnoteReference w:id="61"/>
      </w:r>
      <w:r w:rsidRPr="009932D8">
        <w:rPr>
          <w:rFonts w:ascii="Calibri" w:hAnsi="Calibri" w:cs="Calibri"/>
          <w:sz w:val="24"/>
          <w:szCs w:val="24"/>
        </w:rPr>
        <w:t xml:space="preserve">. Her supplication repeats imagery of submission and captivity, for example: </w:t>
      </w:r>
      <w:r w:rsidRPr="009932D8">
        <w:rPr>
          <w:rFonts w:ascii="Calibri" w:hAnsi="Calibri" w:cs="Calibri"/>
          <w:i/>
          <w:iCs/>
          <w:sz w:val="24"/>
          <w:szCs w:val="24"/>
        </w:rPr>
        <w:t xml:space="preserve">non ego dedignor supplex humilisque precari </w:t>
      </w:r>
      <w:r w:rsidRPr="009932D8">
        <w:rPr>
          <w:rFonts w:ascii="Calibri" w:hAnsi="Calibri" w:cs="Calibri"/>
          <w:sz w:val="24"/>
          <w:szCs w:val="24"/>
        </w:rPr>
        <w:t xml:space="preserve">(149); </w:t>
      </w:r>
      <w:r w:rsidRPr="009932D8">
        <w:rPr>
          <w:rFonts w:ascii="Calibri" w:hAnsi="Calibri" w:cs="Calibri"/>
          <w:i/>
          <w:iCs/>
          <w:sz w:val="24"/>
          <w:szCs w:val="24"/>
        </w:rPr>
        <w:t>victa precor genibusque tuis regalia tendo/ bracchia</w:t>
      </w:r>
      <w:r w:rsidRPr="009932D8">
        <w:rPr>
          <w:rFonts w:ascii="Calibri" w:hAnsi="Calibri" w:cs="Calibri"/>
          <w:sz w:val="24"/>
          <w:szCs w:val="24"/>
        </w:rPr>
        <w:t xml:space="preserve"> (153-4)</w:t>
      </w:r>
      <w:r w:rsidRPr="009932D8">
        <w:rPr>
          <w:rStyle w:val="FootnoteReference"/>
          <w:rFonts w:ascii="Calibri" w:hAnsi="Calibri" w:cs="Calibri"/>
          <w:sz w:val="24"/>
          <w:szCs w:val="24"/>
        </w:rPr>
        <w:footnoteReference w:id="62"/>
      </w:r>
      <w:r w:rsidRPr="009932D8">
        <w:rPr>
          <w:rFonts w:ascii="Calibri" w:hAnsi="Calibri" w:cs="Calibri"/>
          <w:sz w:val="24"/>
          <w:szCs w:val="24"/>
        </w:rPr>
        <w:t>. Medea</w:t>
      </w:r>
      <w:r w:rsidR="00DB7323" w:rsidRPr="009932D8">
        <w:rPr>
          <w:rFonts w:ascii="Calibri" w:hAnsi="Calibri" w:cs="Calibri"/>
          <w:sz w:val="24"/>
          <w:szCs w:val="24"/>
        </w:rPr>
        <w:t xml:space="preserve"> concentrates more on Jason’s </w:t>
      </w:r>
      <w:r w:rsidRPr="009932D8">
        <w:rPr>
          <w:rFonts w:ascii="Calibri" w:hAnsi="Calibri" w:cs="Calibri"/>
          <w:sz w:val="24"/>
          <w:szCs w:val="24"/>
        </w:rPr>
        <w:t>broken promises of fidelity (</w:t>
      </w:r>
      <w:r w:rsidRPr="009932D8">
        <w:rPr>
          <w:rFonts w:ascii="Calibri" w:hAnsi="Calibri" w:cs="Calibri"/>
          <w:i/>
          <w:iCs/>
          <w:sz w:val="24"/>
          <w:szCs w:val="24"/>
        </w:rPr>
        <w:t>infido</w:t>
      </w:r>
      <w:r w:rsidRPr="009932D8">
        <w:rPr>
          <w:rFonts w:ascii="Calibri" w:hAnsi="Calibri" w:cs="Calibri"/>
          <w:sz w:val="24"/>
          <w:szCs w:val="24"/>
        </w:rPr>
        <w:t xml:space="preserve">, 72, 210; </w:t>
      </w:r>
      <w:r w:rsidRPr="009932D8">
        <w:rPr>
          <w:rFonts w:ascii="Calibri" w:hAnsi="Calibri" w:cs="Calibri"/>
          <w:i/>
          <w:iCs/>
          <w:sz w:val="24"/>
          <w:szCs w:val="24"/>
        </w:rPr>
        <w:t>fraudis</w:t>
      </w:r>
      <w:r w:rsidRPr="009932D8">
        <w:rPr>
          <w:rFonts w:ascii="Calibri" w:hAnsi="Calibri" w:cs="Calibri"/>
          <w:sz w:val="24"/>
          <w:szCs w:val="24"/>
        </w:rPr>
        <w:t>, 120)</w:t>
      </w:r>
      <w:r w:rsidR="00DB7323" w:rsidRPr="009932D8">
        <w:rPr>
          <w:rStyle w:val="FootnoteReference"/>
          <w:rFonts w:ascii="Calibri" w:hAnsi="Calibri" w:cs="Calibri"/>
          <w:sz w:val="24"/>
          <w:szCs w:val="24"/>
        </w:rPr>
        <w:footnoteReference w:id="63"/>
      </w:r>
      <w:r w:rsidRPr="009932D8">
        <w:rPr>
          <w:rFonts w:ascii="Calibri" w:hAnsi="Calibri" w:cs="Calibri"/>
          <w:sz w:val="24"/>
          <w:szCs w:val="24"/>
        </w:rPr>
        <w:t xml:space="preserve">, and she also expresses her submission in elegiac terms: </w:t>
      </w:r>
      <w:r w:rsidRPr="009932D8">
        <w:rPr>
          <w:rFonts w:ascii="Calibri" w:hAnsi="Calibri" w:cs="Calibri"/>
          <w:i/>
          <w:iCs/>
          <w:sz w:val="24"/>
          <w:szCs w:val="24"/>
        </w:rPr>
        <w:t>tam tibi sum supplex quam tu mihi saepe fuisti/ nec moror ante tuos procubuisse pedes</w:t>
      </w:r>
      <w:r w:rsidRPr="009932D8">
        <w:rPr>
          <w:rFonts w:ascii="Calibri" w:hAnsi="Calibri" w:cs="Calibri"/>
          <w:sz w:val="24"/>
          <w:szCs w:val="24"/>
        </w:rPr>
        <w:t xml:space="preserve"> (185-6). </w:t>
      </w:r>
    </w:p>
    <w:p w14:paraId="32D44E18" w14:textId="77777777" w:rsidR="0072163C" w:rsidRPr="009932D8" w:rsidRDefault="0072163C" w:rsidP="009932D8">
      <w:pPr>
        <w:spacing w:after="160" w:line="480" w:lineRule="auto"/>
        <w:rPr>
          <w:rFonts w:ascii="Calibri" w:hAnsi="Calibri" w:cs="Calibri"/>
          <w:sz w:val="24"/>
          <w:szCs w:val="24"/>
        </w:rPr>
      </w:pPr>
    </w:p>
    <w:p w14:paraId="40C703C8" w14:textId="77777777" w:rsidR="0080785E" w:rsidRPr="009932D8" w:rsidRDefault="0080785E" w:rsidP="009932D8">
      <w:pPr>
        <w:tabs>
          <w:tab w:val="left" w:pos="6651"/>
        </w:tabs>
        <w:spacing w:after="160" w:line="480" w:lineRule="auto"/>
        <w:rPr>
          <w:rFonts w:ascii="Calibri" w:hAnsi="Calibri" w:cs="Calibri"/>
          <w:sz w:val="24"/>
          <w:szCs w:val="24"/>
        </w:rPr>
      </w:pPr>
      <w:r w:rsidRPr="009932D8">
        <w:rPr>
          <w:rFonts w:ascii="Calibri" w:hAnsi="Calibri" w:cs="Calibri"/>
          <w:sz w:val="24"/>
          <w:szCs w:val="24"/>
        </w:rPr>
        <w:t xml:space="preserve">These key elements of loss of self-control to extreme emotion and supplication of (and subordination to) the beloved mark Phaedra and Medea as elegiac </w:t>
      </w:r>
      <w:r w:rsidRPr="009932D8">
        <w:rPr>
          <w:rFonts w:ascii="Calibri" w:hAnsi="Calibri" w:cs="Calibri"/>
          <w:i/>
          <w:iCs/>
          <w:sz w:val="24"/>
          <w:szCs w:val="24"/>
        </w:rPr>
        <w:t>amatrices.</w:t>
      </w:r>
      <w:r w:rsidRPr="009932D8">
        <w:rPr>
          <w:rFonts w:ascii="Calibri" w:hAnsi="Calibri" w:cs="Calibri"/>
          <w:sz w:val="24"/>
          <w:szCs w:val="24"/>
        </w:rPr>
        <w:t xml:space="preserve"> </w:t>
      </w:r>
    </w:p>
    <w:p w14:paraId="5738DDD8" w14:textId="77777777" w:rsidR="0072163C" w:rsidRDefault="00474A73" w:rsidP="0072163C">
      <w:pPr>
        <w:spacing w:after="160" w:line="480" w:lineRule="auto"/>
        <w:rPr>
          <w:rFonts w:ascii="Calibri" w:hAnsi="Calibri" w:cs="Calibri"/>
          <w:i/>
          <w:iCs/>
          <w:sz w:val="24"/>
          <w:szCs w:val="24"/>
        </w:rPr>
      </w:pPr>
      <w:r w:rsidRPr="009932D8">
        <w:rPr>
          <w:rFonts w:ascii="Calibri" w:hAnsi="Calibri" w:cs="Calibri"/>
          <w:sz w:val="24"/>
          <w:szCs w:val="24"/>
        </w:rPr>
        <w:t xml:space="preserve">The result of </w:t>
      </w:r>
      <w:r w:rsidR="004D64BE" w:rsidRPr="009932D8">
        <w:rPr>
          <w:rFonts w:ascii="Calibri" w:hAnsi="Calibri" w:cs="Calibri"/>
          <w:sz w:val="24"/>
          <w:szCs w:val="24"/>
        </w:rPr>
        <w:t>the</w:t>
      </w:r>
      <w:r w:rsidRPr="009932D8">
        <w:rPr>
          <w:rFonts w:ascii="Calibri" w:hAnsi="Calibri" w:cs="Calibri"/>
          <w:sz w:val="24"/>
          <w:szCs w:val="24"/>
        </w:rPr>
        <w:t xml:space="preserve"> heroines</w:t>
      </w:r>
      <w:r w:rsidR="004D64BE" w:rsidRPr="009932D8">
        <w:rPr>
          <w:rFonts w:ascii="Calibri" w:hAnsi="Calibri" w:cs="Calibri"/>
          <w:sz w:val="24"/>
          <w:szCs w:val="24"/>
        </w:rPr>
        <w:t>’</w:t>
      </w:r>
      <w:r w:rsidRPr="009932D8">
        <w:rPr>
          <w:rFonts w:ascii="Calibri" w:hAnsi="Calibri" w:cs="Calibri"/>
          <w:sz w:val="24"/>
          <w:szCs w:val="24"/>
        </w:rPr>
        <w:t xml:space="preserve"> </w:t>
      </w:r>
      <w:r w:rsidR="004D64BE" w:rsidRPr="009932D8">
        <w:rPr>
          <w:rFonts w:ascii="Calibri" w:hAnsi="Calibri" w:cs="Calibri"/>
          <w:sz w:val="24"/>
          <w:szCs w:val="24"/>
        </w:rPr>
        <w:t>adoption of</w:t>
      </w:r>
      <w:r w:rsidRPr="009932D8">
        <w:rPr>
          <w:rFonts w:ascii="Calibri" w:hAnsi="Calibri" w:cs="Calibri"/>
          <w:sz w:val="24"/>
          <w:szCs w:val="24"/>
        </w:rPr>
        <w:t xml:space="preserve"> the</w:t>
      </w:r>
      <w:r w:rsidR="009A64EB" w:rsidRPr="009932D8">
        <w:rPr>
          <w:rFonts w:ascii="Calibri" w:hAnsi="Calibri" w:cs="Calibri"/>
          <w:sz w:val="24"/>
          <w:szCs w:val="24"/>
        </w:rPr>
        <w:t xml:space="preserve"> submissive</w:t>
      </w:r>
      <w:r w:rsidRPr="009932D8">
        <w:rPr>
          <w:rFonts w:ascii="Calibri" w:hAnsi="Calibri" w:cs="Calibri"/>
          <w:sz w:val="24"/>
          <w:szCs w:val="24"/>
        </w:rPr>
        <w:t xml:space="preserve"> role in the </w:t>
      </w:r>
      <w:r w:rsidRPr="009932D8">
        <w:rPr>
          <w:rFonts w:ascii="Calibri" w:hAnsi="Calibri" w:cs="Calibri"/>
          <w:i/>
          <w:iCs/>
          <w:sz w:val="24"/>
          <w:szCs w:val="24"/>
        </w:rPr>
        <w:t>amator</w:t>
      </w:r>
      <w:r w:rsidR="009A64EB" w:rsidRPr="009932D8">
        <w:rPr>
          <w:rFonts w:ascii="Calibri" w:hAnsi="Calibri" w:cs="Calibri"/>
          <w:sz w:val="24"/>
          <w:szCs w:val="24"/>
        </w:rPr>
        <w:t>/beloved</w:t>
      </w:r>
      <w:r w:rsidRPr="009932D8">
        <w:rPr>
          <w:rFonts w:ascii="Calibri" w:hAnsi="Calibri" w:cs="Calibri"/>
          <w:i/>
          <w:iCs/>
          <w:sz w:val="24"/>
          <w:szCs w:val="24"/>
        </w:rPr>
        <w:t xml:space="preserve"> </w:t>
      </w:r>
      <w:r w:rsidRPr="009932D8">
        <w:rPr>
          <w:rFonts w:ascii="Calibri" w:hAnsi="Calibri" w:cs="Calibri"/>
          <w:sz w:val="24"/>
          <w:szCs w:val="24"/>
        </w:rPr>
        <w:t xml:space="preserve">relationship is </w:t>
      </w:r>
      <w:r w:rsidR="004D64BE" w:rsidRPr="009932D8">
        <w:rPr>
          <w:rFonts w:ascii="Calibri" w:hAnsi="Calibri" w:cs="Calibri"/>
          <w:sz w:val="24"/>
          <w:szCs w:val="24"/>
        </w:rPr>
        <w:t xml:space="preserve">the </w:t>
      </w:r>
      <w:r w:rsidR="009A64EB" w:rsidRPr="009932D8">
        <w:rPr>
          <w:rFonts w:ascii="Calibri" w:hAnsi="Calibri" w:cs="Calibri"/>
          <w:sz w:val="24"/>
          <w:szCs w:val="24"/>
        </w:rPr>
        <w:t>removal of</w:t>
      </w:r>
      <w:r w:rsidRPr="009932D8">
        <w:rPr>
          <w:rFonts w:ascii="Calibri" w:hAnsi="Calibri" w:cs="Calibri"/>
          <w:sz w:val="24"/>
          <w:szCs w:val="24"/>
        </w:rPr>
        <w:t xml:space="preserve"> the </w:t>
      </w:r>
      <w:r w:rsidR="004D64BE" w:rsidRPr="009932D8">
        <w:rPr>
          <w:rFonts w:ascii="Calibri" w:hAnsi="Calibri" w:cs="Calibri"/>
          <w:sz w:val="24"/>
          <w:szCs w:val="24"/>
        </w:rPr>
        <w:t xml:space="preserve">dynamic’s </w:t>
      </w:r>
      <w:r w:rsidRPr="009932D8">
        <w:rPr>
          <w:rFonts w:ascii="Calibri" w:hAnsi="Calibri" w:cs="Calibri"/>
          <w:sz w:val="24"/>
          <w:szCs w:val="24"/>
        </w:rPr>
        <w:t xml:space="preserve">subversive nature. With the heroines acting as supplicants, </w:t>
      </w:r>
      <w:r w:rsidR="009A64EB" w:rsidRPr="009932D8">
        <w:rPr>
          <w:rFonts w:ascii="Calibri" w:hAnsi="Calibri" w:cs="Calibri"/>
          <w:sz w:val="24"/>
          <w:szCs w:val="24"/>
        </w:rPr>
        <w:t xml:space="preserve">their </w:t>
      </w:r>
      <w:r w:rsidRPr="009932D8">
        <w:rPr>
          <w:rFonts w:ascii="Calibri" w:hAnsi="Calibri" w:cs="Calibri"/>
          <w:sz w:val="24"/>
          <w:szCs w:val="24"/>
        </w:rPr>
        <w:t xml:space="preserve">heroes by default regain their traditionally dominant </w:t>
      </w:r>
      <w:r w:rsidR="0080785E" w:rsidRPr="009932D8">
        <w:rPr>
          <w:rFonts w:ascii="Calibri" w:hAnsi="Calibri" w:cs="Calibri"/>
          <w:sz w:val="24"/>
          <w:szCs w:val="24"/>
        </w:rPr>
        <w:t>position</w:t>
      </w:r>
      <w:r w:rsidRPr="009932D8">
        <w:rPr>
          <w:rFonts w:ascii="Calibri" w:hAnsi="Calibri" w:cs="Calibri"/>
          <w:sz w:val="24"/>
          <w:szCs w:val="24"/>
        </w:rPr>
        <w:t>.</w:t>
      </w:r>
      <w:r w:rsidR="0080785E" w:rsidRPr="009932D8">
        <w:rPr>
          <w:rFonts w:ascii="Calibri" w:hAnsi="Calibri" w:cs="Calibri"/>
          <w:sz w:val="24"/>
          <w:szCs w:val="24"/>
        </w:rPr>
        <w:t xml:space="preserve"> Fulkerson</w:t>
      </w:r>
      <w:r w:rsidR="0080785E" w:rsidRPr="009932D8">
        <w:rPr>
          <w:rStyle w:val="FootnoteReference"/>
          <w:rFonts w:ascii="Calibri" w:hAnsi="Calibri" w:cs="Calibri"/>
          <w:sz w:val="24"/>
          <w:szCs w:val="24"/>
        </w:rPr>
        <w:footnoteReference w:id="64"/>
      </w:r>
      <w:r w:rsidRPr="009932D8">
        <w:rPr>
          <w:rFonts w:ascii="Calibri" w:hAnsi="Calibri" w:cs="Calibri"/>
          <w:sz w:val="24"/>
          <w:szCs w:val="24"/>
        </w:rPr>
        <w:t xml:space="preserve"> </w:t>
      </w:r>
      <w:r w:rsidR="0080785E" w:rsidRPr="009932D8">
        <w:rPr>
          <w:rFonts w:ascii="Calibri" w:hAnsi="Calibri" w:cs="Calibri"/>
          <w:sz w:val="24"/>
          <w:szCs w:val="24"/>
        </w:rPr>
        <w:t>sees this as wholly reversing the normal pattern of elegy, but</w:t>
      </w:r>
      <w:r w:rsidR="009A64EB" w:rsidRPr="009932D8">
        <w:rPr>
          <w:rFonts w:ascii="Calibri" w:hAnsi="Calibri" w:cs="Calibri"/>
          <w:sz w:val="24"/>
          <w:szCs w:val="24"/>
        </w:rPr>
        <w:t xml:space="preserve"> elegy offers further avenues to subvert expectations of</w:t>
      </w:r>
      <w:r w:rsidR="0080785E" w:rsidRPr="009932D8">
        <w:rPr>
          <w:rFonts w:ascii="Calibri" w:hAnsi="Calibri" w:cs="Calibri"/>
          <w:sz w:val="24"/>
          <w:szCs w:val="24"/>
        </w:rPr>
        <w:t xml:space="preserve"> masculinity</w:t>
      </w:r>
      <w:r w:rsidR="009A64EB" w:rsidRPr="009932D8">
        <w:rPr>
          <w:rFonts w:ascii="Calibri" w:hAnsi="Calibri" w:cs="Calibri"/>
          <w:sz w:val="24"/>
          <w:szCs w:val="24"/>
        </w:rPr>
        <w:t xml:space="preserve">, and </w:t>
      </w:r>
      <w:r w:rsidRPr="009932D8">
        <w:rPr>
          <w:rFonts w:ascii="Calibri" w:hAnsi="Calibri" w:cs="Calibri"/>
          <w:sz w:val="24"/>
          <w:szCs w:val="24"/>
        </w:rPr>
        <w:t xml:space="preserve">next I will explore another axis of </w:t>
      </w:r>
      <w:r w:rsidR="009A64EB" w:rsidRPr="009932D8">
        <w:rPr>
          <w:rFonts w:ascii="Calibri" w:hAnsi="Calibri" w:cs="Calibri"/>
          <w:sz w:val="24"/>
          <w:szCs w:val="24"/>
        </w:rPr>
        <w:t xml:space="preserve">elegy’s </w:t>
      </w:r>
      <w:r w:rsidRPr="009932D8">
        <w:rPr>
          <w:rFonts w:ascii="Calibri" w:hAnsi="Calibri" w:cs="Calibri"/>
          <w:sz w:val="24"/>
          <w:szCs w:val="24"/>
        </w:rPr>
        <w:t>gender dynamics.</w:t>
      </w:r>
      <w:r w:rsidRPr="009932D8">
        <w:rPr>
          <w:rFonts w:ascii="Calibri" w:hAnsi="Calibri" w:cs="Calibri"/>
          <w:i/>
          <w:iCs/>
          <w:sz w:val="24"/>
          <w:szCs w:val="24"/>
        </w:rPr>
        <w:t xml:space="preserve"> </w:t>
      </w:r>
    </w:p>
    <w:p w14:paraId="0A11EBF8" w14:textId="77777777" w:rsidR="0072163C" w:rsidRDefault="0072163C" w:rsidP="0072163C">
      <w:pPr>
        <w:spacing w:after="160" w:line="480" w:lineRule="auto"/>
        <w:rPr>
          <w:rFonts w:ascii="Calibri" w:hAnsi="Calibri" w:cs="Calibri"/>
          <w:i/>
          <w:iCs/>
          <w:sz w:val="24"/>
          <w:szCs w:val="24"/>
        </w:rPr>
      </w:pPr>
    </w:p>
    <w:p w14:paraId="40264763" w14:textId="6C964E7A" w:rsidR="00DB7323" w:rsidRPr="0072163C" w:rsidRDefault="007A2CEC" w:rsidP="0072163C">
      <w:pPr>
        <w:spacing w:after="160" w:line="480" w:lineRule="auto"/>
        <w:rPr>
          <w:rFonts w:ascii="Calibri" w:hAnsi="Calibri" w:cs="Calibri"/>
          <w:i/>
          <w:iCs/>
          <w:sz w:val="24"/>
          <w:szCs w:val="24"/>
        </w:rPr>
      </w:pPr>
      <w:r w:rsidRPr="009932D8">
        <w:rPr>
          <w:rFonts w:ascii="Calibri" w:hAnsi="Calibri" w:cs="Calibri"/>
          <w:b/>
          <w:bCs/>
          <w:sz w:val="24"/>
          <w:szCs w:val="24"/>
          <w:u w:val="single"/>
        </w:rPr>
        <w:t xml:space="preserve">Desirer and desired in </w:t>
      </w:r>
      <w:r w:rsidRPr="009932D8">
        <w:rPr>
          <w:rFonts w:ascii="Calibri" w:hAnsi="Calibri" w:cs="Calibri"/>
          <w:b/>
          <w:bCs/>
          <w:i/>
          <w:iCs/>
          <w:sz w:val="24"/>
          <w:szCs w:val="24"/>
          <w:u w:val="single"/>
        </w:rPr>
        <w:t>Heroides</w:t>
      </w:r>
      <w:r w:rsidRPr="009932D8">
        <w:rPr>
          <w:rFonts w:ascii="Calibri" w:hAnsi="Calibri" w:cs="Calibri"/>
          <w:b/>
          <w:bCs/>
          <w:sz w:val="24"/>
          <w:szCs w:val="24"/>
          <w:u w:val="single"/>
        </w:rPr>
        <w:t xml:space="preserve"> </w:t>
      </w:r>
    </w:p>
    <w:p w14:paraId="0DF9F8A2" w14:textId="732A2C4F" w:rsidR="00474A73" w:rsidRDefault="00474A73" w:rsidP="009932D8">
      <w:pPr>
        <w:spacing w:after="160" w:line="480" w:lineRule="auto"/>
        <w:rPr>
          <w:rFonts w:ascii="Calibri" w:hAnsi="Calibri" w:cs="Calibri"/>
          <w:sz w:val="24"/>
          <w:szCs w:val="24"/>
        </w:rPr>
      </w:pPr>
      <w:r w:rsidRPr="009932D8">
        <w:rPr>
          <w:rFonts w:ascii="Calibri" w:hAnsi="Calibri" w:cs="Calibri"/>
          <w:sz w:val="24"/>
          <w:szCs w:val="24"/>
        </w:rPr>
        <w:t xml:space="preserve">Lindheim applies </w:t>
      </w:r>
      <w:r w:rsidR="004D64BE" w:rsidRPr="009932D8">
        <w:rPr>
          <w:rFonts w:ascii="Calibri" w:hAnsi="Calibri" w:cs="Calibri"/>
          <w:sz w:val="24"/>
          <w:szCs w:val="24"/>
        </w:rPr>
        <w:t xml:space="preserve">Jacque </w:t>
      </w:r>
      <w:r w:rsidRPr="009932D8">
        <w:rPr>
          <w:rFonts w:ascii="Calibri" w:hAnsi="Calibri" w:cs="Calibri"/>
          <w:sz w:val="24"/>
          <w:szCs w:val="24"/>
        </w:rPr>
        <w:t xml:space="preserve">Lacan’s </w:t>
      </w:r>
      <w:r w:rsidR="004D64BE" w:rsidRPr="009932D8">
        <w:rPr>
          <w:rFonts w:ascii="Calibri" w:hAnsi="Calibri" w:cs="Calibri"/>
          <w:sz w:val="24"/>
          <w:szCs w:val="24"/>
        </w:rPr>
        <w:t xml:space="preserve">psychoanalytical </w:t>
      </w:r>
      <w:r w:rsidRPr="009932D8">
        <w:rPr>
          <w:rFonts w:ascii="Calibri" w:hAnsi="Calibri" w:cs="Calibri"/>
          <w:sz w:val="24"/>
          <w:szCs w:val="24"/>
        </w:rPr>
        <w:t xml:space="preserve">theory of desire to the </w:t>
      </w:r>
      <w:r w:rsidRPr="009932D8">
        <w:rPr>
          <w:rFonts w:ascii="Calibri" w:hAnsi="Calibri" w:cs="Calibri"/>
          <w:i/>
          <w:iCs/>
          <w:sz w:val="24"/>
          <w:szCs w:val="24"/>
        </w:rPr>
        <w:t xml:space="preserve">Heroides, </w:t>
      </w:r>
      <w:r w:rsidRPr="009932D8">
        <w:rPr>
          <w:rFonts w:ascii="Calibri" w:hAnsi="Calibri" w:cs="Calibri"/>
          <w:sz w:val="24"/>
          <w:szCs w:val="24"/>
        </w:rPr>
        <w:t>to address the perceived issue of incoherence in the heroines</w:t>
      </w:r>
      <w:r w:rsidR="004D64BE" w:rsidRPr="009932D8">
        <w:rPr>
          <w:rFonts w:ascii="Calibri" w:hAnsi="Calibri" w:cs="Calibri"/>
          <w:sz w:val="24"/>
          <w:szCs w:val="24"/>
        </w:rPr>
        <w:t>’ self-</w:t>
      </w:r>
      <w:r w:rsidRPr="009932D8">
        <w:rPr>
          <w:rFonts w:ascii="Calibri" w:hAnsi="Calibri" w:cs="Calibri"/>
          <w:sz w:val="24"/>
          <w:szCs w:val="24"/>
        </w:rPr>
        <w:t>present</w:t>
      </w:r>
      <w:r w:rsidR="004D64BE" w:rsidRPr="009932D8">
        <w:rPr>
          <w:rFonts w:ascii="Calibri" w:hAnsi="Calibri" w:cs="Calibri"/>
          <w:sz w:val="24"/>
          <w:szCs w:val="24"/>
        </w:rPr>
        <w:t>ation</w:t>
      </w:r>
      <w:r w:rsidRPr="009932D8">
        <w:rPr>
          <w:rFonts w:ascii="Calibri" w:hAnsi="Calibri" w:cs="Calibri"/>
          <w:sz w:val="24"/>
          <w:szCs w:val="24"/>
        </w:rPr>
        <w:t xml:space="preserve">, in that they </w:t>
      </w:r>
      <w:r w:rsidR="007A2CEC" w:rsidRPr="009932D8">
        <w:rPr>
          <w:rFonts w:ascii="Calibri" w:hAnsi="Calibri" w:cs="Calibri"/>
          <w:sz w:val="24"/>
          <w:szCs w:val="24"/>
        </w:rPr>
        <w:t>present</w:t>
      </w:r>
      <w:r w:rsidRPr="009932D8">
        <w:rPr>
          <w:rFonts w:ascii="Calibri" w:hAnsi="Calibri" w:cs="Calibri"/>
          <w:sz w:val="24"/>
          <w:szCs w:val="24"/>
        </w:rPr>
        <w:t xml:space="preserve"> </w:t>
      </w:r>
      <w:r w:rsidRPr="009932D8">
        <w:rPr>
          <w:rFonts w:ascii="Calibri" w:hAnsi="Calibri" w:cs="Calibri"/>
          <w:sz w:val="24"/>
          <w:szCs w:val="24"/>
        </w:rPr>
        <w:lastRenderedPageBreak/>
        <w:t xml:space="preserve">alternately </w:t>
      </w:r>
      <w:r w:rsidR="007A2CEC" w:rsidRPr="009932D8">
        <w:rPr>
          <w:rFonts w:ascii="Calibri" w:hAnsi="Calibri" w:cs="Calibri"/>
          <w:sz w:val="24"/>
          <w:szCs w:val="24"/>
        </w:rPr>
        <w:t xml:space="preserve">as </w:t>
      </w:r>
      <w:r w:rsidRPr="009932D8">
        <w:rPr>
          <w:rFonts w:ascii="Calibri" w:hAnsi="Calibri" w:cs="Calibri"/>
          <w:sz w:val="24"/>
          <w:szCs w:val="24"/>
        </w:rPr>
        <w:t>powerful and helpless</w:t>
      </w:r>
      <w:r w:rsidRPr="009932D8">
        <w:rPr>
          <w:rStyle w:val="FootnoteReference"/>
          <w:rFonts w:ascii="Calibri" w:hAnsi="Calibri" w:cs="Calibri"/>
          <w:sz w:val="24"/>
          <w:szCs w:val="24"/>
        </w:rPr>
        <w:footnoteReference w:id="65"/>
      </w:r>
      <w:r w:rsidRPr="009932D8">
        <w:rPr>
          <w:rFonts w:ascii="Calibri" w:hAnsi="Calibri" w:cs="Calibri"/>
          <w:sz w:val="24"/>
          <w:szCs w:val="24"/>
        </w:rPr>
        <w:t xml:space="preserve">. She identifies all of Ovid’s heroines with Lacan’s </w:t>
      </w:r>
      <w:r w:rsidRPr="009932D8">
        <w:rPr>
          <w:rFonts w:ascii="Calibri" w:hAnsi="Calibri" w:cs="Calibri"/>
          <w:i/>
          <w:iCs/>
          <w:sz w:val="24"/>
          <w:szCs w:val="24"/>
        </w:rPr>
        <w:t>desired</w:t>
      </w:r>
      <w:r w:rsidRPr="009932D8">
        <w:rPr>
          <w:rFonts w:ascii="Calibri" w:hAnsi="Calibri" w:cs="Calibri"/>
          <w:sz w:val="24"/>
          <w:szCs w:val="24"/>
        </w:rPr>
        <w:t xml:space="preserve"> identity, </w:t>
      </w:r>
      <w:r w:rsidR="004D64BE" w:rsidRPr="009932D8">
        <w:rPr>
          <w:rFonts w:ascii="Calibri" w:hAnsi="Calibri" w:cs="Calibri"/>
          <w:sz w:val="24"/>
          <w:szCs w:val="24"/>
        </w:rPr>
        <w:t>and argues</w:t>
      </w:r>
      <w:r w:rsidRPr="009932D8">
        <w:rPr>
          <w:rFonts w:ascii="Calibri" w:hAnsi="Calibri" w:cs="Calibri"/>
          <w:sz w:val="24"/>
          <w:szCs w:val="24"/>
        </w:rPr>
        <w:t xml:space="preserve"> that Ovid’s goal is to represent the homogeneity of women</w:t>
      </w:r>
      <w:r w:rsidR="004D64BE" w:rsidRPr="009932D8">
        <w:rPr>
          <w:rFonts w:ascii="Calibri" w:hAnsi="Calibri" w:cs="Calibri"/>
          <w:sz w:val="24"/>
          <w:szCs w:val="24"/>
        </w:rPr>
        <w:t xml:space="preserve">, with </w:t>
      </w:r>
      <w:r w:rsidRPr="009932D8">
        <w:rPr>
          <w:rFonts w:ascii="Calibri" w:hAnsi="Calibri" w:cs="Calibri"/>
          <w:sz w:val="24"/>
          <w:szCs w:val="24"/>
        </w:rPr>
        <w:t>each similarly fluctuat</w:t>
      </w:r>
      <w:r w:rsidR="004D64BE" w:rsidRPr="009932D8">
        <w:rPr>
          <w:rFonts w:ascii="Calibri" w:hAnsi="Calibri" w:cs="Calibri"/>
          <w:sz w:val="24"/>
          <w:szCs w:val="24"/>
        </w:rPr>
        <w:t xml:space="preserve">ing </w:t>
      </w:r>
      <w:r w:rsidRPr="009932D8">
        <w:rPr>
          <w:rFonts w:ascii="Calibri" w:hAnsi="Calibri" w:cs="Calibri"/>
          <w:sz w:val="24"/>
          <w:szCs w:val="24"/>
        </w:rPr>
        <w:t>between self-representations of powerful</w:t>
      </w:r>
      <w:r w:rsidR="004D64BE" w:rsidRPr="009932D8">
        <w:rPr>
          <w:rFonts w:ascii="Calibri" w:hAnsi="Calibri" w:cs="Calibri"/>
          <w:sz w:val="24"/>
          <w:szCs w:val="24"/>
        </w:rPr>
        <w:t xml:space="preserve"> and </w:t>
      </w:r>
      <w:r w:rsidRPr="009932D8">
        <w:rPr>
          <w:rFonts w:ascii="Calibri" w:hAnsi="Calibri" w:cs="Calibri"/>
          <w:sz w:val="24"/>
          <w:szCs w:val="24"/>
        </w:rPr>
        <w:t>helpless</w:t>
      </w:r>
      <w:r w:rsidR="004D64BE" w:rsidRPr="009932D8">
        <w:rPr>
          <w:rFonts w:ascii="Calibri" w:hAnsi="Calibri" w:cs="Calibri"/>
          <w:sz w:val="24"/>
          <w:szCs w:val="24"/>
        </w:rPr>
        <w:t xml:space="preserve"> in order to attract their lovers</w:t>
      </w:r>
      <w:r w:rsidRPr="009932D8">
        <w:rPr>
          <w:rStyle w:val="FootnoteReference"/>
          <w:rFonts w:ascii="Calibri" w:hAnsi="Calibri" w:cs="Calibri"/>
          <w:sz w:val="24"/>
          <w:szCs w:val="24"/>
        </w:rPr>
        <w:footnoteReference w:id="66"/>
      </w:r>
      <w:r w:rsidRPr="009932D8">
        <w:rPr>
          <w:rFonts w:ascii="Calibri" w:hAnsi="Calibri" w:cs="Calibri"/>
          <w:sz w:val="24"/>
          <w:szCs w:val="24"/>
        </w:rPr>
        <w:t xml:space="preserve">. However, while Lindheim sees these self-representations as the creations of a </w:t>
      </w:r>
      <w:r w:rsidRPr="009932D8">
        <w:rPr>
          <w:rFonts w:ascii="Calibri" w:hAnsi="Calibri" w:cs="Calibri"/>
          <w:i/>
          <w:iCs/>
          <w:sz w:val="24"/>
          <w:szCs w:val="24"/>
        </w:rPr>
        <w:t>desired</w:t>
      </w:r>
      <w:r w:rsidRPr="009932D8">
        <w:rPr>
          <w:rFonts w:ascii="Calibri" w:hAnsi="Calibri" w:cs="Calibri"/>
          <w:sz w:val="24"/>
          <w:szCs w:val="24"/>
        </w:rPr>
        <w:t xml:space="preserve"> to retain her place as the object of desire</w:t>
      </w:r>
      <w:r w:rsidRPr="009932D8">
        <w:rPr>
          <w:rStyle w:val="FootnoteReference"/>
          <w:rFonts w:ascii="Calibri" w:hAnsi="Calibri" w:cs="Calibri"/>
          <w:sz w:val="24"/>
          <w:szCs w:val="24"/>
        </w:rPr>
        <w:footnoteReference w:id="67"/>
      </w:r>
      <w:r w:rsidRPr="009932D8">
        <w:rPr>
          <w:rFonts w:ascii="Calibri" w:hAnsi="Calibri" w:cs="Calibri"/>
          <w:sz w:val="24"/>
          <w:szCs w:val="24"/>
        </w:rPr>
        <w:t xml:space="preserve"> (thus aligning the heroines with the elegiac </w:t>
      </w:r>
      <w:r w:rsidRPr="009932D8">
        <w:rPr>
          <w:rFonts w:ascii="Calibri" w:hAnsi="Calibri" w:cs="Calibri"/>
          <w:i/>
          <w:iCs/>
          <w:sz w:val="24"/>
          <w:szCs w:val="24"/>
        </w:rPr>
        <w:t xml:space="preserve">puella </w:t>
      </w:r>
      <w:r w:rsidRPr="009932D8">
        <w:rPr>
          <w:rFonts w:ascii="Calibri" w:hAnsi="Calibri" w:cs="Calibri"/>
          <w:sz w:val="24"/>
          <w:szCs w:val="24"/>
        </w:rPr>
        <w:t xml:space="preserve">rather than the </w:t>
      </w:r>
      <w:r w:rsidRPr="009932D8">
        <w:rPr>
          <w:rFonts w:ascii="Calibri" w:hAnsi="Calibri" w:cs="Calibri"/>
          <w:i/>
          <w:iCs/>
          <w:sz w:val="24"/>
          <w:szCs w:val="24"/>
        </w:rPr>
        <w:t>amator</w:t>
      </w:r>
      <w:r w:rsidRPr="009932D8">
        <w:rPr>
          <w:rFonts w:ascii="Calibri" w:hAnsi="Calibri" w:cs="Calibri"/>
          <w:sz w:val="24"/>
          <w:szCs w:val="24"/>
        </w:rPr>
        <w:t xml:space="preserve">), two features of the epistles suggest a more complex picture. </w:t>
      </w:r>
      <w:r w:rsidR="004D64BE" w:rsidRPr="009932D8">
        <w:rPr>
          <w:rFonts w:ascii="Calibri" w:hAnsi="Calibri" w:cs="Calibri"/>
          <w:sz w:val="24"/>
          <w:szCs w:val="24"/>
        </w:rPr>
        <w:t xml:space="preserve">After a brief outline of Lacan’s theory as applied by Lindheim, I will consider the effects of these. </w:t>
      </w:r>
    </w:p>
    <w:p w14:paraId="2D063AC9" w14:textId="77777777" w:rsidR="0072163C" w:rsidRPr="009932D8" w:rsidRDefault="0072163C" w:rsidP="009932D8">
      <w:pPr>
        <w:spacing w:after="160" w:line="480" w:lineRule="auto"/>
        <w:rPr>
          <w:rFonts w:ascii="Calibri" w:hAnsi="Calibri" w:cs="Calibri"/>
          <w:sz w:val="24"/>
          <w:szCs w:val="24"/>
        </w:rPr>
      </w:pPr>
    </w:p>
    <w:p w14:paraId="6A62F285" w14:textId="1EDE0CD6" w:rsidR="009D2EA8" w:rsidRDefault="00474A73" w:rsidP="009932D8">
      <w:pPr>
        <w:spacing w:after="160" w:line="480" w:lineRule="auto"/>
        <w:rPr>
          <w:rFonts w:ascii="Calibri" w:hAnsi="Calibri" w:cs="Calibri"/>
          <w:sz w:val="24"/>
          <w:szCs w:val="24"/>
        </w:rPr>
      </w:pPr>
      <w:r w:rsidRPr="009932D8">
        <w:rPr>
          <w:rFonts w:ascii="Calibri" w:hAnsi="Calibri" w:cs="Calibri"/>
          <w:sz w:val="24"/>
          <w:szCs w:val="24"/>
        </w:rPr>
        <w:t>Lacan’s theory of desire</w:t>
      </w:r>
      <w:r w:rsidR="004D64BE" w:rsidRPr="009932D8">
        <w:rPr>
          <w:rStyle w:val="FootnoteReference"/>
          <w:rFonts w:ascii="Calibri" w:hAnsi="Calibri" w:cs="Calibri"/>
          <w:sz w:val="24"/>
          <w:szCs w:val="24"/>
        </w:rPr>
        <w:footnoteReference w:id="68"/>
      </w:r>
      <w:r w:rsidRPr="009932D8">
        <w:rPr>
          <w:rFonts w:ascii="Calibri" w:hAnsi="Calibri" w:cs="Calibri"/>
          <w:sz w:val="24"/>
          <w:szCs w:val="24"/>
        </w:rPr>
        <w:t xml:space="preserve"> posits two desire identities: desiring subject and desired object</w:t>
      </w:r>
      <w:r w:rsidRPr="009932D8">
        <w:rPr>
          <w:rStyle w:val="FootnoteReference"/>
          <w:rFonts w:ascii="Calibri" w:hAnsi="Calibri" w:cs="Calibri"/>
          <w:sz w:val="24"/>
          <w:szCs w:val="24"/>
        </w:rPr>
        <w:footnoteReference w:id="69"/>
      </w:r>
      <w:r w:rsidRPr="009932D8">
        <w:rPr>
          <w:rFonts w:ascii="Calibri" w:hAnsi="Calibri" w:cs="Calibri"/>
          <w:sz w:val="24"/>
          <w:szCs w:val="24"/>
        </w:rPr>
        <w:t xml:space="preserve">. These binaries map well onto Latin love elegy: the </w:t>
      </w:r>
      <w:r w:rsidRPr="009932D8">
        <w:rPr>
          <w:rFonts w:ascii="Calibri" w:hAnsi="Calibri" w:cs="Calibri"/>
          <w:i/>
          <w:iCs/>
          <w:sz w:val="24"/>
          <w:szCs w:val="24"/>
        </w:rPr>
        <w:t xml:space="preserve">amator </w:t>
      </w:r>
      <w:r w:rsidRPr="009932D8">
        <w:rPr>
          <w:rFonts w:ascii="Calibri" w:hAnsi="Calibri" w:cs="Calibri"/>
          <w:sz w:val="24"/>
          <w:szCs w:val="24"/>
        </w:rPr>
        <w:t xml:space="preserve">is the </w:t>
      </w:r>
      <w:r w:rsidRPr="009932D8">
        <w:rPr>
          <w:rFonts w:ascii="Calibri" w:hAnsi="Calibri" w:cs="Calibri"/>
          <w:i/>
          <w:iCs/>
          <w:sz w:val="24"/>
          <w:szCs w:val="24"/>
        </w:rPr>
        <w:t xml:space="preserve">desirer </w:t>
      </w:r>
      <w:r w:rsidRPr="009932D8">
        <w:rPr>
          <w:rFonts w:ascii="Calibri" w:hAnsi="Calibri" w:cs="Calibri"/>
          <w:sz w:val="24"/>
          <w:szCs w:val="24"/>
        </w:rPr>
        <w:t xml:space="preserve">who wants to, in a sense, possess the </w:t>
      </w:r>
      <w:r w:rsidRPr="009932D8">
        <w:rPr>
          <w:rFonts w:ascii="Calibri" w:hAnsi="Calibri" w:cs="Calibri"/>
          <w:i/>
          <w:iCs/>
          <w:sz w:val="24"/>
          <w:szCs w:val="24"/>
        </w:rPr>
        <w:t>puella</w:t>
      </w:r>
      <w:r w:rsidRPr="009932D8">
        <w:rPr>
          <w:rFonts w:ascii="Calibri" w:hAnsi="Calibri" w:cs="Calibri"/>
          <w:sz w:val="24"/>
          <w:szCs w:val="24"/>
        </w:rPr>
        <w:t xml:space="preserve">; the </w:t>
      </w:r>
      <w:r w:rsidRPr="009932D8">
        <w:rPr>
          <w:rFonts w:ascii="Calibri" w:hAnsi="Calibri" w:cs="Calibri"/>
          <w:i/>
          <w:iCs/>
          <w:sz w:val="24"/>
          <w:szCs w:val="24"/>
        </w:rPr>
        <w:t xml:space="preserve">puella </w:t>
      </w:r>
      <w:r w:rsidRPr="009932D8">
        <w:rPr>
          <w:rFonts w:ascii="Calibri" w:hAnsi="Calibri" w:cs="Calibri"/>
          <w:sz w:val="24"/>
          <w:szCs w:val="24"/>
        </w:rPr>
        <w:t xml:space="preserve">in turn is the </w:t>
      </w:r>
      <w:r w:rsidRPr="009932D8">
        <w:rPr>
          <w:rFonts w:ascii="Calibri" w:hAnsi="Calibri" w:cs="Calibri"/>
          <w:i/>
          <w:iCs/>
          <w:sz w:val="24"/>
          <w:szCs w:val="24"/>
        </w:rPr>
        <w:t>desired</w:t>
      </w:r>
      <w:r w:rsidRPr="009932D8">
        <w:rPr>
          <w:rFonts w:ascii="Calibri" w:hAnsi="Calibri" w:cs="Calibri"/>
          <w:sz w:val="24"/>
          <w:szCs w:val="24"/>
        </w:rPr>
        <w:t xml:space="preserve">, who wants to be wanted by the </w:t>
      </w:r>
      <w:r w:rsidRPr="009932D8">
        <w:rPr>
          <w:rFonts w:ascii="Calibri" w:hAnsi="Calibri" w:cs="Calibri"/>
          <w:i/>
          <w:iCs/>
          <w:sz w:val="24"/>
          <w:szCs w:val="24"/>
        </w:rPr>
        <w:t>amator</w:t>
      </w:r>
      <w:r w:rsidRPr="009932D8">
        <w:rPr>
          <w:rFonts w:ascii="Calibri" w:hAnsi="Calibri" w:cs="Calibri"/>
          <w:sz w:val="24"/>
          <w:szCs w:val="24"/>
        </w:rPr>
        <w:t xml:space="preserve">. </w:t>
      </w:r>
      <w:r w:rsidR="009D2EA8" w:rsidRPr="009932D8">
        <w:rPr>
          <w:rFonts w:ascii="Calibri" w:hAnsi="Calibri" w:cs="Calibri"/>
          <w:sz w:val="24"/>
          <w:szCs w:val="24"/>
        </w:rPr>
        <w:t xml:space="preserve">As I will demonstrate below, </w:t>
      </w:r>
      <w:r w:rsidRPr="009932D8">
        <w:rPr>
          <w:rFonts w:ascii="Calibri" w:hAnsi="Calibri" w:cs="Calibri"/>
          <w:sz w:val="24"/>
          <w:szCs w:val="24"/>
        </w:rPr>
        <w:t xml:space="preserve">the </w:t>
      </w:r>
      <w:r w:rsidRPr="009932D8">
        <w:rPr>
          <w:rFonts w:ascii="Calibri" w:hAnsi="Calibri" w:cs="Calibri"/>
          <w:i/>
          <w:iCs/>
          <w:sz w:val="24"/>
          <w:szCs w:val="24"/>
        </w:rPr>
        <w:t>amator/desirer</w:t>
      </w:r>
      <w:r w:rsidRPr="009932D8">
        <w:rPr>
          <w:rFonts w:ascii="Calibri" w:hAnsi="Calibri" w:cs="Calibri"/>
          <w:sz w:val="24"/>
          <w:szCs w:val="24"/>
        </w:rPr>
        <w:t xml:space="preserve"> is the active party whose passion elegy</w:t>
      </w:r>
      <w:r w:rsidR="009D2EA8" w:rsidRPr="009932D8">
        <w:rPr>
          <w:rFonts w:ascii="Calibri" w:hAnsi="Calibri" w:cs="Calibri"/>
          <w:sz w:val="24"/>
          <w:szCs w:val="24"/>
        </w:rPr>
        <w:t xml:space="preserve"> expresses</w:t>
      </w:r>
      <w:r w:rsidRPr="009932D8">
        <w:rPr>
          <w:rFonts w:ascii="Calibri" w:hAnsi="Calibri" w:cs="Calibri"/>
          <w:sz w:val="24"/>
          <w:szCs w:val="24"/>
        </w:rPr>
        <w:t xml:space="preserve">. In contrast, the role of the </w:t>
      </w:r>
      <w:r w:rsidRPr="009932D8">
        <w:rPr>
          <w:rFonts w:ascii="Calibri" w:hAnsi="Calibri" w:cs="Calibri"/>
          <w:i/>
          <w:iCs/>
          <w:sz w:val="24"/>
          <w:szCs w:val="24"/>
        </w:rPr>
        <w:t>puella/desired</w:t>
      </w:r>
      <w:r w:rsidRPr="009932D8">
        <w:rPr>
          <w:rFonts w:ascii="Calibri" w:hAnsi="Calibri" w:cs="Calibri"/>
          <w:sz w:val="24"/>
          <w:szCs w:val="24"/>
        </w:rPr>
        <w:t xml:space="preserve"> in elegy is that of passive object</w:t>
      </w:r>
      <w:r w:rsidR="00C54DC0" w:rsidRPr="009932D8">
        <w:rPr>
          <w:rFonts w:ascii="Calibri" w:hAnsi="Calibri" w:cs="Calibri"/>
          <w:sz w:val="24"/>
          <w:szCs w:val="24"/>
        </w:rPr>
        <w:t>, h</w:t>
      </w:r>
      <w:r w:rsidRPr="009932D8">
        <w:rPr>
          <w:rFonts w:ascii="Calibri" w:hAnsi="Calibri" w:cs="Calibri"/>
          <w:sz w:val="24"/>
          <w:szCs w:val="24"/>
        </w:rPr>
        <w:t>er own desire rarely seen</w:t>
      </w:r>
      <w:r w:rsidR="007A2CEC" w:rsidRPr="009932D8">
        <w:rPr>
          <w:rFonts w:ascii="Calibri" w:hAnsi="Calibri" w:cs="Calibri"/>
          <w:sz w:val="24"/>
          <w:szCs w:val="24"/>
        </w:rPr>
        <w:t>. M</w:t>
      </w:r>
      <w:r w:rsidRPr="009932D8">
        <w:rPr>
          <w:rFonts w:ascii="Calibri" w:hAnsi="Calibri" w:cs="Calibri"/>
          <w:sz w:val="24"/>
          <w:szCs w:val="24"/>
        </w:rPr>
        <w:t xml:space="preserve">otivated by </w:t>
      </w:r>
      <w:r w:rsidR="007A2CEC" w:rsidRPr="009932D8">
        <w:rPr>
          <w:rFonts w:ascii="Calibri" w:hAnsi="Calibri" w:cs="Calibri"/>
          <w:sz w:val="24"/>
          <w:szCs w:val="24"/>
        </w:rPr>
        <w:t>a desire to possess</w:t>
      </w:r>
      <w:r w:rsidR="0028384D" w:rsidRPr="009932D8">
        <w:rPr>
          <w:rStyle w:val="FootnoteReference"/>
          <w:rFonts w:ascii="Calibri" w:hAnsi="Calibri" w:cs="Calibri"/>
          <w:sz w:val="24"/>
          <w:szCs w:val="24"/>
        </w:rPr>
        <w:footnoteReference w:id="70"/>
      </w:r>
      <w:r w:rsidRPr="009932D8">
        <w:rPr>
          <w:rFonts w:ascii="Calibri" w:hAnsi="Calibri" w:cs="Calibri"/>
          <w:sz w:val="24"/>
          <w:szCs w:val="24"/>
        </w:rPr>
        <w:t xml:space="preserve">, </w:t>
      </w:r>
      <w:r w:rsidR="007A2CEC" w:rsidRPr="009932D8">
        <w:rPr>
          <w:rFonts w:ascii="Calibri" w:hAnsi="Calibri" w:cs="Calibri"/>
          <w:sz w:val="24"/>
          <w:szCs w:val="24"/>
        </w:rPr>
        <w:t xml:space="preserve">the </w:t>
      </w:r>
      <w:r w:rsidR="007A2CEC" w:rsidRPr="009932D8">
        <w:rPr>
          <w:rFonts w:ascii="Calibri" w:hAnsi="Calibri" w:cs="Calibri"/>
          <w:i/>
          <w:iCs/>
          <w:sz w:val="24"/>
          <w:szCs w:val="24"/>
        </w:rPr>
        <w:t xml:space="preserve">amator </w:t>
      </w:r>
      <w:r w:rsidR="007A2CEC" w:rsidRPr="009932D8">
        <w:rPr>
          <w:rFonts w:ascii="Calibri" w:hAnsi="Calibri" w:cs="Calibri"/>
          <w:sz w:val="24"/>
          <w:szCs w:val="24"/>
        </w:rPr>
        <w:t>gives</w:t>
      </w:r>
      <w:r w:rsidR="009D2EA8" w:rsidRPr="009932D8">
        <w:rPr>
          <w:rFonts w:ascii="Calibri" w:hAnsi="Calibri" w:cs="Calibri"/>
          <w:sz w:val="24"/>
          <w:szCs w:val="24"/>
        </w:rPr>
        <w:t xml:space="preserve"> the </w:t>
      </w:r>
      <w:r w:rsidR="009D2EA8" w:rsidRPr="009932D8">
        <w:rPr>
          <w:rFonts w:ascii="Calibri" w:hAnsi="Calibri" w:cs="Calibri"/>
          <w:i/>
          <w:iCs/>
          <w:sz w:val="24"/>
          <w:szCs w:val="24"/>
        </w:rPr>
        <w:t>puella</w:t>
      </w:r>
      <w:r w:rsidR="009D2EA8" w:rsidRPr="009932D8">
        <w:rPr>
          <w:rFonts w:ascii="Calibri" w:hAnsi="Calibri" w:cs="Calibri"/>
          <w:sz w:val="24"/>
          <w:szCs w:val="24"/>
        </w:rPr>
        <w:t xml:space="preserve"> gifts for which he </w:t>
      </w:r>
      <w:r w:rsidRPr="009932D8">
        <w:rPr>
          <w:rFonts w:ascii="Calibri" w:hAnsi="Calibri" w:cs="Calibri"/>
          <w:sz w:val="24"/>
          <w:szCs w:val="24"/>
        </w:rPr>
        <w:t>feel</w:t>
      </w:r>
      <w:r w:rsidR="007A2CEC" w:rsidRPr="009932D8">
        <w:rPr>
          <w:rFonts w:ascii="Calibri" w:hAnsi="Calibri" w:cs="Calibri"/>
          <w:sz w:val="24"/>
          <w:szCs w:val="24"/>
        </w:rPr>
        <w:t>s</w:t>
      </w:r>
      <w:r w:rsidRPr="009932D8">
        <w:rPr>
          <w:rFonts w:ascii="Calibri" w:hAnsi="Calibri" w:cs="Calibri"/>
          <w:sz w:val="24"/>
          <w:szCs w:val="24"/>
        </w:rPr>
        <w:t xml:space="preserve"> he is owed favour. </w:t>
      </w:r>
    </w:p>
    <w:p w14:paraId="10EE1284" w14:textId="77777777" w:rsidR="0072163C" w:rsidRPr="009932D8" w:rsidRDefault="0072163C" w:rsidP="009932D8">
      <w:pPr>
        <w:spacing w:after="160" w:line="480" w:lineRule="auto"/>
        <w:rPr>
          <w:rFonts w:ascii="Calibri" w:hAnsi="Calibri" w:cs="Calibri"/>
          <w:b/>
          <w:bCs/>
          <w:sz w:val="24"/>
          <w:szCs w:val="24"/>
          <w:u w:val="single"/>
        </w:rPr>
      </w:pPr>
    </w:p>
    <w:p w14:paraId="48AE0AB0" w14:textId="26C101D7" w:rsidR="004E49C1" w:rsidRDefault="009D2EA8" w:rsidP="009932D8">
      <w:pPr>
        <w:spacing w:after="160" w:line="480" w:lineRule="auto"/>
        <w:rPr>
          <w:rFonts w:ascii="Calibri" w:hAnsi="Calibri" w:cs="Calibri"/>
          <w:sz w:val="24"/>
          <w:szCs w:val="24"/>
        </w:rPr>
      </w:pPr>
      <w:r w:rsidRPr="009932D8">
        <w:rPr>
          <w:rFonts w:ascii="Calibri" w:hAnsi="Calibri" w:cs="Calibri"/>
          <w:sz w:val="24"/>
          <w:szCs w:val="24"/>
        </w:rPr>
        <w:lastRenderedPageBreak/>
        <w:t>McCoskey and Torlene</w:t>
      </w:r>
      <w:r w:rsidRPr="009932D8">
        <w:rPr>
          <w:rStyle w:val="FootnoteReference"/>
          <w:rFonts w:ascii="Calibri" w:hAnsi="Calibri" w:cs="Calibri"/>
          <w:sz w:val="24"/>
          <w:szCs w:val="24"/>
        </w:rPr>
        <w:footnoteReference w:id="71"/>
      </w:r>
      <w:r w:rsidRPr="009932D8">
        <w:rPr>
          <w:rFonts w:ascii="Calibri" w:hAnsi="Calibri" w:cs="Calibri"/>
          <w:sz w:val="24"/>
          <w:szCs w:val="24"/>
        </w:rPr>
        <w:t xml:space="preserve"> observe that: “although love poetry pivots on </w:t>
      </w:r>
      <w:r w:rsidRPr="009932D8">
        <w:rPr>
          <w:rFonts w:ascii="Calibri" w:hAnsi="Calibri" w:cs="Calibri"/>
          <w:i/>
          <w:iCs/>
          <w:sz w:val="24"/>
          <w:szCs w:val="24"/>
        </w:rPr>
        <w:t>ego’s</w:t>
      </w:r>
      <w:r w:rsidRPr="009932D8">
        <w:rPr>
          <w:rFonts w:ascii="Calibri" w:hAnsi="Calibri" w:cs="Calibri"/>
          <w:sz w:val="24"/>
          <w:szCs w:val="24"/>
        </w:rPr>
        <w:t xml:space="preserve"> alleged attempts to ensure that the </w:t>
      </w:r>
      <w:r w:rsidRPr="009932D8">
        <w:rPr>
          <w:rFonts w:ascii="Calibri" w:hAnsi="Calibri" w:cs="Calibri"/>
          <w:i/>
          <w:iCs/>
          <w:sz w:val="24"/>
          <w:szCs w:val="24"/>
        </w:rPr>
        <w:t>puella</w:t>
      </w:r>
      <w:r w:rsidRPr="009932D8">
        <w:rPr>
          <w:rFonts w:ascii="Calibri" w:hAnsi="Calibri" w:cs="Calibri"/>
          <w:sz w:val="24"/>
          <w:szCs w:val="24"/>
        </w:rPr>
        <w:t xml:space="preserve"> is faithful in loving him, her actual desires are rarely considered”. </w:t>
      </w:r>
      <w:r w:rsidR="004E49C1" w:rsidRPr="009932D8">
        <w:rPr>
          <w:rFonts w:ascii="Calibri" w:hAnsi="Calibri" w:cs="Calibri"/>
          <w:sz w:val="24"/>
          <w:szCs w:val="24"/>
        </w:rPr>
        <w:t xml:space="preserve">The same can be observed in the </w:t>
      </w:r>
      <w:r w:rsidR="00474A73" w:rsidRPr="009932D8">
        <w:rPr>
          <w:rFonts w:ascii="Calibri" w:hAnsi="Calibri" w:cs="Calibri"/>
          <w:sz w:val="24"/>
          <w:szCs w:val="24"/>
        </w:rPr>
        <w:t xml:space="preserve">epistles of Phaedra and Medea, </w:t>
      </w:r>
      <w:r w:rsidR="004E49C1" w:rsidRPr="009932D8">
        <w:rPr>
          <w:rFonts w:ascii="Calibri" w:hAnsi="Calibri" w:cs="Calibri"/>
          <w:sz w:val="24"/>
          <w:szCs w:val="24"/>
        </w:rPr>
        <w:t>which</w:t>
      </w:r>
      <w:r w:rsidR="00474A73" w:rsidRPr="009932D8">
        <w:rPr>
          <w:rFonts w:ascii="Calibri" w:hAnsi="Calibri" w:cs="Calibri"/>
          <w:sz w:val="24"/>
          <w:szCs w:val="24"/>
        </w:rPr>
        <w:t xml:space="preserve"> focus entirely on their own feelings. </w:t>
      </w:r>
      <w:r w:rsidR="004E49C1" w:rsidRPr="009932D8">
        <w:rPr>
          <w:rFonts w:ascii="Calibri" w:hAnsi="Calibri" w:cs="Calibri"/>
          <w:sz w:val="24"/>
          <w:szCs w:val="24"/>
        </w:rPr>
        <w:t xml:space="preserve">As discussed above, </w:t>
      </w:r>
      <w:r w:rsidR="00474A73" w:rsidRPr="009932D8">
        <w:rPr>
          <w:rFonts w:ascii="Calibri" w:hAnsi="Calibri" w:cs="Calibri"/>
          <w:sz w:val="24"/>
          <w:szCs w:val="24"/>
        </w:rPr>
        <w:t>Phaedra expresses her passion for Hippolytus</w:t>
      </w:r>
      <w:r w:rsidR="004E49C1" w:rsidRPr="009932D8">
        <w:rPr>
          <w:rFonts w:ascii="Calibri" w:hAnsi="Calibri" w:cs="Calibri"/>
          <w:sz w:val="24"/>
          <w:szCs w:val="24"/>
        </w:rPr>
        <w:t xml:space="preserve"> at length</w:t>
      </w:r>
      <w:r w:rsidR="00474A73" w:rsidRPr="009932D8">
        <w:rPr>
          <w:rFonts w:ascii="Calibri" w:hAnsi="Calibri" w:cs="Calibri"/>
          <w:sz w:val="24"/>
          <w:szCs w:val="24"/>
        </w:rPr>
        <w:t xml:space="preserve">, but acknowledges that he hates </w:t>
      </w:r>
      <w:r w:rsidR="00474A73" w:rsidRPr="009932D8">
        <w:rPr>
          <w:rFonts w:ascii="Calibri" w:hAnsi="Calibri" w:cs="Calibri"/>
          <w:i/>
          <w:iCs/>
          <w:sz w:val="24"/>
          <w:szCs w:val="24"/>
        </w:rPr>
        <w:t>puellas</w:t>
      </w:r>
      <w:r w:rsidR="00474A73" w:rsidRPr="009932D8">
        <w:rPr>
          <w:rFonts w:ascii="Calibri" w:hAnsi="Calibri" w:cs="Calibri"/>
          <w:sz w:val="24"/>
          <w:szCs w:val="24"/>
        </w:rPr>
        <w:t xml:space="preserve"> (173)</w:t>
      </w:r>
      <w:r w:rsidR="004E49C1" w:rsidRPr="009932D8">
        <w:rPr>
          <w:rFonts w:ascii="Calibri" w:hAnsi="Calibri" w:cs="Calibri"/>
          <w:sz w:val="24"/>
          <w:szCs w:val="24"/>
        </w:rPr>
        <w:t>:</w:t>
      </w:r>
      <w:r w:rsidR="00474A73" w:rsidRPr="009932D8">
        <w:rPr>
          <w:rFonts w:ascii="Calibri" w:hAnsi="Calibri" w:cs="Calibri"/>
          <w:sz w:val="24"/>
          <w:szCs w:val="24"/>
        </w:rPr>
        <w:t xml:space="preserve"> clearly it is Phaedra’s desire, not Hippolytus’, that is the focus of the letter.</w:t>
      </w:r>
      <w:r w:rsidR="004E49C1" w:rsidRPr="009932D8">
        <w:rPr>
          <w:rFonts w:ascii="Calibri" w:hAnsi="Calibri" w:cs="Calibri"/>
          <w:sz w:val="24"/>
          <w:szCs w:val="24"/>
        </w:rPr>
        <w:t xml:space="preserve"> Medea recognises, as she must, that Jason has moved on, but is trapped by her own love for him (</w:t>
      </w:r>
      <w:r w:rsidR="004E49C1" w:rsidRPr="009932D8">
        <w:rPr>
          <w:rFonts w:ascii="Calibri" w:hAnsi="Calibri" w:cs="Calibri"/>
          <w:i/>
          <w:iCs/>
          <w:sz w:val="24"/>
          <w:szCs w:val="24"/>
        </w:rPr>
        <w:t>me sequitur semper, amore tui</w:t>
      </w:r>
      <w:r w:rsidR="004E49C1" w:rsidRPr="009932D8">
        <w:rPr>
          <w:rFonts w:ascii="Calibri" w:hAnsi="Calibri" w:cs="Calibri"/>
          <w:sz w:val="24"/>
          <w:szCs w:val="24"/>
        </w:rPr>
        <w:t>, 136).</w:t>
      </w:r>
      <w:r w:rsidR="00474A73" w:rsidRPr="009932D8">
        <w:rPr>
          <w:rFonts w:ascii="Calibri" w:hAnsi="Calibri" w:cs="Calibri"/>
          <w:sz w:val="24"/>
          <w:szCs w:val="24"/>
        </w:rPr>
        <w:t xml:space="preserve"> </w:t>
      </w:r>
      <w:r w:rsidR="00E666CD" w:rsidRPr="009932D8">
        <w:rPr>
          <w:rFonts w:ascii="Calibri" w:hAnsi="Calibri" w:cs="Calibri"/>
          <w:sz w:val="24"/>
          <w:szCs w:val="24"/>
        </w:rPr>
        <w:t xml:space="preserve">Again, it is </w:t>
      </w:r>
      <w:r w:rsidR="00E666CD" w:rsidRPr="009932D8">
        <w:rPr>
          <w:rFonts w:ascii="Calibri" w:hAnsi="Calibri" w:cs="Calibri"/>
          <w:i/>
          <w:iCs/>
          <w:sz w:val="24"/>
          <w:szCs w:val="24"/>
        </w:rPr>
        <w:t xml:space="preserve">her </w:t>
      </w:r>
      <w:r w:rsidR="00E666CD" w:rsidRPr="009932D8">
        <w:rPr>
          <w:rFonts w:ascii="Calibri" w:hAnsi="Calibri" w:cs="Calibri"/>
          <w:sz w:val="24"/>
          <w:szCs w:val="24"/>
        </w:rPr>
        <w:t xml:space="preserve">feelings that are the entire focus of the </w:t>
      </w:r>
      <w:r w:rsidR="005F34B2" w:rsidRPr="009932D8">
        <w:rPr>
          <w:rFonts w:ascii="Calibri" w:hAnsi="Calibri" w:cs="Calibri"/>
          <w:sz w:val="24"/>
          <w:szCs w:val="24"/>
        </w:rPr>
        <w:t>epistle.</w:t>
      </w:r>
    </w:p>
    <w:p w14:paraId="4533F531" w14:textId="77777777" w:rsidR="0072163C" w:rsidRPr="009932D8" w:rsidRDefault="0072163C" w:rsidP="009932D8">
      <w:pPr>
        <w:spacing w:after="160" w:line="480" w:lineRule="auto"/>
        <w:rPr>
          <w:rFonts w:ascii="Calibri" w:hAnsi="Calibri" w:cs="Calibri"/>
          <w:sz w:val="24"/>
          <w:szCs w:val="24"/>
        </w:rPr>
      </w:pPr>
    </w:p>
    <w:p w14:paraId="1A7B05BC" w14:textId="3026F719" w:rsidR="00474A73" w:rsidRDefault="004E49C1" w:rsidP="009932D8">
      <w:pPr>
        <w:spacing w:after="160" w:line="480" w:lineRule="auto"/>
        <w:rPr>
          <w:rFonts w:ascii="Calibri" w:hAnsi="Calibri" w:cs="Calibri"/>
          <w:sz w:val="24"/>
          <w:szCs w:val="24"/>
        </w:rPr>
      </w:pPr>
      <w:r w:rsidRPr="009932D8">
        <w:rPr>
          <w:rFonts w:ascii="Calibri" w:hAnsi="Calibri" w:cs="Calibri"/>
          <w:sz w:val="24"/>
          <w:szCs w:val="24"/>
        </w:rPr>
        <w:t xml:space="preserve">Like the elegiac </w:t>
      </w:r>
      <w:r w:rsidRPr="009932D8">
        <w:rPr>
          <w:rFonts w:ascii="Calibri" w:hAnsi="Calibri" w:cs="Calibri"/>
          <w:i/>
          <w:iCs/>
          <w:sz w:val="24"/>
          <w:szCs w:val="24"/>
        </w:rPr>
        <w:t>amator</w:t>
      </w:r>
      <w:r w:rsidRPr="009932D8">
        <w:rPr>
          <w:rStyle w:val="FootnoteReference"/>
          <w:rFonts w:ascii="Calibri" w:hAnsi="Calibri" w:cs="Calibri"/>
          <w:i/>
          <w:iCs/>
          <w:sz w:val="24"/>
          <w:szCs w:val="24"/>
        </w:rPr>
        <w:footnoteReference w:id="72"/>
      </w:r>
      <w:r w:rsidRPr="009932D8">
        <w:rPr>
          <w:rFonts w:ascii="Calibri" w:hAnsi="Calibri" w:cs="Calibri"/>
          <w:i/>
          <w:iCs/>
          <w:sz w:val="24"/>
          <w:szCs w:val="24"/>
        </w:rPr>
        <w:t xml:space="preserve">, </w:t>
      </w:r>
      <w:r w:rsidRPr="009932D8">
        <w:rPr>
          <w:rFonts w:ascii="Calibri" w:hAnsi="Calibri" w:cs="Calibri"/>
          <w:sz w:val="24"/>
          <w:szCs w:val="24"/>
        </w:rPr>
        <w:t>b</w:t>
      </w:r>
      <w:r w:rsidR="00474A73" w:rsidRPr="009932D8">
        <w:rPr>
          <w:rFonts w:ascii="Calibri" w:hAnsi="Calibri" w:cs="Calibri"/>
          <w:sz w:val="24"/>
          <w:szCs w:val="24"/>
        </w:rPr>
        <w:t>oth Phaedra and Medea describe their beloved’s physical beauty</w:t>
      </w:r>
      <w:r w:rsidRPr="009932D8">
        <w:rPr>
          <w:rFonts w:ascii="Calibri" w:hAnsi="Calibri" w:cs="Calibri"/>
          <w:sz w:val="24"/>
          <w:szCs w:val="24"/>
        </w:rPr>
        <w:t>.</w:t>
      </w:r>
      <w:r w:rsidR="00474A73" w:rsidRPr="009932D8">
        <w:rPr>
          <w:rFonts w:ascii="Calibri" w:hAnsi="Calibri" w:cs="Calibri"/>
          <w:sz w:val="24"/>
          <w:szCs w:val="24"/>
        </w:rPr>
        <w:t xml:space="preserve"> Phaedra</w:t>
      </w:r>
      <w:r w:rsidR="00D04E60" w:rsidRPr="009932D8">
        <w:rPr>
          <w:rFonts w:ascii="Calibri" w:hAnsi="Calibri" w:cs="Calibri"/>
          <w:sz w:val="24"/>
          <w:szCs w:val="24"/>
        </w:rPr>
        <w:t xml:space="preserve"> </w:t>
      </w:r>
      <w:r w:rsidR="005F34B2" w:rsidRPr="009932D8">
        <w:rPr>
          <w:rFonts w:ascii="Calibri" w:hAnsi="Calibri" w:cs="Calibri"/>
          <w:sz w:val="24"/>
          <w:szCs w:val="24"/>
        </w:rPr>
        <w:t>calls</w:t>
      </w:r>
      <w:r w:rsidR="00D04E60" w:rsidRPr="009932D8">
        <w:rPr>
          <w:rFonts w:ascii="Calibri" w:hAnsi="Calibri" w:cs="Calibri"/>
          <w:sz w:val="24"/>
          <w:szCs w:val="24"/>
        </w:rPr>
        <w:t xml:space="preserve"> Hippolytus </w:t>
      </w:r>
      <w:r w:rsidR="00474A73" w:rsidRPr="009932D8">
        <w:rPr>
          <w:rFonts w:ascii="Calibri" w:hAnsi="Calibri" w:cs="Calibri"/>
          <w:i/>
          <w:iCs/>
          <w:sz w:val="24"/>
          <w:szCs w:val="24"/>
        </w:rPr>
        <w:t>pulcherrime</w:t>
      </w:r>
      <w:r w:rsidR="00474A73" w:rsidRPr="009932D8">
        <w:rPr>
          <w:rFonts w:ascii="Calibri" w:hAnsi="Calibri" w:cs="Calibri"/>
          <w:sz w:val="24"/>
          <w:szCs w:val="24"/>
        </w:rPr>
        <w:t xml:space="preserve"> (125), </w:t>
      </w:r>
      <w:r w:rsidR="00D04E60" w:rsidRPr="009932D8">
        <w:rPr>
          <w:rFonts w:ascii="Calibri" w:hAnsi="Calibri" w:cs="Calibri"/>
          <w:sz w:val="24"/>
          <w:szCs w:val="24"/>
        </w:rPr>
        <w:t>and provides</w:t>
      </w:r>
      <w:r w:rsidR="00474A73" w:rsidRPr="009932D8">
        <w:rPr>
          <w:rFonts w:ascii="Calibri" w:hAnsi="Calibri" w:cs="Calibri"/>
          <w:sz w:val="24"/>
          <w:szCs w:val="24"/>
        </w:rPr>
        <w:t xml:space="preserve"> a full description of </w:t>
      </w:r>
      <w:r w:rsidR="00D04E60" w:rsidRPr="009932D8">
        <w:rPr>
          <w:rFonts w:ascii="Calibri" w:hAnsi="Calibri" w:cs="Calibri"/>
          <w:sz w:val="24"/>
          <w:szCs w:val="24"/>
        </w:rPr>
        <w:t xml:space="preserve">his </w:t>
      </w:r>
      <w:r w:rsidR="00474A73" w:rsidRPr="009932D8">
        <w:rPr>
          <w:rFonts w:ascii="Calibri" w:hAnsi="Calibri" w:cs="Calibri"/>
          <w:sz w:val="24"/>
          <w:szCs w:val="24"/>
        </w:rPr>
        <w:t xml:space="preserve">charms (71-84). Much of the description is familiar from love elegy: </w:t>
      </w:r>
      <w:r w:rsidR="00474A73" w:rsidRPr="009932D8">
        <w:rPr>
          <w:rFonts w:ascii="Calibri" w:hAnsi="Calibri" w:cs="Calibri"/>
          <w:i/>
          <w:iCs/>
          <w:sz w:val="24"/>
          <w:szCs w:val="24"/>
        </w:rPr>
        <w:t>candida vestis erat</w:t>
      </w:r>
      <w:r w:rsidR="00474A73" w:rsidRPr="009932D8">
        <w:rPr>
          <w:rFonts w:ascii="Calibri" w:hAnsi="Calibri" w:cs="Calibri"/>
          <w:sz w:val="24"/>
          <w:szCs w:val="24"/>
        </w:rPr>
        <w:t xml:space="preserve"> (71) – since Hippolytus is tanned (</w:t>
      </w:r>
      <w:r w:rsidR="00474A73" w:rsidRPr="009932D8">
        <w:rPr>
          <w:rFonts w:ascii="Calibri" w:hAnsi="Calibri" w:cs="Calibri"/>
          <w:i/>
          <w:iCs/>
          <w:sz w:val="24"/>
          <w:szCs w:val="24"/>
        </w:rPr>
        <w:t>flava ora</w:t>
      </w:r>
      <w:r w:rsidR="00474A73" w:rsidRPr="009932D8">
        <w:rPr>
          <w:rFonts w:ascii="Calibri" w:hAnsi="Calibri" w:cs="Calibri"/>
          <w:sz w:val="24"/>
          <w:szCs w:val="24"/>
        </w:rPr>
        <w:t xml:space="preserve">, 72) it is his clothing that is </w:t>
      </w:r>
      <w:r w:rsidR="00474A73" w:rsidRPr="009932D8">
        <w:rPr>
          <w:rFonts w:ascii="Calibri" w:hAnsi="Calibri" w:cs="Calibri"/>
          <w:i/>
          <w:iCs/>
          <w:sz w:val="24"/>
          <w:szCs w:val="24"/>
        </w:rPr>
        <w:t>candida</w:t>
      </w:r>
      <w:r w:rsidR="00474A73" w:rsidRPr="009932D8">
        <w:rPr>
          <w:rFonts w:ascii="Calibri" w:hAnsi="Calibri" w:cs="Calibri"/>
          <w:sz w:val="24"/>
          <w:szCs w:val="24"/>
        </w:rPr>
        <w:t xml:space="preserve">, but the feminine form of the </w:t>
      </w:r>
      <w:r w:rsidR="00A20F74" w:rsidRPr="009932D8">
        <w:rPr>
          <w:rFonts w:ascii="Calibri" w:hAnsi="Calibri" w:cs="Calibri"/>
          <w:sz w:val="24"/>
          <w:szCs w:val="24"/>
        </w:rPr>
        <w:t>adjective</w:t>
      </w:r>
      <w:r w:rsidR="00474A73" w:rsidRPr="009932D8">
        <w:rPr>
          <w:rFonts w:ascii="Calibri" w:hAnsi="Calibri" w:cs="Calibri"/>
          <w:sz w:val="24"/>
          <w:szCs w:val="24"/>
        </w:rPr>
        <w:t xml:space="preserve"> agree</w:t>
      </w:r>
      <w:r w:rsidR="00A20F74" w:rsidRPr="009932D8">
        <w:rPr>
          <w:rFonts w:ascii="Calibri" w:hAnsi="Calibri" w:cs="Calibri"/>
          <w:sz w:val="24"/>
          <w:szCs w:val="24"/>
        </w:rPr>
        <w:t>ing</w:t>
      </w:r>
      <w:r w:rsidR="00474A73" w:rsidRPr="009932D8">
        <w:rPr>
          <w:rFonts w:ascii="Calibri" w:hAnsi="Calibri" w:cs="Calibri"/>
          <w:sz w:val="24"/>
          <w:szCs w:val="24"/>
        </w:rPr>
        <w:t xml:space="preserve"> with </w:t>
      </w:r>
      <w:r w:rsidR="00474A73" w:rsidRPr="009932D8">
        <w:rPr>
          <w:rFonts w:ascii="Calibri" w:hAnsi="Calibri" w:cs="Calibri"/>
          <w:i/>
          <w:iCs/>
          <w:sz w:val="24"/>
          <w:szCs w:val="24"/>
        </w:rPr>
        <w:t xml:space="preserve">vestis </w:t>
      </w:r>
      <w:r w:rsidR="00474A73" w:rsidRPr="009932D8">
        <w:rPr>
          <w:rFonts w:ascii="Calibri" w:hAnsi="Calibri" w:cs="Calibri"/>
          <w:sz w:val="24"/>
          <w:szCs w:val="24"/>
        </w:rPr>
        <w:t xml:space="preserve">nudges the reader to comparisons with elegiac </w:t>
      </w:r>
      <w:r w:rsidR="00474A73" w:rsidRPr="009932D8">
        <w:rPr>
          <w:rFonts w:ascii="Calibri" w:hAnsi="Calibri" w:cs="Calibri"/>
          <w:i/>
          <w:iCs/>
          <w:sz w:val="24"/>
          <w:szCs w:val="24"/>
        </w:rPr>
        <w:t>puella</w:t>
      </w:r>
      <w:r w:rsidR="00474A73" w:rsidRPr="009932D8">
        <w:rPr>
          <w:rStyle w:val="FootnoteReference"/>
          <w:rFonts w:ascii="Calibri" w:hAnsi="Calibri" w:cs="Calibri"/>
          <w:i/>
          <w:iCs/>
          <w:sz w:val="24"/>
          <w:szCs w:val="24"/>
        </w:rPr>
        <w:footnoteReference w:id="73"/>
      </w:r>
      <w:r w:rsidR="00474A73" w:rsidRPr="009932D8">
        <w:rPr>
          <w:rFonts w:ascii="Calibri" w:hAnsi="Calibri" w:cs="Calibri"/>
          <w:i/>
          <w:iCs/>
          <w:sz w:val="24"/>
          <w:szCs w:val="24"/>
        </w:rPr>
        <w:t xml:space="preserve">. </w:t>
      </w:r>
      <w:r w:rsidR="00474A73" w:rsidRPr="009932D8">
        <w:rPr>
          <w:rFonts w:ascii="Calibri" w:hAnsi="Calibri" w:cs="Calibri"/>
          <w:sz w:val="24"/>
          <w:szCs w:val="24"/>
        </w:rPr>
        <w:t>In an echo of Propertius’ warnings to Cynthia about excessive adornment (Prop. 1.2), and Ovid’s advice to young men (</w:t>
      </w:r>
      <w:r w:rsidR="00195319">
        <w:rPr>
          <w:rFonts w:ascii="Calibri" w:hAnsi="Calibri" w:cs="Calibri"/>
          <w:sz w:val="24"/>
          <w:szCs w:val="24"/>
        </w:rPr>
        <w:t xml:space="preserve">Ov. </w:t>
      </w:r>
      <w:r w:rsidR="00474A73" w:rsidRPr="009932D8">
        <w:rPr>
          <w:rFonts w:ascii="Calibri" w:hAnsi="Calibri" w:cs="Calibri"/>
          <w:i/>
          <w:iCs/>
          <w:sz w:val="24"/>
          <w:szCs w:val="24"/>
        </w:rPr>
        <w:t xml:space="preserve">Ars. </w:t>
      </w:r>
      <w:r w:rsidR="00C11D01" w:rsidRPr="009932D8">
        <w:rPr>
          <w:rFonts w:ascii="Calibri" w:hAnsi="Calibri" w:cs="Calibri"/>
          <w:i/>
          <w:iCs/>
          <w:sz w:val="24"/>
          <w:szCs w:val="24"/>
        </w:rPr>
        <w:t>a</w:t>
      </w:r>
      <w:r w:rsidR="00474A73" w:rsidRPr="009932D8">
        <w:rPr>
          <w:rFonts w:ascii="Calibri" w:hAnsi="Calibri" w:cs="Calibri"/>
          <w:i/>
          <w:iCs/>
          <w:sz w:val="24"/>
          <w:szCs w:val="24"/>
        </w:rPr>
        <w:t xml:space="preserve">m. </w:t>
      </w:r>
      <w:r w:rsidR="00BF3325" w:rsidRPr="009932D8">
        <w:rPr>
          <w:rFonts w:ascii="Calibri" w:hAnsi="Calibri" w:cs="Calibri"/>
          <w:sz w:val="24"/>
          <w:szCs w:val="24"/>
        </w:rPr>
        <w:t>1.505-24</w:t>
      </w:r>
      <w:r w:rsidR="00BF3325" w:rsidRPr="009932D8">
        <w:rPr>
          <w:rStyle w:val="FootnoteReference"/>
          <w:rFonts w:ascii="Calibri" w:hAnsi="Calibri" w:cs="Calibri"/>
          <w:sz w:val="24"/>
          <w:szCs w:val="24"/>
        </w:rPr>
        <w:footnoteReference w:id="74"/>
      </w:r>
      <w:r w:rsidR="00474A73" w:rsidRPr="009932D8">
        <w:rPr>
          <w:rFonts w:ascii="Calibri" w:hAnsi="Calibri" w:cs="Calibri"/>
          <w:sz w:val="24"/>
          <w:szCs w:val="24"/>
        </w:rPr>
        <w:t>), Phaedra praises Hippolytus’ manliness (</w:t>
      </w:r>
      <w:r w:rsidR="00474A73" w:rsidRPr="009932D8">
        <w:rPr>
          <w:rFonts w:ascii="Calibri" w:hAnsi="Calibri" w:cs="Calibri"/>
          <w:i/>
          <w:iCs/>
          <w:sz w:val="24"/>
          <w:szCs w:val="24"/>
        </w:rPr>
        <w:t>virilis</w:t>
      </w:r>
      <w:r w:rsidR="00474A73" w:rsidRPr="009932D8">
        <w:rPr>
          <w:rFonts w:ascii="Calibri" w:hAnsi="Calibri" w:cs="Calibri"/>
          <w:sz w:val="24"/>
          <w:szCs w:val="24"/>
        </w:rPr>
        <w:t>, 76)</w:t>
      </w:r>
      <w:r w:rsidR="00D04E60" w:rsidRPr="009932D8">
        <w:rPr>
          <w:rFonts w:ascii="Calibri" w:hAnsi="Calibri" w:cs="Calibri"/>
          <w:sz w:val="24"/>
          <w:szCs w:val="24"/>
        </w:rPr>
        <w:t>, including his</w:t>
      </w:r>
      <w:r w:rsidR="00474A73" w:rsidRPr="009932D8">
        <w:rPr>
          <w:rFonts w:ascii="Calibri" w:hAnsi="Calibri" w:cs="Calibri"/>
          <w:sz w:val="24"/>
          <w:szCs w:val="24"/>
        </w:rPr>
        <w:t xml:space="preserve"> hair (a feature of </w:t>
      </w:r>
      <w:r w:rsidR="00474A73" w:rsidRPr="009932D8">
        <w:rPr>
          <w:rFonts w:ascii="Calibri" w:hAnsi="Calibri" w:cs="Calibri"/>
          <w:i/>
          <w:iCs/>
          <w:sz w:val="24"/>
          <w:szCs w:val="24"/>
        </w:rPr>
        <w:t xml:space="preserve">puella </w:t>
      </w:r>
      <w:r w:rsidR="00474A73" w:rsidRPr="009932D8">
        <w:rPr>
          <w:rFonts w:ascii="Calibri" w:hAnsi="Calibri" w:cs="Calibri"/>
          <w:sz w:val="24"/>
          <w:szCs w:val="24"/>
        </w:rPr>
        <w:t>often mentioned</w:t>
      </w:r>
      <w:r w:rsidR="00474A73" w:rsidRPr="009932D8">
        <w:rPr>
          <w:rStyle w:val="FootnoteReference"/>
          <w:rFonts w:ascii="Calibri" w:hAnsi="Calibri" w:cs="Calibri"/>
          <w:sz w:val="24"/>
          <w:szCs w:val="24"/>
        </w:rPr>
        <w:footnoteReference w:id="75"/>
      </w:r>
      <w:r w:rsidR="00D04E60" w:rsidRPr="009932D8">
        <w:rPr>
          <w:rFonts w:ascii="Calibri" w:hAnsi="Calibri" w:cs="Calibri"/>
          <w:sz w:val="24"/>
          <w:szCs w:val="24"/>
        </w:rPr>
        <w:t>)</w:t>
      </w:r>
      <w:r w:rsidR="00474A73" w:rsidRPr="009932D8">
        <w:rPr>
          <w:rFonts w:ascii="Calibri" w:hAnsi="Calibri" w:cs="Calibri"/>
          <w:sz w:val="24"/>
          <w:szCs w:val="24"/>
        </w:rPr>
        <w:t xml:space="preserve">, his </w:t>
      </w:r>
      <w:r w:rsidR="00D04E60" w:rsidRPr="009932D8">
        <w:rPr>
          <w:rFonts w:ascii="Calibri" w:hAnsi="Calibri" w:cs="Calibri"/>
          <w:sz w:val="24"/>
          <w:szCs w:val="24"/>
        </w:rPr>
        <w:t>falling</w:t>
      </w:r>
      <w:r w:rsidR="00474A73" w:rsidRPr="009932D8">
        <w:rPr>
          <w:rFonts w:ascii="Calibri" w:hAnsi="Calibri" w:cs="Calibri"/>
          <w:sz w:val="24"/>
          <w:szCs w:val="24"/>
        </w:rPr>
        <w:t xml:space="preserve"> </w:t>
      </w:r>
      <w:r w:rsidR="00474A73" w:rsidRPr="009932D8">
        <w:rPr>
          <w:rFonts w:ascii="Calibri" w:hAnsi="Calibri" w:cs="Calibri"/>
          <w:i/>
          <w:iCs/>
          <w:sz w:val="24"/>
          <w:szCs w:val="24"/>
        </w:rPr>
        <w:t xml:space="preserve">sine arte </w:t>
      </w:r>
      <w:r w:rsidR="00474A73" w:rsidRPr="009932D8">
        <w:rPr>
          <w:rFonts w:ascii="Calibri" w:hAnsi="Calibri" w:cs="Calibri"/>
          <w:sz w:val="24"/>
          <w:szCs w:val="24"/>
        </w:rPr>
        <w:t xml:space="preserve">(77). Medea </w:t>
      </w:r>
      <w:r w:rsidR="008A680E" w:rsidRPr="009932D8">
        <w:rPr>
          <w:rFonts w:ascii="Calibri" w:hAnsi="Calibri" w:cs="Calibri"/>
          <w:sz w:val="24"/>
          <w:szCs w:val="24"/>
        </w:rPr>
        <w:t xml:space="preserve">too </w:t>
      </w:r>
      <w:r w:rsidR="00474A73" w:rsidRPr="009932D8">
        <w:rPr>
          <w:rFonts w:ascii="Calibri" w:hAnsi="Calibri" w:cs="Calibri"/>
          <w:sz w:val="24"/>
          <w:szCs w:val="24"/>
        </w:rPr>
        <w:t>refer</w:t>
      </w:r>
      <w:r w:rsidR="00D04E60" w:rsidRPr="009932D8">
        <w:rPr>
          <w:rFonts w:ascii="Calibri" w:hAnsi="Calibri" w:cs="Calibri"/>
          <w:sz w:val="24"/>
          <w:szCs w:val="24"/>
        </w:rPr>
        <w:t>ences</w:t>
      </w:r>
      <w:r w:rsidR="00474A73" w:rsidRPr="009932D8">
        <w:rPr>
          <w:rFonts w:ascii="Calibri" w:hAnsi="Calibri" w:cs="Calibri"/>
          <w:sz w:val="24"/>
          <w:szCs w:val="24"/>
        </w:rPr>
        <w:t xml:space="preserve"> </w:t>
      </w:r>
      <w:r w:rsidR="003A4897" w:rsidRPr="009932D8">
        <w:rPr>
          <w:rFonts w:ascii="Calibri" w:hAnsi="Calibri" w:cs="Calibri"/>
          <w:sz w:val="24"/>
          <w:szCs w:val="24"/>
        </w:rPr>
        <w:t>her beloved’s</w:t>
      </w:r>
      <w:r w:rsidR="00474A73" w:rsidRPr="009932D8">
        <w:rPr>
          <w:rFonts w:ascii="Calibri" w:hAnsi="Calibri" w:cs="Calibri"/>
          <w:sz w:val="24"/>
          <w:szCs w:val="24"/>
        </w:rPr>
        <w:t xml:space="preserve"> hair (</w:t>
      </w:r>
      <w:r w:rsidR="00474A73" w:rsidRPr="009932D8">
        <w:rPr>
          <w:rFonts w:ascii="Calibri" w:hAnsi="Calibri" w:cs="Calibri"/>
          <w:i/>
          <w:iCs/>
          <w:sz w:val="24"/>
          <w:szCs w:val="24"/>
        </w:rPr>
        <w:t>flavi…capilli</w:t>
      </w:r>
      <w:r w:rsidR="00474A73" w:rsidRPr="009932D8">
        <w:rPr>
          <w:rFonts w:ascii="Calibri" w:hAnsi="Calibri" w:cs="Calibri"/>
          <w:sz w:val="24"/>
          <w:szCs w:val="24"/>
        </w:rPr>
        <w:t>, 11)</w:t>
      </w:r>
      <w:r w:rsidR="00D04E60" w:rsidRPr="009932D8">
        <w:rPr>
          <w:rFonts w:ascii="Calibri" w:hAnsi="Calibri" w:cs="Calibri"/>
          <w:sz w:val="24"/>
          <w:szCs w:val="24"/>
        </w:rPr>
        <w:t xml:space="preserve"> and</w:t>
      </w:r>
      <w:r w:rsidR="00474A73" w:rsidRPr="009932D8">
        <w:rPr>
          <w:rFonts w:ascii="Calibri" w:hAnsi="Calibri" w:cs="Calibri"/>
          <w:sz w:val="24"/>
          <w:szCs w:val="24"/>
        </w:rPr>
        <w:t xml:space="preserve"> </w:t>
      </w:r>
      <w:r w:rsidR="00D04E60" w:rsidRPr="009932D8">
        <w:rPr>
          <w:rFonts w:ascii="Calibri" w:hAnsi="Calibri" w:cs="Calibri"/>
          <w:sz w:val="24"/>
          <w:szCs w:val="24"/>
        </w:rPr>
        <w:t xml:space="preserve">credits </w:t>
      </w:r>
      <w:r w:rsidR="00474A73" w:rsidRPr="009932D8">
        <w:rPr>
          <w:rFonts w:ascii="Calibri" w:hAnsi="Calibri" w:cs="Calibri"/>
          <w:sz w:val="24"/>
          <w:szCs w:val="24"/>
        </w:rPr>
        <w:t>her downfall</w:t>
      </w:r>
      <w:r w:rsidR="00D04E60" w:rsidRPr="009932D8">
        <w:rPr>
          <w:rFonts w:ascii="Calibri" w:hAnsi="Calibri" w:cs="Calibri"/>
          <w:sz w:val="24"/>
          <w:szCs w:val="24"/>
        </w:rPr>
        <w:t xml:space="preserve"> to her first sight of him</w:t>
      </w:r>
      <w:r w:rsidR="00474A73" w:rsidRPr="009932D8">
        <w:rPr>
          <w:rFonts w:ascii="Calibri" w:hAnsi="Calibri" w:cs="Calibri"/>
          <w:sz w:val="24"/>
          <w:szCs w:val="24"/>
        </w:rPr>
        <w:t xml:space="preserve">: </w:t>
      </w:r>
      <w:r w:rsidR="00474A73" w:rsidRPr="009932D8">
        <w:rPr>
          <w:rFonts w:ascii="Calibri" w:hAnsi="Calibri" w:cs="Calibri"/>
          <w:i/>
          <w:iCs/>
          <w:sz w:val="24"/>
          <w:szCs w:val="24"/>
        </w:rPr>
        <w:t xml:space="preserve">tunc ego te vidi </w:t>
      </w:r>
      <w:r w:rsidR="00474A73" w:rsidRPr="009932D8">
        <w:rPr>
          <w:rFonts w:ascii="Calibri" w:hAnsi="Calibri" w:cs="Calibri"/>
          <w:sz w:val="24"/>
          <w:szCs w:val="24"/>
        </w:rPr>
        <w:t>(31), then</w:t>
      </w:r>
      <w:r w:rsidR="00474A73" w:rsidRPr="009932D8">
        <w:rPr>
          <w:rFonts w:ascii="Calibri" w:hAnsi="Calibri" w:cs="Calibri"/>
          <w:i/>
          <w:iCs/>
          <w:sz w:val="24"/>
          <w:szCs w:val="24"/>
        </w:rPr>
        <w:t xml:space="preserve"> </w:t>
      </w:r>
      <w:r w:rsidR="00474A73" w:rsidRPr="009932D8">
        <w:rPr>
          <w:rFonts w:ascii="Calibri" w:hAnsi="Calibri" w:cs="Calibri"/>
          <w:sz w:val="24"/>
          <w:szCs w:val="24"/>
        </w:rPr>
        <w:t xml:space="preserve">emphatically </w:t>
      </w:r>
      <w:r w:rsidR="00474A73" w:rsidRPr="009932D8">
        <w:rPr>
          <w:rFonts w:ascii="Calibri" w:hAnsi="Calibri" w:cs="Calibri"/>
          <w:i/>
          <w:iCs/>
          <w:sz w:val="24"/>
          <w:szCs w:val="24"/>
        </w:rPr>
        <w:t>et vidi et perii</w:t>
      </w:r>
      <w:r w:rsidR="00474A73" w:rsidRPr="009932D8">
        <w:rPr>
          <w:rFonts w:ascii="Calibri" w:hAnsi="Calibri" w:cs="Calibri"/>
          <w:sz w:val="24"/>
          <w:szCs w:val="24"/>
        </w:rPr>
        <w:t xml:space="preserve"> (33). </w:t>
      </w:r>
      <w:r w:rsidR="00D04E60" w:rsidRPr="009932D8">
        <w:rPr>
          <w:rFonts w:ascii="Calibri" w:hAnsi="Calibri" w:cs="Calibri"/>
          <w:sz w:val="24"/>
          <w:szCs w:val="24"/>
        </w:rPr>
        <w:t>Jason</w:t>
      </w:r>
      <w:r w:rsidR="00474A73" w:rsidRPr="009932D8">
        <w:rPr>
          <w:rFonts w:ascii="Calibri" w:hAnsi="Calibri" w:cs="Calibri"/>
          <w:sz w:val="24"/>
          <w:szCs w:val="24"/>
        </w:rPr>
        <w:t xml:space="preserve"> was </w:t>
      </w:r>
      <w:r w:rsidR="00474A73" w:rsidRPr="009932D8">
        <w:rPr>
          <w:rFonts w:ascii="Calibri" w:hAnsi="Calibri" w:cs="Calibri"/>
          <w:i/>
          <w:iCs/>
          <w:sz w:val="24"/>
          <w:szCs w:val="24"/>
        </w:rPr>
        <w:t xml:space="preserve">formosus </w:t>
      </w:r>
      <w:r w:rsidR="00474A73" w:rsidRPr="009932D8">
        <w:rPr>
          <w:rFonts w:ascii="Calibri" w:hAnsi="Calibri" w:cs="Calibri"/>
          <w:sz w:val="24"/>
          <w:szCs w:val="24"/>
        </w:rPr>
        <w:t xml:space="preserve">(35), and </w:t>
      </w:r>
      <w:r w:rsidR="00474A73" w:rsidRPr="009932D8">
        <w:rPr>
          <w:rFonts w:ascii="Calibri" w:hAnsi="Calibri" w:cs="Calibri"/>
          <w:i/>
          <w:iCs/>
          <w:sz w:val="24"/>
          <w:szCs w:val="24"/>
        </w:rPr>
        <w:t>abstulerant oculi lumina nostra tui</w:t>
      </w:r>
      <w:r w:rsidR="00474A73" w:rsidRPr="009932D8">
        <w:rPr>
          <w:rFonts w:ascii="Calibri" w:hAnsi="Calibri" w:cs="Calibri"/>
          <w:sz w:val="24"/>
          <w:szCs w:val="24"/>
        </w:rPr>
        <w:t xml:space="preserve"> (36)</w:t>
      </w:r>
      <w:r w:rsidR="00474A73" w:rsidRPr="009932D8">
        <w:rPr>
          <w:rStyle w:val="FootnoteReference"/>
          <w:rFonts w:ascii="Calibri" w:hAnsi="Calibri" w:cs="Calibri"/>
          <w:sz w:val="24"/>
          <w:szCs w:val="24"/>
        </w:rPr>
        <w:footnoteReference w:id="76"/>
      </w:r>
      <w:r w:rsidR="00474A73" w:rsidRPr="009932D8">
        <w:rPr>
          <w:rFonts w:ascii="Calibri" w:hAnsi="Calibri" w:cs="Calibri"/>
          <w:sz w:val="24"/>
          <w:szCs w:val="24"/>
        </w:rPr>
        <w:t xml:space="preserve">. </w:t>
      </w:r>
      <w:r w:rsidR="00D04E60" w:rsidRPr="009932D8">
        <w:rPr>
          <w:rFonts w:ascii="Calibri" w:hAnsi="Calibri" w:cs="Calibri"/>
          <w:sz w:val="24"/>
          <w:szCs w:val="24"/>
        </w:rPr>
        <w:t>Phaedra was</w:t>
      </w:r>
      <w:r w:rsidR="00285ED9" w:rsidRPr="009932D8">
        <w:rPr>
          <w:rFonts w:ascii="Calibri" w:hAnsi="Calibri" w:cs="Calibri"/>
          <w:sz w:val="24"/>
          <w:szCs w:val="24"/>
        </w:rPr>
        <w:t xml:space="preserve"> also</w:t>
      </w:r>
      <w:r w:rsidR="00D04E60" w:rsidRPr="009932D8">
        <w:rPr>
          <w:rFonts w:ascii="Calibri" w:hAnsi="Calibri" w:cs="Calibri"/>
          <w:sz w:val="24"/>
          <w:szCs w:val="24"/>
        </w:rPr>
        <w:t xml:space="preserve"> captured by Hippolytus’ </w:t>
      </w:r>
      <w:r w:rsidR="00D04E60" w:rsidRPr="009932D8">
        <w:rPr>
          <w:rFonts w:ascii="Calibri" w:hAnsi="Calibri" w:cs="Calibri"/>
          <w:sz w:val="24"/>
          <w:szCs w:val="24"/>
        </w:rPr>
        <w:lastRenderedPageBreak/>
        <w:t>beauty (</w:t>
      </w:r>
      <w:r w:rsidR="00D04E60" w:rsidRPr="009932D8">
        <w:rPr>
          <w:rFonts w:ascii="Calibri" w:hAnsi="Calibri" w:cs="Calibri"/>
          <w:i/>
          <w:iCs/>
          <w:sz w:val="24"/>
          <w:szCs w:val="24"/>
        </w:rPr>
        <w:t xml:space="preserve">me tua forma capit, </w:t>
      </w:r>
      <w:r w:rsidR="00D04E60" w:rsidRPr="009932D8">
        <w:rPr>
          <w:rFonts w:ascii="Calibri" w:hAnsi="Calibri" w:cs="Calibri"/>
          <w:sz w:val="24"/>
          <w:szCs w:val="24"/>
        </w:rPr>
        <w:t>64).</w:t>
      </w:r>
      <w:r w:rsidR="003A4897" w:rsidRPr="009932D8">
        <w:rPr>
          <w:rFonts w:ascii="Calibri" w:hAnsi="Calibri" w:cs="Calibri"/>
          <w:sz w:val="24"/>
          <w:szCs w:val="24"/>
        </w:rPr>
        <w:t xml:space="preserve"> This focus on </w:t>
      </w:r>
      <w:r w:rsidR="00150423" w:rsidRPr="009932D8">
        <w:rPr>
          <w:rFonts w:ascii="Calibri" w:hAnsi="Calibri" w:cs="Calibri"/>
          <w:sz w:val="24"/>
          <w:szCs w:val="24"/>
        </w:rPr>
        <w:t xml:space="preserve">the beloved’s physical beauty is a regular feature of elegy and is </w:t>
      </w:r>
      <w:r w:rsidR="000C6CB1" w:rsidRPr="009932D8">
        <w:rPr>
          <w:rFonts w:ascii="Calibri" w:hAnsi="Calibri" w:cs="Calibri"/>
          <w:sz w:val="24"/>
          <w:szCs w:val="24"/>
        </w:rPr>
        <w:t>emblematic</w:t>
      </w:r>
      <w:r w:rsidR="00B9281F" w:rsidRPr="009932D8">
        <w:rPr>
          <w:rFonts w:ascii="Calibri" w:hAnsi="Calibri" w:cs="Calibri"/>
          <w:sz w:val="24"/>
          <w:szCs w:val="24"/>
        </w:rPr>
        <w:t xml:space="preserve"> of the </w:t>
      </w:r>
      <w:r w:rsidR="00B9281F" w:rsidRPr="009932D8">
        <w:rPr>
          <w:rFonts w:ascii="Calibri" w:hAnsi="Calibri" w:cs="Calibri"/>
          <w:i/>
          <w:iCs/>
          <w:sz w:val="24"/>
          <w:szCs w:val="24"/>
        </w:rPr>
        <w:t>amator</w:t>
      </w:r>
      <w:r w:rsidR="00B9281F" w:rsidRPr="009932D8">
        <w:rPr>
          <w:rFonts w:ascii="Calibri" w:hAnsi="Calibri" w:cs="Calibri"/>
          <w:sz w:val="24"/>
          <w:szCs w:val="24"/>
        </w:rPr>
        <w:t>’s desire</w:t>
      </w:r>
      <w:r w:rsidR="000C6CB1" w:rsidRPr="009932D8">
        <w:rPr>
          <w:rFonts w:ascii="Calibri" w:hAnsi="Calibri" w:cs="Calibri"/>
          <w:sz w:val="24"/>
          <w:szCs w:val="24"/>
        </w:rPr>
        <w:t xml:space="preserve">, the beloved being seen as a physical object </w:t>
      </w:r>
      <w:r w:rsidR="00CD0FC5" w:rsidRPr="009932D8">
        <w:rPr>
          <w:rFonts w:ascii="Calibri" w:hAnsi="Calibri" w:cs="Calibri"/>
          <w:sz w:val="24"/>
          <w:szCs w:val="24"/>
        </w:rPr>
        <w:t xml:space="preserve">to </w:t>
      </w:r>
      <w:r w:rsidR="000C6CB1" w:rsidRPr="009932D8">
        <w:rPr>
          <w:rFonts w:ascii="Calibri" w:hAnsi="Calibri" w:cs="Calibri"/>
          <w:sz w:val="24"/>
          <w:szCs w:val="24"/>
        </w:rPr>
        <w:t>possess.</w:t>
      </w:r>
    </w:p>
    <w:p w14:paraId="6E45258C" w14:textId="77777777" w:rsidR="0072163C" w:rsidRPr="009932D8" w:rsidRDefault="0072163C" w:rsidP="009932D8">
      <w:pPr>
        <w:spacing w:after="160" w:line="480" w:lineRule="auto"/>
        <w:rPr>
          <w:rFonts w:ascii="Calibri" w:hAnsi="Calibri" w:cs="Calibri"/>
          <w:sz w:val="24"/>
          <w:szCs w:val="24"/>
        </w:rPr>
      </w:pPr>
    </w:p>
    <w:p w14:paraId="7C97C97F" w14:textId="3B2E648B" w:rsidR="00474A73" w:rsidRDefault="00474A73" w:rsidP="009932D8">
      <w:pPr>
        <w:spacing w:after="160" w:line="480" w:lineRule="auto"/>
        <w:rPr>
          <w:rFonts w:ascii="Calibri" w:hAnsi="Calibri" w:cs="Calibri"/>
          <w:sz w:val="24"/>
          <w:szCs w:val="24"/>
        </w:rPr>
      </w:pPr>
      <w:r w:rsidRPr="009932D8">
        <w:rPr>
          <w:rFonts w:ascii="Calibri" w:hAnsi="Calibri" w:cs="Calibri"/>
          <w:sz w:val="24"/>
          <w:szCs w:val="24"/>
        </w:rPr>
        <w:t xml:space="preserve">Turning to the idea of possession of </w:t>
      </w:r>
      <w:r w:rsidRPr="009932D8">
        <w:rPr>
          <w:rFonts w:ascii="Calibri" w:hAnsi="Calibri" w:cs="Calibri"/>
          <w:i/>
          <w:iCs/>
          <w:sz w:val="24"/>
          <w:szCs w:val="24"/>
        </w:rPr>
        <w:t xml:space="preserve">desired </w:t>
      </w:r>
      <w:r w:rsidRPr="009932D8">
        <w:rPr>
          <w:rFonts w:ascii="Calibri" w:hAnsi="Calibri" w:cs="Calibri"/>
          <w:sz w:val="24"/>
          <w:szCs w:val="24"/>
        </w:rPr>
        <w:t xml:space="preserve">by </w:t>
      </w:r>
      <w:r w:rsidRPr="009932D8">
        <w:rPr>
          <w:rFonts w:ascii="Calibri" w:hAnsi="Calibri" w:cs="Calibri"/>
          <w:i/>
          <w:iCs/>
          <w:sz w:val="24"/>
          <w:szCs w:val="24"/>
        </w:rPr>
        <w:t>desirer</w:t>
      </w:r>
      <w:r w:rsidRPr="009932D8">
        <w:rPr>
          <w:rFonts w:ascii="Calibri" w:hAnsi="Calibri" w:cs="Calibri"/>
          <w:sz w:val="24"/>
          <w:szCs w:val="24"/>
        </w:rPr>
        <w:t xml:space="preserve">, here too both Phaedra and Medea epitomize the </w:t>
      </w:r>
      <w:r w:rsidRPr="009932D8">
        <w:rPr>
          <w:rFonts w:ascii="Calibri" w:hAnsi="Calibri" w:cs="Calibri"/>
          <w:i/>
          <w:iCs/>
          <w:sz w:val="24"/>
          <w:szCs w:val="24"/>
        </w:rPr>
        <w:t>desirer</w:t>
      </w:r>
      <w:r w:rsidRPr="009932D8">
        <w:rPr>
          <w:rFonts w:ascii="Calibri" w:hAnsi="Calibri" w:cs="Calibri"/>
          <w:sz w:val="24"/>
          <w:szCs w:val="24"/>
        </w:rPr>
        <w:t>. While participating in the elegiac conceit of being conquered by their beloved (</w:t>
      </w:r>
      <w:r w:rsidRPr="009932D8">
        <w:rPr>
          <w:rFonts w:ascii="Calibri" w:hAnsi="Calibri" w:cs="Calibri"/>
          <w:i/>
          <w:iCs/>
          <w:sz w:val="24"/>
          <w:szCs w:val="24"/>
        </w:rPr>
        <w:t xml:space="preserve">victa, </w:t>
      </w:r>
      <w:r w:rsidRPr="009932D8">
        <w:rPr>
          <w:rFonts w:ascii="Calibri" w:hAnsi="Calibri" w:cs="Calibri"/>
          <w:sz w:val="24"/>
          <w:szCs w:val="24"/>
        </w:rPr>
        <w:t xml:space="preserve">4.153; </w:t>
      </w:r>
      <w:r w:rsidRPr="009932D8">
        <w:rPr>
          <w:rFonts w:ascii="Calibri" w:hAnsi="Calibri" w:cs="Calibri"/>
          <w:i/>
          <w:iCs/>
          <w:sz w:val="24"/>
          <w:szCs w:val="24"/>
        </w:rPr>
        <w:t xml:space="preserve">capta, </w:t>
      </w:r>
      <w:r w:rsidRPr="009932D8">
        <w:rPr>
          <w:rFonts w:ascii="Calibri" w:hAnsi="Calibri" w:cs="Calibri"/>
          <w:sz w:val="24"/>
          <w:szCs w:val="24"/>
        </w:rPr>
        <w:t xml:space="preserve">12.92; </w:t>
      </w:r>
      <w:r w:rsidRPr="009932D8">
        <w:rPr>
          <w:rFonts w:ascii="Calibri" w:hAnsi="Calibri" w:cs="Calibri"/>
          <w:i/>
          <w:iCs/>
          <w:sz w:val="24"/>
          <w:szCs w:val="24"/>
        </w:rPr>
        <w:t>praeda</w:t>
      </w:r>
      <w:r w:rsidRPr="009932D8">
        <w:rPr>
          <w:rFonts w:ascii="Calibri" w:hAnsi="Calibri" w:cs="Calibri"/>
          <w:sz w:val="24"/>
          <w:szCs w:val="24"/>
        </w:rPr>
        <w:t xml:space="preserve">, 12.111), their epistles reveal a desire to possess rather than be possessed. Phaedra addresses </w:t>
      </w:r>
      <w:r w:rsidRPr="009932D8">
        <w:rPr>
          <w:rFonts w:ascii="Calibri" w:hAnsi="Calibri" w:cs="Calibri"/>
          <w:i/>
          <w:iCs/>
          <w:sz w:val="24"/>
          <w:szCs w:val="24"/>
        </w:rPr>
        <w:t xml:space="preserve">Hippolyto meo </w:t>
      </w:r>
      <w:r w:rsidRPr="009932D8">
        <w:rPr>
          <w:rFonts w:ascii="Calibri" w:hAnsi="Calibri" w:cs="Calibri"/>
          <w:sz w:val="24"/>
          <w:szCs w:val="24"/>
        </w:rPr>
        <w:t>(164), and Medea asserts that Jason gave himself to her (197)</w:t>
      </w:r>
      <w:r w:rsidR="00D04E60" w:rsidRPr="009932D8">
        <w:rPr>
          <w:rFonts w:ascii="Calibri" w:hAnsi="Calibri" w:cs="Calibri"/>
          <w:sz w:val="24"/>
          <w:szCs w:val="24"/>
        </w:rPr>
        <w:t>, telling him:</w:t>
      </w:r>
      <w:r w:rsidRPr="009932D8">
        <w:rPr>
          <w:rFonts w:ascii="Calibri" w:hAnsi="Calibri" w:cs="Calibri"/>
          <w:sz w:val="24"/>
          <w:szCs w:val="24"/>
        </w:rPr>
        <w:t xml:space="preserve"> </w:t>
      </w:r>
      <w:r w:rsidRPr="009932D8">
        <w:rPr>
          <w:rFonts w:ascii="Calibri" w:hAnsi="Calibri" w:cs="Calibri"/>
          <w:i/>
          <w:iCs/>
          <w:sz w:val="24"/>
          <w:szCs w:val="24"/>
        </w:rPr>
        <w:t xml:space="preserve">meus est </w:t>
      </w:r>
      <w:r w:rsidRPr="009932D8">
        <w:rPr>
          <w:rFonts w:ascii="Calibri" w:hAnsi="Calibri" w:cs="Calibri"/>
          <w:sz w:val="24"/>
          <w:szCs w:val="24"/>
        </w:rPr>
        <w:t>(158)</w:t>
      </w:r>
      <w:r w:rsidRPr="009932D8">
        <w:rPr>
          <w:rStyle w:val="FootnoteReference"/>
          <w:rFonts w:ascii="Calibri" w:hAnsi="Calibri" w:cs="Calibri"/>
          <w:sz w:val="24"/>
          <w:szCs w:val="24"/>
        </w:rPr>
        <w:footnoteReference w:id="77"/>
      </w:r>
      <w:r w:rsidRPr="009932D8">
        <w:rPr>
          <w:rFonts w:ascii="Calibri" w:hAnsi="Calibri" w:cs="Calibri"/>
          <w:sz w:val="24"/>
          <w:szCs w:val="24"/>
        </w:rPr>
        <w:t>. Medea’s attitude is one of having earned Jason through her generosity to him, a</w:t>
      </w:r>
      <w:r w:rsidR="004E2C76" w:rsidRPr="009932D8">
        <w:rPr>
          <w:rFonts w:ascii="Calibri" w:hAnsi="Calibri" w:cs="Calibri"/>
          <w:sz w:val="24"/>
          <w:szCs w:val="24"/>
        </w:rPr>
        <w:t xml:space="preserve"> theme she returns to repeatedly</w:t>
      </w:r>
      <w:r w:rsidRPr="009932D8">
        <w:rPr>
          <w:rFonts w:ascii="Calibri" w:hAnsi="Calibri" w:cs="Calibri"/>
          <w:sz w:val="24"/>
          <w:szCs w:val="24"/>
        </w:rPr>
        <w:t xml:space="preserve"> (15-18, 97-118, 127-30, 159-74, 199-206),</w:t>
      </w:r>
      <w:r w:rsidR="004E2C76" w:rsidRPr="009932D8">
        <w:rPr>
          <w:rFonts w:ascii="Calibri" w:hAnsi="Calibri" w:cs="Calibri"/>
          <w:sz w:val="24"/>
          <w:szCs w:val="24"/>
        </w:rPr>
        <w:t xml:space="preserve"> summing up</w:t>
      </w:r>
      <w:r w:rsidRPr="009932D8">
        <w:rPr>
          <w:rFonts w:ascii="Calibri" w:hAnsi="Calibri" w:cs="Calibri"/>
          <w:sz w:val="24"/>
          <w:szCs w:val="24"/>
        </w:rPr>
        <w:t xml:space="preserve"> her position clearly in line 197: </w:t>
      </w:r>
      <w:r w:rsidRPr="009932D8">
        <w:rPr>
          <w:rFonts w:ascii="Calibri" w:hAnsi="Calibri" w:cs="Calibri"/>
          <w:i/>
          <w:iCs/>
          <w:sz w:val="24"/>
          <w:szCs w:val="24"/>
        </w:rPr>
        <w:t>te peto, quem merui</w:t>
      </w:r>
      <w:r w:rsidRPr="009932D8">
        <w:rPr>
          <w:rFonts w:ascii="Calibri" w:hAnsi="Calibri" w:cs="Calibri"/>
          <w:sz w:val="24"/>
          <w:szCs w:val="24"/>
        </w:rPr>
        <w:t xml:space="preserve">. </w:t>
      </w:r>
      <w:r w:rsidR="00EE75FE" w:rsidRPr="009932D8">
        <w:rPr>
          <w:rFonts w:ascii="Calibri" w:hAnsi="Calibri" w:cs="Calibri"/>
          <w:sz w:val="24"/>
          <w:szCs w:val="24"/>
        </w:rPr>
        <w:t>This</w:t>
      </w:r>
      <w:r w:rsidR="009A6F0D" w:rsidRPr="009932D8">
        <w:rPr>
          <w:rFonts w:ascii="Calibri" w:hAnsi="Calibri" w:cs="Calibri"/>
          <w:sz w:val="24"/>
          <w:szCs w:val="24"/>
        </w:rPr>
        <w:t xml:space="preserve"> </w:t>
      </w:r>
      <w:r w:rsidR="00C0372A" w:rsidRPr="009932D8">
        <w:rPr>
          <w:rFonts w:ascii="Calibri" w:hAnsi="Calibri" w:cs="Calibri"/>
          <w:sz w:val="24"/>
          <w:szCs w:val="24"/>
        </w:rPr>
        <w:t>sentiment</w:t>
      </w:r>
      <w:r w:rsidR="009B4C8F" w:rsidRPr="009932D8">
        <w:rPr>
          <w:rFonts w:ascii="Calibri" w:hAnsi="Calibri" w:cs="Calibri"/>
          <w:sz w:val="24"/>
          <w:szCs w:val="24"/>
        </w:rPr>
        <w:t xml:space="preserve"> </w:t>
      </w:r>
      <w:r w:rsidR="00FA5394" w:rsidRPr="009932D8">
        <w:rPr>
          <w:rFonts w:ascii="Calibri" w:hAnsi="Calibri" w:cs="Calibri"/>
          <w:sz w:val="24"/>
          <w:szCs w:val="24"/>
        </w:rPr>
        <w:t xml:space="preserve">of being owed something for gifts or exertions </w:t>
      </w:r>
      <w:r w:rsidR="00EE75FE" w:rsidRPr="009932D8">
        <w:rPr>
          <w:rFonts w:ascii="Calibri" w:hAnsi="Calibri" w:cs="Calibri"/>
          <w:sz w:val="24"/>
          <w:szCs w:val="24"/>
        </w:rPr>
        <w:t xml:space="preserve">is </w:t>
      </w:r>
      <w:r w:rsidR="009A6F0D" w:rsidRPr="009932D8">
        <w:rPr>
          <w:rFonts w:ascii="Calibri" w:hAnsi="Calibri" w:cs="Calibri"/>
          <w:sz w:val="24"/>
          <w:szCs w:val="24"/>
        </w:rPr>
        <w:t>shared</w:t>
      </w:r>
      <w:r w:rsidR="00C0372A" w:rsidRPr="009932D8">
        <w:rPr>
          <w:rFonts w:ascii="Calibri" w:hAnsi="Calibri" w:cs="Calibri"/>
          <w:sz w:val="24"/>
          <w:szCs w:val="24"/>
        </w:rPr>
        <w:t xml:space="preserve"> by </w:t>
      </w:r>
      <w:r w:rsidR="009B4C8F" w:rsidRPr="009932D8">
        <w:rPr>
          <w:rFonts w:ascii="Calibri" w:hAnsi="Calibri" w:cs="Calibri"/>
          <w:sz w:val="24"/>
          <w:szCs w:val="24"/>
        </w:rPr>
        <w:t xml:space="preserve">male </w:t>
      </w:r>
      <w:r w:rsidR="00C0372A" w:rsidRPr="009932D8">
        <w:rPr>
          <w:rFonts w:ascii="Calibri" w:hAnsi="Calibri" w:cs="Calibri"/>
          <w:sz w:val="24"/>
          <w:szCs w:val="24"/>
        </w:rPr>
        <w:t>elegiac lovers, such as Propertius</w:t>
      </w:r>
      <w:r w:rsidR="00EE75FE" w:rsidRPr="009932D8">
        <w:rPr>
          <w:rFonts w:ascii="Calibri" w:hAnsi="Calibri" w:cs="Calibri"/>
          <w:sz w:val="24"/>
          <w:szCs w:val="24"/>
        </w:rPr>
        <w:t xml:space="preserve"> (</w:t>
      </w:r>
      <w:r w:rsidR="00DE593A" w:rsidRPr="009932D8">
        <w:rPr>
          <w:rFonts w:ascii="Calibri" w:hAnsi="Calibri" w:cs="Calibri"/>
          <w:i/>
          <w:iCs/>
          <w:sz w:val="24"/>
          <w:szCs w:val="24"/>
        </w:rPr>
        <w:t>munera quanta dedi vel qualia carmina feci</w:t>
      </w:r>
      <w:r w:rsidR="00EE75FE" w:rsidRPr="009932D8">
        <w:rPr>
          <w:rFonts w:ascii="Calibri" w:hAnsi="Calibri" w:cs="Calibri"/>
          <w:sz w:val="24"/>
          <w:szCs w:val="24"/>
        </w:rPr>
        <w:t>, 2</w:t>
      </w:r>
      <w:r w:rsidR="00DE593A" w:rsidRPr="009932D8">
        <w:rPr>
          <w:rFonts w:ascii="Calibri" w:hAnsi="Calibri" w:cs="Calibri"/>
          <w:sz w:val="24"/>
          <w:szCs w:val="24"/>
        </w:rPr>
        <w:t>.8.11</w:t>
      </w:r>
      <w:r w:rsidR="00EE75FE" w:rsidRPr="009932D8">
        <w:rPr>
          <w:rFonts w:ascii="Calibri" w:hAnsi="Calibri" w:cs="Calibri"/>
          <w:sz w:val="24"/>
          <w:szCs w:val="24"/>
        </w:rPr>
        <w:t>;</w:t>
      </w:r>
      <w:r w:rsidR="000E1217" w:rsidRPr="009932D8">
        <w:rPr>
          <w:rFonts w:ascii="Calibri" w:hAnsi="Calibri" w:cs="Calibri"/>
          <w:sz w:val="24"/>
          <w:szCs w:val="24"/>
        </w:rPr>
        <w:t xml:space="preserve"> and yet </w:t>
      </w:r>
      <w:r w:rsidR="000E1217" w:rsidRPr="009932D8">
        <w:rPr>
          <w:rFonts w:ascii="Calibri" w:hAnsi="Calibri" w:cs="Calibri"/>
          <w:i/>
          <w:iCs/>
          <w:sz w:val="24"/>
          <w:szCs w:val="24"/>
        </w:rPr>
        <w:t>nec mea dicetur</w:t>
      </w:r>
      <w:r w:rsidR="00EE75FE" w:rsidRPr="009932D8">
        <w:rPr>
          <w:rFonts w:ascii="Calibri" w:hAnsi="Calibri" w:cs="Calibri"/>
          <w:sz w:val="24"/>
          <w:szCs w:val="24"/>
        </w:rPr>
        <w:t xml:space="preserve">, </w:t>
      </w:r>
      <w:r w:rsidR="00C015DF" w:rsidRPr="009932D8">
        <w:rPr>
          <w:rFonts w:ascii="Calibri" w:hAnsi="Calibri" w:cs="Calibri"/>
          <w:sz w:val="24"/>
          <w:szCs w:val="24"/>
        </w:rPr>
        <w:t>2.8.6)</w:t>
      </w:r>
      <w:r w:rsidR="004374DB" w:rsidRPr="009932D8">
        <w:rPr>
          <w:rFonts w:ascii="Calibri" w:hAnsi="Calibri" w:cs="Calibri"/>
          <w:sz w:val="24"/>
          <w:szCs w:val="24"/>
        </w:rPr>
        <w:t>;</w:t>
      </w:r>
      <w:r w:rsidR="00751781" w:rsidRPr="009932D8">
        <w:rPr>
          <w:rFonts w:ascii="Calibri" w:hAnsi="Calibri" w:cs="Calibri"/>
          <w:sz w:val="24"/>
          <w:szCs w:val="24"/>
        </w:rPr>
        <w:t xml:space="preserve"> and Ovid</w:t>
      </w:r>
      <w:r w:rsidR="00393003" w:rsidRPr="009932D8">
        <w:rPr>
          <w:rFonts w:ascii="Calibri" w:hAnsi="Calibri" w:cs="Calibri"/>
          <w:sz w:val="24"/>
          <w:szCs w:val="24"/>
        </w:rPr>
        <w:t xml:space="preserve"> </w:t>
      </w:r>
      <w:r w:rsidR="00751781" w:rsidRPr="009932D8">
        <w:rPr>
          <w:rFonts w:ascii="Calibri" w:hAnsi="Calibri" w:cs="Calibri"/>
          <w:sz w:val="24"/>
          <w:szCs w:val="24"/>
        </w:rPr>
        <w:t>(</w:t>
      </w:r>
      <w:r w:rsidR="00751781" w:rsidRPr="009932D8">
        <w:rPr>
          <w:rFonts w:ascii="Calibri" w:hAnsi="Calibri" w:cs="Calibri"/>
          <w:i/>
          <w:iCs/>
          <w:sz w:val="24"/>
          <w:szCs w:val="24"/>
        </w:rPr>
        <w:t>ad vatem, pretium carminis, ipsa venit/ magna datur merces</w:t>
      </w:r>
      <w:r w:rsidR="007E53CD" w:rsidRPr="009932D8">
        <w:rPr>
          <w:rFonts w:ascii="Calibri" w:hAnsi="Calibri" w:cs="Calibri"/>
          <w:sz w:val="24"/>
          <w:szCs w:val="24"/>
        </w:rPr>
        <w:t xml:space="preserve">, </w:t>
      </w:r>
      <w:r w:rsidR="002E25E1">
        <w:rPr>
          <w:rFonts w:ascii="Calibri" w:hAnsi="Calibri" w:cs="Calibri"/>
          <w:sz w:val="24"/>
          <w:szCs w:val="24"/>
        </w:rPr>
        <w:t xml:space="preserve">Ov. </w:t>
      </w:r>
      <w:r w:rsidR="002E25E1">
        <w:rPr>
          <w:rFonts w:ascii="Calibri" w:hAnsi="Calibri" w:cs="Calibri"/>
          <w:i/>
          <w:iCs/>
          <w:sz w:val="24"/>
          <w:szCs w:val="24"/>
        </w:rPr>
        <w:t xml:space="preserve">Am. </w:t>
      </w:r>
      <w:r w:rsidR="00A95770" w:rsidRPr="009932D8">
        <w:rPr>
          <w:rFonts w:ascii="Calibri" w:hAnsi="Calibri" w:cs="Calibri"/>
          <w:sz w:val="24"/>
          <w:szCs w:val="24"/>
        </w:rPr>
        <w:t>2.1.</w:t>
      </w:r>
      <w:r w:rsidR="007E53CD" w:rsidRPr="009932D8">
        <w:rPr>
          <w:rFonts w:ascii="Calibri" w:hAnsi="Calibri" w:cs="Calibri"/>
          <w:sz w:val="24"/>
          <w:szCs w:val="24"/>
        </w:rPr>
        <w:t>34-5)</w:t>
      </w:r>
      <w:r w:rsidR="00162285" w:rsidRPr="009932D8">
        <w:rPr>
          <w:rFonts w:ascii="Calibri" w:hAnsi="Calibri" w:cs="Calibri"/>
          <w:sz w:val="24"/>
          <w:szCs w:val="24"/>
        </w:rPr>
        <w:t>.</w:t>
      </w:r>
      <w:r w:rsidR="00D3577A" w:rsidRPr="009932D8">
        <w:rPr>
          <w:rFonts w:ascii="Calibri" w:hAnsi="Calibri" w:cs="Calibri"/>
          <w:sz w:val="24"/>
          <w:szCs w:val="24"/>
        </w:rPr>
        <w:t xml:space="preserve"> </w:t>
      </w:r>
      <w:r w:rsidR="00C94FE2" w:rsidRPr="009932D8">
        <w:rPr>
          <w:rFonts w:ascii="Calibri" w:hAnsi="Calibri" w:cs="Calibri"/>
          <w:sz w:val="24"/>
          <w:szCs w:val="24"/>
        </w:rPr>
        <w:t xml:space="preserve">When Medea </w:t>
      </w:r>
      <w:r w:rsidR="001B783D" w:rsidRPr="009932D8">
        <w:rPr>
          <w:rFonts w:ascii="Calibri" w:hAnsi="Calibri" w:cs="Calibri"/>
          <w:sz w:val="24"/>
          <w:szCs w:val="24"/>
        </w:rPr>
        <w:t>acknowledges</w:t>
      </w:r>
      <w:r w:rsidR="00115AC9" w:rsidRPr="009932D8">
        <w:rPr>
          <w:rFonts w:ascii="Calibri" w:hAnsi="Calibri" w:cs="Calibri"/>
          <w:sz w:val="24"/>
          <w:szCs w:val="24"/>
        </w:rPr>
        <w:t xml:space="preserve"> the wealth of Creusa and the benefits she can bring to Jason</w:t>
      </w:r>
      <w:r w:rsidR="009022EA" w:rsidRPr="009932D8">
        <w:rPr>
          <w:rFonts w:ascii="Calibri" w:hAnsi="Calibri" w:cs="Calibri"/>
          <w:sz w:val="24"/>
          <w:szCs w:val="24"/>
        </w:rPr>
        <w:t xml:space="preserve"> (</w:t>
      </w:r>
      <w:r w:rsidR="00860196" w:rsidRPr="009932D8">
        <w:rPr>
          <w:rFonts w:ascii="Calibri" w:hAnsi="Calibri" w:cs="Calibri"/>
          <w:sz w:val="24"/>
          <w:szCs w:val="24"/>
        </w:rPr>
        <w:t xml:space="preserve">25-6, </w:t>
      </w:r>
      <w:r w:rsidR="00366330" w:rsidRPr="009932D8">
        <w:rPr>
          <w:rFonts w:ascii="Calibri" w:hAnsi="Calibri" w:cs="Calibri"/>
          <w:sz w:val="24"/>
          <w:szCs w:val="24"/>
        </w:rPr>
        <w:t>53-5</w:t>
      </w:r>
      <w:r w:rsidR="00F52CFC" w:rsidRPr="009932D8">
        <w:rPr>
          <w:rFonts w:ascii="Calibri" w:hAnsi="Calibri" w:cs="Calibri"/>
          <w:sz w:val="24"/>
          <w:szCs w:val="24"/>
        </w:rPr>
        <w:t>)</w:t>
      </w:r>
      <w:r w:rsidR="00115AC9" w:rsidRPr="009932D8">
        <w:rPr>
          <w:rFonts w:ascii="Calibri" w:hAnsi="Calibri" w:cs="Calibri"/>
          <w:sz w:val="24"/>
          <w:szCs w:val="24"/>
        </w:rPr>
        <w:t xml:space="preserve">, </w:t>
      </w:r>
      <w:r w:rsidR="001B783D" w:rsidRPr="009932D8">
        <w:rPr>
          <w:rFonts w:ascii="Calibri" w:hAnsi="Calibri" w:cs="Calibri"/>
          <w:sz w:val="24"/>
          <w:szCs w:val="24"/>
        </w:rPr>
        <w:t xml:space="preserve">comparing it to her own, </w:t>
      </w:r>
      <w:r w:rsidR="00115AC9" w:rsidRPr="009932D8">
        <w:rPr>
          <w:rFonts w:ascii="Calibri" w:hAnsi="Calibri" w:cs="Calibri"/>
          <w:sz w:val="24"/>
          <w:szCs w:val="24"/>
        </w:rPr>
        <w:t xml:space="preserve">she </w:t>
      </w:r>
      <w:r w:rsidR="00C54535" w:rsidRPr="009932D8">
        <w:rPr>
          <w:rFonts w:ascii="Calibri" w:hAnsi="Calibri" w:cs="Calibri"/>
          <w:sz w:val="24"/>
          <w:szCs w:val="24"/>
        </w:rPr>
        <w:t xml:space="preserve">brands Jason an elegiac </w:t>
      </w:r>
      <w:r w:rsidR="00C54535" w:rsidRPr="009932D8">
        <w:rPr>
          <w:rFonts w:ascii="Calibri" w:hAnsi="Calibri" w:cs="Calibri"/>
          <w:i/>
          <w:iCs/>
          <w:sz w:val="24"/>
          <w:szCs w:val="24"/>
        </w:rPr>
        <w:t xml:space="preserve">puella </w:t>
      </w:r>
      <w:r w:rsidR="00F52CFC" w:rsidRPr="009932D8">
        <w:rPr>
          <w:rFonts w:ascii="Calibri" w:hAnsi="Calibri" w:cs="Calibri"/>
          <w:sz w:val="24"/>
          <w:szCs w:val="24"/>
        </w:rPr>
        <w:t>attracting</w:t>
      </w:r>
      <w:r w:rsidR="00C54535" w:rsidRPr="009932D8">
        <w:rPr>
          <w:rFonts w:ascii="Calibri" w:hAnsi="Calibri" w:cs="Calibri"/>
          <w:sz w:val="24"/>
          <w:szCs w:val="24"/>
        </w:rPr>
        <w:t xml:space="preserve"> multiple lovers to meet </w:t>
      </w:r>
      <w:r w:rsidR="00C55E40" w:rsidRPr="009932D8">
        <w:rPr>
          <w:rFonts w:ascii="Calibri" w:hAnsi="Calibri" w:cs="Calibri"/>
          <w:sz w:val="24"/>
          <w:szCs w:val="24"/>
        </w:rPr>
        <w:t>his</w:t>
      </w:r>
      <w:r w:rsidR="00C54535" w:rsidRPr="009932D8">
        <w:rPr>
          <w:rFonts w:ascii="Calibri" w:hAnsi="Calibri" w:cs="Calibri"/>
          <w:sz w:val="24"/>
          <w:szCs w:val="24"/>
        </w:rPr>
        <w:t xml:space="preserve"> greed</w:t>
      </w:r>
      <w:r w:rsidR="009022EA" w:rsidRPr="009932D8">
        <w:rPr>
          <w:rStyle w:val="FootnoteReference"/>
          <w:rFonts w:ascii="Calibri" w:hAnsi="Calibri" w:cs="Calibri"/>
          <w:sz w:val="24"/>
          <w:szCs w:val="24"/>
        </w:rPr>
        <w:footnoteReference w:id="78"/>
      </w:r>
      <w:r w:rsidR="00F52CFC" w:rsidRPr="009932D8">
        <w:rPr>
          <w:rFonts w:ascii="Calibri" w:hAnsi="Calibri" w:cs="Calibri"/>
          <w:sz w:val="24"/>
          <w:szCs w:val="24"/>
        </w:rPr>
        <w:t xml:space="preserve">. </w:t>
      </w:r>
    </w:p>
    <w:p w14:paraId="3CE2B7F5" w14:textId="77777777" w:rsidR="0072163C" w:rsidRPr="009932D8" w:rsidRDefault="0072163C" w:rsidP="009932D8">
      <w:pPr>
        <w:spacing w:after="160" w:line="480" w:lineRule="auto"/>
        <w:rPr>
          <w:rFonts w:ascii="Calibri" w:hAnsi="Calibri" w:cs="Calibri"/>
          <w:sz w:val="24"/>
          <w:szCs w:val="24"/>
        </w:rPr>
      </w:pPr>
    </w:p>
    <w:p w14:paraId="504B0344" w14:textId="73744B7A" w:rsidR="00814961" w:rsidRPr="009932D8" w:rsidRDefault="00A0115F" w:rsidP="009932D8">
      <w:pPr>
        <w:spacing w:after="160" w:line="480" w:lineRule="auto"/>
        <w:rPr>
          <w:rFonts w:ascii="Calibri" w:hAnsi="Calibri" w:cs="Calibri"/>
          <w:sz w:val="24"/>
          <w:szCs w:val="24"/>
        </w:rPr>
      </w:pPr>
      <w:r w:rsidRPr="009932D8">
        <w:rPr>
          <w:rFonts w:ascii="Calibri" w:hAnsi="Calibri" w:cs="Calibri"/>
          <w:sz w:val="24"/>
          <w:szCs w:val="24"/>
        </w:rPr>
        <w:t xml:space="preserve">With the heroines </w:t>
      </w:r>
      <w:r w:rsidR="000F40DF" w:rsidRPr="009932D8">
        <w:rPr>
          <w:rFonts w:ascii="Calibri" w:hAnsi="Calibri" w:cs="Calibri"/>
          <w:sz w:val="24"/>
          <w:szCs w:val="24"/>
        </w:rPr>
        <w:t xml:space="preserve">embodying the </w:t>
      </w:r>
      <w:r w:rsidR="000F40DF" w:rsidRPr="009932D8">
        <w:rPr>
          <w:rFonts w:ascii="Calibri" w:hAnsi="Calibri" w:cs="Calibri"/>
          <w:i/>
          <w:iCs/>
          <w:sz w:val="24"/>
          <w:szCs w:val="24"/>
        </w:rPr>
        <w:t xml:space="preserve">desirer </w:t>
      </w:r>
      <w:r w:rsidR="000F40DF" w:rsidRPr="009932D8">
        <w:rPr>
          <w:rFonts w:ascii="Calibri" w:hAnsi="Calibri" w:cs="Calibri"/>
          <w:sz w:val="24"/>
          <w:szCs w:val="24"/>
        </w:rPr>
        <w:t>position on the axis, their male beloved</w:t>
      </w:r>
      <w:r w:rsidR="005C212F" w:rsidRPr="009932D8">
        <w:rPr>
          <w:rFonts w:ascii="Calibri" w:hAnsi="Calibri" w:cs="Calibri"/>
          <w:sz w:val="24"/>
          <w:szCs w:val="24"/>
        </w:rPr>
        <w:t>s</w:t>
      </w:r>
      <w:r w:rsidR="000F40DF" w:rsidRPr="009932D8">
        <w:rPr>
          <w:rFonts w:ascii="Calibri" w:hAnsi="Calibri" w:cs="Calibri"/>
          <w:sz w:val="24"/>
          <w:szCs w:val="24"/>
        </w:rPr>
        <w:t xml:space="preserve"> are forced into the role of </w:t>
      </w:r>
      <w:r w:rsidR="00FB5FA8" w:rsidRPr="009932D8">
        <w:rPr>
          <w:rFonts w:ascii="Calibri" w:hAnsi="Calibri" w:cs="Calibri"/>
          <w:i/>
          <w:iCs/>
          <w:sz w:val="24"/>
          <w:szCs w:val="24"/>
        </w:rPr>
        <w:t>desired</w:t>
      </w:r>
      <w:r w:rsidR="006D09DA" w:rsidRPr="009932D8">
        <w:rPr>
          <w:rFonts w:ascii="Calibri" w:hAnsi="Calibri" w:cs="Calibri"/>
          <w:sz w:val="24"/>
          <w:szCs w:val="24"/>
        </w:rPr>
        <w:t xml:space="preserve">. Accordingly, although </w:t>
      </w:r>
      <w:r w:rsidR="001E1589" w:rsidRPr="009932D8">
        <w:rPr>
          <w:rFonts w:ascii="Calibri" w:hAnsi="Calibri" w:cs="Calibri"/>
          <w:sz w:val="24"/>
          <w:szCs w:val="24"/>
        </w:rPr>
        <w:t xml:space="preserve">the heroines’ </w:t>
      </w:r>
      <w:r w:rsidR="00356219" w:rsidRPr="009932D8">
        <w:rPr>
          <w:rFonts w:ascii="Calibri" w:hAnsi="Calibri" w:cs="Calibri"/>
          <w:sz w:val="24"/>
          <w:szCs w:val="24"/>
        </w:rPr>
        <w:t xml:space="preserve">supplication </w:t>
      </w:r>
      <w:r w:rsidR="00C2617C" w:rsidRPr="009932D8">
        <w:rPr>
          <w:rFonts w:ascii="Calibri" w:hAnsi="Calibri" w:cs="Calibri"/>
          <w:sz w:val="24"/>
          <w:szCs w:val="24"/>
        </w:rPr>
        <w:t>appears to have</w:t>
      </w:r>
      <w:r w:rsidR="00356219" w:rsidRPr="009932D8">
        <w:rPr>
          <w:rFonts w:ascii="Calibri" w:hAnsi="Calibri" w:cs="Calibri"/>
          <w:sz w:val="24"/>
          <w:szCs w:val="24"/>
        </w:rPr>
        <w:t xml:space="preserve"> returned the m</w:t>
      </w:r>
      <w:r w:rsidR="00320554" w:rsidRPr="009932D8">
        <w:rPr>
          <w:rFonts w:ascii="Calibri" w:hAnsi="Calibri" w:cs="Calibri"/>
          <w:sz w:val="24"/>
          <w:szCs w:val="24"/>
        </w:rPr>
        <w:t xml:space="preserve">en </w:t>
      </w:r>
      <w:r w:rsidR="00356219" w:rsidRPr="009932D8">
        <w:rPr>
          <w:rFonts w:ascii="Calibri" w:hAnsi="Calibri" w:cs="Calibri"/>
          <w:sz w:val="24"/>
          <w:szCs w:val="24"/>
        </w:rPr>
        <w:t xml:space="preserve">of the </w:t>
      </w:r>
      <w:r w:rsidR="00356219" w:rsidRPr="009932D8">
        <w:rPr>
          <w:rFonts w:ascii="Calibri" w:hAnsi="Calibri" w:cs="Calibri"/>
          <w:i/>
          <w:iCs/>
          <w:sz w:val="24"/>
          <w:szCs w:val="24"/>
        </w:rPr>
        <w:t xml:space="preserve">Heroides </w:t>
      </w:r>
      <w:r w:rsidR="00356219" w:rsidRPr="009932D8">
        <w:rPr>
          <w:rFonts w:ascii="Calibri" w:hAnsi="Calibri" w:cs="Calibri"/>
          <w:sz w:val="24"/>
          <w:szCs w:val="24"/>
        </w:rPr>
        <w:t>to the</w:t>
      </w:r>
      <w:r w:rsidR="005B38B1" w:rsidRPr="009932D8">
        <w:rPr>
          <w:rFonts w:ascii="Calibri" w:hAnsi="Calibri" w:cs="Calibri"/>
          <w:sz w:val="24"/>
          <w:szCs w:val="24"/>
        </w:rPr>
        <w:t xml:space="preserve"> dominant position expected of Roman </w:t>
      </w:r>
      <w:r w:rsidR="00320554" w:rsidRPr="009932D8">
        <w:rPr>
          <w:rFonts w:ascii="Calibri" w:hAnsi="Calibri" w:cs="Calibri"/>
          <w:sz w:val="24"/>
          <w:szCs w:val="24"/>
        </w:rPr>
        <w:t>masculinity</w:t>
      </w:r>
      <w:r w:rsidR="005B38B1" w:rsidRPr="009932D8">
        <w:rPr>
          <w:rFonts w:ascii="Calibri" w:hAnsi="Calibri" w:cs="Calibri"/>
          <w:sz w:val="24"/>
          <w:szCs w:val="24"/>
        </w:rPr>
        <w:t xml:space="preserve">, </w:t>
      </w:r>
      <w:r w:rsidR="00FB5FA8" w:rsidRPr="009932D8">
        <w:rPr>
          <w:rFonts w:ascii="Calibri" w:hAnsi="Calibri" w:cs="Calibri"/>
          <w:sz w:val="24"/>
          <w:szCs w:val="24"/>
        </w:rPr>
        <w:lastRenderedPageBreak/>
        <w:t xml:space="preserve">these </w:t>
      </w:r>
      <w:r w:rsidR="00C2617C" w:rsidRPr="009932D8">
        <w:rPr>
          <w:rFonts w:ascii="Calibri" w:hAnsi="Calibri" w:cs="Calibri"/>
          <w:sz w:val="24"/>
          <w:szCs w:val="24"/>
        </w:rPr>
        <w:t xml:space="preserve">same </w:t>
      </w:r>
      <w:r w:rsidR="00FB5FA8" w:rsidRPr="009932D8">
        <w:rPr>
          <w:rFonts w:ascii="Calibri" w:hAnsi="Calibri" w:cs="Calibri"/>
          <w:sz w:val="24"/>
          <w:szCs w:val="24"/>
        </w:rPr>
        <w:t xml:space="preserve">men have now taken on </w:t>
      </w:r>
      <w:r w:rsidR="00BC3EBA" w:rsidRPr="009932D8">
        <w:rPr>
          <w:rFonts w:ascii="Calibri" w:hAnsi="Calibri" w:cs="Calibri"/>
          <w:sz w:val="24"/>
          <w:szCs w:val="24"/>
        </w:rPr>
        <w:t>another</w:t>
      </w:r>
      <w:r w:rsidR="00FB5FA8" w:rsidRPr="009932D8">
        <w:rPr>
          <w:rFonts w:ascii="Calibri" w:hAnsi="Calibri" w:cs="Calibri"/>
          <w:sz w:val="24"/>
          <w:szCs w:val="24"/>
        </w:rPr>
        <w:t xml:space="preserve"> feminizing role</w:t>
      </w:r>
      <w:r w:rsidR="00C2617C" w:rsidRPr="009932D8">
        <w:rPr>
          <w:rFonts w:ascii="Calibri" w:hAnsi="Calibri" w:cs="Calibri"/>
          <w:sz w:val="24"/>
          <w:szCs w:val="24"/>
        </w:rPr>
        <w:t>.</w:t>
      </w:r>
      <w:r w:rsidR="006F4068" w:rsidRPr="009932D8">
        <w:rPr>
          <w:rFonts w:ascii="Calibri" w:hAnsi="Calibri" w:cs="Calibri"/>
          <w:sz w:val="24"/>
          <w:szCs w:val="24"/>
        </w:rPr>
        <w:t xml:space="preserve"> Instead of </w:t>
      </w:r>
      <w:r w:rsidR="006F4068" w:rsidRPr="009932D8">
        <w:rPr>
          <w:rFonts w:ascii="Calibri" w:hAnsi="Calibri" w:cs="Calibri"/>
          <w:i/>
          <w:iCs/>
          <w:sz w:val="24"/>
          <w:szCs w:val="24"/>
        </w:rPr>
        <w:t xml:space="preserve">their </w:t>
      </w:r>
      <w:r w:rsidR="006F4068" w:rsidRPr="009932D8">
        <w:rPr>
          <w:rFonts w:ascii="Calibri" w:hAnsi="Calibri" w:cs="Calibri"/>
          <w:sz w:val="24"/>
          <w:szCs w:val="24"/>
        </w:rPr>
        <w:t>desires being expressed, they are the receptacle of others</w:t>
      </w:r>
      <w:r w:rsidR="004A427A" w:rsidRPr="009932D8">
        <w:rPr>
          <w:rFonts w:ascii="Calibri" w:hAnsi="Calibri" w:cs="Calibri"/>
          <w:sz w:val="24"/>
          <w:szCs w:val="24"/>
        </w:rPr>
        <w:t>’</w:t>
      </w:r>
      <w:r w:rsidR="006F4068" w:rsidRPr="009932D8">
        <w:rPr>
          <w:rFonts w:ascii="Calibri" w:hAnsi="Calibri" w:cs="Calibri"/>
          <w:sz w:val="24"/>
          <w:szCs w:val="24"/>
        </w:rPr>
        <w:t xml:space="preserve"> desir</w:t>
      </w:r>
      <w:r w:rsidR="004E447D" w:rsidRPr="009932D8">
        <w:rPr>
          <w:rFonts w:ascii="Calibri" w:hAnsi="Calibri" w:cs="Calibri"/>
          <w:sz w:val="24"/>
          <w:szCs w:val="24"/>
        </w:rPr>
        <w:t xml:space="preserve">e and, like the elegiac </w:t>
      </w:r>
      <w:r w:rsidR="004E447D" w:rsidRPr="009932D8">
        <w:rPr>
          <w:rFonts w:ascii="Calibri" w:hAnsi="Calibri" w:cs="Calibri"/>
          <w:i/>
          <w:iCs/>
          <w:sz w:val="24"/>
          <w:szCs w:val="24"/>
        </w:rPr>
        <w:t>puella</w:t>
      </w:r>
      <w:r w:rsidR="004E447D" w:rsidRPr="009932D8">
        <w:rPr>
          <w:rFonts w:ascii="Calibri" w:hAnsi="Calibri" w:cs="Calibri"/>
          <w:sz w:val="24"/>
          <w:szCs w:val="24"/>
        </w:rPr>
        <w:t xml:space="preserve">, their </w:t>
      </w:r>
      <w:r w:rsidR="00F7108A" w:rsidRPr="009932D8">
        <w:rPr>
          <w:rFonts w:ascii="Calibri" w:hAnsi="Calibri" w:cs="Calibri"/>
          <w:sz w:val="24"/>
          <w:szCs w:val="24"/>
        </w:rPr>
        <w:t>words are not heard</w:t>
      </w:r>
      <w:r w:rsidR="00F7108A" w:rsidRPr="009932D8">
        <w:rPr>
          <w:rStyle w:val="FootnoteReference"/>
          <w:rFonts w:ascii="Calibri" w:hAnsi="Calibri" w:cs="Calibri"/>
          <w:sz w:val="24"/>
          <w:szCs w:val="24"/>
        </w:rPr>
        <w:footnoteReference w:id="79"/>
      </w:r>
      <w:r w:rsidR="004E23D1" w:rsidRPr="009932D8">
        <w:rPr>
          <w:rFonts w:ascii="Calibri" w:hAnsi="Calibri" w:cs="Calibri"/>
          <w:sz w:val="24"/>
          <w:szCs w:val="24"/>
        </w:rPr>
        <w:t xml:space="preserve"> except through the </w:t>
      </w:r>
      <w:r w:rsidR="00B33D38" w:rsidRPr="009932D8">
        <w:rPr>
          <w:rFonts w:ascii="Calibri" w:hAnsi="Calibri" w:cs="Calibri"/>
          <w:sz w:val="24"/>
          <w:szCs w:val="24"/>
        </w:rPr>
        <w:t>mediating and selective voice of the heroines.</w:t>
      </w:r>
      <w:r w:rsidR="00C2617C" w:rsidRPr="009932D8">
        <w:rPr>
          <w:rFonts w:ascii="Calibri" w:hAnsi="Calibri" w:cs="Calibri"/>
          <w:sz w:val="24"/>
          <w:szCs w:val="24"/>
        </w:rPr>
        <w:t xml:space="preserve"> </w:t>
      </w:r>
      <w:r w:rsidR="00935690" w:rsidRPr="009932D8">
        <w:rPr>
          <w:rFonts w:ascii="Calibri" w:hAnsi="Calibri" w:cs="Calibri"/>
          <w:sz w:val="24"/>
          <w:szCs w:val="24"/>
        </w:rPr>
        <w:t>Rather than imposing</w:t>
      </w:r>
      <w:r w:rsidR="00994EAA" w:rsidRPr="009932D8">
        <w:rPr>
          <w:rFonts w:ascii="Calibri" w:hAnsi="Calibri" w:cs="Calibri"/>
          <w:sz w:val="24"/>
          <w:szCs w:val="24"/>
        </w:rPr>
        <w:t xml:space="preserve"> themselves, they find themselves in </w:t>
      </w:r>
      <w:r w:rsidR="00CB47F3" w:rsidRPr="009932D8">
        <w:rPr>
          <w:rFonts w:ascii="Calibri" w:hAnsi="Calibri" w:cs="Calibri"/>
          <w:sz w:val="24"/>
          <w:szCs w:val="24"/>
        </w:rPr>
        <w:t>a</w:t>
      </w:r>
      <w:r w:rsidR="00994EAA" w:rsidRPr="009932D8">
        <w:rPr>
          <w:rFonts w:ascii="Calibri" w:hAnsi="Calibri" w:cs="Calibri"/>
          <w:sz w:val="24"/>
          <w:szCs w:val="24"/>
        </w:rPr>
        <w:t xml:space="preserve"> passive </w:t>
      </w:r>
      <w:r w:rsidR="000439A5" w:rsidRPr="009932D8">
        <w:rPr>
          <w:rFonts w:ascii="Calibri" w:hAnsi="Calibri" w:cs="Calibri"/>
          <w:sz w:val="24"/>
          <w:szCs w:val="24"/>
        </w:rPr>
        <w:t>position</w:t>
      </w:r>
      <w:r w:rsidR="00B86796" w:rsidRPr="009932D8">
        <w:rPr>
          <w:rFonts w:ascii="Calibri" w:hAnsi="Calibri" w:cs="Calibri"/>
          <w:sz w:val="24"/>
          <w:szCs w:val="24"/>
        </w:rPr>
        <w:t xml:space="preserve"> which is so antithetical to Roman ideas of manliness</w:t>
      </w:r>
      <w:r w:rsidR="007521D8" w:rsidRPr="009932D8">
        <w:rPr>
          <w:rFonts w:ascii="Calibri" w:hAnsi="Calibri" w:cs="Calibri"/>
          <w:sz w:val="24"/>
          <w:szCs w:val="24"/>
        </w:rPr>
        <w:t xml:space="preserve">. </w:t>
      </w:r>
    </w:p>
    <w:p w14:paraId="20B9E654" w14:textId="77777777" w:rsidR="00940A89" w:rsidRPr="009932D8" w:rsidRDefault="00940A89" w:rsidP="009932D8">
      <w:pPr>
        <w:spacing w:after="160" w:line="480" w:lineRule="auto"/>
        <w:rPr>
          <w:rFonts w:ascii="Calibri" w:hAnsi="Calibri" w:cs="Calibri"/>
          <w:sz w:val="24"/>
          <w:szCs w:val="24"/>
        </w:rPr>
      </w:pPr>
    </w:p>
    <w:p w14:paraId="2AEAA886" w14:textId="7BDC55E6" w:rsidR="00487456" w:rsidRPr="009932D8" w:rsidRDefault="00487456" w:rsidP="009932D8">
      <w:pPr>
        <w:spacing w:after="160" w:line="480" w:lineRule="auto"/>
        <w:rPr>
          <w:rFonts w:ascii="Calibri" w:hAnsi="Calibri" w:cs="Calibri"/>
          <w:b/>
          <w:bCs/>
          <w:sz w:val="24"/>
          <w:szCs w:val="24"/>
          <w:u w:val="single"/>
        </w:rPr>
      </w:pPr>
      <w:r w:rsidRPr="009932D8">
        <w:rPr>
          <w:rFonts w:ascii="Calibri" w:hAnsi="Calibri" w:cs="Calibri"/>
          <w:b/>
          <w:bCs/>
          <w:sz w:val="24"/>
          <w:szCs w:val="24"/>
          <w:u w:val="single"/>
        </w:rPr>
        <w:t>Conclusion</w:t>
      </w:r>
    </w:p>
    <w:p w14:paraId="7E55BAB6" w14:textId="29F110B0" w:rsidR="00487456" w:rsidRDefault="00487456" w:rsidP="009932D8">
      <w:pPr>
        <w:spacing w:after="160" w:line="480" w:lineRule="auto"/>
        <w:rPr>
          <w:rFonts w:ascii="Calibri" w:hAnsi="Calibri" w:cs="Calibri"/>
          <w:sz w:val="24"/>
          <w:szCs w:val="24"/>
        </w:rPr>
      </w:pPr>
      <w:r w:rsidRPr="009932D8">
        <w:rPr>
          <w:rFonts w:ascii="Calibri" w:hAnsi="Calibri" w:cs="Calibri"/>
          <w:sz w:val="24"/>
          <w:szCs w:val="24"/>
        </w:rPr>
        <w:t xml:space="preserve">In this essay I have sought to demonstrate that Ovid uses the </w:t>
      </w:r>
      <w:r w:rsidRPr="009932D8">
        <w:rPr>
          <w:rFonts w:ascii="Calibri" w:hAnsi="Calibri" w:cs="Calibri"/>
          <w:i/>
          <w:iCs/>
          <w:sz w:val="24"/>
          <w:szCs w:val="24"/>
        </w:rPr>
        <w:t xml:space="preserve">Heroides </w:t>
      </w:r>
      <w:r w:rsidRPr="009932D8">
        <w:rPr>
          <w:rFonts w:ascii="Calibri" w:hAnsi="Calibri" w:cs="Calibri"/>
          <w:sz w:val="24"/>
          <w:szCs w:val="24"/>
        </w:rPr>
        <w:t xml:space="preserve">to continue elegy’s engagement with masculine norms. The aim of the essay was to illustrate the type of insight made available by the recognition of the fundamentally elegiac nature of the </w:t>
      </w:r>
      <w:r w:rsidRPr="009932D8">
        <w:rPr>
          <w:rFonts w:ascii="Calibri" w:hAnsi="Calibri" w:cs="Calibri"/>
          <w:i/>
          <w:iCs/>
          <w:sz w:val="24"/>
          <w:szCs w:val="24"/>
        </w:rPr>
        <w:t>Heroides</w:t>
      </w:r>
      <w:r w:rsidRPr="009932D8">
        <w:rPr>
          <w:rFonts w:ascii="Calibri" w:hAnsi="Calibri" w:cs="Calibri"/>
          <w:sz w:val="24"/>
          <w:szCs w:val="24"/>
        </w:rPr>
        <w:t xml:space="preserve">. Having primed us to read the collection as love elegy through choice of metre and deployment of the elegiac lens, Ovid delivers elegiac language, imagery and situations. His </w:t>
      </w:r>
      <w:r w:rsidRPr="009932D8">
        <w:rPr>
          <w:rFonts w:ascii="Calibri" w:hAnsi="Calibri" w:cs="Calibri"/>
          <w:i/>
          <w:iCs/>
          <w:sz w:val="24"/>
          <w:szCs w:val="24"/>
        </w:rPr>
        <w:t>amatrices</w:t>
      </w:r>
      <w:r w:rsidR="00B06A07">
        <w:rPr>
          <w:rFonts w:ascii="Calibri" w:hAnsi="Calibri" w:cs="Calibri"/>
          <w:i/>
          <w:iCs/>
          <w:sz w:val="24"/>
          <w:szCs w:val="24"/>
        </w:rPr>
        <w:t xml:space="preserve">’ </w:t>
      </w:r>
      <w:r w:rsidR="00B06A07">
        <w:rPr>
          <w:rFonts w:ascii="Calibri" w:hAnsi="Calibri" w:cs="Calibri"/>
          <w:sz w:val="24"/>
          <w:szCs w:val="24"/>
        </w:rPr>
        <w:t>submissiveness</w:t>
      </w:r>
      <w:r w:rsidRPr="009932D8">
        <w:rPr>
          <w:rFonts w:ascii="Calibri" w:hAnsi="Calibri" w:cs="Calibri"/>
          <w:sz w:val="24"/>
          <w:szCs w:val="24"/>
        </w:rPr>
        <w:t xml:space="preserve"> return</w:t>
      </w:r>
      <w:r w:rsidR="00B06A07">
        <w:rPr>
          <w:rFonts w:ascii="Calibri" w:hAnsi="Calibri" w:cs="Calibri"/>
          <w:sz w:val="24"/>
          <w:szCs w:val="24"/>
        </w:rPr>
        <w:t>s</w:t>
      </w:r>
      <w:r w:rsidRPr="009932D8">
        <w:rPr>
          <w:rFonts w:ascii="Calibri" w:hAnsi="Calibri" w:cs="Calibri"/>
          <w:sz w:val="24"/>
          <w:szCs w:val="24"/>
        </w:rPr>
        <w:t xml:space="preserve"> a dominant role to their male beloveds, but Ovid uses elegiac conventions in new ways in his exploitation of an alternative axis on which gender dynamics are played out, that of desirer and desired. This allows him to take Latin love elegy in a new direction while continuing its key subversion of masculinity.</w:t>
      </w:r>
    </w:p>
    <w:p w14:paraId="05E4F660" w14:textId="77777777" w:rsidR="0072163C" w:rsidRPr="009932D8" w:rsidRDefault="0072163C" w:rsidP="009932D8">
      <w:pPr>
        <w:spacing w:after="160" w:line="480" w:lineRule="auto"/>
        <w:rPr>
          <w:rFonts w:ascii="Calibri" w:hAnsi="Calibri" w:cs="Calibri"/>
          <w:sz w:val="24"/>
          <w:szCs w:val="24"/>
        </w:rPr>
      </w:pPr>
    </w:p>
    <w:p w14:paraId="39E8E3A2" w14:textId="58650228" w:rsidR="00487456" w:rsidRDefault="00487456" w:rsidP="009932D8">
      <w:pPr>
        <w:spacing w:after="160" w:line="480" w:lineRule="auto"/>
        <w:rPr>
          <w:rFonts w:ascii="Calibri" w:hAnsi="Calibri" w:cs="Calibri"/>
          <w:sz w:val="24"/>
          <w:szCs w:val="24"/>
        </w:rPr>
      </w:pPr>
      <w:r w:rsidRPr="009932D8">
        <w:rPr>
          <w:rFonts w:ascii="Calibri" w:hAnsi="Calibri" w:cs="Calibri"/>
          <w:sz w:val="24"/>
          <w:szCs w:val="24"/>
        </w:rPr>
        <w:t xml:space="preserve">Not all of the </w:t>
      </w:r>
      <w:r w:rsidRPr="009932D8">
        <w:rPr>
          <w:rFonts w:ascii="Calibri" w:hAnsi="Calibri" w:cs="Calibri"/>
          <w:i/>
          <w:iCs/>
          <w:sz w:val="24"/>
          <w:szCs w:val="24"/>
        </w:rPr>
        <w:t xml:space="preserve">Heroides </w:t>
      </w:r>
      <w:r w:rsidRPr="009932D8">
        <w:rPr>
          <w:rFonts w:ascii="Calibri" w:hAnsi="Calibri" w:cs="Calibri"/>
          <w:sz w:val="24"/>
          <w:szCs w:val="24"/>
        </w:rPr>
        <w:t xml:space="preserve">follow this pattern: in </w:t>
      </w:r>
      <w:r w:rsidRPr="009932D8">
        <w:rPr>
          <w:rFonts w:ascii="Calibri" w:hAnsi="Calibri" w:cs="Calibri"/>
          <w:i/>
          <w:iCs/>
          <w:sz w:val="24"/>
          <w:szCs w:val="24"/>
        </w:rPr>
        <w:t xml:space="preserve">Heroides </w:t>
      </w:r>
      <w:r w:rsidRPr="009932D8">
        <w:rPr>
          <w:rFonts w:ascii="Calibri" w:hAnsi="Calibri" w:cs="Calibri"/>
          <w:sz w:val="24"/>
          <w:szCs w:val="24"/>
        </w:rPr>
        <w:t>7, Dido</w:t>
      </w:r>
      <w:r w:rsidR="00B530CD" w:rsidRPr="009932D8">
        <w:rPr>
          <w:rFonts w:ascii="Calibri" w:hAnsi="Calibri" w:cs="Calibri"/>
          <w:sz w:val="24"/>
          <w:szCs w:val="24"/>
        </w:rPr>
        <w:t>’s presentation wavers</w:t>
      </w:r>
      <w:r w:rsidR="00593EAA" w:rsidRPr="009932D8">
        <w:rPr>
          <w:rFonts w:ascii="Calibri" w:hAnsi="Calibri" w:cs="Calibri"/>
          <w:sz w:val="24"/>
          <w:szCs w:val="24"/>
        </w:rPr>
        <w:t xml:space="preserve">, </w:t>
      </w:r>
      <w:r w:rsidR="00C70904" w:rsidRPr="009932D8">
        <w:rPr>
          <w:rFonts w:ascii="Calibri" w:hAnsi="Calibri" w:cs="Calibri"/>
          <w:sz w:val="24"/>
          <w:szCs w:val="24"/>
        </w:rPr>
        <w:t xml:space="preserve">for example </w:t>
      </w:r>
      <w:r w:rsidR="00593EAA" w:rsidRPr="009932D8">
        <w:rPr>
          <w:rFonts w:ascii="Calibri" w:hAnsi="Calibri" w:cs="Calibri"/>
          <w:sz w:val="24"/>
          <w:szCs w:val="24"/>
        </w:rPr>
        <w:t xml:space="preserve">describing Aeneas as </w:t>
      </w:r>
      <w:r w:rsidR="005A68E5" w:rsidRPr="009932D8">
        <w:rPr>
          <w:rFonts w:ascii="Calibri" w:hAnsi="Calibri" w:cs="Calibri"/>
          <w:i/>
          <w:iCs/>
          <w:sz w:val="24"/>
          <w:szCs w:val="24"/>
        </w:rPr>
        <w:t xml:space="preserve">materiam </w:t>
      </w:r>
      <w:r w:rsidR="00C70904" w:rsidRPr="009932D8">
        <w:rPr>
          <w:rFonts w:ascii="Calibri" w:hAnsi="Calibri" w:cs="Calibri"/>
          <w:sz w:val="24"/>
          <w:szCs w:val="24"/>
        </w:rPr>
        <w:t>for her love (</w:t>
      </w:r>
      <w:r w:rsidR="005A68E5" w:rsidRPr="009932D8">
        <w:rPr>
          <w:rFonts w:ascii="Calibri" w:hAnsi="Calibri" w:cs="Calibri"/>
          <w:sz w:val="24"/>
          <w:szCs w:val="24"/>
        </w:rPr>
        <w:t>34</w:t>
      </w:r>
      <w:r w:rsidR="00C70904" w:rsidRPr="009932D8">
        <w:rPr>
          <w:rFonts w:ascii="Calibri" w:hAnsi="Calibri" w:cs="Calibri"/>
          <w:sz w:val="24"/>
          <w:szCs w:val="24"/>
        </w:rPr>
        <w:t xml:space="preserve">), and yet </w:t>
      </w:r>
      <w:r w:rsidR="003E27F9" w:rsidRPr="009932D8">
        <w:rPr>
          <w:rFonts w:ascii="Calibri" w:hAnsi="Calibri" w:cs="Calibri"/>
          <w:sz w:val="24"/>
          <w:szCs w:val="24"/>
        </w:rPr>
        <w:t xml:space="preserve">offering to be his </w:t>
      </w:r>
      <w:r w:rsidR="00C2467A" w:rsidRPr="009932D8">
        <w:rPr>
          <w:rFonts w:ascii="Calibri" w:hAnsi="Calibri" w:cs="Calibri"/>
          <w:sz w:val="24"/>
          <w:szCs w:val="24"/>
        </w:rPr>
        <w:t>(</w:t>
      </w:r>
      <w:r w:rsidR="000566CE" w:rsidRPr="009932D8">
        <w:rPr>
          <w:rFonts w:ascii="Calibri" w:hAnsi="Calibri" w:cs="Calibri"/>
          <w:sz w:val="24"/>
          <w:szCs w:val="24"/>
        </w:rPr>
        <w:t>168</w:t>
      </w:r>
      <w:r w:rsidR="00C2467A" w:rsidRPr="009932D8">
        <w:rPr>
          <w:rFonts w:ascii="Calibri" w:hAnsi="Calibri" w:cs="Calibri"/>
          <w:sz w:val="24"/>
          <w:szCs w:val="24"/>
        </w:rPr>
        <w:t>)</w:t>
      </w:r>
      <w:r w:rsidR="002E30D5" w:rsidRPr="009932D8">
        <w:rPr>
          <w:rFonts w:ascii="Calibri" w:hAnsi="Calibri" w:cs="Calibri"/>
          <w:sz w:val="24"/>
          <w:szCs w:val="24"/>
        </w:rPr>
        <w:t>;</w:t>
      </w:r>
      <w:r w:rsidRPr="009932D8">
        <w:rPr>
          <w:rFonts w:ascii="Calibri" w:hAnsi="Calibri" w:cs="Calibri"/>
          <w:sz w:val="24"/>
          <w:szCs w:val="24"/>
        </w:rPr>
        <w:t xml:space="preserve"> in </w:t>
      </w:r>
      <w:r w:rsidRPr="009932D8">
        <w:rPr>
          <w:rFonts w:ascii="Calibri" w:hAnsi="Calibri" w:cs="Calibri"/>
          <w:i/>
          <w:iCs/>
          <w:sz w:val="24"/>
          <w:szCs w:val="24"/>
        </w:rPr>
        <w:t xml:space="preserve">Heroides </w:t>
      </w:r>
      <w:r w:rsidRPr="009932D8">
        <w:rPr>
          <w:rFonts w:ascii="Calibri" w:hAnsi="Calibri" w:cs="Calibri"/>
          <w:sz w:val="24"/>
          <w:szCs w:val="24"/>
        </w:rPr>
        <w:t xml:space="preserve">1, Penelope seems to embody the </w:t>
      </w:r>
      <w:r w:rsidRPr="009932D8">
        <w:rPr>
          <w:rFonts w:ascii="Calibri" w:hAnsi="Calibri" w:cs="Calibri"/>
          <w:i/>
          <w:iCs/>
          <w:sz w:val="24"/>
          <w:szCs w:val="24"/>
        </w:rPr>
        <w:t xml:space="preserve">desired </w:t>
      </w:r>
      <w:r w:rsidRPr="009932D8">
        <w:rPr>
          <w:rFonts w:ascii="Calibri" w:hAnsi="Calibri" w:cs="Calibri"/>
          <w:sz w:val="24"/>
          <w:szCs w:val="24"/>
        </w:rPr>
        <w:t>position with her focus on how she is viewed by Ulysses and by the suitors, and her repeated assertions that she is his (</w:t>
      </w:r>
      <w:r w:rsidR="00565392">
        <w:rPr>
          <w:rFonts w:ascii="Calibri" w:hAnsi="Calibri" w:cs="Calibri"/>
          <w:sz w:val="24"/>
          <w:szCs w:val="24"/>
        </w:rPr>
        <w:t xml:space="preserve">Ov. </w:t>
      </w:r>
      <w:r w:rsidR="00565392">
        <w:rPr>
          <w:rFonts w:ascii="Calibri" w:hAnsi="Calibri" w:cs="Calibri"/>
          <w:i/>
          <w:iCs/>
          <w:sz w:val="24"/>
          <w:szCs w:val="24"/>
        </w:rPr>
        <w:t xml:space="preserve">Her. </w:t>
      </w:r>
      <w:r w:rsidR="00E54F99" w:rsidRPr="009932D8">
        <w:rPr>
          <w:rFonts w:ascii="Calibri" w:hAnsi="Calibri" w:cs="Calibri"/>
          <w:sz w:val="24"/>
          <w:szCs w:val="24"/>
        </w:rPr>
        <w:t xml:space="preserve">1, </w:t>
      </w:r>
      <w:r w:rsidR="00E54F99" w:rsidRPr="009932D8">
        <w:rPr>
          <w:rFonts w:ascii="Calibri" w:hAnsi="Calibri" w:cs="Calibri"/>
          <w:sz w:val="24"/>
          <w:szCs w:val="24"/>
        </w:rPr>
        <w:lastRenderedPageBreak/>
        <w:t>83-4</w:t>
      </w:r>
      <w:r w:rsidRPr="009932D8">
        <w:rPr>
          <w:rFonts w:ascii="Calibri" w:hAnsi="Calibri" w:cs="Calibri"/>
          <w:sz w:val="24"/>
          <w:szCs w:val="24"/>
        </w:rPr>
        <w:t>). This suggests that Ovid does not pursue a consistent policy throughout the collection when it comes to gender relations. What I have sought to demonstrate in this essay is only one of the ways in which Ovid retains elegy’s playful challenge to masculinity while expanding the boundaries of the genre. Some scholars have questioned the success of the displacement of Ovid’s heroines into elegy. For example, Westerhold</w:t>
      </w:r>
      <w:r w:rsidRPr="009932D8">
        <w:rPr>
          <w:rStyle w:val="FootnoteReference"/>
          <w:rFonts w:ascii="Calibri" w:hAnsi="Calibri" w:cs="Calibri"/>
          <w:sz w:val="24"/>
          <w:szCs w:val="24"/>
        </w:rPr>
        <w:footnoteReference w:id="80"/>
      </w:r>
      <w:r w:rsidRPr="009932D8">
        <w:rPr>
          <w:rFonts w:ascii="Calibri" w:hAnsi="Calibri" w:cs="Calibri"/>
          <w:sz w:val="24"/>
          <w:szCs w:val="24"/>
        </w:rPr>
        <w:t xml:space="preserve"> suggests that Ovid reveals the limitations of elegy in its reinterpretation of everything to fit its erotic ideology, finding that his tragic heroines, Phaedra and Medea, are unrecognisable as women in elegy. Here I have sought to show that it is these heroines’ very differences from elegiac </w:t>
      </w:r>
      <w:r w:rsidRPr="009932D8">
        <w:rPr>
          <w:rFonts w:ascii="Calibri" w:hAnsi="Calibri" w:cs="Calibri"/>
          <w:i/>
          <w:iCs/>
          <w:sz w:val="24"/>
          <w:szCs w:val="24"/>
        </w:rPr>
        <w:t>puella</w:t>
      </w:r>
      <w:r w:rsidR="00AF7E40">
        <w:rPr>
          <w:rFonts w:ascii="Calibri" w:hAnsi="Calibri" w:cs="Calibri"/>
          <w:i/>
          <w:iCs/>
          <w:sz w:val="24"/>
          <w:szCs w:val="24"/>
        </w:rPr>
        <w:t>e</w:t>
      </w:r>
      <w:r w:rsidRPr="009932D8">
        <w:rPr>
          <w:rFonts w:ascii="Calibri" w:hAnsi="Calibri" w:cs="Calibri"/>
          <w:i/>
          <w:iCs/>
          <w:sz w:val="24"/>
          <w:szCs w:val="24"/>
        </w:rPr>
        <w:t xml:space="preserve"> </w:t>
      </w:r>
      <w:r w:rsidRPr="009932D8">
        <w:rPr>
          <w:rFonts w:ascii="Calibri" w:hAnsi="Calibri" w:cs="Calibri"/>
          <w:sz w:val="24"/>
          <w:szCs w:val="24"/>
        </w:rPr>
        <w:t xml:space="preserve">that allow the collection to embody the elegiac ethos of play with masculine identity. </w:t>
      </w:r>
    </w:p>
    <w:p w14:paraId="2B063B7B" w14:textId="77777777" w:rsidR="0072163C" w:rsidRPr="009932D8" w:rsidRDefault="0072163C" w:rsidP="009932D8">
      <w:pPr>
        <w:spacing w:after="160" w:line="480" w:lineRule="auto"/>
        <w:rPr>
          <w:rFonts w:ascii="Calibri" w:hAnsi="Calibri" w:cs="Calibri"/>
          <w:sz w:val="24"/>
          <w:szCs w:val="24"/>
        </w:rPr>
      </w:pPr>
    </w:p>
    <w:p w14:paraId="43321BAD" w14:textId="0B8552D5" w:rsidR="00C62D34" w:rsidRDefault="00487456" w:rsidP="009932D8">
      <w:pPr>
        <w:spacing w:after="160" w:line="480" w:lineRule="auto"/>
        <w:rPr>
          <w:rFonts w:ascii="Calibri" w:hAnsi="Calibri" w:cs="Calibri"/>
          <w:sz w:val="24"/>
          <w:szCs w:val="24"/>
        </w:rPr>
      </w:pPr>
      <w:r w:rsidRPr="009932D8">
        <w:rPr>
          <w:rFonts w:ascii="Calibri" w:hAnsi="Calibri" w:cs="Calibri"/>
          <w:sz w:val="24"/>
          <w:szCs w:val="24"/>
        </w:rPr>
        <w:t xml:space="preserve">But perhaps the </w:t>
      </w:r>
      <w:r w:rsidRPr="009932D8">
        <w:rPr>
          <w:rFonts w:ascii="Calibri" w:hAnsi="Calibri" w:cs="Calibri"/>
          <w:i/>
          <w:iCs/>
          <w:sz w:val="24"/>
          <w:szCs w:val="24"/>
        </w:rPr>
        <w:t xml:space="preserve">Heroides </w:t>
      </w:r>
      <w:r w:rsidRPr="009932D8">
        <w:rPr>
          <w:rFonts w:ascii="Calibri" w:hAnsi="Calibri" w:cs="Calibri"/>
          <w:sz w:val="24"/>
          <w:szCs w:val="24"/>
        </w:rPr>
        <w:t>does something more. McC</w:t>
      </w:r>
      <w:r w:rsidR="004A2BF5" w:rsidRPr="009932D8">
        <w:rPr>
          <w:rFonts w:ascii="Calibri" w:hAnsi="Calibri" w:cs="Calibri"/>
          <w:sz w:val="24"/>
          <w:szCs w:val="24"/>
        </w:rPr>
        <w:t>oskey</w:t>
      </w:r>
      <w:r w:rsidRPr="009932D8">
        <w:rPr>
          <w:rFonts w:ascii="Calibri" w:hAnsi="Calibri" w:cs="Calibri"/>
          <w:sz w:val="24"/>
          <w:szCs w:val="24"/>
        </w:rPr>
        <w:t xml:space="preserve"> and Torlone</w:t>
      </w:r>
      <w:r w:rsidR="00130E39" w:rsidRPr="009932D8">
        <w:rPr>
          <w:rStyle w:val="FootnoteReference"/>
          <w:rFonts w:ascii="Calibri" w:hAnsi="Calibri" w:cs="Calibri"/>
          <w:sz w:val="24"/>
          <w:szCs w:val="24"/>
        </w:rPr>
        <w:footnoteReference w:id="81"/>
      </w:r>
      <w:r w:rsidRPr="009932D8">
        <w:rPr>
          <w:rFonts w:ascii="Calibri" w:hAnsi="Calibri" w:cs="Calibri"/>
          <w:sz w:val="24"/>
          <w:szCs w:val="24"/>
        </w:rPr>
        <w:t xml:space="preserve"> review the continuing debate in modern scholarship in relation to whether </w:t>
      </w:r>
      <w:r w:rsidR="00B3411A">
        <w:rPr>
          <w:rFonts w:ascii="Calibri" w:hAnsi="Calibri" w:cs="Calibri"/>
          <w:sz w:val="24"/>
          <w:szCs w:val="24"/>
        </w:rPr>
        <w:t>Latin love elegy</w:t>
      </w:r>
      <w:r w:rsidRPr="009932D8">
        <w:rPr>
          <w:rFonts w:ascii="Calibri" w:hAnsi="Calibri" w:cs="Calibri"/>
          <w:sz w:val="24"/>
          <w:szCs w:val="24"/>
        </w:rPr>
        <w:t xml:space="preserve"> can be considered feminist. They wonder whether, when we bring gender to the study of elegy as a key binary, we ourselves reinforce and reproduce gender as a means of structuring difference. With its inconstant treatment of gender relations, the </w:t>
      </w:r>
      <w:r w:rsidRPr="009932D8">
        <w:rPr>
          <w:rFonts w:ascii="Calibri" w:hAnsi="Calibri" w:cs="Calibri"/>
          <w:i/>
          <w:iCs/>
          <w:sz w:val="24"/>
          <w:szCs w:val="24"/>
        </w:rPr>
        <w:t xml:space="preserve">Heroides </w:t>
      </w:r>
      <w:r w:rsidRPr="009932D8">
        <w:rPr>
          <w:rFonts w:ascii="Calibri" w:hAnsi="Calibri" w:cs="Calibri"/>
          <w:sz w:val="24"/>
          <w:szCs w:val="24"/>
        </w:rPr>
        <w:t xml:space="preserve">appear to </w:t>
      </w:r>
      <w:r w:rsidR="0041147D" w:rsidRPr="009932D8">
        <w:rPr>
          <w:rFonts w:ascii="Calibri" w:hAnsi="Calibri" w:cs="Calibri"/>
          <w:sz w:val="24"/>
          <w:szCs w:val="24"/>
        </w:rPr>
        <w:t>destabilise</w:t>
      </w:r>
      <w:r w:rsidRPr="009932D8">
        <w:rPr>
          <w:rFonts w:ascii="Calibri" w:hAnsi="Calibri" w:cs="Calibri"/>
          <w:sz w:val="24"/>
          <w:szCs w:val="24"/>
        </w:rPr>
        <w:t xml:space="preserve"> these </w:t>
      </w:r>
      <w:r w:rsidR="007F5587" w:rsidRPr="009932D8">
        <w:rPr>
          <w:rFonts w:ascii="Calibri" w:hAnsi="Calibri" w:cs="Calibri"/>
          <w:sz w:val="24"/>
          <w:szCs w:val="24"/>
        </w:rPr>
        <w:t>distinctions</w:t>
      </w:r>
      <w:r w:rsidRPr="009932D8">
        <w:rPr>
          <w:rFonts w:ascii="Calibri" w:hAnsi="Calibri" w:cs="Calibri"/>
          <w:sz w:val="24"/>
          <w:szCs w:val="24"/>
        </w:rPr>
        <w:t>, no longer presenting a homogeneous masculine/feminine divide, but rather shifting roles which perhaps invite us to view elegy through a lens other than a gendered one.</w:t>
      </w:r>
    </w:p>
    <w:p w14:paraId="2CFCA6C4" w14:textId="77777777" w:rsidR="00912008" w:rsidRDefault="00912008" w:rsidP="009932D8">
      <w:pPr>
        <w:spacing w:after="160" w:line="480" w:lineRule="auto"/>
        <w:rPr>
          <w:rFonts w:ascii="Calibri" w:hAnsi="Calibri" w:cs="Calibri"/>
          <w:sz w:val="24"/>
          <w:szCs w:val="24"/>
        </w:rPr>
      </w:pPr>
    </w:p>
    <w:p w14:paraId="12E4DE13" w14:textId="3B677282" w:rsidR="00C62D34" w:rsidRPr="009932D8" w:rsidRDefault="00912008" w:rsidP="00577DEF">
      <w:pPr>
        <w:spacing w:after="160" w:line="480" w:lineRule="auto"/>
        <w:rPr>
          <w:rFonts w:ascii="Calibri" w:hAnsi="Calibri" w:cs="Calibri"/>
          <w:sz w:val="24"/>
          <w:szCs w:val="24"/>
        </w:rPr>
      </w:pPr>
      <w:r>
        <w:rPr>
          <w:rFonts w:ascii="Calibri" w:hAnsi="Calibri" w:cs="Calibri"/>
          <w:i/>
          <w:iCs/>
          <w:sz w:val="24"/>
          <w:szCs w:val="24"/>
        </w:rPr>
        <w:t>40</w:t>
      </w:r>
      <w:r w:rsidR="00F1685B">
        <w:rPr>
          <w:rFonts w:ascii="Calibri" w:hAnsi="Calibri" w:cs="Calibri"/>
          <w:i/>
          <w:iCs/>
          <w:sz w:val="24"/>
          <w:szCs w:val="24"/>
        </w:rPr>
        <w:t>9</w:t>
      </w:r>
      <w:r w:rsidR="00307980">
        <w:rPr>
          <w:rFonts w:ascii="Calibri" w:hAnsi="Calibri" w:cs="Calibri"/>
          <w:i/>
          <w:iCs/>
          <w:sz w:val="24"/>
          <w:szCs w:val="24"/>
        </w:rPr>
        <w:t>2</w:t>
      </w:r>
      <w:r>
        <w:rPr>
          <w:rFonts w:ascii="Calibri" w:hAnsi="Calibri" w:cs="Calibri"/>
          <w:i/>
          <w:iCs/>
          <w:sz w:val="24"/>
          <w:szCs w:val="24"/>
        </w:rPr>
        <w:t xml:space="preserve"> words</w:t>
      </w:r>
    </w:p>
    <w:p w14:paraId="30326D1E" w14:textId="1990D412" w:rsidR="00C62D34" w:rsidRPr="009932D8" w:rsidRDefault="00C62D34" w:rsidP="009932D8">
      <w:pPr>
        <w:spacing w:after="160" w:line="480" w:lineRule="auto"/>
        <w:jc w:val="left"/>
        <w:rPr>
          <w:rFonts w:ascii="Calibri" w:hAnsi="Calibri" w:cs="Calibri"/>
          <w:sz w:val="24"/>
          <w:szCs w:val="24"/>
        </w:rPr>
      </w:pPr>
      <w:r w:rsidRPr="009932D8">
        <w:rPr>
          <w:rFonts w:ascii="Calibri" w:hAnsi="Calibri" w:cs="Calibri"/>
          <w:sz w:val="24"/>
          <w:szCs w:val="24"/>
        </w:rPr>
        <w:br w:type="page"/>
      </w:r>
    </w:p>
    <w:p w14:paraId="3200D982" w14:textId="77777777" w:rsidR="003F5097" w:rsidRDefault="003F5097" w:rsidP="009932D8">
      <w:pPr>
        <w:spacing w:after="160" w:line="276" w:lineRule="auto"/>
        <w:jc w:val="left"/>
        <w:rPr>
          <w:rFonts w:ascii="Calibri" w:hAnsi="Calibri" w:cs="Calibri"/>
          <w:b/>
          <w:bCs/>
          <w:sz w:val="24"/>
          <w:szCs w:val="24"/>
          <w:u w:val="single"/>
        </w:rPr>
      </w:pPr>
      <w:r w:rsidRPr="009932D8">
        <w:rPr>
          <w:rFonts w:ascii="Calibri" w:hAnsi="Calibri" w:cs="Calibri"/>
          <w:b/>
          <w:bCs/>
          <w:sz w:val="24"/>
          <w:szCs w:val="24"/>
          <w:u w:val="single"/>
        </w:rPr>
        <w:lastRenderedPageBreak/>
        <w:t>Bibliography</w:t>
      </w:r>
    </w:p>
    <w:p w14:paraId="1081876A" w14:textId="77777777" w:rsidR="009932D8" w:rsidRPr="009932D8" w:rsidRDefault="009932D8" w:rsidP="009932D8">
      <w:pPr>
        <w:spacing w:after="160" w:line="276" w:lineRule="auto"/>
        <w:jc w:val="left"/>
        <w:rPr>
          <w:rFonts w:ascii="Calibri" w:hAnsi="Calibri" w:cs="Calibri"/>
          <w:b/>
          <w:bCs/>
          <w:sz w:val="24"/>
          <w:szCs w:val="24"/>
          <w:u w:val="single"/>
        </w:rPr>
      </w:pPr>
    </w:p>
    <w:p w14:paraId="5A420571" w14:textId="77777777" w:rsidR="003F5097" w:rsidRDefault="003F5097" w:rsidP="009932D8">
      <w:pPr>
        <w:spacing w:after="160" w:line="276" w:lineRule="auto"/>
        <w:jc w:val="left"/>
        <w:rPr>
          <w:rFonts w:ascii="Calibri" w:hAnsi="Calibri" w:cs="Calibri"/>
          <w:b/>
          <w:bCs/>
          <w:sz w:val="24"/>
          <w:szCs w:val="24"/>
          <w:u w:val="single"/>
        </w:rPr>
      </w:pPr>
      <w:r w:rsidRPr="009932D8">
        <w:rPr>
          <w:rFonts w:ascii="Calibri" w:hAnsi="Calibri" w:cs="Calibri"/>
          <w:b/>
          <w:bCs/>
          <w:sz w:val="24"/>
          <w:szCs w:val="24"/>
          <w:u w:val="single"/>
        </w:rPr>
        <w:t>Primary Sources</w:t>
      </w:r>
    </w:p>
    <w:p w14:paraId="0435BC85" w14:textId="77777777" w:rsidR="009932D8" w:rsidRPr="009932D8" w:rsidRDefault="009932D8" w:rsidP="009932D8">
      <w:pPr>
        <w:spacing w:after="160" w:line="276" w:lineRule="auto"/>
        <w:jc w:val="left"/>
        <w:rPr>
          <w:rFonts w:ascii="Calibri" w:hAnsi="Calibri" w:cs="Calibri"/>
          <w:b/>
          <w:bCs/>
          <w:sz w:val="24"/>
          <w:szCs w:val="24"/>
          <w:u w:val="single"/>
        </w:rPr>
      </w:pPr>
    </w:p>
    <w:p w14:paraId="28ED9E63" w14:textId="01DFC57B" w:rsidR="00F839B0" w:rsidRPr="009932D8" w:rsidRDefault="00F839B0" w:rsidP="009932D8">
      <w:pPr>
        <w:spacing w:after="160" w:line="276" w:lineRule="auto"/>
        <w:jc w:val="left"/>
        <w:rPr>
          <w:rFonts w:ascii="Calibri" w:hAnsi="Calibri" w:cs="Calibri"/>
          <w:sz w:val="24"/>
          <w:szCs w:val="24"/>
          <w:lang w:val="en-GB"/>
        </w:rPr>
      </w:pPr>
      <w:r w:rsidRPr="009932D8">
        <w:rPr>
          <w:rFonts w:ascii="Calibri" w:hAnsi="Calibri" w:cs="Calibri"/>
          <w:sz w:val="24"/>
          <w:szCs w:val="24"/>
          <w:lang w:val="en-GB"/>
        </w:rPr>
        <w:t>Catullus, Tibullus</w:t>
      </w:r>
      <w:r w:rsidR="00DB6D7D" w:rsidRPr="009932D8">
        <w:rPr>
          <w:rFonts w:ascii="Calibri" w:hAnsi="Calibri" w:cs="Calibri"/>
          <w:sz w:val="24"/>
          <w:szCs w:val="24"/>
          <w:lang w:val="en-GB"/>
        </w:rPr>
        <w:t xml:space="preserve"> (1913) </w:t>
      </w:r>
      <w:r w:rsidR="00DB6D7D" w:rsidRPr="009932D8">
        <w:rPr>
          <w:rFonts w:ascii="Calibri" w:hAnsi="Calibri" w:cs="Calibri"/>
          <w:i/>
          <w:iCs/>
          <w:sz w:val="24"/>
          <w:szCs w:val="24"/>
          <w:lang w:val="en-GB"/>
        </w:rPr>
        <w:t xml:space="preserve">Catullus. Tibullus. Pervigilium Veneris. </w:t>
      </w:r>
      <w:r w:rsidR="00DB6D7D" w:rsidRPr="009932D8">
        <w:rPr>
          <w:rFonts w:ascii="Calibri" w:hAnsi="Calibri" w:cs="Calibri"/>
          <w:sz w:val="24"/>
          <w:szCs w:val="24"/>
          <w:lang w:val="en-GB"/>
        </w:rPr>
        <w:t xml:space="preserve">Translated by F. W. Cornish, J. P. Postgate, and J. W. Mackail. Revised by G. P. Goold. Loeb Classical Library 6. Cambridge, MA: Harvard University Press. </w:t>
      </w:r>
    </w:p>
    <w:p w14:paraId="37FFE9E8" w14:textId="2D006D1A" w:rsidR="00BD2804" w:rsidRPr="009932D8" w:rsidRDefault="00BD2804" w:rsidP="009932D8">
      <w:pPr>
        <w:spacing w:after="160" w:line="276" w:lineRule="auto"/>
        <w:jc w:val="left"/>
        <w:rPr>
          <w:rFonts w:ascii="Calibri" w:hAnsi="Calibri" w:cs="Calibri"/>
          <w:sz w:val="24"/>
          <w:szCs w:val="24"/>
          <w:lang w:val="en-GB"/>
        </w:rPr>
      </w:pPr>
      <w:r w:rsidRPr="009932D8">
        <w:rPr>
          <w:rFonts w:ascii="Calibri" w:hAnsi="Calibri" w:cs="Calibri"/>
          <w:sz w:val="24"/>
          <w:szCs w:val="24"/>
          <w:lang w:val="en-GB"/>
        </w:rPr>
        <w:t xml:space="preserve">Ovid (1929) </w:t>
      </w:r>
      <w:r w:rsidRPr="009932D8">
        <w:rPr>
          <w:rFonts w:ascii="Calibri" w:hAnsi="Calibri" w:cs="Calibri"/>
          <w:i/>
          <w:iCs/>
          <w:sz w:val="24"/>
          <w:szCs w:val="24"/>
          <w:lang w:val="en-GB"/>
        </w:rPr>
        <w:t xml:space="preserve">Art of love. Cosmetics. Remedies for love. Ibis. Walnut-tree. Sea Fishing. Consolation. </w:t>
      </w:r>
      <w:r w:rsidRPr="009932D8">
        <w:rPr>
          <w:rFonts w:ascii="Calibri" w:hAnsi="Calibri" w:cs="Calibri"/>
          <w:sz w:val="24"/>
          <w:szCs w:val="24"/>
          <w:lang w:val="en-GB"/>
        </w:rPr>
        <w:t xml:space="preserve">Translated by J. H. Mozley. Revised by G. P. Goold. Loeb Classical Library 232. Cambridge, MA: Harvard University Press. </w:t>
      </w:r>
    </w:p>
    <w:p w14:paraId="61B9AE4A" w14:textId="0C60A724" w:rsidR="008E63BC" w:rsidRPr="009932D8" w:rsidRDefault="008E63BC" w:rsidP="009932D8">
      <w:pPr>
        <w:spacing w:after="160" w:line="276" w:lineRule="auto"/>
        <w:jc w:val="left"/>
        <w:rPr>
          <w:rFonts w:ascii="Calibri" w:hAnsi="Calibri" w:cs="Calibri"/>
          <w:sz w:val="24"/>
          <w:szCs w:val="24"/>
          <w:lang w:val="en-GB"/>
        </w:rPr>
      </w:pPr>
      <w:r w:rsidRPr="009932D8">
        <w:rPr>
          <w:rFonts w:ascii="Calibri" w:hAnsi="Calibri" w:cs="Calibri"/>
          <w:sz w:val="24"/>
          <w:szCs w:val="24"/>
          <w:lang w:val="en-GB"/>
        </w:rPr>
        <w:t xml:space="preserve">Ovid (1977) </w:t>
      </w:r>
      <w:r w:rsidR="006E7CFD" w:rsidRPr="009932D8">
        <w:rPr>
          <w:rFonts w:ascii="Calibri" w:hAnsi="Calibri" w:cs="Calibri"/>
          <w:i/>
          <w:iCs/>
          <w:sz w:val="24"/>
          <w:szCs w:val="24"/>
          <w:lang w:val="en-GB"/>
        </w:rPr>
        <w:t xml:space="preserve">Heroides. Amores. </w:t>
      </w:r>
      <w:r w:rsidR="006E7CFD" w:rsidRPr="009932D8">
        <w:rPr>
          <w:rFonts w:ascii="Calibri" w:hAnsi="Calibri" w:cs="Calibri"/>
          <w:sz w:val="24"/>
          <w:szCs w:val="24"/>
          <w:lang w:val="en-GB"/>
        </w:rPr>
        <w:t>Translated by G. Showerman. Revised by G. P. Goold. Loeb Classical Library 41. Cambridge, MA: Harvard University Press.</w:t>
      </w:r>
    </w:p>
    <w:p w14:paraId="799ADED1" w14:textId="28D874B7" w:rsidR="00117685" w:rsidRPr="009932D8" w:rsidRDefault="00117685" w:rsidP="009932D8">
      <w:pPr>
        <w:spacing w:after="160" w:line="276" w:lineRule="auto"/>
        <w:jc w:val="left"/>
        <w:rPr>
          <w:rFonts w:ascii="Calibri" w:hAnsi="Calibri" w:cs="Calibri"/>
          <w:sz w:val="24"/>
          <w:szCs w:val="24"/>
          <w:lang w:val="en-GB"/>
        </w:rPr>
      </w:pPr>
      <w:r w:rsidRPr="009932D8">
        <w:rPr>
          <w:rFonts w:ascii="Calibri" w:hAnsi="Calibri" w:cs="Calibri"/>
          <w:sz w:val="24"/>
          <w:szCs w:val="24"/>
          <w:lang w:val="en-GB"/>
        </w:rPr>
        <w:t xml:space="preserve">Propertius (1990) </w:t>
      </w:r>
      <w:r w:rsidRPr="009932D8">
        <w:rPr>
          <w:rFonts w:ascii="Calibri" w:hAnsi="Calibri" w:cs="Calibri"/>
          <w:i/>
          <w:iCs/>
          <w:sz w:val="24"/>
          <w:szCs w:val="24"/>
          <w:lang w:val="en-GB"/>
        </w:rPr>
        <w:t>Elegies</w:t>
      </w:r>
      <w:r w:rsidRPr="009932D8">
        <w:rPr>
          <w:rFonts w:ascii="Calibri" w:hAnsi="Calibri" w:cs="Calibri"/>
          <w:sz w:val="24"/>
          <w:szCs w:val="24"/>
          <w:lang w:val="en-GB"/>
        </w:rPr>
        <w:t xml:space="preserve">. Edited and translated by G. P. Goold. Loeb Classical Library 18. Cambridge, MA: Harvard University Press. </w:t>
      </w:r>
    </w:p>
    <w:p w14:paraId="3B8FFF74" w14:textId="69097D10" w:rsidR="003F5097" w:rsidRPr="009932D8" w:rsidRDefault="003F5097" w:rsidP="009932D8">
      <w:pPr>
        <w:spacing w:after="160" w:line="276" w:lineRule="auto"/>
        <w:jc w:val="left"/>
        <w:rPr>
          <w:rFonts w:ascii="Calibri" w:hAnsi="Calibri" w:cs="Calibri"/>
          <w:sz w:val="24"/>
          <w:szCs w:val="24"/>
        </w:rPr>
      </w:pPr>
    </w:p>
    <w:p w14:paraId="42E69B86" w14:textId="77777777" w:rsidR="003F5097" w:rsidRPr="009932D8" w:rsidRDefault="003F5097" w:rsidP="009932D8">
      <w:pPr>
        <w:spacing w:after="160" w:line="276" w:lineRule="auto"/>
        <w:jc w:val="left"/>
        <w:rPr>
          <w:rFonts w:ascii="Calibri" w:hAnsi="Calibri" w:cs="Calibri"/>
          <w:sz w:val="24"/>
          <w:szCs w:val="24"/>
        </w:rPr>
      </w:pPr>
    </w:p>
    <w:p w14:paraId="691AA185" w14:textId="77777777" w:rsidR="003F5097" w:rsidRPr="009932D8" w:rsidRDefault="003F5097" w:rsidP="009932D8">
      <w:pPr>
        <w:spacing w:after="160" w:line="276" w:lineRule="auto"/>
        <w:jc w:val="left"/>
        <w:rPr>
          <w:rFonts w:ascii="Calibri" w:hAnsi="Calibri" w:cs="Calibri"/>
          <w:b/>
          <w:bCs/>
          <w:sz w:val="24"/>
          <w:szCs w:val="24"/>
          <w:u w:val="single"/>
        </w:rPr>
      </w:pPr>
      <w:r w:rsidRPr="009932D8">
        <w:rPr>
          <w:rFonts w:ascii="Calibri" w:hAnsi="Calibri" w:cs="Calibri"/>
          <w:b/>
          <w:bCs/>
          <w:sz w:val="24"/>
          <w:szCs w:val="24"/>
          <w:u w:val="single"/>
        </w:rPr>
        <w:t>Secondary Sources</w:t>
      </w:r>
    </w:p>
    <w:p w14:paraId="717B4D3E" w14:textId="77777777" w:rsidR="009652EC" w:rsidRPr="009932D8" w:rsidRDefault="009652EC" w:rsidP="009932D8">
      <w:pPr>
        <w:spacing w:after="160" w:line="276" w:lineRule="auto"/>
        <w:jc w:val="left"/>
        <w:rPr>
          <w:rFonts w:ascii="Calibri" w:hAnsi="Calibri" w:cs="Calibri"/>
          <w:b/>
          <w:bCs/>
          <w:sz w:val="24"/>
          <w:szCs w:val="24"/>
          <w:u w:val="single"/>
        </w:rPr>
      </w:pPr>
    </w:p>
    <w:p w14:paraId="49C6CC6E" w14:textId="77777777" w:rsidR="009652EC" w:rsidRPr="009932D8" w:rsidRDefault="009652EC" w:rsidP="009932D8">
      <w:pPr>
        <w:spacing w:after="160" w:line="276" w:lineRule="auto"/>
        <w:jc w:val="left"/>
        <w:rPr>
          <w:rFonts w:ascii="Calibri" w:hAnsi="Calibri" w:cs="Calibri"/>
          <w:sz w:val="24"/>
          <w:szCs w:val="24"/>
          <w:lang w:val="en-GB"/>
        </w:rPr>
      </w:pPr>
      <w:r w:rsidRPr="009932D8">
        <w:rPr>
          <w:rFonts w:ascii="Calibri" w:hAnsi="Calibri" w:cs="Calibri"/>
          <w:sz w:val="24"/>
          <w:szCs w:val="24"/>
          <w:lang w:val="en-GB"/>
        </w:rPr>
        <w:t xml:space="preserve">Ancona, R. and Greene, E. (2005) </w:t>
      </w:r>
      <w:r w:rsidRPr="009932D8">
        <w:rPr>
          <w:rFonts w:ascii="Calibri" w:hAnsi="Calibri" w:cs="Calibri"/>
          <w:i/>
          <w:iCs/>
          <w:sz w:val="24"/>
          <w:szCs w:val="24"/>
          <w:lang w:val="en-GB"/>
        </w:rPr>
        <w:t>Gendered dynamics in Latin love poetry</w:t>
      </w:r>
      <w:r w:rsidRPr="009932D8">
        <w:rPr>
          <w:rFonts w:ascii="Calibri" w:hAnsi="Calibri" w:cs="Calibri"/>
          <w:sz w:val="24"/>
          <w:szCs w:val="24"/>
          <w:lang w:val="en-GB"/>
        </w:rPr>
        <w:t>. Baltimore: Johns Hopkins University Press.</w:t>
      </w:r>
    </w:p>
    <w:p w14:paraId="6A9D83EE" w14:textId="77777777" w:rsidR="009652EC" w:rsidRPr="009932D8" w:rsidRDefault="009652EC" w:rsidP="009932D8">
      <w:pPr>
        <w:spacing w:after="160" w:line="276" w:lineRule="auto"/>
        <w:jc w:val="left"/>
        <w:rPr>
          <w:rFonts w:ascii="Calibri" w:hAnsi="Calibri" w:cs="Calibri"/>
          <w:sz w:val="24"/>
          <w:szCs w:val="24"/>
          <w:lang w:val="en-GB"/>
        </w:rPr>
      </w:pPr>
      <w:r w:rsidRPr="009932D8">
        <w:rPr>
          <w:rFonts w:ascii="Calibri" w:hAnsi="Calibri" w:cs="Calibri"/>
          <w:sz w:val="24"/>
          <w:szCs w:val="24"/>
          <w:lang w:val="en-GB"/>
        </w:rPr>
        <w:t xml:space="preserve">Barchiesi, A.(2001) </w:t>
      </w:r>
      <w:r w:rsidRPr="009932D8">
        <w:rPr>
          <w:rFonts w:ascii="Calibri" w:hAnsi="Calibri" w:cs="Calibri"/>
          <w:i/>
          <w:iCs/>
          <w:sz w:val="24"/>
          <w:szCs w:val="24"/>
          <w:lang w:val="en-GB"/>
        </w:rPr>
        <w:t>Speaking volumes: narrative and intertext in Ovid and other Latin poets</w:t>
      </w:r>
      <w:r w:rsidRPr="009932D8">
        <w:rPr>
          <w:rFonts w:ascii="Calibri" w:hAnsi="Calibri" w:cs="Calibri"/>
          <w:sz w:val="24"/>
          <w:szCs w:val="24"/>
          <w:lang w:val="en-GB"/>
        </w:rPr>
        <w:t xml:space="preserve">. Edited and translated by M. Fox and S. Marchesi. London: Duckworth. </w:t>
      </w:r>
    </w:p>
    <w:p w14:paraId="37DB37D9" w14:textId="77777777" w:rsidR="009652EC" w:rsidRPr="009932D8" w:rsidRDefault="009652EC" w:rsidP="009932D8">
      <w:pPr>
        <w:spacing w:after="160" w:line="276" w:lineRule="auto"/>
        <w:jc w:val="left"/>
        <w:rPr>
          <w:rFonts w:ascii="Calibri" w:hAnsi="Calibri" w:cs="Calibri"/>
          <w:sz w:val="24"/>
          <w:szCs w:val="24"/>
          <w:lang w:val="en-GB"/>
        </w:rPr>
      </w:pPr>
      <w:r w:rsidRPr="009932D8">
        <w:rPr>
          <w:rFonts w:ascii="Calibri" w:hAnsi="Calibri" w:cs="Calibri"/>
          <w:sz w:val="24"/>
          <w:szCs w:val="24"/>
          <w:lang w:val="en-GB"/>
        </w:rPr>
        <w:t xml:space="preserve">Boyd, B.W. (1997) </w:t>
      </w:r>
      <w:r w:rsidRPr="009932D8">
        <w:rPr>
          <w:rFonts w:ascii="Calibri" w:hAnsi="Calibri" w:cs="Calibri"/>
          <w:i/>
          <w:iCs/>
          <w:sz w:val="24"/>
          <w:szCs w:val="24"/>
          <w:lang w:val="en-GB"/>
        </w:rPr>
        <w:t>Ovid’s literary loves: influence and innovation in the Amores</w:t>
      </w:r>
      <w:r w:rsidRPr="009932D8">
        <w:rPr>
          <w:rFonts w:ascii="Calibri" w:hAnsi="Calibri" w:cs="Calibri"/>
          <w:sz w:val="24"/>
          <w:szCs w:val="24"/>
          <w:lang w:val="en-GB"/>
        </w:rPr>
        <w:t>. Ann Arbor: University of Michigan Press.</w:t>
      </w:r>
    </w:p>
    <w:p w14:paraId="6FFA595E" w14:textId="77777777" w:rsidR="009652EC" w:rsidRPr="009932D8" w:rsidRDefault="009652EC" w:rsidP="009932D8">
      <w:pPr>
        <w:spacing w:after="160" w:line="276" w:lineRule="auto"/>
        <w:jc w:val="left"/>
        <w:rPr>
          <w:rFonts w:ascii="Calibri" w:hAnsi="Calibri" w:cs="Calibri"/>
          <w:sz w:val="24"/>
          <w:szCs w:val="24"/>
          <w:lang w:val="en-GB"/>
        </w:rPr>
      </w:pPr>
      <w:r w:rsidRPr="009932D8">
        <w:rPr>
          <w:rFonts w:ascii="Calibri" w:hAnsi="Calibri" w:cs="Calibri"/>
          <w:sz w:val="24"/>
          <w:szCs w:val="24"/>
          <w:lang w:val="en-GB"/>
        </w:rPr>
        <w:t xml:space="preserve">Drinkwater, M. O. (2013) ‘Militia amoris: fighting in love’s army’, in T. S. Thorsen (ed.) </w:t>
      </w:r>
      <w:r w:rsidRPr="009932D8">
        <w:rPr>
          <w:rFonts w:ascii="Calibri" w:hAnsi="Calibri" w:cs="Calibri"/>
          <w:i/>
          <w:iCs/>
          <w:sz w:val="24"/>
          <w:szCs w:val="24"/>
          <w:lang w:val="en-GB"/>
        </w:rPr>
        <w:t xml:space="preserve">The Cambridge companion to Latin love elegy. </w:t>
      </w:r>
      <w:r w:rsidRPr="009932D8">
        <w:rPr>
          <w:rFonts w:ascii="Calibri" w:hAnsi="Calibri" w:cs="Calibri"/>
          <w:sz w:val="24"/>
          <w:szCs w:val="24"/>
          <w:lang w:val="en-GB"/>
        </w:rPr>
        <w:t>Cambridge: Cambridge University Press, pp. 194-206.</w:t>
      </w:r>
    </w:p>
    <w:p w14:paraId="72436DAC" w14:textId="77777777" w:rsidR="009652EC" w:rsidRPr="009932D8" w:rsidRDefault="009652EC" w:rsidP="009932D8">
      <w:pPr>
        <w:spacing w:after="160" w:line="276" w:lineRule="auto"/>
        <w:jc w:val="left"/>
        <w:rPr>
          <w:rFonts w:ascii="Calibri" w:hAnsi="Calibri" w:cs="Calibri"/>
          <w:sz w:val="24"/>
          <w:szCs w:val="24"/>
          <w:lang w:val="en-GB"/>
        </w:rPr>
      </w:pPr>
      <w:r w:rsidRPr="009932D8">
        <w:rPr>
          <w:rFonts w:ascii="Calibri" w:hAnsi="Calibri" w:cs="Calibri"/>
          <w:sz w:val="24"/>
          <w:szCs w:val="24"/>
          <w:lang w:val="en-GB"/>
        </w:rPr>
        <w:t xml:space="preserve">Farrell, J. (1998) ‘Reading and writing the Heroides’, </w:t>
      </w:r>
      <w:r w:rsidRPr="009932D8">
        <w:rPr>
          <w:rFonts w:ascii="Calibri" w:hAnsi="Calibri" w:cs="Calibri"/>
          <w:i/>
          <w:iCs/>
          <w:sz w:val="24"/>
          <w:szCs w:val="24"/>
          <w:lang w:val="en-GB"/>
        </w:rPr>
        <w:t xml:space="preserve">Harvard studies in classical philology, </w:t>
      </w:r>
      <w:r w:rsidRPr="009932D8">
        <w:rPr>
          <w:rFonts w:ascii="Calibri" w:hAnsi="Calibri" w:cs="Calibri"/>
          <w:sz w:val="24"/>
          <w:szCs w:val="24"/>
          <w:lang w:val="en-GB"/>
        </w:rPr>
        <w:t xml:space="preserve">Vol. 98 (1998), pp. 307-38. Available at: </w:t>
      </w:r>
      <w:hyperlink r:id="rId8" w:history="1">
        <w:r w:rsidRPr="009932D8">
          <w:rPr>
            <w:rStyle w:val="Hyperlink"/>
            <w:rFonts w:ascii="Calibri" w:hAnsi="Calibri" w:cs="Calibri"/>
            <w:sz w:val="24"/>
            <w:szCs w:val="24"/>
            <w:lang w:val="en-GB"/>
          </w:rPr>
          <w:t>www.jstor.org/stable/311346</w:t>
        </w:r>
      </w:hyperlink>
      <w:r w:rsidRPr="009932D8">
        <w:rPr>
          <w:rFonts w:ascii="Calibri" w:hAnsi="Calibri" w:cs="Calibri"/>
          <w:sz w:val="24"/>
          <w:szCs w:val="24"/>
          <w:lang w:val="en-GB"/>
        </w:rPr>
        <w:t xml:space="preserve"> (Accessed 1 November 2025). </w:t>
      </w:r>
    </w:p>
    <w:p w14:paraId="1FD34983" w14:textId="77777777" w:rsidR="009652EC" w:rsidRPr="009932D8" w:rsidRDefault="009652EC" w:rsidP="009932D8">
      <w:pPr>
        <w:spacing w:after="160" w:line="276" w:lineRule="auto"/>
        <w:jc w:val="left"/>
        <w:rPr>
          <w:rFonts w:ascii="Calibri" w:hAnsi="Calibri" w:cs="Calibri"/>
          <w:sz w:val="24"/>
          <w:szCs w:val="24"/>
          <w:lang w:val="en-GB"/>
        </w:rPr>
      </w:pPr>
      <w:r w:rsidRPr="009932D8">
        <w:rPr>
          <w:rFonts w:ascii="Calibri" w:hAnsi="Calibri" w:cs="Calibri"/>
          <w:sz w:val="24"/>
          <w:szCs w:val="24"/>
          <w:lang w:val="en-GB"/>
        </w:rPr>
        <w:t xml:space="preserve">Farrell, J. (2009) ‘Ovid’s generic transformations’ in P. E. Knox (ed.) </w:t>
      </w:r>
      <w:r w:rsidRPr="009932D8">
        <w:rPr>
          <w:rFonts w:ascii="Calibri" w:hAnsi="Calibri" w:cs="Calibri"/>
          <w:i/>
          <w:iCs/>
          <w:sz w:val="24"/>
          <w:szCs w:val="24"/>
          <w:lang w:val="en-GB"/>
        </w:rPr>
        <w:t xml:space="preserve">A companion to Ovid. </w:t>
      </w:r>
      <w:r w:rsidRPr="009932D8">
        <w:rPr>
          <w:rFonts w:ascii="Calibri" w:hAnsi="Calibri" w:cs="Calibri"/>
          <w:sz w:val="24"/>
          <w:szCs w:val="24"/>
          <w:lang w:val="en-GB"/>
        </w:rPr>
        <w:t>1st edn. Malden, MA: Wiley-Blackwell, pp. 371-80.</w:t>
      </w:r>
    </w:p>
    <w:p w14:paraId="07B7DAF8" w14:textId="77777777" w:rsidR="009652EC" w:rsidRPr="009932D8" w:rsidRDefault="009652EC" w:rsidP="009932D8">
      <w:pPr>
        <w:spacing w:after="160" w:line="276" w:lineRule="auto"/>
        <w:jc w:val="left"/>
        <w:rPr>
          <w:rFonts w:ascii="Calibri" w:hAnsi="Calibri" w:cs="Calibri"/>
          <w:sz w:val="24"/>
          <w:szCs w:val="24"/>
          <w:lang w:val="en-GB"/>
        </w:rPr>
      </w:pPr>
      <w:r w:rsidRPr="009932D8">
        <w:rPr>
          <w:rFonts w:ascii="Calibri" w:hAnsi="Calibri" w:cs="Calibri"/>
          <w:sz w:val="24"/>
          <w:szCs w:val="24"/>
          <w:lang w:val="en-GB"/>
        </w:rPr>
        <w:lastRenderedPageBreak/>
        <w:t xml:space="preserve">Fear, T. (1993) Critical studies in Ovid’s Heroides 1, 2, 7. M.Litt. thesis, Durham University. Available at: </w:t>
      </w:r>
      <w:hyperlink r:id="rId9" w:history="1">
        <w:r w:rsidRPr="009932D8">
          <w:rPr>
            <w:rStyle w:val="Hyperlink"/>
            <w:rFonts w:ascii="Calibri" w:hAnsi="Calibri" w:cs="Calibri"/>
            <w:sz w:val="24"/>
            <w:szCs w:val="24"/>
            <w:lang w:val="en-GB"/>
          </w:rPr>
          <w:t>https://etheses.dur.ac.uk/5747/?utm_source=chatgpt.com</w:t>
        </w:r>
      </w:hyperlink>
      <w:r w:rsidRPr="009932D8">
        <w:rPr>
          <w:rFonts w:ascii="Calibri" w:hAnsi="Calibri" w:cs="Calibri"/>
          <w:sz w:val="24"/>
          <w:szCs w:val="24"/>
          <w:lang w:val="en-GB"/>
        </w:rPr>
        <w:t xml:space="preserve"> (Accessed: 1 November 2025).</w:t>
      </w:r>
    </w:p>
    <w:p w14:paraId="33580E4C" w14:textId="77777777" w:rsidR="009652EC" w:rsidRPr="009932D8" w:rsidRDefault="009652EC" w:rsidP="009932D8">
      <w:pPr>
        <w:spacing w:after="160" w:line="276" w:lineRule="auto"/>
        <w:jc w:val="left"/>
        <w:rPr>
          <w:rFonts w:ascii="Calibri" w:hAnsi="Calibri" w:cs="Calibri"/>
          <w:sz w:val="24"/>
          <w:szCs w:val="24"/>
          <w:lang w:val="en-GB"/>
        </w:rPr>
      </w:pPr>
      <w:r w:rsidRPr="009932D8">
        <w:rPr>
          <w:rFonts w:ascii="Calibri" w:hAnsi="Calibri" w:cs="Calibri"/>
          <w:sz w:val="24"/>
          <w:szCs w:val="24"/>
          <w:lang w:val="en-GB"/>
        </w:rPr>
        <w:t xml:space="preserve">Fear, T. (2005) ‘Propertian closure’ in R. Ancona, and E. Greene (eds.) (2005) </w:t>
      </w:r>
      <w:r w:rsidRPr="009932D8">
        <w:rPr>
          <w:rFonts w:ascii="Calibri" w:hAnsi="Calibri" w:cs="Calibri"/>
          <w:i/>
          <w:iCs/>
          <w:sz w:val="24"/>
          <w:szCs w:val="24"/>
          <w:lang w:val="en-GB"/>
        </w:rPr>
        <w:t>Gendered dynamics in Latin love poetry</w:t>
      </w:r>
      <w:r w:rsidRPr="009932D8">
        <w:rPr>
          <w:rFonts w:ascii="Calibri" w:hAnsi="Calibri" w:cs="Calibri"/>
          <w:sz w:val="24"/>
          <w:szCs w:val="24"/>
          <w:lang w:val="en-GB"/>
        </w:rPr>
        <w:t>. Baltimore: Johns Hopkins University Press.</w:t>
      </w:r>
    </w:p>
    <w:p w14:paraId="542947E9" w14:textId="77777777" w:rsidR="009652EC" w:rsidRPr="009932D8" w:rsidRDefault="009652EC" w:rsidP="009932D8">
      <w:pPr>
        <w:spacing w:after="160" w:line="276" w:lineRule="auto"/>
        <w:jc w:val="left"/>
        <w:rPr>
          <w:rFonts w:ascii="Calibri" w:hAnsi="Calibri" w:cs="Calibri"/>
          <w:sz w:val="24"/>
          <w:szCs w:val="24"/>
          <w:lang w:val="en-GB"/>
        </w:rPr>
      </w:pPr>
      <w:r w:rsidRPr="009932D8">
        <w:rPr>
          <w:rFonts w:ascii="Calibri" w:hAnsi="Calibri" w:cs="Calibri"/>
          <w:sz w:val="24"/>
          <w:szCs w:val="24"/>
          <w:lang w:val="en-GB"/>
        </w:rPr>
        <w:t xml:space="preserve">Fulkerson, L. (2009) ‘The Heroides: female elegy?’ in P. E. Knox (ed.) </w:t>
      </w:r>
      <w:r w:rsidRPr="009932D8">
        <w:rPr>
          <w:rFonts w:ascii="Calibri" w:hAnsi="Calibri" w:cs="Calibri"/>
          <w:i/>
          <w:iCs/>
          <w:sz w:val="24"/>
          <w:szCs w:val="24"/>
          <w:lang w:val="en-GB"/>
        </w:rPr>
        <w:t xml:space="preserve">A companion to Ovid. </w:t>
      </w:r>
      <w:r w:rsidRPr="009932D8">
        <w:rPr>
          <w:rFonts w:ascii="Calibri" w:hAnsi="Calibri" w:cs="Calibri"/>
          <w:sz w:val="24"/>
          <w:szCs w:val="24"/>
          <w:lang w:val="en-GB"/>
        </w:rPr>
        <w:t>1st edn. Malden, MA: Wiley-Blackwell, pp. 78-89.</w:t>
      </w:r>
    </w:p>
    <w:p w14:paraId="4EB8885D" w14:textId="77777777" w:rsidR="009652EC" w:rsidRPr="009932D8" w:rsidRDefault="009652EC" w:rsidP="009932D8">
      <w:pPr>
        <w:spacing w:after="160" w:line="276" w:lineRule="auto"/>
        <w:jc w:val="left"/>
        <w:rPr>
          <w:rFonts w:ascii="Calibri" w:hAnsi="Calibri" w:cs="Calibri"/>
          <w:sz w:val="24"/>
          <w:szCs w:val="24"/>
          <w:lang w:val="en-GB"/>
        </w:rPr>
      </w:pPr>
      <w:r w:rsidRPr="009932D8">
        <w:rPr>
          <w:rFonts w:ascii="Calibri" w:hAnsi="Calibri" w:cs="Calibri"/>
          <w:sz w:val="24"/>
          <w:szCs w:val="24"/>
          <w:lang w:val="en-GB"/>
        </w:rPr>
        <w:t xml:space="preserve">Fulkerson, L. (2013) ‘Servitium amoris: the interplay of dominance, gender and poetry’, in T. S. Thorsen (ed.) </w:t>
      </w:r>
      <w:r w:rsidRPr="009932D8">
        <w:rPr>
          <w:rFonts w:ascii="Calibri" w:hAnsi="Calibri" w:cs="Calibri"/>
          <w:i/>
          <w:iCs/>
          <w:sz w:val="24"/>
          <w:szCs w:val="24"/>
          <w:lang w:val="en-GB"/>
        </w:rPr>
        <w:t xml:space="preserve">The Cambridge companion to Latin love elegy. </w:t>
      </w:r>
      <w:r w:rsidRPr="009932D8">
        <w:rPr>
          <w:rFonts w:ascii="Calibri" w:hAnsi="Calibri" w:cs="Calibri"/>
          <w:sz w:val="24"/>
          <w:szCs w:val="24"/>
          <w:lang w:val="en-GB"/>
        </w:rPr>
        <w:t>Cambridge: Cambridge University Press, pp. 180-93.</w:t>
      </w:r>
    </w:p>
    <w:p w14:paraId="18544602" w14:textId="77777777" w:rsidR="009652EC" w:rsidRPr="009932D8" w:rsidRDefault="009652EC" w:rsidP="009932D8">
      <w:pPr>
        <w:spacing w:after="160" w:line="276" w:lineRule="auto"/>
        <w:jc w:val="left"/>
        <w:rPr>
          <w:rFonts w:ascii="Calibri" w:hAnsi="Calibri" w:cs="Calibri"/>
          <w:sz w:val="24"/>
          <w:szCs w:val="24"/>
          <w:lang w:val="en-GB"/>
        </w:rPr>
      </w:pPr>
      <w:r w:rsidRPr="009932D8">
        <w:rPr>
          <w:rFonts w:ascii="Calibri" w:hAnsi="Calibri" w:cs="Calibri"/>
          <w:sz w:val="24"/>
          <w:szCs w:val="24"/>
          <w:lang w:val="en-GB"/>
        </w:rPr>
        <w:t xml:space="preserve">Gibson, R. (2005) ‘Love elegy’, in S. J. Harrison (ed.) </w:t>
      </w:r>
      <w:r w:rsidRPr="009932D8">
        <w:rPr>
          <w:rFonts w:ascii="Calibri" w:hAnsi="Calibri" w:cs="Calibri"/>
          <w:i/>
          <w:iCs/>
          <w:sz w:val="24"/>
          <w:szCs w:val="24"/>
          <w:lang w:val="en-GB"/>
        </w:rPr>
        <w:t>A companion to Latin literature</w:t>
      </w:r>
      <w:r w:rsidRPr="009932D8">
        <w:rPr>
          <w:rFonts w:ascii="Calibri" w:hAnsi="Calibri" w:cs="Calibri"/>
          <w:sz w:val="24"/>
          <w:szCs w:val="24"/>
          <w:lang w:val="en-GB"/>
        </w:rPr>
        <w:t xml:space="preserve">. Malden, MA: Blackwell, pp. 159-74. </w:t>
      </w:r>
    </w:p>
    <w:p w14:paraId="740E759E" w14:textId="77777777" w:rsidR="009652EC" w:rsidRPr="009932D8" w:rsidRDefault="009652EC" w:rsidP="009932D8">
      <w:pPr>
        <w:spacing w:after="160" w:line="276" w:lineRule="auto"/>
        <w:jc w:val="left"/>
        <w:rPr>
          <w:rFonts w:ascii="Calibri" w:hAnsi="Calibri" w:cs="Calibri"/>
          <w:sz w:val="24"/>
          <w:szCs w:val="24"/>
          <w:lang w:val="en-GB"/>
        </w:rPr>
      </w:pPr>
      <w:r w:rsidRPr="009932D8">
        <w:rPr>
          <w:rFonts w:ascii="Calibri" w:hAnsi="Calibri" w:cs="Calibri"/>
          <w:sz w:val="24"/>
          <w:szCs w:val="24"/>
          <w:lang w:val="en-GB"/>
        </w:rPr>
        <w:t xml:space="preserve">Goold, G. P. (1990) ‘Introduction’, in </w:t>
      </w:r>
      <w:r w:rsidRPr="009932D8">
        <w:rPr>
          <w:rFonts w:ascii="Calibri" w:hAnsi="Calibri" w:cs="Calibri"/>
          <w:i/>
          <w:iCs/>
          <w:sz w:val="24"/>
          <w:szCs w:val="24"/>
          <w:lang w:val="en-GB"/>
        </w:rPr>
        <w:t>Propertius. Elegies</w:t>
      </w:r>
      <w:r w:rsidRPr="009932D8">
        <w:rPr>
          <w:rFonts w:ascii="Calibri" w:hAnsi="Calibri" w:cs="Calibri"/>
          <w:sz w:val="24"/>
          <w:szCs w:val="24"/>
          <w:lang w:val="en-GB"/>
        </w:rPr>
        <w:t>. Edited and translated by G. P. Goold. Loeb Classical Library 18. Cambridge, MA: Harvard University Press, pp. 1-25.</w:t>
      </w:r>
    </w:p>
    <w:p w14:paraId="69C325C2" w14:textId="77777777" w:rsidR="009652EC" w:rsidRPr="009932D8" w:rsidRDefault="009652EC" w:rsidP="009932D8">
      <w:pPr>
        <w:spacing w:after="160" w:line="276" w:lineRule="auto"/>
        <w:jc w:val="left"/>
        <w:rPr>
          <w:rFonts w:ascii="Calibri" w:hAnsi="Calibri" w:cs="Calibri"/>
          <w:sz w:val="24"/>
          <w:szCs w:val="24"/>
          <w:lang w:val="en-GB"/>
        </w:rPr>
      </w:pPr>
      <w:r w:rsidRPr="009932D8">
        <w:rPr>
          <w:rFonts w:ascii="Calibri" w:hAnsi="Calibri" w:cs="Calibri"/>
          <w:sz w:val="24"/>
          <w:szCs w:val="24"/>
          <w:lang w:val="en-GB"/>
        </w:rPr>
        <w:t xml:space="preserve">Gross, N. P. (1979) ‘Rhetorical wit and amatory persuasion in Ovid’, </w:t>
      </w:r>
      <w:r w:rsidRPr="009932D8">
        <w:rPr>
          <w:rFonts w:ascii="Calibri" w:hAnsi="Calibri" w:cs="Calibri"/>
          <w:i/>
          <w:iCs/>
          <w:sz w:val="24"/>
          <w:szCs w:val="24"/>
          <w:lang w:val="en-GB"/>
        </w:rPr>
        <w:t xml:space="preserve">The classical journal (Classical Association of the Middle West and South), </w:t>
      </w:r>
      <w:r w:rsidRPr="009932D8">
        <w:rPr>
          <w:rFonts w:ascii="Calibri" w:hAnsi="Calibri" w:cs="Calibri"/>
          <w:sz w:val="24"/>
          <w:szCs w:val="24"/>
          <w:lang w:val="en-GB"/>
        </w:rPr>
        <w:t xml:space="preserve">74(4), pp.305-18. Available at: </w:t>
      </w:r>
      <w:hyperlink r:id="rId10" w:history="1">
        <w:r w:rsidRPr="009932D8">
          <w:rPr>
            <w:rStyle w:val="Hyperlink"/>
            <w:rFonts w:ascii="Calibri" w:hAnsi="Calibri" w:cs="Calibri"/>
            <w:sz w:val="24"/>
            <w:szCs w:val="24"/>
            <w:lang w:val="en-GB"/>
          </w:rPr>
          <w:t>www.jstor.com/stable/3297141</w:t>
        </w:r>
      </w:hyperlink>
      <w:r w:rsidRPr="009932D8">
        <w:rPr>
          <w:rFonts w:ascii="Calibri" w:hAnsi="Calibri" w:cs="Calibri"/>
          <w:sz w:val="24"/>
          <w:szCs w:val="24"/>
          <w:lang w:val="en-GB"/>
        </w:rPr>
        <w:t xml:space="preserve"> (Accessed: 1 November 2025).</w:t>
      </w:r>
    </w:p>
    <w:p w14:paraId="7E8C6AF3" w14:textId="77777777" w:rsidR="009652EC" w:rsidRPr="009932D8" w:rsidRDefault="009652EC" w:rsidP="009932D8">
      <w:pPr>
        <w:spacing w:after="160" w:line="276" w:lineRule="auto"/>
        <w:jc w:val="left"/>
        <w:rPr>
          <w:rFonts w:ascii="Calibri" w:hAnsi="Calibri" w:cs="Calibri"/>
          <w:sz w:val="24"/>
          <w:szCs w:val="24"/>
          <w:lang w:val="en-GB"/>
        </w:rPr>
      </w:pPr>
      <w:r w:rsidRPr="009932D8">
        <w:rPr>
          <w:rFonts w:ascii="Calibri" w:hAnsi="Calibri" w:cs="Calibri"/>
          <w:sz w:val="24"/>
          <w:szCs w:val="24"/>
          <w:lang w:val="en-GB"/>
        </w:rPr>
        <w:t xml:space="preserve">Harrison, S. (2013) ‘Time, place and political background’, in T. S. Thorsen (ed.) </w:t>
      </w:r>
      <w:r w:rsidRPr="009932D8">
        <w:rPr>
          <w:rFonts w:ascii="Calibri" w:hAnsi="Calibri" w:cs="Calibri"/>
          <w:i/>
          <w:iCs/>
          <w:sz w:val="24"/>
          <w:szCs w:val="24"/>
          <w:lang w:val="en-GB"/>
        </w:rPr>
        <w:t xml:space="preserve">The Cambridge companion to Latin love elegy. </w:t>
      </w:r>
      <w:r w:rsidRPr="009932D8">
        <w:rPr>
          <w:rFonts w:ascii="Calibri" w:hAnsi="Calibri" w:cs="Calibri"/>
          <w:sz w:val="24"/>
          <w:szCs w:val="24"/>
          <w:lang w:val="en-GB"/>
        </w:rPr>
        <w:t>Cambridge: Cambridge University Press, pp. 133-50.</w:t>
      </w:r>
    </w:p>
    <w:p w14:paraId="6BEFE68F" w14:textId="77777777" w:rsidR="009652EC" w:rsidRPr="009932D8" w:rsidRDefault="009652EC" w:rsidP="009932D8">
      <w:pPr>
        <w:spacing w:after="160" w:line="276" w:lineRule="auto"/>
        <w:jc w:val="left"/>
        <w:rPr>
          <w:rFonts w:ascii="Calibri" w:hAnsi="Calibri" w:cs="Calibri"/>
          <w:sz w:val="24"/>
          <w:szCs w:val="24"/>
        </w:rPr>
      </w:pPr>
      <w:r w:rsidRPr="009932D8">
        <w:rPr>
          <w:rFonts w:ascii="Calibri" w:hAnsi="Calibri" w:cs="Calibri"/>
          <w:sz w:val="24"/>
          <w:szCs w:val="24"/>
        </w:rPr>
        <w:t>Hinds, S. E. (2012) ‘Ovid.’ in </w:t>
      </w:r>
      <w:r w:rsidRPr="009932D8">
        <w:rPr>
          <w:rFonts w:ascii="Calibri" w:hAnsi="Calibri" w:cs="Calibri"/>
          <w:i/>
          <w:iCs/>
          <w:sz w:val="24"/>
          <w:szCs w:val="24"/>
        </w:rPr>
        <w:t>The Oxford classical dictionary</w:t>
      </w:r>
      <w:r w:rsidRPr="009932D8">
        <w:rPr>
          <w:rFonts w:ascii="Calibri" w:hAnsi="Calibri" w:cs="Calibri"/>
          <w:sz w:val="24"/>
          <w:szCs w:val="24"/>
        </w:rPr>
        <w:t xml:space="preserve">.  Oxford: Oxford University Press. Available at: </w:t>
      </w:r>
      <w:hyperlink r:id="rId11" w:history="1">
        <w:r w:rsidRPr="009932D8">
          <w:rPr>
            <w:rStyle w:val="Hyperlink"/>
            <w:rFonts w:ascii="Calibri" w:hAnsi="Calibri" w:cs="Calibri"/>
            <w:sz w:val="24"/>
            <w:szCs w:val="24"/>
          </w:rPr>
          <w:t>https://www-oxfordreference-com.ezproxy.uwtsd.ac.uk/view/10.1093/acref/9780199545568.001.0001/acref-9780199545568-e-4632</w:t>
        </w:r>
      </w:hyperlink>
      <w:r w:rsidRPr="009932D8">
        <w:rPr>
          <w:rFonts w:ascii="Calibri" w:hAnsi="Calibri" w:cs="Calibri"/>
          <w:sz w:val="24"/>
          <w:szCs w:val="24"/>
        </w:rPr>
        <w:t xml:space="preserve"> (Accessed: 1 December 2025).</w:t>
      </w:r>
    </w:p>
    <w:p w14:paraId="6D6CE692" w14:textId="77777777" w:rsidR="009652EC" w:rsidRPr="009932D8" w:rsidRDefault="009652EC" w:rsidP="009932D8">
      <w:pPr>
        <w:spacing w:after="160" w:line="276" w:lineRule="auto"/>
        <w:jc w:val="left"/>
        <w:rPr>
          <w:rFonts w:ascii="Calibri" w:hAnsi="Calibri" w:cs="Calibri"/>
          <w:sz w:val="24"/>
          <w:szCs w:val="24"/>
          <w:lang w:val="en-GB"/>
        </w:rPr>
      </w:pPr>
      <w:r w:rsidRPr="009932D8">
        <w:rPr>
          <w:rFonts w:ascii="Calibri" w:hAnsi="Calibri" w:cs="Calibri"/>
          <w:sz w:val="24"/>
          <w:szCs w:val="24"/>
          <w:lang w:val="en-GB"/>
        </w:rPr>
        <w:t xml:space="preserve">Hubbard, T.K. (2004) ‘The invention of Sulpicia’, </w:t>
      </w:r>
      <w:r w:rsidRPr="009932D8">
        <w:rPr>
          <w:rFonts w:ascii="Calibri" w:hAnsi="Calibri" w:cs="Calibri"/>
          <w:i/>
          <w:iCs/>
          <w:sz w:val="24"/>
          <w:szCs w:val="24"/>
          <w:lang w:val="en-GB"/>
        </w:rPr>
        <w:t>The classical journal (Classical Association of the Middle West and South)</w:t>
      </w:r>
      <w:r w:rsidRPr="009932D8">
        <w:rPr>
          <w:rFonts w:ascii="Calibri" w:hAnsi="Calibri" w:cs="Calibri"/>
          <w:sz w:val="24"/>
          <w:szCs w:val="24"/>
          <w:lang w:val="en-GB"/>
        </w:rPr>
        <w:t xml:space="preserve">, 100(2), pp. 177–194. Available at: </w:t>
      </w:r>
      <w:hyperlink r:id="rId12" w:history="1">
        <w:r w:rsidRPr="009932D8">
          <w:rPr>
            <w:rStyle w:val="Hyperlink"/>
            <w:rFonts w:ascii="Calibri" w:hAnsi="Calibri" w:cs="Calibri"/>
            <w:sz w:val="24"/>
            <w:szCs w:val="24"/>
            <w:lang w:val="en-GB"/>
          </w:rPr>
          <w:t>https://www-jstor-org.ezproxy.uwtsd.ac.uk/stable/4132992?seq=5</w:t>
        </w:r>
      </w:hyperlink>
      <w:r w:rsidRPr="009932D8">
        <w:rPr>
          <w:rFonts w:ascii="Calibri" w:hAnsi="Calibri" w:cs="Calibri"/>
          <w:sz w:val="24"/>
          <w:szCs w:val="24"/>
          <w:lang w:val="en-GB"/>
        </w:rPr>
        <w:t xml:space="preserve"> (Accessed: 6 December 2025).</w:t>
      </w:r>
    </w:p>
    <w:p w14:paraId="05D65B2A" w14:textId="77777777" w:rsidR="009652EC" w:rsidRPr="009932D8" w:rsidRDefault="009652EC" w:rsidP="009932D8">
      <w:pPr>
        <w:spacing w:after="160" w:line="276" w:lineRule="auto"/>
        <w:jc w:val="left"/>
        <w:rPr>
          <w:rFonts w:ascii="Calibri" w:hAnsi="Calibri" w:cs="Calibri"/>
          <w:sz w:val="24"/>
          <w:szCs w:val="24"/>
          <w:lang w:val="en-GB"/>
        </w:rPr>
      </w:pPr>
      <w:r w:rsidRPr="009932D8">
        <w:rPr>
          <w:rFonts w:ascii="Calibri" w:hAnsi="Calibri" w:cs="Calibri"/>
          <w:sz w:val="24"/>
          <w:szCs w:val="24"/>
          <w:lang w:val="en-GB"/>
        </w:rPr>
        <w:t xml:space="preserve">Jacobson, H. (1974) </w:t>
      </w:r>
      <w:r w:rsidRPr="009932D8">
        <w:rPr>
          <w:rFonts w:ascii="Calibri" w:hAnsi="Calibri" w:cs="Calibri"/>
          <w:i/>
          <w:iCs/>
          <w:sz w:val="24"/>
          <w:szCs w:val="24"/>
          <w:lang w:val="en-GB"/>
        </w:rPr>
        <w:t>Ovid’s Heroides.</w:t>
      </w:r>
      <w:r w:rsidRPr="009932D8">
        <w:rPr>
          <w:rFonts w:ascii="Calibri" w:hAnsi="Calibri" w:cs="Calibri"/>
          <w:sz w:val="24"/>
          <w:szCs w:val="24"/>
          <w:lang w:val="en-GB"/>
        </w:rPr>
        <w:t xml:space="preserve"> Princeton: Princeton University Press.</w:t>
      </w:r>
    </w:p>
    <w:p w14:paraId="0B7411EF" w14:textId="77777777" w:rsidR="009652EC" w:rsidRPr="009932D8" w:rsidRDefault="009652EC" w:rsidP="009932D8">
      <w:pPr>
        <w:spacing w:after="160" w:line="276" w:lineRule="auto"/>
        <w:jc w:val="left"/>
        <w:rPr>
          <w:rFonts w:ascii="Calibri" w:hAnsi="Calibri" w:cs="Calibri"/>
          <w:sz w:val="24"/>
          <w:szCs w:val="24"/>
          <w:lang w:val="en-GB"/>
        </w:rPr>
      </w:pPr>
      <w:r w:rsidRPr="009932D8">
        <w:rPr>
          <w:rFonts w:ascii="Calibri" w:hAnsi="Calibri" w:cs="Calibri"/>
          <w:sz w:val="24"/>
          <w:szCs w:val="24"/>
          <w:lang w:val="en-GB"/>
        </w:rPr>
        <w:t xml:space="preserve">James, S. L. (2003) </w:t>
      </w:r>
      <w:r w:rsidRPr="009932D8">
        <w:rPr>
          <w:rFonts w:ascii="Calibri" w:hAnsi="Calibri" w:cs="Calibri"/>
          <w:i/>
          <w:iCs/>
          <w:sz w:val="24"/>
          <w:szCs w:val="24"/>
          <w:lang w:val="en-GB"/>
        </w:rPr>
        <w:t xml:space="preserve">Learned girls and male persuasion: gender and reading in Roman love elegy. </w:t>
      </w:r>
      <w:r w:rsidRPr="009932D8">
        <w:rPr>
          <w:rFonts w:ascii="Calibri" w:hAnsi="Calibri" w:cs="Calibri"/>
          <w:sz w:val="24"/>
          <w:szCs w:val="24"/>
          <w:lang w:val="en-GB"/>
        </w:rPr>
        <w:t>Berkeley: University of California Press.</w:t>
      </w:r>
    </w:p>
    <w:p w14:paraId="7EE0AFB9" w14:textId="77777777" w:rsidR="009652EC" w:rsidRPr="009932D8" w:rsidRDefault="009652EC" w:rsidP="009932D8">
      <w:pPr>
        <w:spacing w:after="160" w:line="276" w:lineRule="auto"/>
        <w:jc w:val="left"/>
        <w:rPr>
          <w:rFonts w:ascii="Calibri" w:hAnsi="Calibri" w:cs="Calibri"/>
          <w:sz w:val="24"/>
          <w:szCs w:val="24"/>
          <w:lang w:val="en-GB"/>
        </w:rPr>
      </w:pPr>
      <w:r w:rsidRPr="009932D8">
        <w:rPr>
          <w:rFonts w:ascii="Calibri" w:hAnsi="Calibri" w:cs="Calibri"/>
          <w:sz w:val="24"/>
          <w:szCs w:val="24"/>
          <w:lang w:val="en-GB"/>
        </w:rPr>
        <w:t xml:space="preserve">Jones, J. A. (2017) </w:t>
      </w:r>
      <w:r w:rsidRPr="009932D8">
        <w:rPr>
          <w:rFonts w:ascii="Calibri" w:hAnsi="Calibri" w:cs="Calibri"/>
          <w:i/>
          <w:iCs/>
          <w:sz w:val="24"/>
          <w:szCs w:val="24"/>
          <w:lang w:val="en-GB"/>
        </w:rPr>
        <w:t>At the cliff’s edge: studies of the single Heroides</w:t>
      </w:r>
      <w:r w:rsidRPr="009932D8">
        <w:rPr>
          <w:rFonts w:ascii="Calibri" w:hAnsi="Calibri" w:cs="Calibri"/>
          <w:sz w:val="24"/>
          <w:szCs w:val="24"/>
          <w:lang w:val="en-GB"/>
        </w:rPr>
        <w:t xml:space="preserve">. University of Iowa. Available at: </w:t>
      </w:r>
      <w:hyperlink r:id="rId13" w:history="1">
        <w:r w:rsidRPr="009932D8">
          <w:rPr>
            <w:rStyle w:val="Hyperlink"/>
            <w:rFonts w:ascii="Calibri" w:hAnsi="Calibri" w:cs="Calibri"/>
            <w:sz w:val="24"/>
            <w:szCs w:val="24"/>
            <w:lang w:val="en-GB"/>
          </w:rPr>
          <w:t>https://doi.org/10.17077/etd.j5qwtkvp</w:t>
        </w:r>
      </w:hyperlink>
      <w:r w:rsidRPr="009932D8">
        <w:rPr>
          <w:rFonts w:ascii="Calibri" w:hAnsi="Calibri" w:cs="Calibri"/>
          <w:sz w:val="24"/>
          <w:szCs w:val="24"/>
          <w:lang w:val="en-GB"/>
        </w:rPr>
        <w:t xml:space="preserve"> (Accessed: 20 November 2025).</w:t>
      </w:r>
    </w:p>
    <w:p w14:paraId="0CC24B5D" w14:textId="77777777" w:rsidR="009652EC" w:rsidRPr="009932D8" w:rsidRDefault="009652EC" w:rsidP="009932D8">
      <w:pPr>
        <w:spacing w:after="160" w:line="276" w:lineRule="auto"/>
        <w:jc w:val="left"/>
        <w:rPr>
          <w:rFonts w:ascii="Calibri" w:hAnsi="Calibri" w:cs="Calibri"/>
          <w:sz w:val="24"/>
          <w:szCs w:val="24"/>
          <w:lang w:val="en-GB"/>
        </w:rPr>
      </w:pPr>
      <w:r w:rsidRPr="009932D8">
        <w:rPr>
          <w:rFonts w:ascii="Calibri" w:hAnsi="Calibri" w:cs="Calibri"/>
          <w:sz w:val="24"/>
          <w:szCs w:val="24"/>
          <w:lang w:val="en-GB"/>
        </w:rPr>
        <w:t xml:space="preserve">Lindheim, S. H. (2003) </w:t>
      </w:r>
      <w:r w:rsidRPr="009932D8">
        <w:rPr>
          <w:rFonts w:ascii="Calibri" w:hAnsi="Calibri" w:cs="Calibri"/>
          <w:i/>
          <w:iCs/>
          <w:sz w:val="24"/>
          <w:szCs w:val="24"/>
          <w:lang w:val="en-GB"/>
        </w:rPr>
        <w:t xml:space="preserve">Mail and female: epistolary narrative and desire in Ovid’s Heroides. </w:t>
      </w:r>
      <w:r w:rsidRPr="009932D8">
        <w:rPr>
          <w:rFonts w:ascii="Calibri" w:hAnsi="Calibri" w:cs="Calibri"/>
          <w:sz w:val="24"/>
          <w:szCs w:val="24"/>
          <w:lang w:val="en-GB"/>
        </w:rPr>
        <w:t>1st edn. Madison, Wisconsin: University of Wisconsin Press.</w:t>
      </w:r>
    </w:p>
    <w:p w14:paraId="14D1EBB4" w14:textId="77777777" w:rsidR="009652EC" w:rsidRPr="009932D8" w:rsidRDefault="009652EC" w:rsidP="009932D8">
      <w:pPr>
        <w:spacing w:after="160" w:line="276" w:lineRule="auto"/>
        <w:jc w:val="left"/>
        <w:rPr>
          <w:rFonts w:ascii="Calibri" w:hAnsi="Calibri" w:cs="Calibri"/>
          <w:sz w:val="24"/>
          <w:szCs w:val="24"/>
          <w:lang w:val="en-GB"/>
        </w:rPr>
      </w:pPr>
      <w:r w:rsidRPr="009932D8">
        <w:rPr>
          <w:rFonts w:ascii="Calibri" w:hAnsi="Calibri" w:cs="Calibri"/>
          <w:sz w:val="24"/>
          <w:szCs w:val="24"/>
          <w:lang w:val="en-GB"/>
        </w:rPr>
        <w:lastRenderedPageBreak/>
        <w:t xml:space="preserve">Lyne, R. O. A. M. (1979) ‘Servitium amoris’, </w:t>
      </w:r>
      <w:r w:rsidRPr="009932D8">
        <w:rPr>
          <w:rFonts w:ascii="Calibri" w:hAnsi="Calibri" w:cs="Calibri"/>
          <w:i/>
          <w:iCs/>
          <w:sz w:val="24"/>
          <w:szCs w:val="24"/>
          <w:lang w:val="en-GB"/>
        </w:rPr>
        <w:t>Classical quarterly</w:t>
      </w:r>
      <w:r w:rsidRPr="009932D8">
        <w:rPr>
          <w:rFonts w:ascii="Calibri" w:hAnsi="Calibri" w:cs="Calibri"/>
          <w:sz w:val="24"/>
          <w:szCs w:val="24"/>
          <w:lang w:val="en-GB"/>
        </w:rPr>
        <w:t xml:space="preserve">, 29(1), pp. 117–130. </w:t>
      </w:r>
      <w:r w:rsidRPr="009932D8">
        <w:rPr>
          <w:rFonts w:ascii="Calibri" w:hAnsi="Calibri" w:cs="Calibri"/>
          <w:sz w:val="24"/>
          <w:szCs w:val="24"/>
        </w:rPr>
        <w:t xml:space="preserve">Available at: </w:t>
      </w:r>
      <w:hyperlink r:id="rId14" w:history="1">
        <w:r w:rsidRPr="009932D8">
          <w:rPr>
            <w:rStyle w:val="Hyperlink"/>
            <w:rFonts w:ascii="Calibri" w:hAnsi="Calibri" w:cs="Calibri"/>
            <w:sz w:val="24"/>
            <w:szCs w:val="24"/>
          </w:rPr>
          <w:t>https://doi.org/10.1017/S0009838800035229</w:t>
        </w:r>
      </w:hyperlink>
      <w:r w:rsidRPr="009932D8">
        <w:rPr>
          <w:rFonts w:ascii="Calibri" w:hAnsi="Calibri" w:cs="Calibri"/>
          <w:sz w:val="24"/>
          <w:szCs w:val="24"/>
        </w:rPr>
        <w:t xml:space="preserve"> (Accessed: 20 November 2025).</w:t>
      </w:r>
    </w:p>
    <w:p w14:paraId="544C25B7" w14:textId="77777777" w:rsidR="009652EC" w:rsidRPr="009932D8" w:rsidRDefault="009652EC" w:rsidP="009932D8">
      <w:pPr>
        <w:spacing w:after="160" w:line="276" w:lineRule="auto"/>
        <w:jc w:val="left"/>
        <w:rPr>
          <w:rFonts w:ascii="Calibri" w:hAnsi="Calibri" w:cs="Calibri"/>
          <w:sz w:val="24"/>
          <w:szCs w:val="24"/>
        </w:rPr>
      </w:pPr>
      <w:r w:rsidRPr="009932D8">
        <w:rPr>
          <w:rFonts w:ascii="Calibri" w:hAnsi="Calibri" w:cs="Calibri"/>
          <w:sz w:val="24"/>
          <w:szCs w:val="24"/>
        </w:rPr>
        <w:t xml:space="preserve">March, J. (2014) </w:t>
      </w:r>
      <w:r w:rsidRPr="009932D8">
        <w:rPr>
          <w:rFonts w:ascii="Calibri" w:hAnsi="Calibri" w:cs="Calibri"/>
          <w:i/>
          <w:iCs/>
          <w:sz w:val="24"/>
          <w:szCs w:val="24"/>
        </w:rPr>
        <w:t xml:space="preserve">Dictionary of classical mythology. </w:t>
      </w:r>
      <w:r w:rsidRPr="009932D8">
        <w:rPr>
          <w:rFonts w:ascii="Calibri" w:hAnsi="Calibri" w:cs="Calibri"/>
          <w:sz w:val="24"/>
          <w:szCs w:val="24"/>
        </w:rPr>
        <w:t>2nd edn. Oxford: Oxbow Books.</w:t>
      </w:r>
    </w:p>
    <w:p w14:paraId="084FC8B5" w14:textId="77777777" w:rsidR="009652EC" w:rsidRPr="009932D8" w:rsidRDefault="009652EC" w:rsidP="009932D8">
      <w:pPr>
        <w:spacing w:after="160" w:line="276" w:lineRule="auto"/>
        <w:jc w:val="left"/>
        <w:rPr>
          <w:rFonts w:ascii="Calibri" w:hAnsi="Calibri" w:cs="Calibri"/>
          <w:sz w:val="24"/>
          <w:szCs w:val="24"/>
        </w:rPr>
      </w:pPr>
      <w:r w:rsidRPr="009932D8">
        <w:rPr>
          <w:rFonts w:ascii="Calibri" w:hAnsi="Calibri" w:cs="Calibri"/>
          <w:sz w:val="24"/>
          <w:szCs w:val="24"/>
        </w:rPr>
        <w:t xml:space="preserve">Martorana S. (2025) ‘Approaches to Latin love elegy’, </w:t>
      </w:r>
      <w:r w:rsidRPr="009932D8">
        <w:rPr>
          <w:rFonts w:ascii="Calibri" w:hAnsi="Calibri" w:cs="Calibri"/>
          <w:i/>
          <w:iCs/>
          <w:sz w:val="24"/>
          <w:szCs w:val="24"/>
        </w:rPr>
        <w:t>The classical review</w:t>
      </w:r>
      <w:r w:rsidRPr="009932D8">
        <w:rPr>
          <w:rFonts w:ascii="Calibri" w:hAnsi="Calibri" w:cs="Calibri"/>
          <w:sz w:val="24"/>
          <w:szCs w:val="24"/>
        </w:rPr>
        <w:t xml:space="preserve">, 75(1), pp. 43-51. Available at: </w:t>
      </w:r>
      <w:hyperlink r:id="rId15" w:history="1">
        <w:r w:rsidRPr="009932D8">
          <w:rPr>
            <w:rStyle w:val="Hyperlink"/>
            <w:rFonts w:ascii="Calibri" w:hAnsi="Calibri" w:cs="Calibri"/>
            <w:sz w:val="24"/>
            <w:szCs w:val="24"/>
          </w:rPr>
          <w:t>https://www-cambridge-org.ezproxy.uwtsd.ac.uk/core/journals/classical-review/article/approaches-to-latin-love-elegy/D61E7380A87C820D2182288D5F4DE26D</w:t>
        </w:r>
      </w:hyperlink>
      <w:r w:rsidRPr="009932D8">
        <w:rPr>
          <w:rFonts w:ascii="Calibri" w:hAnsi="Calibri" w:cs="Calibri"/>
          <w:sz w:val="24"/>
          <w:szCs w:val="24"/>
        </w:rPr>
        <w:t xml:space="preserve"> (Accessed: 1 December 2025).</w:t>
      </w:r>
    </w:p>
    <w:p w14:paraId="77D37874" w14:textId="77777777" w:rsidR="009652EC" w:rsidRPr="009932D8" w:rsidRDefault="009652EC" w:rsidP="009932D8">
      <w:pPr>
        <w:spacing w:after="160" w:line="276" w:lineRule="auto"/>
        <w:jc w:val="left"/>
        <w:rPr>
          <w:rFonts w:ascii="Calibri" w:hAnsi="Calibri" w:cs="Calibri"/>
          <w:sz w:val="24"/>
          <w:szCs w:val="24"/>
        </w:rPr>
      </w:pPr>
      <w:r w:rsidRPr="009932D8">
        <w:rPr>
          <w:rFonts w:ascii="Calibri" w:hAnsi="Calibri" w:cs="Calibri"/>
          <w:sz w:val="24"/>
          <w:szCs w:val="24"/>
        </w:rPr>
        <w:t xml:space="preserve">McCoskey, D. E. and Torlone, Z. M. (eds.) (2014) </w:t>
      </w:r>
      <w:r w:rsidRPr="009932D8">
        <w:rPr>
          <w:rFonts w:ascii="Calibri" w:hAnsi="Calibri" w:cs="Calibri"/>
          <w:i/>
          <w:iCs/>
          <w:sz w:val="24"/>
          <w:szCs w:val="24"/>
        </w:rPr>
        <w:t xml:space="preserve">Latin love poetry. </w:t>
      </w:r>
      <w:r w:rsidRPr="009932D8">
        <w:rPr>
          <w:rFonts w:ascii="Calibri" w:hAnsi="Calibri" w:cs="Calibri"/>
          <w:sz w:val="24"/>
          <w:szCs w:val="24"/>
        </w:rPr>
        <w:t>London: I. B. Tauris.</w:t>
      </w:r>
    </w:p>
    <w:p w14:paraId="06C0FCE5" w14:textId="77777777" w:rsidR="009652EC" w:rsidRPr="009932D8" w:rsidRDefault="009652EC" w:rsidP="009932D8">
      <w:pPr>
        <w:spacing w:after="160" w:line="276" w:lineRule="auto"/>
        <w:jc w:val="left"/>
        <w:rPr>
          <w:rFonts w:ascii="Calibri" w:hAnsi="Calibri" w:cs="Calibri"/>
          <w:sz w:val="24"/>
          <w:szCs w:val="24"/>
        </w:rPr>
      </w:pPr>
      <w:r w:rsidRPr="009932D8">
        <w:rPr>
          <w:rFonts w:ascii="Calibri" w:hAnsi="Calibri" w:cs="Calibri"/>
          <w:sz w:val="24"/>
          <w:szCs w:val="24"/>
        </w:rPr>
        <w:t xml:space="preserve">Morgan, L. (2010) </w:t>
      </w:r>
      <w:r w:rsidRPr="009932D8">
        <w:rPr>
          <w:rFonts w:ascii="Calibri" w:hAnsi="Calibri" w:cs="Calibri"/>
          <w:i/>
          <w:iCs/>
          <w:sz w:val="24"/>
          <w:szCs w:val="24"/>
        </w:rPr>
        <w:t>Musa pedastris: metre and meaning in Roman verse</w:t>
      </w:r>
      <w:r w:rsidRPr="009932D8">
        <w:rPr>
          <w:rFonts w:ascii="Calibri" w:hAnsi="Calibri" w:cs="Calibri"/>
          <w:sz w:val="24"/>
          <w:szCs w:val="24"/>
        </w:rPr>
        <w:t>. Oxford: Oxford Academic.</w:t>
      </w:r>
    </w:p>
    <w:p w14:paraId="34B28F52" w14:textId="77777777" w:rsidR="009652EC" w:rsidRPr="009932D8" w:rsidRDefault="009652EC" w:rsidP="009932D8">
      <w:pPr>
        <w:spacing w:after="160" w:line="276" w:lineRule="auto"/>
        <w:jc w:val="left"/>
        <w:rPr>
          <w:rFonts w:ascii="Calibri" w:hAnsi="Calibri" w:cs="Calibri"/>
          <w:sz w:val="24"/>
          <w:szCs w:val="24"/>
        </w:rPr>
      </w:pPr>
      <w:r w:rsidRPr="009932D8">
        <w:rPr>
          <w:rFonts w:ascii="Calibri" w:hAnsi="Calibri" w:cs="Calibri"/>
          <w:sz w:val="24"/>
          <w:szCs w:val="24"/>
        </w:rPr>
        <w:t xml:space="preserve">Sharrock, A. R. (2012) ‘Ovid’ in B. K. Gold (ed.) </w:t>
      </w:r>
      <w:r w:rsidRPr="009932D8">
        <w:rPr>
          <w:rFonts w:ascii="Calibri" w:hAnsi="Calibri" w:cs="Calibri"/>
          <w:i/>
          <w:iCs/>
          <w:sz w:val="24"/>
          <w:szCs w:val="24"/>
        </w:rPr>
        <w:t xml:space="preserve">A companion to Roman love elegy. </w:t>
      </w:r>
      <w:r w:rsidRPr="009932D8">
        <w:rPr>
          <w:rFonts w:ascii="Calibri" w:hAnsi="Calibri" w:cs="Calibri"/>
          <w:sz w:val="24"/>
          <w:szCs w:val="24"/>
        </w:rPr>
        <w:t>Newark: John Wiley &amp; Sons, pp. 118-39.</w:t>
      </w:r>
    </w:p>
    <w:p w14:paraId="4131041F" w14:textId="77777777" w:rsidR="009652EC" w:rsidRPr="009932D8" w:rsidRDefault="009652EC" w:rsidP="009932D8">
      <w:pPr>
        <w:spacing w:after="160" w:line="276" w:lineRule="auto"/>
        <w:jc w:val="left"/>
        <w:rPr>
          <w:rFonts w:ascii="Calibri" w:hAnsi="Calibri" w:cs="Calibri"/>
          <w:sz w:val="24"/>
          <w:szCs w:val="24"/>
          <w:lang w:val="en-GB"/>
        </w:rPr>
      </w:pPr>
      <w:r w:rsidRPr="009932D8">
        <w:rPr>
          <w:rFonts w:ascii="Calibri" w:hAnsi="Calibri" w:cs="Calibri"/>
          <w:sz w:val="24"/>
          <w:szCs w:val="24"/>
          <w:lang w:val="en-GB"/>
        </w:rPr>
        <w:t xml:space="preserve">Spentzou, E. (2003) </w:t>
      </w:r>
      <w:r w:rsidRPr="009932D8">
        <w:rPr>
          <w:rFonts w:ascii="Calibri" w:hAnsi="Calibri" w:cs="Calibri"/>
          <w:i/>
          <w:iCs/>
          <w:sz w:val="24"/>
          <w:szCs w:val="24"/>
          <w:lang w:val="en-GB"/>
        </w:rPr>
        <w:t>Readers and writers in Ovid’s Heroides: transgressions of genre and gender</w:t>
      </w:r>
      <w:r w:rsidRPr="009932D8">
        <w:rPr>
          <w:rFonts w:ascii="Calibri" w:hAnsi="Calibri" w:cs="Calibri"/>
          <w:sz w:val="24"/>
          <w:szCs w:val="24"/>
          <w:lang w:val="en-GB"/>
        </w:rPr>
        <w:t xml:space="preserve">. 1st edn. Oxford: Oxford University Press. Available at: </w:t>
      </w:r>
      <w:hyperlink r:id="rId16" w:history="1">
        <w:r w:rsidRPr="009932D8">
          <w:rPr>
            <w:rStyle w:val="Hyperlink"/>
            <w:rFonts w:ascii="Calibri" w:hAnsi="Calibri" w:cs="Calibri"/>
            <w:sz w:val="24"/>
            <w:szCs w:val="24"/>
            <w:lang w:val="en-GB"/>
          </w:rPr>
          <w:t>https://doi.org/10.1093/acprof:oso/9780199255689.001.0001</w:t>
        </w:r>
      </w:hyperlink>
      <w:r w:rsidRPr="009932D8">
        <w:rPr>
          <w:rFonts w:ascii="Calibri" w:hAnsi="Calibri" w:cs="Calibri"/>
          <w:sz w:val="24"/>
          <w:szCs w:val="24"/>
          <w:lang w:val="en-GB"/>
        </w:rPr>
        <w:t xml:space="preserve"> (Accessed: 1 November 2025).</w:t>
      </w:r>
    </w:p>
    <w:p w14:paraId="1077F01B" w14:textId="77777777" w:rsidR="009652EC" w:rsidRPr="009932D8" w:rsidRDefault="009652EC" w:rsidP="009932D8">
      <w:pPr>
        <w:spacing w:after="160" w:line="276" w:lineRule="auto"/>
        <w:jc w:val="left"/>
        <w:rPr>
          <w:rFonts w:ascii="Calibri" w:hAnsi="Calibri" w:cs="Calibri"/>
          <w:sz w:val="24"/>
          <w:szCs w:val="24"/>
          <w:lang w:val="en-GB"/>
        </w:rPr>
      </w:pPr>
      <w:r w:rsidRPr="009932D8">
        <w:rPr>
          <w:rFonts w:ascii="Calibri" w:hAnsi="Calibri" w:cs="Calibri"/>
          <w:sz w:val="24"/>
          <w:szCs w:val="24"/>
          <w:lang w:val="en-GB"/>
        </w:rPr>
        <w:t xml:space="preserve">Thorsen, T. S. (2013) ‘Ovid the love elegist’, in T. S. Thorsen (ed.) </w:t>
      </w:r>
      <w:r w:rsidRPr="009932D8">
        <w:rPr>
          <w:rFonts w:ascii="Calibri" w:hAnsi="Calibri" w:cs="Calibri"/>
          <w:i/>
          <w:iCs/>
          <w:sz w:val="24"/>
          <w:szCs w:val="24"/>
          <w:lang w:val="en-GB"/>
        </w:rPr>
        <w:t xml:space="preserve">The Cambridge companion to Latin love elegy. </w:t>
      </w:r>
      <w:r w:rsidRPr="009932D8">
        <w:rPr>
          <w:rFonts w:ascii="Calibri" w:hAnsi="Calibri" w:cs="Calibri"/>
          <w:sz w:val="24"/>
          <w:szCs w:val="24"/>
          <w:lang w:val="en-GB"/>
        </w:rPr>
        <w:t>Cambridge: Cambridge University Press, pp. 114-30.</w:t>
      </w:r>
    </w:p>
    <w:p w14:paraId="6443034A" w14:textId="60567C54" w:rsidR="009652EC" w:rsidRPr="009932D8" w:rsidRDefault="009652EC" w:rsidP="009932D8">
      <w:pPr>
        <w:spacing w:after="160" w:line="276" w:lineRule="auto"/>
        <w:jc w:val="left"/>
        <w:rPr>
          <w:rFonts w:ascii="Calibri" w:hAnsi="Calibri" w:cs="Calibri"/>
          <w:sz w:val="24"/>
          <w:szCs w:val="24"/>
          <w:lang w:val="en-GB"/>
        </w:rPr>
      </w:pPr>
      <w:r w:rsidRPr="009932D8">
        <w:rPr>
          <w:rFonts w:ascii="Calibri" w:hAnsi="Calibri" w:cs="Calibri"/>
          <w:sz w:val="24"/>
          <w:szCs w:val="24"/>
          <w:lang w:val="en-GB"/>
        </w:rPr>
        <w:t xml:space="preserve">Westerhold, J. A. (2023) Ovid’s tragic heroines: gender abjection and generic code-switching. Ithaca: Cornell University Press. Available at: </w:t>
      </w:r>
      <w:hyperlink r:id="rId17" w:history="1">
        <w:r w:rsidRPr="009932D8">
          <w:rPr>
            <w:rStyle w:val="Hyperlink"/>
            <w:rFonts w:ascii="Calibri" w:hAnsi="Calibri" w:cs="Calibri"/>
            <w:sz w:val="24"/>
            <w:szCs w:val="24"/>
            <w:lang w:val="en-GB"/>
          </w:rPr>
          <w:t>https://cornellpress.manifoldapp.org/read/ovid-s-tragic-heroines/section/e925078e-a55e-4ee1-b5f4-b7322a771921</w:t>
        </w:r>
      </w:hyperlink>
      <w:r w:rsidR="00750EA9">
        <w:rPr>
          <w:rFonts w:ascii="Calibri" w:hAnsi="Calibri" w:cs="Calibri"/>
          <w:sz w:val="24"/>
          <w:szCs w:val="24"/>
          <w:lang w:val="en-GB"/>
        </w:rPr>
        <w:t xml:space="preserve"> </w:t>
      </w:r>
      <w:r w:rsidRPr="009932D8">
        <w:rPr>
          <w:rFonts w:ascii="Calibri" w:hAnsi="Calibri" w:cs="Calibri"/>
          <w:sz w:val="24"/>
          <w:szCs w:val="24"/>
          <w:lang w:val="en-GB"/>
        </w:rPr>
        <w:t>(Accessed: 2 December 2025).</w:t>
      </w:r>
    </w:p>
    <w:p w14:paraId="79E212A8" w14:textId="77777777" w:rsidR="009652EC" w:rsidRPr="009932D8" w:rsidRDefault="009652EC" w:rsidP="009932D8">
      <w:pPr>
        <w:spacing w:after="160" w:line="276" w:lineRule="auto"/>
        <w:rPr>
          <w:rFonts w:ascii="Calibri" w:hAnsi="Calibri" w:cs="Calibri"/>
          <w:sz w:val="24"/>
          <w:szCs w:val="24"/>
          <w:lang w:val="en-GB"/>
        </w:rPr>
      </w:pPr>
    </w:p>
    <w:p w14:paraId="39A6F622" w14:textId="6399A1B0" w:rsidR="00F43547" w:rsidRPr="009932D8" w:rsidRDefault="00F43547" w:rsidP="009932D8">
      <w:pPr>
        <w:spacing w:after="160" w:line="276" w:lineRule="auto"/>
        <w:jc w:val="left"/>
        <w:rPr>
          <w:rFonts w:ascii="Calibri" w:hAnsi="Calibri" w:cs="Calibri"/>
          <w:sz w:val="24"/>
          <w:szCs w:val="24"/>
          <w:lang w:val="en-GB"/>
        </w:rPr>
      </w:pPr>
    </w:p>
    <w:sectPr w:rsidR="00F43547" w:rsidRPr="009932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BCA27D" w14:textId="77777777" w:rsidR="00A9612B" w:rsidRDefault="00A9612B" w:rsidP="000E17C3">
      <w:pPr>
        <w:spacing w:line="240" w:lineRule="auto"/>
      </w:pPr>
      <w:r>
        <w:separator/>
      </w:r>
    </w:p>
  </w:endnote>
  <w:endnote w:type="continuationSeparator" w:id="0">
    <w:p w14:paraId="1767A244" w14:textId="77777777" w:rsidR="00A9612B" w:rsidRDefault="00A9612B" w:rsidP="000E17C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190BE2" w14:textId="77777777" w:rsidR="00A9612B" w:rsidRDefault="00A9612B" w:rsidP="000E17C3">
      <w:pPr>
        <w:spacing w:line="240" w:lineRule="auto"/>
      </w:pPr>
      <w:r>
        <w:separator/>
      </w:r>
    </w:p>
  </w:footnote>
  <w:footnote w:type="continuationSeparator" w:id="0">
    <w:p w14:paraId="59AB9B3F" w14:textId="77777777" w:rsidR="00A9612B" w:rsidRDefault="00A9612B" w:rsidP="000E17C3">
      <w:pPr>
        <w:spacing w:line="240" w:lineRule="auto"/>
      </w:pPr>
      <w:r>
        <w:continuationSeparator/>
      </w:r>
    </w:p>
  </w:footnote>
  <w:footnote w:id="1">
    <w:p w14:paraId="1A160697" w14:textId="77777777" w:rsidR="009A64EB" w:rsidRPr="00CA141F" w:rsidRDefault="009A64EB" w:rsidP="009A64EB">
      <w:pPr>
        <w:pStyle w:val="FootnoteText"/>
      </w:pPr>
      <w:r>
        <w:rPr>
          <w:rStyle w:val="FootnoteReference"/>
        </w:rPr>
        <w:footnoteRef/>
      </w:r>
      <w:r>
        <w:t xml:space="preserve"> e.g. Farrell, 2009, p.372</w:t>
      </w:r>
    </w:p>
  </w:footnote>
  <w:footnote w:id="2">
    <w:p w14:paraId="5A078F5E" w14:textId="77777777" w:rsidR="009A64EB" w:rsidRPr="000E17C3" w:rsidRDefault="009A64EB" w:rsidP="009A64EB">
      <w:pPr>
        <w:pStyle w:val="FootnoteText"/>
        <w:rPr>
          <w:lang w:val="en-GB"/>
        </w:rPr>
      </w:pPr>
      <w:r>
        <w:rPr>
          <w:rStyle w:val="FootnoteReference"/>
        </w:rPr>
        <w:footnoteRef/>
      </w:r>
      <w:r>
        <w:t xml:space="preserve"> </w:t>
      </w:r>
      <w:r>
        <w:rPr>
          <w:lang w:val="en-GB"/>
        </w:rPr>
        <w:t xml:space="preserve">Distinct from the ‘double </w:t>
      </w:r>
      <w:r>
        <w:rPr>
          <w:i/>
          <w:iCs/>
          <w:lang w:val="en-GB"/>
        </w:rPr>
        <w:t>Heroides</w:t>
      </w:r>
      <w:r>
        <w:rPr>
          <w:lang w:val="en-GB"/>
        </w:rPr>
        <w:t>’ which are thought to date from a later period:  Hinds, 2012</w:t>
      </w:r>
    </w:p>
  </w:footnote>
  <w:footnote w:id="3">
    <w:p w14:paraId="6F13F20C" w14:textId="77777777" w:rsidR="009A64EB" w:rsidRPr="000E17C3" w:rsidRDefault="009A64EB" w:rsidP="009A64EB">
      <w:pPr>
        <w:pStyle w:val="FootnoteText"/>
        <w:rPr>
          <w:lang w:val="en-GB"/>
        </w:rPr>
      </w:pPr>
      <w:r>
        <w:rPr>
          <w:rStyle w:val="FootnoteReference"/>
        </w:rPr>
        <w:footnoteRef/>
      </w:r>
      <w:r>
        <w:t xml:space="preserve"> </w:t>
      </w:r>
      <w:r>
        <w:rPr>
          <w:lang w:val="en-GB"/>
        </w:rPr>
        <w:t>Hinds, 2012</w:t>
      </w:r>
    </w:p>
  </w:footnote>
  <w:footnote w:id="4">
    <w:p w14:paraId="6B399B96" w14:textId="77777777" w:rsidR="009A64EB" w:rsidRPr="00E511A0" w:rsidRDefault="009A64EB" w:rsidP="009A64EB">
      <w:pPr>
        <w:pStyle w:val="FootnoteText"/>
        <w:rPr>
          <w:lang w:val="en-GB"/>
        </w:rPr>
      </w:pPr>
      <w:r>
        <w:rPr>
          <w:rStyle w:val="FootnoteReference"/>
        </w:rPr>
        <w:footnoteRef/>
      </w:r>
      <w:r>
        <w:rPr>
          <w:lang w:val="en-GB"/>
        </w:rPr>
        <w:t xml:space="preserve"> Fulkerson (2009, p.79) places the epistles into two groups: heroines wishing to further a relationship, and heroines whose relationships appear over: Phaedra is the former and Medea the latter, providing as broad a spectrum as is possible with only two epistles.</w:t>
      </w:r>
    </w:p>
  </w:footnote>
  <w:footnote w:id="5">
    <w:p w14:paraId="217B7E79" w14:textId="3C0F923C" w:rsidR="00171BBE" w:rsidRPr="00021534" w:rsidRDefault="00171BBE" w:rsidP="00171BBE">
      <w:pPr>
        <w:pStyle w:val="FootnoteText"/>
        <w:rPr>
          <w:lang w:val="en-GB"/>
        </w:rPr>
      </w:pPr>
      <w:r>
        <w:rPr>
          <w:rStyle w:val="FootnoteReference"/>
        </w:rPr>
        <w:footnoteRef/>
      </w:r>
      <w:r>
        <w:t xml:space="preserve"> </w:t>
      </w:r>
      <w:r>
        <w:rPr>
          <w:lang w:val="en-GB"/>
        </w:rPr>
        <w:t>Martorana, 2025, p.43</w:t>
      </w:r>
      <w:r w:rsidR="0068730C">
        <w:rPr>
          <w:lang w:val="en-GB"/>
        </w:rPr>
        <w:t>; though the crossing of generic boundaries has long been recognised (e.g.</w:t>
      </w:r>
      <w:r w:rsidR="0039347C">
        <w:rPr>
          <w:lang w:val="en-GB"/>
        </w:rPr>
        <w:t xml:space="preserve"> Farrell, 2009, p.378</w:t>
      </w:r>
      <w:r w:rsidR="00F1685B">
        <w:rPr>
          <w:lang w:val="en-GB"/>
        </w:rPr>
        <w:t xml:space="preserve"> cited</w:t>
      </w:r>
      <w:r w:rsidR="0068730C">
        <w:rPr>
          <w:lang w:val="en-GB"/>
        </w:rPr>
        <w:t xml:space="preserve"> Kroll, 1924) </w:t>
      </w:r>
    </w:p>
  </w:footnote>
  <w:footnote w:id="6">
    <w:p w14:paraId="19AFBE21" w14:textId="77777777" w:rsidR="00171BBE" w:rsidRPr="00E148AE" w:rsidRDefault="00171BBE" w:rsidP="00171BBE">
      <w:pPr>
        <w:pStyle w:val="FootnoteText"/>
        <w:rPr>
          <w:lang w:val="en-GB"/>
        </w:rPr>
      </w:pPr>
      <w:r>
        <w:rPr>
          <w:rStyle w:val="FootnoteReference"/>
        </w:rPr>
        <w:footnoteRef/>
      </w:r>
      <w:r>
        <w:t xml:space="preserve"> </w:t>
      </w:r>
      <w:r>
        <w:rPr>
          <w:lang w:val="en-GB"/>
        </w:rPr>
        <w:t>Boyd, 1997, p.14</w:t>
      </w:r>
    </w:p>
  </w:footnote>
  <w:footnote w:id="7">
    <w:p w14:paraId="061DA71F" w14:textId="77777777" w:rsidR="00171BBE" w:rsidRPr="00951AAD" w:rsidRDefault="00171BBE" w:rsidP="00171BBE">
      <w:pPr>
        <w:pStyle w:val="FootnoteText"/>
        <w:rPr>
          <w:lang w:val="en-GB"/>
        </w:rPr>
      </w:pPr>
      <w:r>
        <w:rPr>
          <w:rStyle w:val="FootnoteReference"/>
        </w:rPr>
        <w:footnoteRef/>
      </w:r>
      <w:r>
        <w:t xml:space="preserve"> e.g. </w:t>
      </w:r>
      <w:r>
        <w:rPr>
          <w:lang w:val="en-GB"/>
        </w:rPr>
        <w:t>Keith and Myers, 2023 in Martonara, 2025, p.48</w:t>
      </w:r>
    </w:p>
  </w:footnote>
  <w:footnote w:id="8">
    <w:p w14:paraId="06A9D736" w14:textId="6A0B0727" w:rsidR="00D13774" w:rsidRPr="00D13774" w:rsidRDefault="00D13774">
      <w:pPr>
        <w:pStyle w:val="FootnoteText"/>
        <w:rPr>
          <w:lang w:val="en-GB"/>
        </w:rPr>
      </w:pPr>
      <w:r>
        <w:rPr>
          <w:rStyle w:val="FootnoteReference"/>
        </w:rPr>
        <w:footnoteRef/>
      </w:r>
      <w:r>
        <w:t xml:space="preserve"> </w:t>
      </w:r>
      <w:r>
        <w:rPr>
          <w:lang w:val="en-GB"/>
        </w:rPr>
        <w:t xml:space="preserve">Boyd (1997, p.14) argues that Ovid’s attempts to explore and extend the limitations of elegy highlight the fact that there </w:t>
      </w:r>
      <w:r>
        <w:rPr>
          <w:i/>
          <w:iCs/>
          <w:lang w:val="en-GB"/>
        </w:rPr>
        <w:t xml:space="preserve">are </w:t>
      </w:r>
      <w:r>
        <w:rPr>
          <w:lang w:val="en-GB"/>
        </w:rPr>
        <w:t>such limits.</w:t>
      </w:r>
    </w:p>
  </w:footnote>
  <w:footnote w:id="9">
    <w:p w14:paraId="0E58A391" w14:textId="0FD60154" w:rsidR="00414205" w:rsidRPr="00430044" w:rsidRDefault="00414205" w:rsidP="00414205">
      <w:pPr>
        <w:pStyle w:val="FootnoteText"/>
        <w:rPr>
          <w:lang w:val="en-GB"/>
        </w:rPr>
      </w:pPr>
      <w:r>
        <w:rPr>
          <w:rStyle w:val="FootnoteReference"/>
        </w:rPr>
        <w:footnoteRef/>
      </w:r>
      <w:r>
        <w:rPr>
          <w:lang w:val="en-GB"/>
        </w:rPr>
        <w:t xml:space="preserve"> e.g. Spentzou</w:t>
      </w:r>
      <w:r w:rsidR="002F3923">
        <w:rPr>
          <w:lang w:val="en-GB"/>
        </w:rPr>
        <w:t>,</w:t>
      </w:r>
      <w:r>
        <w:rPr>
          <w:lang w:val="en-GB"/>
        </w:rPr>
        <w:t xml:space="preserve"> 2003</w:t>
      </w:r>
    </w:p>
  </w:footnote>
  <w:footnote w:id="10">
    <w:p w14:paraId="68C9B3B3" w14:textId="77777777" w:rsidR="00A14EA8" w:rsidRPr="00D13886" w:rsidRDefault="00A14EA8" w:rsidP="00A14EA8">
      <w:pPr>
        <w:pStyle w:val="FootnoteText"/>
        <w:rPr>
          <w:lang w:val="en-GB"/>
        </w:rPr>
      </w:pPr>
      <w:r>
        <w:rPr>
          <w:rStyle w:val="FootnoteReference"/>
        </w:rPr>
        <w:footnoteRef/>
      </w:r>
      <w:r>
        <w:t xml:space="preserve"> On the importance of metre, see, e.g. Morgan, 2010, p.7</w:t>
      </w:r>
    </w:p>
  </w:footnote>
  <w:footnote w:id="11">
    <w:p w14:paraId="53F84032" w14:textId="77777777" w:rsidR="00A14EA8" w:rsidRPr="0082195D" w:rsidRDefault="00A14EA8" w:rsidP="00A14EA8">
      <w:pPr>
        <w:pStyle w:val="FootnoteText"/>
        <w:rPr>
          <w:lang w:val="en-GB"/>
        </w:rPr>
      </w:pPr>
      <w:r>
        <w:rPr>
          <w:rStyle w:val="FootnoteReference"/>
        </w:rPr>
        <w:footnoteRef/>
      </w:r>
      <w:r>
        <w:t xml:space="preserve"> </w:t>
      </w:r>
      <w:r>
        <w:rPr>
          <w:lang w:val="en-GB"/>
        </w:rPr>
        <w:t>e.g. Fear, 1993, p.12; Barchiesi, 2001, p.32</w:t>
      </w:r>
    </w:p>
  </w:footnote>
  <w:footnote w:id="12">
    <w:p w14:paraId="3CB5F10A" w14:textId="086838E0" w:rsidR="003D355A" w:rsidRPr="003F311E" w:rsidRDefault="003D355A" w:rsidP="003D355A">
      <w:pPr>
        <w:pStyle w:val="FootnoteText"/>
      </w:pPr>
      <w:r>
        <w:rPr>
          <w:rStyle w:val="FootnoteReference"/>
        </w:rPr>
        <w:footnoteRef/>
      </w:r>
      <w:r>
        <w:t xml:space="preserve"> 2013</w:t>
      </w:r>
      <w:r w:rsidR="002F3923">
        <w:t>, p.</w:t>
      </w:r>
      <w:r>
        <w:t>118</w:t>
      </w:r>
    </w:p>
  </w:footnote>
  <w:footnote w:id="13">
    <w:p w14:paraId="47127027" w14:textId="156A02EC" w:rsidR="00593E72" w:rsidRPr="00593E72" w:rsidRDefault="00593E72">
      <w:pPr>
        <w:pStyle w:val="FootnoteText"/>
      </w:pPr>
      <w:r>
        <w:rPr>
          <w:rStyle w:val="FootnoteReference"/>
        </w:rPr>
        <w:footnoteRef/>
      </w:r>
      <w:r>
        <w:t xml:space="preserve"> </w:t>
      </w:r>
      <w:r w:rsidR="000A6F5E">
        <w:t xml:space="preserve">Ov. </w:t>
      </w:r>
      <w:r w:rsidR="00300E64">
        <w:rPr>
          <w:i/>
          <w:iCs/>
        </w:rPr>
        <w:t xml:space="preserve">Her. </w:t>
      </w:r>
      <w:r w:rsidR="00300E64">
        <w:t>1.47-50</w:t>
      </w:r>
    </w:p>
  </w:footnote>
  <w:footnote w:id="14">
    <w:p w14:paraId="684C0220" w14:textId="346427AE" w:rsidR="00593E72" w:rsidRPr="00593E72" w:rsidRDefault="00593E72">
      <w:pPr>
        <w:pStyle w:val="FootnoteText"/>
      </w:pPr>
      <w:r>
        <w:rPr>
          <w:rStyle w:val="FootnoteReference"/>
        </w:rPr>
        <w:footnoteRef/>
      </w:r>
      <w:r>
        <w:t xml:space="preserve"> </w:t>
      </w:r>
      <w:r w:rsidR="00414205">
        <w:rPr>
          <w:lang w:val="en-GB"/>
        </w:rPr>
        <w:t>Gross, 1979, p.313</w:t>
      </w:r>
    </w:p>
  </w:footnote>
  <w:footnote w:id="15">
    <w:p w14:paraId="00F16AF3" w14:textId="4C6D42D9" w:rsidR="003F2667" w:rsidRPr="003F2667" w:rsidRDefault="003F2667">
      <w:pPr>
        <w:pStyle w:val="FootnoteText"/>
        <w:rPr>
          <w:lang w:val="en-GB"/>
        </w:rPr>
      </w:pPr>
      <w:r>
        <w:rPr>
          <w:rStyle w:val="FootnoteReference"/>
        </w:rPr>
        <w:footnoteRef/>
      </w:r>
      <w:r>
        <w:t xml:space="preserve"> </w:t>
      </w:r>
      <w:r w:rsidR="008733C5">
        <w:t xml:space="preserve">1974, </w:t>
      </w:r>
      <w:r>
        <w:rPr>
          <w:lang w:val="en-GB"/>
        </w:rPr>
        <w:t>p.274</w:t>
      </w:r>
      <w:r w:rsidR="00E606BE">
        <w:rPr>
          <w:lang w:val="en-GB"/>
        </w:rPr>
        <w:t>, 372</w:t>
      </w:r>
    </w:p>
  </w:footnote>
  <w:footnote w:id="16">
    <w:p w14:paraId="730FED63" w14:textId="77777777" w:rsidR="003D3C7F" w:rsidRPr="00E606BE" w:rsidRDefault="003D3C7F" w:rsidP="003D3C7F">
      <w:pPr>
        <w:pStyle w:val="FootnoteText"/>
      </w:pPr>
      <w:r>
        <w:rPr>
          <w:rStyle w:val="FootnoteReference"/>
        </w:rPr>
        <w:footnoteRef/>
      </w:r>
      <w:r>
        <w:t xml:space="preserve"> p.76</w:t>
      </w:r>
    </w:p>
  </w:footnote>
  <w:footnote w:id="17">
    <w:p w14:paraId="0CCBE978" w14:textId="4D665D51" w:rsidR="003F2667" w:rsidRPr="003F2667" w:rsidRDefault="003F2667">
      <w:pPr>
        <w:pStyle w:val="FootnoteText"/>
      </w:pPr>
      <w:r>
        <w:rPr>
          <w:rStyle w:val="FootnoteReference"/>
        </w:rPr>
        <w:footnoteRef/>
      </w:r>
      <w:r>
        <w:t xml:space="preserve"> p.123</w:t>
      </w:r>
    </w:p>
  </w:footnote>
  <w:footnote w:id="18">
    <w:p w14:paraId="7CCCBF29" w14:textId="4DDB1B50" w:rsidR="003F2667" w:rsidRPr="003F2667" w:rsidRDefault="003F2667">
      <w:pPr>
        <w:pStyle w:val="FootnoteText"/>
      </w:pPr>
      <w:r>
        <w:rPr>
          <w:rStyle w:val="FootnoteReference"/>
        </w:rPr>
        <w:footnoteRef/>
      </w:r>
      <w:r>
        <w:t xml:space="preserve"> p.157</w:t>
      </w:r>
    </w:p>
  </w:footnote>
  <w:footnote w:id="19">
    <w:p w14:paraId="44E75265" w14:textId="2139ECD1" w:rsidR="00E606BE" w:rsidRPr="00E606BE" w:rsidRDefault="00E606BE">
      <w:pPr>
        <w:pStyle w:val="FootnoteText"/>
      </w:pPr>
      <w:r>
        <w:rPr>
          <w:rStyle w:val="FootnoteReference"/>
        </w:rPr>
        <w:footnoteRef/>
      </w:r>
      <w:r>
        <w:t xml:space="preserve"> p.84, 123</w:t>
      </w:r>
    </w:p>
  </w:footnote>
  <w:footnote w:id="20">
    <w:p w14:paraId="46099620" w14:textId="12821962" w:rsidR="007008C1" w:rsidRPr="007008C1" w:rsidRDefault="007008C1">
      <w:pPr>
        <w:pStyle w:val="FootnoteText"/>
        <w:rPr>
          <w:lang w:val="en-GB"/>
        </w:rPr>
      </w:pPr>
      <w:r>
        <w:rPr>
          <w:rStyle w:val="FootnoteReference"/>
        </w:rPr>
        <w:footnoteRef/>
      </w:r>
      <w:r>
        <w:t xml:space="preserve"> </w:t>
      </w:r>
      <w:r>
        <w:rPr>
          <w:lang w:val="en-GB"/>
        </w:rPr>
        <w:t>Sharrock, 2012, p.124 notes a history of scholarship which criticises Ovid’s elegies with lack of emotional depth.</w:t>
      </w:r>
    </w:p>
  </w:footnote>
  <w:footnote w:id="21">
    <w:p w14:paraId="62D5A39F" w14:textId="67457312" w:rsidR="00B342CC" w:rsidRPr="00B342CC" w:rsidRDefault="00B342CC">
      <w:pPr>
        <w:pStyle w:val="FootnoteText"/>
      </w:pPr>
      <w:r>
        <w:rPr>
          <w:rStyle w:val="FootnoteReference"/>
        </w:rPr>
        <w:footnoteRef/>
      </w:r>
      <w:r>
        <w:t xml:space="preserve"> 2003</w:t>
      </w:r>
    </w:p>
  </w:footnote>
  <w:footnote w:id="22">
    <w:p w14:paraId="32278D7E" w14:textId="260E53F8" w:rsidR="003D583F" w:rsidRPr="003D583F" w:rsidRDefault="003D583F">
      <w:pPr>
        <w:pStyle w:val="FootnoteText"/>
        <w:rPr>
          <w:lang w:val="en-GB"/>
        </w:rPr>
      </w:pPr>
      <w:r>
        <w:rPr>
          <w:rStyle w:val="FootnoteReference"/>
        </w:rPr>
        <w:footnoteRef/>
      </w:r>
      <w:r>
        <w:t xml:space="preserve"> </w:t>
      </w:r>
      <w:r>
        <w:rPr>
          <w:lang w:val="en-GB"/>
        </w:rPr>
        <w:t>e.g. p.11, 179</w:t>
      </w:r>
    </w:p>
  </w:footnote>
  <w:footnote w:id="23">
    <w:p w14:paraId="355558B9" w14:textId="6C54654C" w:rsidR="003B0D76" w:rsidRPr="003B0D76" w:rsidRDefault="003B0D76">
      <w:pPr>
        <w:pStyle w:val="FootnoteText"/>
      </w:pPr>
      <w:r>
        <w:rPr>
          <w:rStyle w:val="FootnoteReference"/>
        </w:rPr>
        <w:footnoteRef/>
      </w:r>
      <w:r>
        <w:t xml:space="preserve"> </w:t>
      </w:r>
      <w:r w:rsidR="0080300E">
        <w:t>James, 20</w:t>
      </w:r>
      <w:r w:rsidR="00E53284">
        <w:t>0</w:t>
      </w:r>
      <w:r w:rsidR="0080300E">
        <w:t>3, p.3</w:t>
      </w:r>
      <w:r w:rsidR="00D13774">
        <w:t xml:space="preserve"> </w:t>
      </w:r>
    </w:p>
  </w:footnote>
  <w:footnote w:id="24">
    <w:p w14:paraId="0BC51B7D" w14:textId="30FD53CF" w:rsidR="00034202" w:rsidRPr="00034202" w:rsidRDefault="00034202">
      <w:pPr>
        <w:pStyle w:val="FootnoteText"/>
      </w:pPr>
      <w:r>
        <w:rPr>
          <w:rStyle w:val="FootnoteReference"/>
        </w:rPr>
        <w:footnoteRef/>
      </w:r>
      <w:r>
        <w:t xml:space="preserve"> Though psychological and similar readings continue to be pursued (e.g. Fulkerson, 2009), and not without value</w:t>
      </w:r>
      <w:r w:rsidR="0068730C">
        <w:t xml:space="preserve"> so long as their elegiac nature is borne in mind</w:t>
      </w:r>
      <w:r w:rsidR="00A4627B">
        <w:t xml:space="preserve"> when coming to any conclusions about</w:t>
      </w:r>
      <w:r w:rsidR="000B6042">
        <w:t xml:space="preserve"> the poets’ intentions</w:t>
      </w:r>
      <w:r>
        <w:t>.</w:t>
      </w:r>
    </w:p>
  </w:footnote>
  <w:footnote w:id="25">
    <w:p w14:paraId="2FF9B36F" w14:textId="77777777" w:rsidR="002D02FF" w:rsidRPr="003F63C8" w:rsidRDefault="002D02FF" w:rsidP="002D02FF">
      <w:pPr>
        <w:pStyle w:val="FootnoteText"/>
      </w:pPr>
      <w:r>
        <w:rPr>
          <w:rStyle w:val="FootnoteReference"/>
        </w:rPr>
        <w:footnoteRef/>
      </w:r>
      <w:r>
        <w:t xml:space="preserve"> Gibson, 2005, p.161-2</w:t>
      </w:r>
    </w:p>
  </w:footnote>
  <w:footnote w:id="26">
    <w:p w14:paraId="30A02D75" w14:textId="10503D94" w:rsidR="00034202" w:rsidRPr="00034202" w:rsidRDefault="00034202">
      <w:pPr>
        <w:pStyle w:val="FootnoteText"/>
      </w:pPr>
      <w:r>
        <w:rPr>
          <w:rStyle w:val="FootnoteReference"/>
        </w:rPr>
        <w:footnoteRef/>
      </w:r>
      <w:r>
        <w:t xml:space="preserve"> e.g. Fulkerson, 2013, p.81</w:t>
      </w:r>
      <w:r w:rsidR="000938EE">
        <w:t>; Thorsen, 2013</w:t>
      </w:r>
      <w:r w:rsidR="002B177A">
        <w:t>, p.118-9</w:t>
      </w:r>
    </w:p>
  </w:footnote>
  <w:footnote w:id="27">
    <w:p w14:paraId="61113C58" w14:textId="3150B3CB" w:rsidR="003D355A" w:rsidRPr="00104971" w:rsidRDefault="003D355A" w:rsidP="003D355A">
      <w:pPr>
        <w:pStyle w:val="FootnoteText"/>
        <w:rPr>
          <w:lang w:val="en-GB"/>
        </w:rPr>
      </w:pPr>
      <w:r>
        <w:rPr>
          <w:rStyle w:val="FootnoteReference"/>
        </w:rPr>
        <w:footnoteRef/>
      </w:r>
      <w:r>
        <w:rPr>
          <w:lang w:val="en-GB"/>
        </w:rPr>
        <w:t xml:space="preserve"> e.g. Fulkerson</w:t>
      </w:r>
      <w:r w:rsidR="002F3923">
        <w:rPr>
          <w:lang w:val="en-GB"/>
        </w:rPr>
        <w:t>,</w:t>
      </w:r>
      <w:r>
        <w:rPr>
          <w:lang w:val="en-GB"/>
        </w:rPr>
        <w:t xml:space="preserve"> 2013;</w:t>
      </w:r>
      <w:r w:rsidR="00657F54">
        <w:rPr>
          <w:lang w:val="en-GB"/>
        </w:rPr>
        <w:t xml:space="preserve"> Lyne, 1979</w:t>
      </w:r>
    </w:p>
  </w:footnote>
  <w:footnote w:id="28">
    <w:p w14:paraId="1A6CCB8E" w14:textId="1B4C12D0" w:rsidR="002F301E" w:rsidRPr="002F301E" w:rsidRDefault="002F301E">
      <w:pPr>
        <w:pStyle w:val="FootnoteText"/>
      </w:pPr>
      <w:r>
        <w:rPr>
          <w:rStyle w:val="FootnoteReference"/>
        </w:rPr>
        <w:footnoteRef/>
      </w:r>
      <w:r>
        <w:t xml:space="preserve"> For </w:t>
      </w:r>
      <w:r w:rsidR="002D02FF">
        <w:t>instance</w:t>
      </w:r>
      <w:r>
        <w:t xml:space="preserve">, </w:t>
      </w:r>
      <w:r w:rsidR="0003088E">
        <w:t>Lyne (1979</w:t>
      </w:r>
      <w:r w:rsidR="009B3836">
        <w:t>, p.126)</w:t>
      </w:r>
      <w:r>
        <w:t xml:space="preserve"> notes that Propertius uses ideas of loss of freedom of speech more than other elegists; Tibullus physical punishment.</w:t>
      </w:r>
    </w:p>
  </w:footnote>
  <w:footnote w:id="29">
    <w:p w14:paraId="093AA4CB" w14:textId="3F356CD2" w:rsidR="003D355A" w:rsidRPr="00455372" w:rsidRDefault="003D355A" w:rsidP="003D355A">
      <w:pPr>
        <w:pStyle w:val="FootnoteText"/>
      </w:pPr>
      <w:r>
        <w:rPr>
          <w:rStyle w:val="FootnoteReference"/>
        </w:rPr>
        <w:footnoteRef/>
      </w:r>
      <w:r>
        <w:t xml:space="preserve"> e.g. Barchiesi</w:t>
      </w:r>
      <w:r w:rsidR="002F3923">
        <w:t>,</w:t>
      </w:r>
      <w:r>
        <w:t xml:space="preserve"> 2001</w:t>
      </w:r>
      <w:r w:rsidR="002F3923">
        <w:t>, p.</w:t>
      </w:r>
      <w:r>
        <w:t>33</w:t>
      </w:r>
    </w:p>
  </w:footnote>
  <w:footnote w:id="30">
    <w:p w14:paraId="760808B0" w14:textId="77777777" w:rsidR="003774C7" w:rsidRPr="003774C7" w:rsidRDefault="003774C7" w:rsidP="003774C7">
      <w:pPr>
        <w:pStyle w:val="FootnoteText"/>
      </w:pPr>
      <w:r>
        <w:rPr>
          <w:rStyle w:val="FootnoteReference"/>
        </w:rPr>
        <w:footnoteRef/>
      </w:r>
      <w:r>
        <w:t xml:space="preserve"> James, 2003, p.25</w:t>
      </w:r>
    </w:p>
  </w:footnote>
  <w:footnote w:id="31">
    <w:p w14:paraId="0DFE2748" w14:textId="654A2E20" w:rsidR="000938EE" w:rsidRPr="000938EE" w:rsidRDefault="000938EE">
      <w:pPr>
        <w:pStyle w:val="FootnoteText"/>
      </w:pPr>
      <w:r>
        <w:rPr>
          <w:rStyle w:val="FootnoteReference"/>
        </w:rPr>
        <w:footnoteRef/>
      </w:r>
      <w:r>
        <w:t xml:space="preserve"> e.g. Gross, 1979, p.317; James, 2003, p.13,20</w:t>
      </w:r>
    </w:p>
  </w:footnote>
  <w:footnote w:id="32">
    <w:p w14:paraId="42C51575" w14:textId="73C49169" w:rsidR="002F3923" w:rsidRPr="00542CAF" w:rsidRDefault="002F3923" w:rsidP="002F3923">
      <w:pPr>
        <w:pStyle w:val="FootnoteText"/>
        <w:rPr>
          <w:lang w:val="en-GB"/>
        </w:rPr>
      </w:pPr>
      <w:r>
        <w:rPr>
          <w:rStyle w:val="FootnoteReference"/>
        </w:rPr>
        <w:footnoteRef/>
      </w:r>
      <w:r>
        <w:t xml:space="preserve"> </w:t>
      </w:r>
      <w:r>
        <w:rPr>
          <w:lang w:val="en-GB"/>
        </w:rPr>
        <w:t xml:space="preserve">e.g. Ancona and Greene, 2005; McCoskey and Torlone, 2014, p.76-8 </w:t>
      </w:r>
    </w:p>
  </w:footnote>
  <w:footnote w:id="33">
    <w:p w14:paraId="1DD508D1" w14:textId="5E204FDC" w:rsidR="002F3923" w:rsidRPr="00751406" w:rsidRDefault="002F3923" w:rsidP="002F3923">
      <w:pPr>
        <w:pStyle w:val="FootnoteText"/>
        <w:rPr>
          <w:lang w:val="en-GB"/>
        </w:rPr>
      </w:pPr>
      <w:r>
        <w:rPr>
          <w:rStyle w:val="FootnoteReference"/>
        </w:rPr>
        <w:footnoteRef/>
      </w:r>
      <w:r>
        <w:t xml:space="preserve"> e.g. Gibson, 2005, p.163. For </w:t>
      </w:r>
      <w:r>
        <w:rPr>
          <w:i/>
          <w:iCs/>
        </w:rPr>
        <w:t xml:space="preserve">servitium </w:t>
      </w:r>
      <w:r>
        <w:t xml:space="preserve">as feminisation, see e.g. </w:t>
      </w:r>
      <w:r w:rsidR="00917838">
        <w:t>Fulkerson, 2013, p.185</w:t>
      </w:r>
      <w:r>
        <w:t>.</w:t>
      </w:r>
    </w:p>
  </w:footnote>
  <w:footnote w:id="34">
    <w:p w14:paraId="0B9A904B" w14:textId="741AA386" w:rsidR="00D13774" w:rsidRPr="00D13774" w:rsidRDefault="00D13774">
      <w:pPr>
        <w:pStyle w:val="FootnoteText"/>
        <w:rPr>
          <w:lang w:val="en-GB"/>
        </w:rPr>
      </w:pPr>
      <w:r>
        <w:rPr>
          <w:rStyle w:val="FootnoteReference"/>
        </w:rPr>
        <w:footnoteRef/>
      </w:r>
      <w:r>
        <w:t xml:space="preserve"> </w:t>
      </w:r>
      <w:r>
        <w:rPr>
          <w:lang w:val="en-GB"/>
        </w:rPr>
        <w:t>McCoskey and Torlone, 2014, p.51</w:t>
      </w:r>
    </w:p>
  </w:footnote>
  <w:footnote w:id="35">
    <w:p w14:paraId="4C6A9A47" w14:textId="5806A81F" w:rsidR="007008C1" w:rsidRPr="007008C1" w:rsidRDefault="007008C1">
      <w:pPr>
        <w:pStyle w:val="FootnoteText"/>
      </w:pPr>
      <w:r>
        <w:rPr>
          <w:rStyle w:val="FootnoteReference"/>
        </w:rPr>
        <w:footnoteRef/>
      </w:r>
      <w:r>
        <w:t xml:space="preserve"> Drinkwater, 2013, p.194</w:t>
      </w:r>
    </w:p>
  </w:footnote>
  <w:footnote w:id="36">
    <w:p w14:paraId="28562AED" w14:textId="498A853D" w:rsidR="007008C1" w:rsidRPr="006D4531" w:rsidRDefault="007008C1">
      <w:pPr>
        <w:pStyle w:val="FootnoteText"/>
      </w:pPr>
      <w:r>
        <w:rPr>
          <w:rStyle w:val="FootnoteReference"/>
        </w:rPr>
        <w:footnoteRef/>
      </w:r>
      <w:r>
        <w:t xml:space="preserve"> e.g. </w:t>
      </w:r>
      <w:r w:rsidR="00C81729">
        <w:t>Prop. 1.1.1</w:t>
      </w:r>
      <w:r w:rsidR="00E16DFE">
        <w:t>-4</w:t>
      </w:r>
      <w:r w:rsidR="00455928">
        <w:t xml:space="preserve">; </w:t>
      </w:r>
      <w:r w:rsidR="002019BD">
        <w:t xml:space="preserve">Ov. </w:t>
      </w:r>
      <w:r w:rsidR="006D4531">
        <w:rPr>
          <w:i/>
          <w:iCs/>
        </w:rPr>
        <w:t xml:space="preserve">Am. </w:t>
      </w:r>
      <w:r w:rsidR="006D4531">
        <w:t>1.2</w:t>
      </w:r>
    </w:p>
  </w:footnote>
  <w:footnote w:id="37">
    <w:p w14:paraId="6C96EED9" w14:textId="56991930" w:rsidR="00657F54" w:rsidRPr="00657F54" w:rsidRDefault="00657F54">
      <w:pPr>
        <w:pStyle w:val="FootnoteText"/>
      </w:pPr>
      <w:r>
        <w:rPr>
          <w:rStyle w:val="FootnoteReference"/>
        </w:rPr>
        <w:footnoteRef/>
      </w:r>
      <w:r>
        <w:t xml:space="preserve"> Harrison, 2013, p.149</w:t>
      </w:r>
    </w:p>
  </w:footnote>
  <w:footnote w:id="38">
    <w:p w14:paraId="6347543E" w14:textId="6787F335" w:rsidR="00657F54" w:rsidRPr="00657F54" w:rsidRDefault="00657F54">
      <w:pPr>
        <w:pStyle w:val="FootnoteText"/>
      </w:pPr>
      <w:r>
        <w:rPr>
          <w:rStyle w:val="FootnoteReference"/>
        </w:rPr>
        <w:footnoteRef/>
      </w:r>
      <w:r>
        <w:t xml:space="preserve"> Barchiesi, 2001, p.38</w:t>
      </w:r>
    </w:p>
  </w:footnote>
  <w:footnote w:id="39">
    <w:p w14:paraId="2B2FFDD2" w14:textId="22309478" w:rsidR="00657F54" w:rsidRPr="00657F54" w:rsidRDefault="00657F54">
      <w:pPr>
        <w:pStyle w:val="FootnoteText"/>
      </w:pPr>
      <w:r>
        <w:rPr>
          <w:rStyle w:val="FootnoteReference"/>
        </w:rPr>
        <w:footnoteRef/>
      </w:r>
      <w:r>
        <w:t xml:space="preserve"> Lyne, 1979, p.117</w:t>
      </w:r>
    </w:p>
  </w:footnote>
  <w:footnote w:id="40">
    <w:p w14:paraId="0CC799F3" w14:textId="2AC91882" w:rsidR="00657F54" w:rsidRPr="00657F54" w:rsidRDefault="00657F54">
      <w:pPr>
        <w:pStyle w:val="FootnoteText"/>
      </w:pPr>
      <w:r>
        <w:rPr>
          <w:rStyle w:val="FootnoteReference"/>
        </w:rPr>
        <w:footnoteRef/>
      </w:r>
      <w:r>
        <w:t xml:space="preserve"> e.g. Fulkerson, 2013, p.87</w:t>
      </w:r>
    </w:p>
  </w:footnote>
  <w:footnote w:id="41">
    <w:p w14:paraId="0B2B42BA" w14:textId="74805B98" w:rsidR="007A5F71" w:rsidRPr="007A5F71" w:rsidRDefault="007A5F71">
      <w:pPr>
        <w:pStyle w:val="FootnoteText"/>
        <w:rPr>
          <w:lang w:val="en-GB"/>
        </w:rPr>
      </w:pPr>
      <w:r>
        <w:rPr>
          <w:rStyle w:val="FootnoteReference"/>
        </w:rPr>
        <w:footnoteRef/>
      </w:r>
      <w:r>
        <w:t xml:space="preserve"> </w:t>
      </w:r>
      <w:r>
        <w:rPr>
          <w:lang w:val="en-GB"/>
        </w:rPr>
        <w:t>Westerhold, 2023</w:t>
      </w:r>
    </w:p>
  </w:footnote>
  <w:footnote w:id="42">
    <w:p w14:paraId="15B4C362" w14:textId="2454F9C2" w:rsidR="003C41FD" w:rsidRPr="003C41FD" w:rsidRDefault="003C41FD">
      <w:pPr>
        <w:pStyle w:val="FootnoteText"/>
      </w:pPr>
      <w:r>
        <w:rPr>
          <w:rStyle w:val="FootnoteReference"/>
        </w:rPr>
        <w:footnoteRef/>
      </w:r>
      <w:r>
        <w:t xml:space="preserve"> Goold, 1990</w:t>
      </w:r>
    </w:p>
  </w:footnote>
  <w:footnote w:id="43">
    <w:p w14:paraId="542D1A04" w14:textId="20FB5046" w:rsidR="009B3280" w:rsidRPr="009B3280" w:rsidRDefault="009B3280">
      <w:pPr>
        <w:pStyle w:val="FootnoteText"/>
      </w:pPr>
      <w:r>
        <w:rPr>
          <w:rStyle w:val="FootnoteReference"/>
        </w:rPr>
        <w:footnoteRef/>
      </w:r>
      <w:r>
        <w:t xml:space="preserve"> Fear, 2005 </w:t>
      </w:r>
    </w:p>
  </w:footnote>
  <w:footnote w:id="44">
    <w:p w14:paraId="2DE8F87B" w14:textId="65C9E275" w:rsidR="0080785E" w:rsidRPr="008F667D" w:rsidRDefault="0080785E" w:rsidP="0080785E">
      <w:pPr>
        <w:pStyle w:val="FootnoteText"/>
        <w:rPr>
          <w:lang w:val="en-GB"/>
        </w:rPr>
      </w:pPr>
      <w:r>
        <w:rPr>
          <w:rStyle w:val="FootnoteReference"/>
        </w:rPr>
        <w:footnoteRef/>
      </w:r>
      <w:r>
        <w:t xml:space="preserve"> </w:t>
      </w:r>
      <w:r>
        <w:rPr>
          <w:lang w:val="en-GB"/>
        </w:rPr>
        <w:t xml:space="preserve">Many scholars explore the implications of the male author (e.g. Farrell, 1998; Spentzou, 2003), but here I accept the fiction that the writers of the letters are the heroines themselves, focusing on the assumed </w:t>
      </w:r>
      <w:r>
        <w:rPr>
          <w:i/>
          <w:iCs/>
          <w:lang w:val="en-GB"/>
        </w:rPr>
        <w:t xml:space="preserve">ego </w:t>
      </w:r>
      <w:r>
        <w:rPr>
          <w:lang w:val="en-GB"/>
        </w:rPr>
        <w:t xml:space="preserve">of the speaker of elegy rather than the poet himself. </w:t>
      </w:r>
    </w:p>
  </w:footnote>
  <w:footnote w:id="45">
    <w:p w14:paraId="5D9164F1" w14:textId="77777777" w:rsidR="0080785E" w:rsidRPr="00CF22B4" w:rsidRDefault="0080785E" w:rsidP="0080785E">
      <w:pPr>
        <w:pStyle w:val="FootnoteText"/>
        <w:rPr>
          <w:lang w:val="en-GB"/>
        </w:rPr>
      </w:pPr>
      <w:r>
        <w:rPr>
          <w:rStyle w:val="FootnoteReference"/>
        </w:rPr>
        <w:footnoteRef/>
      </w:r>
      <w:r>
        <w:t xml:space="preserve"> </w:t>
      </w:r>
      <w:r>
        <w:rPr>
          <w:lang w:val="en-GB"/>
        </w:rPr>
        <w:t xml:space="preserve">c.f. </w:t>
      </w:r>
      <w:r w:rsidRPr="00CF22B4">
        <w:rPr>
          <w:i/>
          <w:iCs/>
        </w:rPr>
        <w:t>Cynthia prima suis miserum me cepit ocellis</w:t>
      </w:r>
      <w:r>
        <w:t xml:space="preserve"> (Prop. 1.1.1)</w:t>
      </w:r>
    </w:p>
  </w:footnote>
  <w:footnote w:id="46">
    <w:p w14:paraId="2DDA5EB9" w14:textId="77777777" w:rsidR="0080785E" w:rsidRPr="00792DA0" w:rsidRDefault="0080785E" w:rsidP="0080785E">
      <w:pPr>
        <w:pStyle w:val="FootnoteText"/>
        <w:rPr>
          <w:lang w:val="en-GB"/>
        </w:rPr>
      </w:pPr>
      <w:r>
        <w:rPr>
          <w:rStyle w:val="FootnoteReference"/>
        </w:rPr>
        <w:footnoteRef/>
      </w:r>
      <w:r>
        <w:t xml:space="preserve"> </w:t>
      </w:r>
      <w:r>
        <w:rPr>
          <w:lang w:val="en-GB"/>
        </w:rPr>
        <w:t xml:space="preserve">c.f. </w:t>
      </w:r>
      <w:r w:rsidRPr="00792DA0">
        <w:rPr>
          <w:i/>
          <w:iCs/>
        </w:rPr>
        <w:t>caput impositis pressit amor pedibus</w:t>
      </w:r>
      <w:r>
        <w:t xml:space="preserve"> (Prop. 1.1.4); </w:t>
      </w:r>
      <w:r w:rsidRPr="00792DA0">
        <w:rPr>
          <w:i/>
          <w:iCs/>
        </w:rPr>
        <w:t>nec tibi nobilitas poterit succurrere amanti</w:t>
      </w:r>
      <w:r>
        <w:t xml:space="preserve"> (Prop. 1.5.23)</w:t>
      </w:r>
    </w:p>
  </w:footnote>
  <w:footnote w:id="47">
    <w:p w14:paraId="56754A2E" w14:textId="59014026" w:rsidR="0080785E" w:rsidRPr="007264A2" w:rsidRDefault="0080785E" w:rsidP="0080785E">
      <w:pPr>
        <w:pStyle w:val="FootnoteText"/>
        <w:rPr>
          <w:lang w:val="en-GB"/>
        </w:rPr>
      </w:pPr>
      <w:r>
        <w:rPr>
          <w:rStyle w:val="FootnoteReference"/>
        </w:rPr>
        <w:footnoteRef/>
      </w:r>
      <w:r>
        <w:t xml:space="preserve"> </w:t>
      </w:r>
      <w:r>
        <w:rPr>
          <w:lang w:val="en-GB"/>
        </w:rPr>
        <w:t>e.g.</w:t>
      </w:r>
      <w:r>
        <w:rPr>
          <w:i/>
          <w:iCs/>
          <w:lang w:val="en-GB"/>
        </w:rPr>
        <w:t xml:space="preserve"> </w:t>
      </w:r>
      <w:r w:rsidR="002019BD">
        <w:rPr>
          <w:lang w:val="en-GB"/>
        </w:rPr>
        <w:t xml:space="preserve">Ov. </w:t>
      </w:r>
      <w:r>
        <w:rPr>
          <w:i/>
          <w:iCs/>
          <w:lang w:val="en-GB"/>
        </w:rPr>
        <w:t xml:space="preserve">Am. </w:t>
      </w:r>
      <w:r w:rsidRPr="00721F87">
        <w:rPr>
          <w:lang w:val="en-GB"/>
        </w:rPr>
        <w:t>1.9.39, 2</w:t>
      </w:r>
      <w:r>
        <w:rPr>
          <w:lang w:val="en-GB"/>
        </w:rPr>
        <w:t>.9.47</w:t>
      </w:r>
    </w:p>
  </w:footnote>
  <w:footnote w:id="48">
    <w:p w14:paraId="6CABA8DD" w14:textId="0A742864" w:rsidR="0080785E" w:rsidRPr="008B781A" w:rsidRDefault="0080785E" w:rsidP="0080785E">
      <w:pPr>
        <w:pStyle w:val="FootnoteText"/>
      </w:pPr>
      <w:r>
        <w:rPr>
          <w:rStyle w:val="FootnoteReference"/>
        </w:rPr>
        <w:footnoteRef/>
      </w:r>
      <w:r>
        <w:t xml:space="preserve"> c.f. Ovid is Cupid’s </w:t>
      </w:r>
      <w:r>
        <w:rPr>
          <w:i/>
          <w:iCs/>
        </w:rPr>
        <w:t xml:space="preserve">praeda </w:t>
      </w:r>
      <w:r>
        <w:t>(</w:t>
      </w:r>
      <w:r w:rsidR="002019BD">
        <w:t xml:space="preserve">Ov. </w:t>
      </w:r>
      <w:r>
        <w:rPr>
          <w:i/>
          <w:iCs/>
        </w:rPr>
        <w:t xml:space="preserve">Am. </w:t>
      </w:r>
      <w:r>
        <w:t>1.2.29)</w:t>
      </w:r>
    </w:p>
  </w:footnote>
  <w:footnote w:id="49">
    <w:p w14:paraId="38D89E85" w14:textId="77777777" w:rsidR="0080785E" w:rsidRPr="00B72651" w:rsidRDefault="0080785E" w:rsidP="0080785E">
      <w:pPr>
        <w:pStyle w:val="FootnoteText"/>
        <w:rPr>
          <w:lang w:val="en-GB"/>
        </w:rPr>
      </w:pPr>
      <w:r>
        <w:rPr>
          <w:rStyle w:val="FootnoteReference"/>
        </w:rPr>
        <w:footnoteRef/>
      </w:r>
      <w:r>
        <w:t xml:space="preserve"> </w:t>
      </w:r>
      <w:r>
        <w:rPr>
          <w:lang w:val="en-GB"/>
        </w:rPr>
        <w:t>e.g. Prop. 1.1.28, 1.5.14-7</w:t>
      </w:r>
    </w:p>
  </w:footnote>
  <w:footnote w:id="50">
    <w:p w14:paraId="69462CBB" w14:textId="32263496" w:rsidR="0080785E" w:rsidRPr="00760394" w:rsidRDefault="0080785E" w:rsidP="0080785E">
      <w:pPr>
        <w:pStyle w:val="FootnoteText"/>
        <w:rPr>
          <w:lang w:val="en-GB"/>
        </w:rPr>
      </w:pPr>
      <w:r>
        <w:rPr>
          <w:rStyle w:val="FootnoteReference"/>
        </w:rPr>
        <w:footnoteRef/>
      </w:r>
      <w:r>
        <w:t xml:space="preserve"> c.f. </w:t>
      </w:r>
      <w:r w:rsidRPr="00185191">
        <w:rPr>
          <w:i/>
          <w:iCs/>
          <w:lang w:val="en-GB"/>
        </w:rPr>
        <w:t>detractant prensi dum iuga prima boves/ asper equus duris contunditur ora lupatis</w:t>
      </w:r>
      <w:r w:rsidRPr="00760394">
        <w:rPr>
          <w:lang w:val="en-GB"/>
        </w:rPr>
        <w:t xml:space="preserve"> (</w:t>
      </w:r>
      <w:r w:rsidR="00A71CD0">
        <w:rPr>
          <w:lang w:val="en-GB"/>
        </w:rPr>
        <w:t xml:space="preserve">Ov. </w:t>
      </w:r>
      <w:r w:rsidRPr="00760394">
        <w:rPr>
          <w:i/>
          <w:iCs/>
          <w:lang w:val="en-GB"/>
        </w:rPr>
        <w:t>Am</w:t>
      </w:r>
      <w:r w:rsidRPr="00760394">
        <w:rPr>
          <w:lang w:val="en-GB"/>
        </w:rPr>
        <w:t>. 1.2.14</w:t>
      </w:r>
      <w:r>
        <w:rPr>
          <w:lang w:val="en-GB"/>
        </w:rPr>
        <w:t>-5)</w:t>
      </w:r>
    </w:p>
  </w:footnote>
  <w:footnote w:id="51">
    <w:p w14:paraId="2A1B287E" w14:textId="40FC5392" w:rsidR="00EB561C" w:rsidRPr="00EB561C" w:rsidRDefault="00EB561C">
      <w:pPr>
        <w:pStyle w:val="FootnoteText"/>
      </w:pPr>
      <w:r>
        <w:rPr>
          <w:rStyle w:val="FootnoteReference"/>
        </w:rPr>
        <w:footnoteRef/>
      </w:r>
      <w:r>
        <w:t xml:space="preserve"> </w:t>
      </w:r>
      <w:r w:rsidR="00A71CD0">
        <w:t xml:space="preserve">Ov. </w:t>
      </w:r>
      <w:r>
        <w:rPr>
          <w:i/>
          <w:iCs/>
        </w:rPr>
        <w:t xml:space="preserve">Am. </w:t>
      </w:r>
      <w:r>
        <w:t>1.9.43-5</w:t>
      </w:r>
    </w:p>
  </w:footnote>
  <w:footnote w:id="52">
    <w:p w14:paraId="56A0765B" w14:textId="4144A013" w:rsidR="0080785E" w:rsidRPr="007169F9" w:rsidRDefault="0080785E" w:rsidP="0080785E">
      <w:pPr>
        <w:pStyle w:val="FootnoteText"/>
        <w:rPr>
          <w:lang w:val="en-GB"/>
        </w:rPr>
      </w:pPr>
      <w:r>
        <w:rPr>
          <w:rStyle w:val="FootnoteReference"/>
        </w:rPr>
        <w:footnoteRef/>
      </w:r>
      <w:r>
        <w:t xml:space="preserve"> Medea’s fire imagery also drives home the strength of her desire from the first time she sees Jason (</w:t>
      </w:r>
      <w:r>
        <w:rPr>
          <w:i/>
          <w:iCs/>
        </w:rPr>
        <w:t>nec notis ignibus arsi/ ardet ut ad magnos pinea taeda deos</w:t>
      </w:r>
      <w:r>
        <w:t>, 33-4) until the present (</w:t>
      </w:r>
      <w:r>
        <w:rPr>
          <w:i/>
          <w:iCs/>
        </w:rPr>
        <w:t>non valeo flammas effugere ipsa meas</w:t>
      </w:r>
      <w:r>
        <w:t>, 166); c.f.</w:t>
      </w:r>
      <w:r w:rsidR="00A71CD0">
        <w:t xml:space="preserve"> Ov.</w:t>
      </w:r>
      <w:r>
        <w:t xml:space="preserve"> </w:t>
      </w:r>
      <w:r w:rsidR="007169F9">
        <w:rPr>
          <w:i/>
          <w:iCs/>
          <w:lang w:val="en-GB"/>
        </w:rPr>
        <w:t xml:space="preserve">Am. </w:t>
      </w:r>
      <w:r w:rsidR="007169F9">
        <w:rPr>
          <w:lang w:val="en-GB"/>
        </w:rPr>
        <w:t>1.1.26</w:t>
      </w:r>
      <w:r w:rsidR="00413832">
        <w:rPr>
          <w:lang w:val="en-GB"/>
        </w:rPr>
        <w:t>, 3.</w:t>
      </w:r>
      <w:r w:rsidR="00EB2A1D">
        <w:rPr>
          <w:lang w:val="en-GB"/>
        </w:rPr>
        <w:t>2.</w:t>
      </w:r>
      <w:r w:rsidR="00AD5FDB">
        <w:rPr>
          <w:lang w:val="en-GB"/>
        </w:rPr>
        <w:t>33-4</w:t>
      </w:r>
    </w:p>
  </w:footnote>
  <w:footnote w:id="53">
    <w:p w14:paraId="64E96E87" w14:textId="71951D00" w:rsidR="0080785E" w:rsidRPr="007D790A" w:rsidRDefault="0080785E" w:rsidP="0080785E">
      <w:pPr>
        <w:pStyle w:val="FootnoteText"/>
      </w:pPr>
      <w:r>
        <w:rPr>
          <w:rStyle w:val="FootnoteReference"/>
        </w:rPr>
        <w:footnoteRef/>
      </w:r>
      <w:r>
        <w:t xml:space="preserve"> </w:t>
      </w:r>
      <w:r w:rsidR="00D70FC6">
        <w:t xml:space="preserve">Very common in elegy, </w:t>
      </w:r>
      <w:r w:rsidR="00FF50BE">
        <w:t>e.g. Prop. 1.1.</w:t>
      </w:r>
      <w:r w:rsidR="00EC2180">
        <w:t>7</w:t>
      </w:r>
    </w:p>
  </w:footnote>
  <w:footnote w:id="54">
    <w:p w14:paraId="6A421957" w14:textId="21915B44" w:rsidR="0080785E" w:rsidRPr="00C1194C" w:rsidRDefault="0080785E" w:rsidP="0080785E">
      <w:pPr>
        <w:pStyle w:val="FootnoteText"/>
      </w:pPr>
      <w:r>
        <w:rPr>
          <w:rStyle w:val="FootnoteReference"/>
        </w:rPr>
        <w:footnoteRef/>
      </w:r>
      <w:r>
        <w:t xml:space="preserve"> c.f. Medea’s </w:t>
      </w:r>
      <w:r>
        <w:rPr>
          <w:i/>
          <w:iCs/>
        </w:rPr>
        <w:t>male saucia</w:t>
      </w:r>
      <w:r>
        <w:t xml:space="preserve"> (57) and</w:t>
      </w:r>
      <w:r w:rsidR="00FC0A28">
        <w:t xml:space="preserve">, e.g. </w:t>
      </w:r>
      <w:r w:rsidR="00A71CD0">
        <w:t xml:space="preserve">Ov. </w:t>
      </w:r>
      <w:r w:rsidR="00C1194C">
        <w:rPr>
          <w:i/>
          <w:iCs/>
        </w:rPr>
        <w:t xml:space="preserve">Am. </w:t>
      </w:r>
      <w:r w:rsidR="00C1194C">
        <w:t>1.</w:t>
      </w:r>
      <w:r w:rsidR="008138E2">
        <w:t>2.29</w:t>
      </w:r>
    </w:p>
  </w:footnote>
  <w:footnote w:id="55">
    <w:p w14:paraId="24364F48" w14:textId="0F8077AF" w:rsidR="008101EF" w:rsidRPr="008101EF" w:rsidRDefault="008101EF">
      <w:pPr>
        <w:pStyle w:val="FootnoteText"/>
        <w:rPr>
          <w:lang w:val="en-GB"/>
        </w:rPr>
      </w:pPr>
      <w:r>
        <w:rPr>
          <w:rStyle w:val="FootnoteReference"/>
        </w:rPr>
        <w:footnoteRef/>
      </w:r>
      <w:r>
        <w:t xml:space="preserve"> </w:t>
      </w:r>
      <w:r w:rsidR="00A74BF6">
        <w:t xml:space="preserve">Overshadowing even her anger, though this </w:t>
      </w:r>
      <w:r w:rsidR="00C16B4A">
        <w:t xml:space="preserve">becomes </w:t>
      </w:r>
      <w:r w:rsidR="00A74BF6">
        <w:t>more prominent towards the end of her epistle.</w:t>
      </w:r>
    </w:p>
  </w:footnote>
  <w:footnote w:id="56">
    <w:p w14:paraId="04D318D1" w14:textId="084FD48E" w:rsidR="0080785E" w:rsidRPr="00DC1E0E" w:rsidRDefault="0080785E" w:rsidP="0080785E">
      <w:pPr>
        <w:pStyle w:val="FootnoteText"/>
        <w:rPr>
          <w:lang w:val="en-GB"/>
        </w:rPr>
      </w:pPr>
      <w:r>
        <w:rPr>
          <w:rStyle w:val="FootnoteReference"/>
        </w:rPr>
        <w:footnoteRef/>
      </w:r>
      <w:r>
        <w:t xml:space="preserve"> </w:t>
      </w:r>
      <w:r w:rsidR="00C4298B">
        <w:t xml:space="preserve">Crying is common in elegy, </w:t>
      </w:r>
      <w:r w:rsidR="00C46A20">
        <w:rPr>
          <w:lang w:val="en-GB"/>
        </w:rPr>
        <w:t>e.g.</w:t>
      </w:r>
      <w:r w:rsidR="00167412">
        <w:rPr>
          <w:lang w:val="en-GB"/>
        </w:rPr>
        <w:t xml:space="preserve"> Prop. 1.5.</w:t>
      </w:r>
      <w:r w:rsidR="00FD0A64">
        <w:rPr>
          <w:lang w:val="en-GB"/>
        </w:rPr>
        <w:t>13-6</w:t>
      </w:r>
    </w:p>
  </w:footnote>
  <w:footnote w:id="57">
    <w:p w14:paraId="316BC738" w14:textId="79368074" w:rsidR="0080785E" w:rsidRPr="002B2B57" w:rsidRDefault="0080785E" w:rsidP="0080785E">
      <w:pPr>
        <w:pStyle w:val="FootnoteText"/>
      </w:pPr>
      <w:r>
        <w:rPr>
          <w:rStyle w:val="FootnoteReference"/>
        </w:rPr>
        <w:footnoteRef/>
      </w:r>
      <w:r>
        <w:t xml:space="preserve"> </w:t>
      </w:r>
      <w:r w:rsidR="006225F6">
        <w:t>c.f.</w:t>
      </w:r>
      <w:r w:rsidR="007F65EB">
        <w:t xml:space="preserve"> </w:t>
      </w:r>
      <w:r w:rsidR="00C0453A">
        <w:t>Prop. 1.</w:t>
      </w:r>
      <w:r w:rsidR="00F52610">
        <w:t>5.11</w:t>
      </w:r>
      <w:r w:rsidR="00AF47E6">
        <w:t xml:space="preserve">, Tib. </w:t>
      </w:r>
      <w:r w:rsidR="00CE6E52">
        <w:t>2.4.11-2</w:t>
      </w:r>
    </w:p>
  </w:footnote>
  <w:footnote w:id="58">
    <w:p w14:paraId="0EC67927" w14:textId="6690C3C2" w:rsidR="0080785E" w:rsidRPr="00292221" w:rsidRDefault="0080785E" w:rsidP="0080785E">
      <w:pPr>
        <w:pStyle w:val="FootnoteText"/>
      </w:pPr>
      <w:r>
        <w:rPr>
          <w:rStyle w:val="FootnoteReference"/>
        </w:rPr>
        <w:footnoteRef/>
      </w:r>
      <w:r>
        <w:t xml:space="preserve"> As well as the emotions of other heroines, such as </w:t>
      </w:r>
      <w:r w:rsidR="001739EE">
        <w:t xml:space="preserve">Ariadne’s </w:t>
      </w:r>
      <w:r w:rsidR="00C16B4A">
        <w:t>bewildered desolation</w:t>
      </w:r>
      <w:r w:rsidR="004468D6">
        <w:t xml:space="preserve"> and </w:t>
      </w:r>
      <w:r w:rsidR="003500FB">
        <w:t>Penelope’s anxiety.</w:t>
      </w:r>
    </w:p>
  </w:footnote>
  <w:footnote w:id="59">
    <w:p w14:paraId="6F227D6B" w14:textId="109EF7E0" w:rsidR="0080785E" w:rsidRPr="00BD5E5A" w:rsidRDefault="0080785E" w:rsidP="0080785E">
      <w:pPr>
        <w:pStyle w:val="FootnoteText"/>
        <w:rPr>
          <w:lang w:val="en-GB"/>
        </w:rPr>
      </w:pPr>
      <w:r>
        <w:rPr>
          <w:rStyle w:val="FootnoteReference"/>
        </w:rPr>
        <w:footnoteRef/>
      </w:r>
      <w:r>
        <w:t xml:space="preserve"> </w:t>
      </w:r>
      <w:r>
        <w:rPr>
          <w:lang w:val="en-GB"/>
        </w:rPr>
        <w:t xml:space="preserve">e.g. Prop. 2.1.78, </w:t>
      </w:r>
      <w:r w:rsidR="00A71CD0">
        <w:rPr>
          <w:lang w:val="en-GB"/>
        </w:rPr>
        <w:t xml:space="preserve">Ov. </w:t>
      </w:r>
      <w:r>
        <w:rPr>
          <w:i/>
          <w:iCs/>
          <w:lang w:val="en-GB"/>
        </w:rPr>
        <w:t xml:space="preserve">Am. </w:t>
      </w:r>
      <w:r>
        <w:rPr>
          <w:lang w:val="en-GB"/>
        </w:rPr>
        <w:t>2.4.23</w:t>
      </w:r>
    </w:p>
  </w:footnote>
  <w:footnote w:id="60">
    <w:p w14:paraId="1932712D" w14:textId="77777777" w:rsidR="0080785E" w:rsidRPr="00612E74" w:rsidRDefault="0080785E" w:rsidP="0080785E">
      <w:pPr>
        <w:pStyle w:val="FootnoteText"/>
        <w:rPr>
          <w:lang w:val="en-GB"/>
        </w:rPr>
      </w:pPr>
      <w:r>
        <w:rPr>
          <w:rStyle w:val="FootnoteReference"/>
        </w:rPr>
        <w:footnoteRef/>
      </w:r>
      <w:r>
        <w:t xml:space="preserve"> e.g. Prop. 1.5.12, Tib. 3.4.76</w:t>
      </w:r>
    </w:p>
  </w:footnote>
  <w:footnote w:id="61">
    <w:p w14:paraId="3F2C9634" w14:textId="77777777" w:rsidR="0080785E" w:rsidRPr="00612E74" w:rsidRDefault="0080785E" w:rsidP="0080785E">
      <w:pPr>
        <w:pStyle w:val="FootnoteText"/>
        <w:rPr>
          <w:lang w:val="en-GB"/>
        </w:rPr>
      </w:pPr>
      <w:r>
        <w:rPr>
          <w:rStyle w:val="FootnoteReference"/>
        </w:rPr>
        <w:footnoteRef/>
      </w:r>
      <w:r>
        <w:t xml:space="preserve"> </w:t>
      </w:r>
      <w:r>
        <w:rPr>
          <w:lang w:val="en-GB"/>
        </w:rPr>
        <w:t xml:space="preserve">e.g. Prop. </w:t>
      </w:r>
      <w:r>
        <w:t>1.1.10, Tib. 2.4.6</w:t>
      </w:r>
    </w:p>
  </w:footnote>
  <w:footnote w:id="62">
    <w:p w14:paraId="2C8B0DFA" w14:textId="77018AE5" w:rsidR="0080785E" w:rsidRPr="00F71644" w:rsidRDefault="0080785E" w:rsidP="0080785E">
      <w:pPr>
        <w:pStyle w:val="FootnoteText"/>
      </w:pPr>
      <w:r>
        <w:rPr>
          <w:rStyle w:val="FootnoteReference"/>
        </w:rPr>
        <w:footnoteRef/>
      </w:r>
      <w:r>
        <w:t xml:space="preserve"> c.f. </w:t>
      </w:r>
      <w:r w:rsidRPr="00F71644">
        <w:rPr>
          <w:i/>
          <w:iCs/>
        </w:rPr>
        <w:t>porrigimus victas ad tua iura manus</w:t>
      </w:r>
      <w:r>
        <w:t xml:space="preserve"> (</w:t>
      </w:r>
      <w:r w:rsidR="00215FD6">
        <w:t xml:space="preserve">Ov. </w:t>
      </w:r>
      <w:r w:rsidRPr="0035418B">
        <w:rPr>
          <w:i/>
          <w:iCs/>
        </w:rPr>
        <w:t>Am</w:t>
      </w:r>
      <w:r>
        <w:t xml:space="preserve">. 1.2.20); </w:t>
      </w:r>
      <w:r w:rsidRPr="00F71644">
        <w:rPr>
          <w:i/>
          <w:iCs/>
        </w:rPr>
        <w:t>non ego tellurem genibus perrepere supplex</w:t>
      </w:r>
      <w:r>
        <w:t xml:space="preserve"> (Tib. 1.2.85)</w:t>
      </w:r>
    </w:p>
  </w:footnote>
  <w:footnote w:id="63">
    <w:p w14:paraId="390B0833" w14:textId="343ECDAB" w:rsidR="00DB7323" w:rsidRPr="00DB7323" w:rsidRDefault="00DB7323">
      <w:pPr>
        <w:pStyle w:val="FootnoteText"/>
        <w:rPr>
          <w:lang w:val="en-GB"/>
        </w:rPr>
      </w:pPr>
      <w:r>
        <w:rPr>
          <w:rStyle w:val="FootnoteReference"/>
        </w:rPr>
        <w:footnoteRef/>
      </w:r>
      <w:r>
        <w:t xml:space="preserve"> </w:t>
      </w:r>
      <w:r w:rsidR="002E13E3">
        <w:rPr>
          <w:lang w:val="en-GB"/>
        </w:rPr>
        <w:t>Such betrayal also appears in, e.g.</w:t>
      </w:r>
      <w:r w:rsidR="00597BBA">
        <w:rPr>
          <w:lang w:val="en-GB"/>
        </w:rPr>
        <w:t xml:space="preserve"> Prop. 1.11.</w:t>
      </w:r>
      <w:r w:rsidR="00164073">
        <w:rPr>
          <w:lang w:val="en-GB"/>
        </w:rPr>
        <w:t>15-6</w:t>
      </w:r>
    </w:p>
  </w:footnote>
  <w:footnote w:id="64">
    <w:p w14:paraId="7B8925F0" w14:textId="7C04B693" w:rsidR="0080785E" w:rsidRPr="0080785E" w:rsidRDefault="0080785E">
      <w:pPr>
        <w:pStyle w:val="FootnoteText"/>
        <w:rPr>
          <w:lang w:val="en-GB"/>
        </w:rPr>
      </w:pPr>
      <w:r>
        <w:rPr>
          <w:rStyle w:val="FootnoteReference"/>
        </w:rPr>
        <w:footnoteRef/>
      </w:r>
      <w:r>
        <w:t xml:space="preserve"> </w:t>
      </w:r>
      <w:r>
        <w:rPr>
          <w:lang w:val="en-GB"/>
        </w:rPr>
        <w:t>2013, p.84</w:t>
      </w:r>
    </w:p>
  </w:footnote>
  <w:footnote w:id="65">
    <w:p w14:paraId="011FCAA6" w14:textId="27287281" w:rsidR="00474A73" w:rsidRPr="00E77F3F" w:rsidRDefault="00474A73" w:rsidP="00474A73">
      <w:pPr>
        <w:pStyle w:val="FootnoteText"/>
        <w:rPr>
          <w:lang w:val="en-GB"/>
        </w:rPr>
      </w:pPr>
      <w:r>
        <w:rPr>
          <w:rStyle w:val="FootnoteReference"/>
        </w:rPr>
        <w:footnoteRef/>
      </w:r>
      <w:r>
        <w:t xml:space="preserve"> </w:t>
      </w:r>
      <w:r w:rsidR="004D64BE">
        <w:t xml:space="preserve">2003, </w:t>
      </w:r>
      <w:r>
        <w:rPr>
          <w:lang w:val="en-GB"/>
        </w:rPr>
        <w:t>p.90</w:t>
      </w:r>
    </w:p>
  </w:footnote>
  <w:footnote w:id="66">
    <w:p w14:paraId="3BADE094" w14:textId="77777777" w:rsidR="00474A73" w:rsidRPr="0081212D" w:rsidRDefault="00474A73" w:rsidP="00474A73">
      <w:pPr>
        <w:pStyle w:val="FootnoteText"/>
        <w:rPr>
          <w:lang w:val="en-GB"/>
        </w:rPr>
      </w:pPr>
      <w:r>
        <w:rPr>
          <w:rStyle w:val="FootnoteReference"/>
        </w:rPr>
        <w:footnoteRef/>
      </w:r>
      <w:r>
        <w:t xml:space="preserve"> </w:t>
      </w:r>
      <w:r>
        <w:rPr>
          <w:lang w:val="en-GB"/>
        </w:rPr>
        <w:t>p.90, 180</w:t>
      </w:r>
    </w:p>
  </w:footnote>
  <w:footnote w:id="67">
    <w:p w14:paraId="188D4FEE" w14:textId="77777777" w:rsidR="00474A73" w:rsidRPr="0041592A" w:rsidRDefault="00474A73" w:rsidP="00474A73">
      <w:pPr>
        <w:pStyle w:val="FootnoteText"/>
        <w:rPr>
          <w:lang w:val="en-GB"/>
        </w:rPr>
      </w:pPr>
      <w:r>
        <w:rPr>
          <w:rStyle w:val="FootnoteReference"/>
        </w:rPr>
        <w:footnoteRef/>
      </w:r>
      <w:r>
        <w:t xml:space="preserve"> </w:t>
      </w:r>
      <w:r>
        <w:rPr>
          <w:lang w:val="en-GB"/>
        </w:rPr>
        <w:t>p.89, 98</w:t>
      </w:r>
    </w:p>
  </w:footnote>
  <w:footnote w:id="68">
    <w:p w14:paraId="4683CEE8" w14:textId="6E3EBA15" w:rsidR="004D64BE" w:rsidRPr="00E943EB" w:rsidRDefault="004D64BE" w:rsidP="004D64BE">
      <w:pPr>
        <w:pStyle w:val="FootnoteText"/>
        <w:rPr>
          <w:lang w:val="en-GB"/>
        </w:rPr>
      </w:pPr>
      <w:r>
        <w:rPr>
          <w:rStyle w:val="FootnoteReference"/>
        </w:rPr>
        <w:footnoteRef/>
      </w:r>
      <w:r>
        <w:t xml:space="preserve"> See Lindheim (2003) for an overview.</w:t>
      </w:r>
    </w:p>
  </w:footnote>
  <w:footnote w:id="69">
    <w:p w14:paraId="31BD6C5C" w14:textId="19A7B7CB" w:rsidR="00474A73" w:rsidRPr="00C15819" w:rsidRDefault="00474A73" w:rsidP="00474A73">
      <w:pPr>
        <w:pStyle w:val="FootnoteText"/>
        <w:rPr>
          <w:lang w:val="en-GB"/>
        </w:rPr>
      </w:pPr>
      <w:r>
        <w:rPr>
          <w:rStyle w:val="FootnoteReference"/>
        </w:rPr>
        <w:footnoteRef/>
      </w:r>
      <w:r>
        <w:t xml:space="preserve"> Lacan refers to these respective positions as </w:t>
      </w:r>
      <w:r w:rsidR="009D2EA8">
        <w:t>‘</w:t>
      </w:r>
      <w:r>
        <w:t>masculine</w:t>
      </w:r>
      <w:r w:rsidR="009D2EA8">
        <w:t>’</w:t>
      </w:r>
      <w:r>
        <w:t xml:space="preserve"> and </w:t>
      </w:r>
      <w:r w:rsidR="009D2EA8">
        <w:t>‘</w:t>
      </w:r>
      <w:r>
        <w:t>feminine</w:t>
      </w:r>
      <w:r w:rsidR="009D2EA8">
        <w:t>’</w:t>
      </w:r>
      <w:r>
        <w:t xml:space="preserve"> but, given that they are not firmly </w:t>
      </w:r>
      <w:r w:rsidR="009D2EA8">
        <w:t>linked to</w:t>
      </w:r>
      <w:r>
        <w:t xml:space="preserve"> biological gender, I will avoid </w:t>
      </w:r>
      <w:r w:rsidR="007A2CEC">
        <w:t xml:space="preserve">the </w:t>
      </w:r>
      <w:r>
        <w:t xml:space="preserve">confusion </w:t>
      </w:r>
      <w:r w:rsidR="007A2CEC">
        <w:t xml:space="preserve">that Lindheim sometimes appears to slip into </w:t>
      </w:r>
      <w:r>
        <w:t>by using the</w:t>
      </w:r>
      <w:r w:rsidR="009D2EA8">
        <w:t xml:space="preserve"> more neutral</w:t>
      </w:r>
      <w:r>
        <w:t xml:space="preserve"> terms </w:t>
      </w:r>
      <w:r>
        <w:rPr>
          <w:i/>
          <w:iCs/>
        </w:rPr>
        <w:t xml:space="preserve">desirer </w:t>
      </w:r>
      <w:r>
        <w:t xml:space="preserve">and </w:t>
      </w:r>
      <w:r>
        <w:rPr>
          <w:i/>
          <w:iCs/>
        </w:rPr>
        <w:t>desired</w:t>
      </w:r>
      <w:r>
        <w:t>.</w:t>
      </w:r>
    </w:p>
  </w:footnote>
  <w:footnote w:id="70">
    <w:p w14:paraId="479F40C3" w14:textId="27029015" w:rsidR="0028384D" w:rsidRPr="0028384D" w:rsidRDefault="0028384D">
      <w:pPr>
        <w:pStyle w:val="FootnoteText"/>
        <w:rPr>
          <w:lang w:val="en-GB"/>
        </w:rPr>
      </w:pPr>
      <w:r>
        <w:rPr>
          <w:rStyle w:val="FootnoteReference"/>
        </w:rPr>
        <w:footnoteRef/>
      </w:r>
      <w:r>
        <w:t xml:space="preserve"> </w:t>
      </w:r>
      <w:r>
        <w:rPr>
          <w:lang w:val="en-GB"/>
        </w:rPr>
        <w:t>e.g. Tib. 2.4.</w:t>
      </w:r>
      <w:r w:rsidR="006872DC">
        <w:rPr>
          <w:lang w:val="en-GB"/>
        </w:rPr>
        <w:t>21-6</w:t>
      </w:r>
    </w:p>
  </w:footnote>
  <w:footnote w:id="71">
    <w:p w14:paraId="334B4181" w14:textId="5507D22C" w:rsidR="009D2EA8" w:rsidRPr="009D2EA8" w:rsidRDefault="009D2EA8">
      <w:pPr>
        <w:pStyle w:val="FootnoteText"/>
      </w:pPr>
      <w:r>
        <w:rPr>
          <w:rStyle w:val="FootnoteReference"/>
        </w:rPr>
        <w:footnoteRef/>
      </w:r>
      <w:r>
        <w:t xml:space="preserve"> 2014, p.64</w:t>
      </w:r>
    </w:p>
  </w:footnote>
  <w:footnote w:id="72">
    <w:p w14:paraId="702C84A8" w14:textId="02F628E4" w:rsidR="004E49C1" w:rsidRPr="004E49C1" w:rsidRDefault="004E49C1">
      <w:pPr>
        <w:pStyle w:val="FootnoteText"/>
      </w:pPr>
      <w:r>
        <w:rPr>
          <w:rStyle w:val="FootnoteReference"/>
        </w:rPr>
        <w:footnoteRef/>
      </w:r>
      <w:r>
        <w:t xml:space="preserve"> </w:t>
      </w:r>
      <w:r w:rsidR="0068069B">
        <w:t xml:space="preserve">e.g. </w:t>
      </w:r>
      <w:r w:rsidR="00215FD6">
        <w:t xml:space="preserve">Ov. </w:t>
      </w:r>
      <w:r w:rsidR="0068069B" w:rsidRPr="00A23D06">
        <w:rPr>
          <w:i/>
          <w:iCs/>
        </w:rPr>
        <w:t xml:space="preserve">Am. </w:t>
      </w:r>
      <w:r w:rsidR="0068069B" w:rsidRPr="00A23D06">
        <w:t>1.5.17-22</w:t>
      </w:r>
      <w:r w:rsidR="00A23D06" w:rsidRPr="00A23D06">
        <w:t>; Prop</w:t>
      </w:r>
      <w:r w:rsidR="00A23D06">
        <w:t>. 2.2.3-6</w:t>
      </w:r>
    </w:p>
  </w:footnote>
  <w:footnote w:id="73">
    <w:p w14:paraId="02CFC262" w14:textId="68069091" w:rsidR="00474A73" w:rsidRPr="000834AD" w:rsidRDefault="00474A73" w:rsidP="00474A73">
      <w:pPr>
        <w:pStyle w:val="FootnoteText"/>
        <w:rPr>
          <w:lang w:val="en-GB"/>
        </w:rPr>
      </w:pPr>
      <w:r>
        <w:rPr>
          <w:rStyle w:val="FootnoteReference"/>
        </w:rPr>
        <w:footnoteRef/>
      </w:r>
      <w:r>
        <w:t xml:space="preserve"> </w:t>
      </w:r>
      <w:r>
        <w:rPr>
          <w:lang w:val="en-GB"/>
        </w:rPr>
        <w:t xml:space="preserve">e.g. </w:t>
      </w:r>
      <w:r>
        <w:rPr>
          <w:i/>
          <w:iCs/>
          <w:lang w:val="en-GB"/>
        </w:rPr>
        <w:t>candida…colla</w:t>
      </w:r>
      <w:r>
        <w:rPr>
          <w:lang w:val="en-GB"/>
        </w:rPr>
        <w:t xml:space="preserve"> (</w:t>
      </w:r>
      <w:r w:rsidR="00215FD6">
        <w:rPr>
          <w:lang w:val="en-GB"/>
        </w:rPr>
        <w:t xml:space="preserve">Ov. </w:t>
      </w:r>
      <w:r>
        <w:rPr>
          <w:i/>
          <w:iCs/>
          <w:lang w:val="en-GB"/>
        </w:rPr>
        <w:t xml:space="preserve">Am. </w:t>
      </w:r>
      <w:r>
        <w:rPr>
          <w:lang w:val="en-GB"/>
        </w:rPr>
        <w:t xml:space="preserve">1.5.10); </w:t>
      </w:r>
      <w:r>
        <w:rPr>
          <w:i/>
          <w:iCs/>
          <w:lang w:val="en-GB"/>
        </w:rPr>
        <w:t>candida diva</w:t>
      </w:r>
      <w:r>
        <w:t xml:space="preserve"> (Cat.</w:t>
      </w:r>
      <w:r w:rsidR="00D73055">
        <w:t xml:space="preserve"> </w:t>
      </w:r>
      <w:r>
        <w:t>68.70)</w:t>
      </w:r>
    </w:p>
  </w:footnote>
  <w:footnote w:id="74">
    <w:p w14:paraId="1F453C2D" w14:textId="3CA9B1AD" w:rsidR="00BF3325" w:rsidRPr="00324B74" w:rsidRDefault="00BF3325">
      <w:pPr>
        <w:pStyle w:val="FootnoteText"/>
        <w:rPr>
          <w:i/>
          <w:iCs/>
        </w:rPr>
      </w:pPr>
      <w:r>
        <w:rPr>
          <w:rStyle w:val="FootnoteReference"/>
        </w:rPr>
        <w:footnoteRef/>
      </w:r>
      <w:r>
        <w:t xml:space="preserve"> Ovid uses Hippolytus as an exemplum in </w:t>
      </w:r>
      <w:r w:rsidR="00215FD6">
        <w:t xml:space="preserve">Ov. </w:t>
      </w:r>
      <w:r w:rsidRPr="00A070B2">
        <w:rPr>
          <w:i/>
          <w:iCs/>
        </w:rPr>
        <w:t>Ars am</w:t>
      </w:r>
      <w:r w:rsidR="00A070B2">
        <w:t>.</w:t>
      </w:r>
      <w:r w:rsidR="00324B74">
        <w:t xml:space="preserve"> </w:t>
      </w:r>
      <w:r w:rsidR="00A070B2">
        <w:t>1</w:t>
      </w:r>
      <w:r w:rsidR="00324B74">
        <w:t xml:space="preserve">.511: </w:t>
      </w:r>
      <w:r w:rsidR="00324B74">
        <w:rPr>
          <w:i/>
          <w:iCs/>
        </w:rPr>
        <w:t xml:space="preserve">nec erat bene cultus </w:t>
      </w:r>
    </w:p>
  </w:footnote>
  <w:footnote w:id="75">
    <w:p w14:paraId="7760EA1D" w14:textId="128BB64C" w:rsidR="00474A73" w:rsidRPr="007F1FE1" w:rsidRDefault="00474A73" w:rsidP="00474A73">
      <w:pPr>
        <w:pStyle w:val="FootnoteText"/>
        <w:rPr>
          <w:lang w:val="en-GB"/>
        </w:rPr>
      </w:pPr>
      <w:r>
        <w:rPr>
          <w:rStyle w:val="FootnoteReference"/>
        </w:rPr>
        <w:footnoteRef/>
      </w:r>
      <w:r>
        <w:t xml:space="preserve"> As Hippolytus’, usually loose, </w:t>
      </w:r>
      <w:r>
        <w:rPr>
          <w:lang w:val="en-GB"/>
        </w:rPr>
        <w:t xml:space="preserve">e.g. </w:t>
      </w:r>
      <w:r>
        <w:rPr>
          <w:i/>
          <w:iCs/>
          <w:lang w:val="en-GB"/>
        </w:rPr>
        <w:t xml:space="preserve">dividua…coma </w:t>
      </w:r>
      <w:r>
        <w:rPr>
          <w:lang w:val="en-GB"/>
        </w:rPr>
        <w:t>(</w:t>
      </w:r>
      <w:r w:rsidR="00215FD6">
        <w:rPr>
          <w:lang w:val="en-GB"/>
        </w:rPr>
        <w:t xml:space="preserve">Ov. </w:t>
      </w:r>
      <w:r>
        <w:rPr>
          <w:i/>
          <w:iCs/>
          <w:lang w:val="en-GB"/>
        </w:rPr>
        <w:t xml:space="preserve">Am. </w:t>
      </w:r>
      <w:r>
        <w:rPr>
          <w:lang w:val="en-GB"/>
        </w:rPr>
        <w:t xml:space="preserve">1.5.10); </w:t>
      </w:r>
      <w:r>
        <w:rPr>
          <w:i/>
          <w:iCs/>
          <w:lang w:val="en-GB"/>
        </w:rPr>
        <w:t xml:space="preserve">lapsos…capillos </w:t>
      </w:r>
      <w:r>
        <w:rPr>
          <w:lang w:val="en-GB"/>
        </w:rPr>
        <w:t>(Prop. 1.3.23)</w:t>
      </w:r>
    </w:p>
  </w:footnote>
  <w:footnote w:id="76">
    <w:p w14:paraId="5C024370" w14:textId="77777777" w:rsidR="00474A73" w:rsidRPr="006B0AC6" w:rsidRDefault="00474A73" w:rsidP="00474A73">
      <w:pPr>
        <w:pStyle w:val="FootnoteText"/>
        <w:rPr>
          <w:lang w:val="en-GB"/>
        </w:rPr>
      </w:pPr>
      <w:r>
        <w:rPr>
          <w:rStyle w:val="FootnoteReference"/>
        </w:rPr>
        <w:footnoteRef/>
      </w:r>
      <w:r>
        <w:t xml:space="preserve"> </w:t>
      </w:r>
      <w:r>
        <w:rPr>
          <w:lang w:val="en-GB"/>
        </w:rPr>
        <w:t xml:space="preserve">c.f. </w:t>
      </w:r>
      <w:r>
        <w:rPr>
          <w:i/>
          <w:iCs/>
          <w:lang w:val="en-GB"/>
        </w:rPr>
        <w:t>Cynthia prima suis miserum me cepit ocellis</w:t>
      </w:r>
      <w:r>
        <w:rPr>
          <w:lang w:val="en-GB"/>
        </w:rPr>
        <w:t xml:space="preserve"> (Prop. 1.1.1); </w:t>
      </w:r>
      <w:r>
        <w:rPr>
          <w:i/>
          <w:iCs/>
          <w:lang w:val="en-GB"/>
        </w:rPr>
        <w:t xml:space="preserve">non illa relinquet ocellos </w:t>
      </w:r>
      <w:r>
        <w:rPr>
          <w:lang w:val="en-GB"/>
        </w:rPr>
        <w:t>(Prop. 1.5.11)</w:t>
      </w:r>
    </w:p>
  </w:footnote>
  <w:footnote w:id="77">
    <w:p w14:paraId="5DE1F5A1" w14:textId="6AFC3192" w:rsidR="00474A73" w:rsidRPr="00AF2162" w:rsidRDefault="00474A73" w:rsidP="00474A73">
      <w:pPr>
        <w:pStyle w:val="FootnoteText"/>
        <w:rPr>
          <w:lang w:val="en-GB"/>
        </w:rPr>
      </w:pPr>
      <w:r>
        <w:rPr>
          <w:rStyle w:val="FootnoteReference"/>
        </w:rPr>
        <w:footnoteRef/>
      </w:r>
      <w:r>
        <w:t xml:space="preserve"> In contrast, Penelope tells Odysseus </w:t>
      </w:r>
      <w:r>
        <w:rPr>
          <w:i/>
          <w:iCs/>
        </w:rPr>
        <w:t xml:space="preserve">tua sum </w:t>
      </w:r>
      <w:r>
        <w:t>(</w:t>
      </w:r>
      <w:r w:rsidR="004E69FF">
        <w:t xml:space="preserve">Ov. </w:t>
      </w:r>
      <w:r w:rsidR="004E69FF">
        <w:rPr>
          <w:i/>
          <w:iCs/>
        </w:rPr>
        <w:t xml:space="preserve">Her. </w:t>
      </w:r>
      <w:r w:rsidR="00D73055">
        <w:t>1.</w:t>
      </w:r>
      <w:r>
        <w:t xml:space="preserve">83) and calls herself </w:t>
      </w:r>
      <w:r>
        <w:rPr>
          <w:i/>
          <w:iCs/>
        </w:rPr>
        <w:t>tua Penelope</w:t>
      </w:r>
      <w:r>
        <w:t xml:space="preserve"> (</w:t>
      </w:r>
      <w:r w:rsidR="00D73055">
        <w:t xml:space="preserve">Ov. </w:t>
      </w:r>
      <w:r w:rsidR="00D73055">
        <w:rPr>
          <w:i/>
          <w:iCs/>
        </w:rPr>
        <w:t xml:space="preserve">Her. </w:t>
      </w:r>
      <w:r w:rsidR="00D73055">
        <w:t>1.</w:t>
      </w:r>
      <w:r>
        <w:t>1).</w:t>
      </w:r>
    </w:p>
  </w:footnote>
  <w:footnote w:id="78">
    <w:p w14:paraId="79BC99BD" w14:textId="7C7BAE81" w:rsidR="009022EA" w:rsidRPr="009022EA" w:rsidRDefault="009022EA">
      <w:pPr>
        <w:pStyle w:val="FootnoteText"/>
      </w:pPr>
      <w:r>
        <w:rPr>
          <w:rStyle w:val="FootnoteReference"/>
        </w:rPr>
        <w:footnoteRef/>
      </w:r>
      <w:r>
        <w:t xml:space="preserve"> James, 20</w:t>
      </w:r>
      <w:r w:rsidR="00E35449">
        <w:t>0</w:t>
      </w:r>
      <w:r>
        <w:t>3, p.38</w:t>
      </w:r>
    </w:p>
  </w:footnote>
  <w:footnote w:id="79">
    <w:p w14:paraId="6ED7B3B0" w14:textId="19BFF4F9" w:rsidR="00F7108A" w:rsidRPr="00F7108A" w:rsidRDefault="00F7108A">
      <w:pPr>
        <w:pStyle w:val="FootnoteText"/>
      </w:pPr>
      <w:r>
        <w:rPr>
          <w:rStyle w:val="FootnoteReference"/>
        </w:rPr>
        <w:footnoteRef/>
      </w:r>
      <w:r>
        <w:t xml:space="preserve"> James</w:t>
      </w:r>
      <w:r w:rsidR="0064090B">
        <w:t xml:space="preserve"> (</w:t>
      </w:r>
      <w:r>
        <w:t>20</w:t>
      </w:r>
      <w:r w:rsidR="005C1DF0">
        <w:t>0</w:t>
      </w:r>
      <w:r>
        <w:t>3, p.178</w:t>
      </w:r>
      <w:r w:rsidR="0064090B">
        <w:t>) notes that only Cynthia ever speaks, and that rarely.</w:t>
      </w:r>
    </w:p>
  </w:footnote>
  <w:footnote w:id="80">
    <w:p w14:paraId="4017247D" w14:textId="77777777" w:rsidR="00487456" w:rsidRPr="00127399" w:rsidRDefault="00487456" w:rsidP="00487456">
      <w:pPr>
        <w:pStyle w:val="FootnoteText"/>
        <w:rPr>
          <w:lang w:val="en-GB"/>
        </w:rPr>
      </w:pPr>
      <w:r>
        <w:rPr>
          <w:rStyle w:val="FootnoteReference"/>
        </w:rPr>
        <w:footnoteRef/>
      </w:r>
      <w:r>
        <w:t xml:space="preserve"> </w:t>
      </w:r>
      <w:r>
        <w:rPr>
          <w:lang w:val="en-GB"/>
        </w:rPr>
        <w:t>2023</w:t>
      </w:r>
    </w:p>
  </w:footnote>
  <w:footnote w:id="81">
    <w:p w14:paraId="03F1467A" w14:textId="371C4507" w:rsidR="00130E39" w:rsidRPr="00130E39" w:rsidRDefault="00130E39">
      <w:pPr>
        <w:pStyle w:val="FootnoteText"/>
      </w:pPr>
      <w:r>
        <w:rPr>
          <w:rStyle w:val="FootnoteReference"/>
        </w:rPr>
        <w:footnoteRef/>
      </w:r>
      <w:r>
        <w:t xml:space="preserve"> 2014, p.76-8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67655"/>
    <w:multiLevelType w:val="hybridMultilevel"/>
    <w:tmpl w:val="2CEE06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BD063C"/>
    <w:multiLevelType w:val="hybridMultilevel"/>
    <w:tmpl w:val="B07C32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584D4D"/>
    <w:multiLevelType w:val="hybridMultilevel"/>
    <w:tmpl w:val="32AC5270"/>
    <w:lvl w:ilvl="0" w:tplc="52A2910E">
      <w:start w:val="1"/>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307537B4"/>
    <w:multiLevelType w:val="hybridMultilevel"/>
    <w:tmpl w:val="F6E65B1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1D16194"/>
    <w:multiLevelType w:val="hybridMultilevel"/>
    <w:tmpl w:val="092890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2425AE1"/>
    <w:multiLevelType w:val="hybridMultilevel"/>
    <w:tmpl w:val="2CEE066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E686501"/>
    <w:multiLevelType w:val="hybridMultilevel"/>
    <w:tmpl w:val="092890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0320422"/>
    <w:multiLevelType w:val="hybridMultilevel"/>
    <w:tmpl w:val="092890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4CFE6F7D"/>
    <w:multiLevelType w:val="hybridMultilevel"/>
    <w:tmpl w:val="F022D21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E8C162C"/>
    <w:multiLevelType w:val="hybridMultilevel"/>
    <w:tmpl w:val="2CEE066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2733EB2"/>
    <w:multiLevelType w:val="hybridMultilevel"/>
    <w:tmpl w:val="196CC1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2E434EF"/>
    <w:multiLevelType w:val="hybridMultilevel"/>
    <w:tmpl w:val="5BDEEA3E"/>
    <w:lvl w:ilvl="0" w:tplc="8D12820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43A7B0B"/>
    <w:multiLevelType w:val="hybridMultilevel"/>
    <w:tmpl w:val="F6E65B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4BF6D83"/>
    <w:multiLevelType w:val="hybridMultilevel"/>
    <w:tmpl w:val="F022D2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F983917"/>
    <w:multiLevelType w:val="hybridMultilevel"/>
    <w:tmpl w:val="F6E65B1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179194934">
    <w:abstractNumId w:val="11"/>
  </w:num>
  <w:num w:numId="2" w16cid:durableId="1233469793">
    <w:abstractNumId w:val="1"/>
  </w:num>
  <w:num w:numId="3" w16cid:durableId="737093947">
    <w:abstractNumId w:val="12"/>
  </w:num>
  <w:num w:numId="4" w16cid:durableId="1418207647">
    <w:abstractNumId w:val="6"/>
  </w:num>
  <w:num w:numId="5" w16cid:durableId="829954009">
    <w:abstractNumId w:val="0"/>
  </w:num>
  <w:num w:numId="6" w16cid:durableId="292638414">
    <w:abstractNumId w:val="13"/>
  </w:num>
  <w:num w:numId="7" w16cid:durableId="2030985657">
    <w:abstractNumId w:val="14"/>
  </w:num>
  <w:num w:numId="8" w16cid:durableId="1301231397">
    <w:abstractNumId w:val="7"/>
  </w:num>
  <w:num w:numId="9" w16cid:durableId="891115403">
    <w:abstractNumId w:val="5"/>
  </w:num>
  <w:num w:numId="10" w16cid:durableId="1664355124">
    <w:abstractNumId w:val="8"/>
  </w:num>
  <w:num w:numId="11" w16cid:durableId="1582175169">
    <w:abstractNumId w:val="10"/>
  </w:num>
  <w:num w:numId="12" w16cid:durableId="1629431500">
    <w:abstractNumId w:val="2"/>
  </w:num>
  <w:num w:numId="13" w16cid:durableId="988441340">
    <w:abstractNumId w:val="3"/>
  </w:num>
  <w:num w:numId="14" w16cid:durableId="1217929475">
    <w:abstractNumId w:val="4"/>
  </w:num>
  <w:num w:numId="15" w16cid:durableId="131383085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547"/>
    <w:rsid w:val="00004BE0"/>
    <w:rsid w:val="00005D53"/>
    <w:rsid w:val="000106FF"/>
    <w:rsid w:val="00011986"/>
    <w:rsid w:val="00012AAD"/>
    <w:rsid w:val="00013DED"/>
    <w:rsid w:val="00015806"/>
    <w:rsid w:val="00015DD2"/>
    <w:rsid w:val="00016D37"/>
    <w:rsid w:val="00021534"/>
    <w:rsid w:val="00021AF6"/>
    <w:rsid w:val="00024195"/>
    <w:rsid w:val="0002528D"/>
    <w:rsid w:val="000262A3"/>
    <w:rsid w:val="00026C59"/>
    <w:rsid w:val="00026EAF"/>
    <w:rsid w:val="000301AF"/>
    <w:rsid w:val="0003088E"/>
    <w:rsid w:val="00033E52"/>
    <w:rsid w:val="00034202"/>
    <w:rsid w:val="00035395"/>
    <w:rsid w:val="0003561E"/>
    <w:rsid w:val="00035B8F"/>
    <w:rsid w:val="00036D23"/>
    <w:rsid w:val="00040BAF"/>
    <w:rsid w:val="0004131A"/>
    <w:rsid w:val="000423DF"/>
    <w:rsid w:val="0004362B"/>
    <w:rsid w:val="000439A5"/>
    <w:rsid w:val="00047137"/>
    <w:rsid w:val="0005069A"/>
    <w:rsid w:val="00052D2E"/>
    <w:rsid w:val="00054B4C"/>
    <w:rsid w:val="00055FEF"/>
    <w:rsid w:val="000566CE"/>
    <w:rsid w:val="00064861"/>
    <w:rsid w:val="00066FB3"/>
    <w:rsid w:val="00067AC8"/>
    <w:rsid w:val="00070EEF"/>
    <w:rsid w:val="00071277"/>
    <w:rsid w:val="000725FE"/>
    <w:rsid w:val="000746C2"/>
    <w:rsid w:val="00076C49"/>
    <w:rsid w:val="000834AD"/>
    <w:rsid w:val="000938E7"/>
    <w:rsid w:val="000938EE"/>
    <w:rsid w:val="000A2507"/>
    <w:rsid w:val="000A6F5E"/>
    <w:rsid w:val="000B03FD"/>
    <w:rsid w:val="000B06B9"/>
    <w:rsid w:val="000B0A73"/>
    <w:rsid w:val="000B1F78"/>
    <w:rsid w:val="000B32AF"/>
    <w:rsid w:val="000B48DC"/>
    <w:rsid w:val="000B55E2"/>
    <w:rsid w:val="000B6042"/>
    <w:rsid w:val="000C1BC2"/>
    <w:rsid w:val="000C38E3"/>
    <w:rsid w:val="000C38EC"/>
    <w:rsid w:val="000C65EC"/>
    <w:rsid w:val="000C6CB1"/>
    <w:rsid w:val="000C7713"/>
    <w:rsid w:val="000C7884"/>
    <w:rsid w:val="000D412D"/>
    <w:rsid w:val="000D46F1"/>
    <w:rsid w:val="000E1217"/>
    <w:rsid w:val="000E17C3"/>
    <w:rsid w:val="000E2B47"/>
    <w:rsid w:val="000E3956"/>
    <w:rsid w:val="000E5B34"/>
    <w:rsid w:val="000F259B"/>
    <w:rsid w:val="000F3A0B"/>
    <w:rsid w:val="000F40DF"/>
    <w:rsid w:val="000F54C2"/>
    <w:rsid w:val="000F6A64"/>
    <w:rsid w:val="0010027D"/>
    <w:rsid w:val="0010233E"/>
    <w:rsid w:val="0010285B"/>
    <w:rsid w:val="00102E60"/>
    <w:rsid w:val="00103903"/>
    <w:rsid w:val="00104971"/>
    <w:rsid w:val="001049D7"/>
    <w:rsid w:val="001111E6"/>
    <w:rsid w:val="00112551"/>
    <w:rsid w:val="00112B85"/>
    <w:rsid w:val="00114127"/>
    <w:rsid w:val="00115129"/>
    <w:rsid w:val="00115AC9"/>
    <w:rsid w:val="00117685"/>
    <w:rsid w:val="00120AC2"/>
    <w:rsid w:val="00120BD1"/>
    <w:rsid w:val="001222BA"/>
    <w:rsid w:val="00125CC8"/>
    <w:rsid w:val="0012779F"/>
    <w:rsid w:val="00130E39"/>
    <w:rsid w:val="001314A0"/>
    <w:rsid w:val="00142F2E"/>
    <w:rsid w:val="00143AEE"/>
    <w:rsid w:val="00144102"/>
    <w:rsid w:val="00150423"/>
    <w:rsid w:val="0015243F"/>
    <w:rsid w:val="00152748"/>
    <w:rsid w:val="0015384A"/>
    <w:rsid w:val="00153E5A"/>
    <w:rsid w:val="001600B7"/>
    <w:rsid w:val="00160E0F"/>
    <w:rsid w:val="00162285"/>
    <w:rsid w:val="0016318B"/>
    <w:rsid w:val="00164073"/>
    <w:rsid w:val="00164E7E"/>
    <w:rsid w:val="00165E09"/>
    <w:rsid w:val="00167412"/>
    <w:rsid w:val="00171BBE"/>
    <w:rsid w:val="001739EE"/>
    <w:rsid w:val="00176241"/>
    <w:rsid w:val="00176324"/>
    <w:rsid w:val="00176D4E"/>
    <w:rsid w:val="001777D8"/>
    <w:rsid w:val="00180C2E"/>
    <w:rsid w:val="001822E3"/>
    <w:rsid w:val="00182CC0"/>
    <w:rsid w:val="00185191"/>
    <w:rsid w:val="0018585E"/>
    <w:rsid w:val="00185D93"/>
    <w:rsid w:val="0018712D"/>
    <w:rsid w:val="00195319"/>
    <w:rsid w:val="00196E59"/>
    <w:rsid w:val="001A10A6"/>
    <w:rsid w:val="001A43F0"/>
    <w:rsid w:val="001A5197"/>
    <w:rsid w:val="001A5E37"/>
    <w:rsid w:val="001B057F"/>
    <w:rsid w:val="001B783D"/>
    <w:rsid w:val="001C0C17"/>
    <w:rsid w:val="001C0D21"/>
    <w:rsid w:val="001C12FC"/>
    <w:rsid w:val="001C2831"/>
    <w:rsid w:val="001C34E6"/>
    <w:rsid w:val="001C41D4"/>
    <w:rsid w:val="001D183B"/>
    <w:rsid w:val="001D2096"/>
    <w:rsid w:val="001D312B"/>
    <w:rsid w:val="001D7A05"/>
    <w:rsid w:val="001D7E22"/>
    <w:rsid w:val="001E1589"/>
    <w:rsid w:val="001E36A8"/>
    <w:rsid w:val="001F133E"/>
    <w:rsid w:val="001F3C08"/>
    <w:rsid w:val="001F46E1"/>
    <w:rsid w:val="00201293"/>
    <w:rsid w:val="002019BD"/>
    <w:rsid w:val="0020228B"/>
    <w:rsid w:val="00203004"/>
    <w:rsid w:val="002109E6"/>
    <w:rsid w:val="00210EEF"/>
    <w:rsid w:val="00214C7F"/>
    <w:rsid w:val="00215EC9"/>
    <w:rsid w:val="00215FD6"/>
    <w:rsid w:val="0021622F"/>
    <w:rsid w:val="00221CCC"/>
    <w:rsid w:val="00227C72"/>
    <w:rsid w:val="00233494"/>
    <w:rsid w:val="00233B94"/>
    <w:rsid w:val="002415A7"/>
    <w:rsid w:val="002417F2"/>
    <w:rsid w:val="00245C90"/>
    <w:rsid w:val="002557C8"/>
    <w:rsid w:val="0025709C"/>
    <w:rsid w:val="00257B58"/>
    <w:rsid w:val="00260D38"/>
    <w:rsid w:val="00261EC7"/>
    <w:rsid w:val="00263CB6"/>
    <w:rsid w:val="00265077"/>
    <w:rsid w:val="00266D1E"/>
    <w:rsid w:val="00272AFA"/>
    <w:rsid w:val="002737C1"/>
    <w:rsid w:val="00275C29"/>
    <w:rsid w:val="00276D60"/>
    <w:rsid w:val="00281321"/>
    <w:rsid w:val="0028384D"/>
    <w:rsid w:val="00284304"/>
    <w:rsid w:val="00285DE8"/>
    <w:rsid w:val="00285ED9"/>
    <w:rsid w:val="002935BD"/>
    <w:rsid w:val="0029377F"/>
    <w:rsid w:val="00294D1C"/>
    <w:rsid w:val="002972E1"/>
    <w:rsid w:val="00297B9A"/>
    <w:rsid w:val="002A0113"/>
    <w:rsid w:val="002A0A74"/>
    <w:rsid w:val="002A0EA8"/>
    <w:rsid w:val="002A309D"/>
    <w:rsid w:val="002A528D"/>
    <w:rsid w:val="002A6838"/>
    <w:rsid w:val="002A74CA"/>
    <w:rsid w:val="002B177A"/>
    <w:rsid w:val="002B21F6"/>
    <w:rsid w:val="002B2B1E"/>
    <w:rsid w:val="002B35CD"/>
    <w:rsid w:val="002B51AB"/>
    <w:rsid w:val="002C1E8B"/>
    <w:rsid w:val="002C36AD"/>
    <w:rsid w:val="002C5F5D"/>
    <w:rsid w:val="002C78CD"/>
    <w:rsid w:val="002D02FF"/>
    <w:rsid w:val="002D1B5E"/>
    <w:rsid w:val="002D4303"/>
    <w:rsid w:val="002D55E9"/>
    <w:rsid w:val="002D5697"/>
    <w:rsid w:val="002D69CD"/>
    <w:rsid w:val="002D6CDB"/>
    <w:rsid w:val="002E13E3"/>
    <w:rsid w:val="002E2175"/>
    <w:rsid w:val="002E2293"/>
    <w:rsid w:val="002E25E1"/>
    <w:rsid w:val="002E30D5"/>
    <w:rsid w:val="002E32E9"/>
    <w:rsid w:val="002E4DCA"/>
    <w:rsid w:val="002E5811"/>
    <w:rsid w:val="002F045B"/>
    <w:rsid w:val="002F301E"/>
    <w:rsid w:val="002F3303"/>
    <w:rsid w:val="002F3923"/>
    <w:rsid w:val="002F3B76"/>
    <w:rsid w:val="002F5379"/>
    <w:rsid w:val="002F66C1"/>
    <w:rsid w:val="00300ACD"/>
    <w:rsid w:val="00300E64"/>
    <w:rsid w:val="0030652E"/>
    <w:rsid w:val="00306C77"/>
    <w:rsid w:val="00307111"/>
    <w:rsid w:val="00307980"/>
    <w:rsid w:val="003117E0"/>
    <w:rsid w:val="00313574"/>
    <w:rsid w:val="00315A34"/>
    <w:rsid w:val="00320554"/>
    <w:rsid w:val="003208C6"/>
    <w:rsid w:val="00323037"/>
    <w:rsid w:val="003236C5"/>
    <w:rsid w:val="00324B74"/>
    <w:rsid w:val="00325A7B"/>
    <w:rsid w:val="00327B28"/>
    <w:rsid w:val="00330E03"/>
    <w:rsid w:val="0033278B"/>
    <w:rsid w:val="0033337C"/>
    <w:rsid w:val="003413AD"/>
    <w:rsid w:val="003424D4"/>
    <w:rsid w:val="00344827"/>
    <w:rsid w:val="003465B6"/>
    <w:rsid w:val="00346CC6"/>
    <w:rsid w:val="00347189"/>
    <w:rsid w:val="003500FB"/>
    <w:rsid w:val="00350190"/>
    <w:rsid w:val="00353A0A"/>
    <w:rsid w:val="0035418B"/>
    <w:rsid w:val="00354954"/>
    <w:rsid w:val="00356219"/>
    <w:rsid w:val="0035770C"/>
    <w:rsid w:val="003608D7"/>
    <w:rsid w:val="00361D43"/>
    <w:rsid w:val="00362E87"/>
    <w:rsid w:val="00366330"/>
    <w:rsid w:val="00366FA8"/>
    <w:rsid w:val="00376584"/>
    <w:rsid w:val="003774C7"/>
    <w:rsid w:val="0038052F"/>
    <w:rsid w:val="00380E35"/>
    <w:rsid w:val="003812DB"/>
    <w:rsid w:val="00381B53"/>
    <w:rsid w:val="00382106"/>
    <w:rsid w:val="00383591"/>
    <w:rsid w:val="00384C71"/>
    <w:rsid w:val="00384E55"/>
    <w:rsid w:val="00390301"/>
    <w:rsid w:val="00390A5C"/>
    <w:rsid w:val="0039141C"/>
    <w:rsid w:val="003916F3"/>
    <w:rsid w:val="00393003"/>
    <w:rsid w:val="0039347C"/>
    <w:rsid w:val="00394943"/>
    <w:rsid w:val="003966AF"/>
    <w:rsid w:val="003977D0"/>
    <w:rsid w:val="003A117E"/>
    <w:rsid w:val="003A216C"/>
    <w:rsid w:val="003A4897"/>
    <w:rsid w:val="003A5C8E"/>
    <w:rsid w:val="003A6033"/>
    <w:rsid w:val="003A7BD6"/>
    <w:rsid w:val="003B0D76"/>
    <w:rsid w:val="003B20A4"/>
    <w:rsid w:val="003B329E"/>
    <w:rsid w:val="003B3507"/>
    <w:rsid w:val="003B7BC8"/>
    <w:rsid w:val="003C2251"/>
    <w:rsid w:val="003C2359"/>
    <w:rsid w:val="003C25AE"/>
    <w:rsid w:val="003C41FD"/>
    <w:rsid w:val="003C5083"/>
    <w:rsid w:val="003C6002"/>
    <w:rsid w:val="003D0760"/>
    <w:rsid w:val="003D355A"/>
    <w:rsid w:val="003D3C7F"/>
    <w:rsid w:val="003D583F"/>
    <w:rsid w:val="003D5906"/>
    <w:rsid w:val="003D5D5C"/>
    <w:rsid w:val="003D62FA"/>
    <w:rsid w:val="003E27F9"/>
    <w:rsid w:val="003E5D50"/>
    <w:rsid w:val="003E60B4"/>
    <w:rsid w:val="003E66A5"/>
    <w:rsid w:val="003F06C1"/>
    <w:rsid w:val="003F0855"/>
    <w:rsid w:val="003F0BC8"/>
    <w:rsid w:val="003F2667"/>
    <w:rsid w:val="003F311E"/>
    <w:rsid w:val="003F5097"/>
    <w:rsid w:val="003F7535"/>
    <w:rsid w:val="00400BC5"/>
    <w:rsid w:val="00400CA0"/>
    <w:rsid w:val="0040440A"/>
    <w:rsid w:val="0040503F"/>
    <w:rsid w:val="00405815"/>
    <w:rsid w:val="0040625D"/>
    <w:rsid w:val="00407CE1"/>
    <w:rsid w:val="0041147D"/>
    <w:rsid w:val="00411DE3"/>
    <w:rsid w:val="00412982"/>
    <w:rsid w:val="00413832"/>
    <w:rsid w:val="00414205"/>
    <w:rsid w:val="004143C7"/>
    <w:rsid w:val="0041592A"/>
    <w:rsid w:val="00415CA5"/>
    <w:rsid w:val="004164F6"/>
    <w:rsid w:val="00416FE4"/>
    <w:rsid w:val="00416FEE"/>
    <w:rsid w:val="00422611"/>
    <w:rsid w:val="004240AC"/>
    <w:rsid w:val="00425549"/>
    <w:rsid w:val="00430044"/>
    <w:rsid w:val="00431C84"/>
    <w:rsid w:val="00432AB8"/>
    <w:rsid w:val="00433932"/>
    <w:rsid w:val="00433D88"/>
    <w:rsid w:val="004347D0"/>
    <w:rsid w:val="004374DB"/>
    <w:rsid w:val="00445250"/>
    <w:rsid w:val="004468D6"/>
    <w:rsid w:val="00452822"/>
    <w:rsid w:val="004529B0"/>
    <w:rsid w:val="00452E93"/>
    <w:rsid w:val="00455372"/>
    <w:rsid w:val="00455928"/>
    <w:rsid w:val="0045714D"/>
    <w:rsid w:val="0046034A"/>
    <w:rsid w:val="004603D6"/>
    <w:rsid w:val="0046271D"/>
    <w:rsid w:val="004634BE"/>
    <w:rsid w:val="00464E7C"/>
    <w:rsid w:val="00465049"/>
    <w:rsid w:val="00465A6F"/>
    <w:rsid w:val="00473566"/>
    <w:rsid w:val="00474A73"/>
    <w:rsid w:val="00483796"/>
    <w:rsid w:val="004858E2"/>
    <w:rsid w:val="00487456"/>
    <w:rsid w:val="00487522"/>
    <w:rsid w:val="0049329B"/>
    <w:rsid w:val="004933F8"/>
    <w:rsid w:val="0049540D"/>
    <w:rsid w:val="0049597F"/>
    <w:rsid w:val="004A2BF5"/>
    <w:rsid w:val="004A31F7"/>
    <w:rsid w:val="004A427A"/>
    <w:rsid w:val="004A5154"/>
    <w:rsid w:val="004A5B15"/>
    <w:rsid w:val="004B0D0F"/>
    <w:rsid w:val="004B17D7"/>
    <w:rsid w:val="004B3A9B"/>
    <w:rsid w:val="004B5CF6"/>
    <w:rsid w:val="004B5DBC"/>
    <w:rsid w:val="004B5E28"/>
    <w:rsid w:val="004B614E"/>
    <w:rsid w:val="004B6C4F"/>
    <w:rsid w:val="004C1064"/>
    <w:rsid w:val="004C1913"/>
    <w:rsid w:val="004C1E41"/>
    <w:rsid w:val="004C4D06"/>
    <w:rsid w:val="004C50F3"/>
    <w:rsid w:val="004D64BE"/>
    <w:rsid w:val="004D6C3F"/>
    <w:rsid w:val="004E2088"/>
    <w:rsid w:val="004E23D1"/>
    <w:rsid w:val="004E262E"/>
    <w:rsid w:val="004E2C76"/>
    <w:rsid w:val="004E447D"/>
    <w:rsid w:val="004E49C1"/>
    <w:rsid w:val="004E69FF"/>
    <w:rsid w:val="004E73F7"/>
    <w:rsid w:val="004E79E4"/>
    <w:rsid w:val="004E7A4F"/>
    <w:rsid w:val="004F0E99"/>
    <w:rsid w:val="004F149B"/>
    <w:rsid w:val="004F15C0"/>
    <w:rsid w:val="004F3479"/>
    <w:rsid w:val="004F5CCE"/>
    <w:rsid w:val="004F6450"/>
    <w:rsid w:val="004F6DB0"/>
    <w:rsid w:val="00500479"/>
    <w:rsid w:val="00500F99"/>
    <w:rsid w:val="00501994"/>
    <w:rsid w:val="00501CE1"/>
    <w:rsid w:val="0050248C"/>
    <w:rsid w:val="00506F30"/>
    <w:rsid w:val="005074DA"/>
    <w:rsid w:val="00513F1A"/>
    <w:rsid w:val="00513F6B"/>
    <w:rsid w:val="00514190"/>
    <w:rsid w:val="005145F1"/>
    <w:rsid w:val="00515153"/>
    <w:rsid w:val="00517E8B"/>
    <w:rsid w:val="00517F49"/>
    <w:rsid w:val="0052000A"/>
    <w:rsid w:val="0052076C"/>
    <w:rsid w:val="005351C3"/>
    <w:rsid w:val="00535C76"/>
    <w:rsid w:val="005364F9"/>
    <w:rsid w:val="005370DB"/>
    <w:rsid w:val="00542CAF"/>
    <w:rsid w:val="00543B4A"/>
    <w:rsid w:val="00544E26"/>
    <w:rsid w:val="00547656"/>
    <w:rsid w:val="00553B5A"/>
    <w:rsid w:val="00553FDD"/>
    <w:rsid w:val="0056193A"/>
    <w:rsid w:val="0056422D"/>
    <w:rsid w:val="00565392"/>
    <w:rsid w:val="0056570A"/>
    <w:rsid w:val="00565C60"/>
    <w:rsid w:val="00567A21"/>
    <w:rsid w:val="00570E76"/>
    <w:rsid w:val="00573914"/>
    <w:rsid w:val="00575E51"/>
    <w:rsid w:val="005777CD"/>
    <w:rsid w:val="00577DEF"/>
    <w:rsid w:val="00581242"/>
    <w:rsid w:val="00581CEF"/>
    <w:rsid w:val="00583B95"/>
    <w:rsid w:val="005843F2"/>
    <w:rsid w:val="00585BCD"/>
    <w:rsid w:val="00591D20"/>
    <w:rsid w:val="005937BC"/>
    <w:rsid w:val="00593E72"/>
    <w:rsid w:val="00593EAA"/>
    <w:rsid w:val="00596DC8"/>
    <w:rsid w:val="00597BBA"/>
    <w:rsid w:val="005A02FE"/>
    <w:rsid w:val="005A0DC3"/>
    <w:rsid w:val="005A2224"/>
    <w:rsid w:val="005A2D9A"/>
    <w:rsid w:val="005A68E5"/>
    <w:rsid w:val="005A772F"/>
    <w:rsid w:val="005B0551"/>
    <w:rsid w:val="005B38B1"/>
    <w:rsid w:val="005C1DF0"/>
    <w:rsid w:val="005C212F"/>
    <w:rsid w:val="005C2853"/>
    <w:rsid w:val="005C3865"/>
    <w:rsid w:val="005C4AA3"/>
    <w:rsid w:val="005C5B2A"/>
    <w:rsid w:val="005C749C"/>
    <w:rsid w:val="005D23B9"/>
    <w:rsid w:val="005D3E29"/>
    <w:rsid w:val="005D4FD4"/>
    <w:rsid w:val="005D510C"/>
    <w:rsid w:val="005D728B"/>
    <w:rsid w:val="005E5693"/>
    <w:rsid w:val="005E6BFD"/>
    <w:rsid w:val="005F0BF5"/>
    <w:rsid w:val="005F0E38"/>
    <w:rsid w:val="005F2DE5"/>
    <w:rsid w:val="005F34B2"/>
    <w:rsid w:val="00602D77"/>
    <w:rsid w:val="006038C8"/>
    <w:rsid w:val="0060466D"/>
    <w:rsid w:val="00604BA5"/>
    <w:rsid w:val="00604FEA"/>
    <w:rsid w:val="006071BD"/>
    <w:rsid w:val="00607237"/>
    <w:rsid w:val="0060729C"/>
    <w:rsid w:val="00610D3A"/>
    <w:rsid w:val="006115C1"/>
    <w:rsid w:val="00611840"/>
    <w:rsid w:val="00612DD1"/>
    <w:rsid w:val="00612E74"/>
    <w:rsid w:val="006143A7"/>
    <w:rsid w:val="006157CF"/>
    <w:rsid w:val="00617CE7"/>
    <w:rsid w:val="00617D4B"/>
    <w:rsid w:val="00620E03"/>
    <w:rsid w:val="006225F6"/>
    <w:rsid w:val="00622CB9"/>
    <w:rsid w:val="0064090B"/>
    <w:rsid w:val="006418EA"/>
    <w:rsid w:val="006425CC"/>
    <w:rsid w:val="006439F2"/>
    <w:rsid w:val="00651477"/>
    <w:rsid w:val="00653933"/>
    <w:rsid w:val="00653D20"/>
    <w:rsid w:val="006552E5"/>
    <w:rsid w:val="00655E92"/>
    <w:rsid w:val="00657F54"/>
    <w:rsid w:val="0066132B"/>
    <w:rsid w:val="006636F0"/>
    <w:rsid w:val="00663EE2"/>
    <w:rsid w:val="00666AAC"/>
    <w:rsid w:val="006777A0"/>
    <w:rsid w:val="0068069B"/>
    <w:rsid w:val="0068373C"/>
    <w:rsid w:val="00684441"/>
    <w:rsid w:val="00685315"/>
    <w:rsid w:val="006872DC"/>
    <w:rsid w:val="0068730C"/>
    <w:rsid w:val="00691469"/>
    <w:rsid w:val="00691B45"/>
    <w:rsid w:val="00691EF7"/>
    <w:rsid w:val="006B035F"/>
    <w:rsid w:val="006B0964"/>
    <w:rsid w:val="006B0AC6"/>
    <w:rsid w:val="006B11A9"/>
    <w:rsid w:val="006B23AB"/>
    <w:rsid w:val="006B3BBE"/>
    <w:rsid w:val="006B50F0"/>
    <w:rsid w:val="006B5FC3"/>
    <w:rsid w:val="006B6951"/>
    <w:rsid w:val="006B7CEE"/>
    <w:rsid w:val="006C1707"/>
    <w:rsid w:val="006C1882"/>
    <w:rsid w:val="006C1983"/>
    <w:rsid w:val="006C2D59"/>
    <w:rsid w:val="006C4F59"/>
    <w:rsid w:val="006C6EFA"/>
    <w:rsid w:val="006C7B13"/>
    <w:rsid w:val="006D09DA"/>
    <w:rsid w:val="006D1C75"/>
    <w:rsid w:val="006D250E"/>
    <w:rsid w:val="006D2D99"/>
    <w:rsid w:val="006D4531"/>
    <w:rsid w:val="006D4891"/>
    <w:rsid w:val="006D4A12"/>
    <w:rsid w:val="006E1693"/>
    <w:rsid w:val="006E2034"/>
    <w:rsid w:val="006E2242"/>
    <w:rsid w:val="006E2876"/>
    <w:rsid w:val="006E396F"/>
    <w:rsid w:val="006E6176"/>
    <w:rsid w:val="006E6E29"/>
    <w:rsid w:val="006E7618"/>
    <w:rsid w:val="006E7CFD"/>
    <w:rsid w:val="006F148E"/>
    <w:rsid w:val="006F2341"/>
    <w:rsid w:val="006F4068"/>
    <w:rsid w:val="006F73CC"/>
    <w:rsid w:val="007008C1"/>
    <w:rsid w:val="00702D45"/>
    <w:rsid w:val="00705730"/>
    <w:rsid w:val="00705F4E"/>
    <w:rsid w:val="00706AFD"/>
    <w:rsid w:val="00711482"/>
    <w:rsid w:val="00711A85"/>
    <w:rsid w:val="00711C1A"/>
    <w:rsid w:val="0071374F"/>
    <w:rsid w:val="00713DD7"/>
    <w:rsid w:val="00714581"/>
    <w:rsid w:val="0071472A"/>
    <w:rsid w:val="007169F9"/>
    <w:rsid w:val="0072163C"/>
    <w:rsid w:val="00721782"/>
    <w:rsid w:val="00721F87"/>
    <w:rsid w:val="00723BEF"/>
    <w:rsid w:val="007245BF"/>
    <w:rsid w:val="00724FC2"/>
    <w:rsid w:val="007251AA"/>
    <w:rsid w:val="00725270"/>
    <w:rsid w:val="007264A2"/>
    <w:rsid w:val="00726B64"/>
    <w:rsid w:val="00726D9C"/>
    <w:rsid w:val="00727D39"/>
    <w:rsid w:val="00732B6C"/>
    <w:rsid w:val="00742006"/>
    <w:rsid w:val="007454A5"/>
    <w:rsid w:val="00746397"/>
    <w:rsid w:val="00747542"/>
    <w:rsid w:val="00747CBC"/>
    <w:rsid w:val="0075087B"/>
    <w:rsid w:val="00750EA9"/>
    <w:rsid w:val="00751406"/>
    <w:rsid w:val="00751781"/>
    <w:rsid w:val="007521D8"/>
    <w:rsid w:val="007569F5"/>
    <w:rsid w:val="0075719B"/>
    <w:rsid w:val="0076005F"/>
    <w:rsid w:val="00760394"/>
    <w:rsid w:val="00762904"/>
    <w:rsid w:val="00766701"/>
    <w:rsid w:val="0076703F"/>
    <w:rsid w:val="00767C93"/>
    <w:rsid w:val="00773F64"/>
    <w:rsid w:val="007743D5"/>
    <w:rsid w:val="00775AB1"/>
    <w:rsid w:val="00776A5D"/>
    <w:rsid w:val="00777FA0"/>
    <w:rsid w:val="007834F8"/>
    <w:rsid w:val="0078387B"/>
    <w:rsid w:val="0079008D"/>
    <w:rsid w:val="0079044B"/>
    <w:rsid w:val="0079158C"/>
    <w:rsid w:val="00792613"/>
    <w:rsid w:val="00792DA0"/>
    <w:rsid w:val="00796FCF"/>
    <w:rsid w:val="007A2CEC"/>
    <w:rsid w:val="007A428A"/>
    <w:rsid w:val="007A45FE"/>
    <w:rsid w:val="007A467A"/>
    <w:rsid w:val="007A4FDE"/>
    <w:rsid w:val="007A5126"/>
    <w:rsid w:val="007A54F4"/>
    <w:rsid w:val="007A5F71"/>
    <w:rsid w:val="007B1F1A"/>
    <w:rsid w:val="007B3B7F"/>
    <w:rsid w:val="007B3C31"/>
    <w:rsid w:val="007B4530"/>
    <w:rsid w:val="007C199D"/>
    <w:rsid w:val="007C4DB4"/>
    <w:rsid w:val="007C4FF1"/>
    <w:rsid w:val="007C61FD"/>
    <w:rsid w:val="007C6213"/>
    <w:rsid w:val="007D04C6"/>
    <w:rsid w:val="007D1CF3"/>
    <w:rsid w:val="007D2C93"/>
    <w:rsid w:val="007D382E"/>
    <w:rsid w:val="007D58CE"/>
    <w:rsid w:val="007D6472"/>
    <w:rsid w:val="007E0948"/>
    <w:rsid w:val="007E30F0"/>
    <w:rsid w:val="007E4247"/>
    <w:rsid w:val="007E4F9B"/>
    <w:rsid w:val="007E53CD"/>
    <w:rsid w:val="007F1B9F"/>
    <w:rsid w:val="007F1FE1"/>
    <w:rsid w:val="007F5587"/>
    <w:rsid w:val="007F616C"/>
    <w:rsid w:val="007F65EB"/>
    <w:rsid w:val="007F7F0F"/>
    <w:rsid w:val="008013D8"/>
    <w:rsid w:val="0080300E"/>
    <w:rsid w:val="00803BEA"/>
    <w:rsid w:val="00804289"/>
    <w:rsid w:val="008072C4"/>
    <w:rsid w:val="0080785E"/>
    <w:rsid w:val="008101EF"/>
    <w:rsid w:val="008104CB"/>
    <w:rsid w:val="0081084A"/>
    <w:rsid w:val="00810ADD"/>
    <w:rsid w:val="0081212D"/>
    <w:rsid w:val="00812F4D"/>
    <w:rsid w:val="008133F2"/>
    <w:rsid w:val="008138E2"/>
    <w:rsid w:val="00814149"/>
    <w:rsid w:val="00814961"/>
    <w:rsid w:val="00814B62"/>
    <w:rsid w:val="00816863"/>
    <w:rsid w:val="0082195D"/>
    <w:rsid w:val="00821FCA"/>
    <w:rsid w:val="00822F6C"/>
    <w:rsid w:val="008242C4"/>
    <w:rsid w:val="008277D2"/>
    <w:rsid w:val="00827E8E"/>
    <w:rsid w:val="008340A4"/>
    <w:rsid w:val="00842CD6"/>
    <w:rsid w:val="00843BBF"/>
    <w:rsid w:val="0084600A"/>
    <w:rsid w:val="008508F4"/>
    <w:rsid w:val="00851B24"/>
    <w:rsid w:val="0085401A"/>
    <w:rsid w:val="00854C55"/>
    <w:rsid w:val="00855755"/>
    <w:rsid w:val="00860196"/>
    <w:rsid w:val="008612B0"/>
    <w:rsid w:val="00861949"/>
    <w:rsid w:val="00863D2E"/>
    <w:rsid w:val="00865C01"/>
    <w:rsid w:val="00866ED7"/>
    <w:rsid w:val="008718CA"/>
    <w:rsid w:val="00872313"/>
    <w:rsid w:val="008733C5"/>
    <w:rsid w:val="00873940"/>
    <w:rsid w:val="00874F82"/>
    <w:rsid w:val="00875BDF"/>
    <w:rsid w:val="00876119"/>
    <w:rsid w:val="008910DB"/>
    <w:rsid w:val="008910DC"/>
    <w:rsid w:val="008938BB"/>
    <w:rsid w:val="00893D5C"/>
    <w:rsid w:val="00893E81"/>
    <w:rsid w:val="0089484B"/>
    <w:rsid w:val="00895CAE"/>
    <w:rsid w:val="00896267"/>
    <w:rsid w:val="008966A8"/>
    <w:rsid w:val="00897D9B"/>
    <w:rsid w:val="00897E50"/>
    <w:rsid w:val="008A680E"/>
    <w:rsid w:val="008A7423"/>
    <w:rsid w:val="008A76B1"/>
    <w:rsid w:val="008B0549"/>
    <w:rsid w:val="008B0729"/>
    <w:rsid w:val="008B10E7"/>
    <w:rsid w:val="008B1DDC"/>
    <w:rsid w:val="008B38E2"/>
    <w:rsid w:val="008B5182"/>
    <w:rsid w:val="008B6F60"/>
    <w:rsid w:val="008C0CDD"/>
    <w:rsid w:val="008C39B9"/>
    <w:rsid w:val="008C4724"/>
    <w:rsid w:val="008C62D7"/>
    <w:rsid w:val="008D579F"/>
    <w:rsid w:val="008D74C0"/>
    <w:rsid w:val="008E2720"/>
    <w:rsid w:val="008E5541"/>
    <w:rsid w:val="008E5E2F"/>
    <w:rsid w:val="008E63BC"/>
    <w:rsid w:val="008F2A6A"/>
    <w:rsid w:val="008F3774"/>
    <w:rsid w:val="008F43BF"/>
    <w:rsid w:val="008F667D"/>
    <w:rsid w:val="008F6EED"/>
    <w:rsid w:val="008F704F"/>
    <w:rsid w:val="008F7263"/>
    <w:rsid w:val="008F7740"/>
    <w:rsid w:val="008F7FDA"/>
    <w:rsid w:val="0090081F"/>
    <w:rsid w:val="009022EA"/>
    <w:rsid w:val="009044B5"/>
    <w:rsid w:val="00905A87"/>
    <w:rsid w:val="00907C29"/>
    <w:rsid w:val="009108F1"/>
    <w:rsid w:val="00911FFC"/>
    <w:rsid w:val="00912008"/>
    <w:rsid w:val="0091693B"/>
    <w:rsid w:val="00917838"/>
    <w:rsid w:val="00920190"/>
    <w:rsid w:val="009207B6"/>
    <w:rsid w:val="00923394"/>
    <w:rsid w:val="00924E53"/>
    <w:rsid w:val="0092508B"/>
    <w:rsid w:val="00926594"/>
    <w:rsid w:val="0093172E"/>
    <w:rsid w:val="009325FF"/>
    <w:rsid w:val="00932C48"/>
    <w:rsid w:val="009346D4"/>
    <w:rsid w:val="00935690"/>
    <w:rsid w:val="009362A5"/>
    <w:rsid w:val="00936CB8"/>
    <w:rsid w:val="009372F1"/>
    <w:rsid w:val="00940A89"/>
    <w:rsid w:val="00940EFF"/>
    <w:rsid w:val="009425F3"/>
    <w:rsid w:val="0094418C"/>
    <w:rsid w:val="00944BB7"/>
    <w:rsid w:val="00944F3B"/>
    <w:rsid w:val="009455A7"/>
    <w:rsid w:val="009476F6"/>
    <w:rsid w:val="00951AAD"/>
    <w:rsid w:val="0095312A"/>
    <w:rsid w:val="00953F9A"/>
    <w:rsid w:val="00955F5A"/>
    <w:rsid w:val="0095786C"/>
    <w:rsid w:val="00960354"/>
    <w:rsid w:val="00960BE7"/>
    <w:rsid w:val="00961CC3"/>
    <w:rsid w:val="009637C4"/>
    <w:rsid w:val="009652EC"/>
    <w:rsid w:val="009656A7"/>
    <w:rsid w:val="009754B4"/>
    <w:rsid w:val="00980E6B"/>
    <w:rsid w:val="00981C6E"/>
    <w:rsid w:val="009846DE"/>
    <w:rsid w:val="00986FE0"/>
    <w:rsid w:val="00987FE9"/>
    <w:rsid w:val="0099211A"/>
    <w:rsid w:val="009932D8"/>
    <w:rsid w:val="00994EAA"/>
    <w:rsid w:val="009A008A"/>
    <w:rsid w:val="009A29A6"/>
    <w:rsid w:val="009A312C"/>
    <w:rsid w:val="009A3C1E"/>
    <w:rsid w:val="009A58C2"/>
    <w:rsid w:val="009A6226"/>
    <w:rsid w:val="009A64EB"/>
    <w:rsid w:val="009A6F0D"/>
    <w:rsid w:val="009B054E"/>
    <w:rsid w:val="009B17FC"/>
    <w:rsid w:val="009B3280"/>
    <w:rsid w:val="009B3836"/>
    <w:rsid w:val="009B3D48"/>
    <w:rsid w:val="009B4C8F"/>
    <w:rsid w:val="009B60D8"/>
    <w:rsid w:val="009B6D3E"/>
    <w:rsid w:val="009B7C46"/>
    <w:rsid w:val="009C18A4"/>
    <w:rsid w:val="009C1E09"/>
    <w:rsid w:val="009C7146"/>
    <w:rsid w:val="009D2EA8"/>
    <w:rsid w:val="009D5B99"/>
    <w:rsid w:val="009E0028"/>
    <w:rsid w:val="009E00FF"/>
    <w:rsid w:val="009E1989"/>
    <w:rsid w:val="009E690A"/>
    <w:rsid w:val="009E76A7"/>
    <w:rsid w:val="009E7EB3"/>
    <w:rsid w:val="009F01E8"/>
    <w:rsid w:val="009F0E9E"/>
    <w:rsid w:val="009F78A1"/>
    <w:rsid w:val="009F7F73"/>
    <w:rsid w:val="00A00799"/>
    <w:rsid w:val="00A0115F"/>
    <w:rsid w:val="00A016AE"/>
    <w:rsid w:val="00A01AC0"/>
    <w:rsid w:val="00A070B2"/>
    <w:rsid w:val="00A10047"/>
    <w:rsid w:val="00A1390C"/>
    <w:rsid w:val="00A14164"/>
    <w:rsid w:val="00A14EA8"/>
    <w:rsid w:val="00A16F49"/>
    <w:rsid w:val="00A20F74"/>
    <w:rsid w:val="00A2301A"/>
    <w:rsid w:val="00A2322C"/>
    <w:rsid w:val="00A23979"/>
    <w:rsid w:val="00A23D06"/>
    <w:rsid w:val="00A30948"/>
    <w:rsid w:val="00A31F16"/>
    <w:rsid w:val="00A34527"/>
    <w:rsid w:val="00A34E45"/>
    <w:rsid w:val="00A408CD"/>
    <w:rsid w:val="00A41BD0"/>
    <w:rsid w:val="00A41EE0"/>
    <w:rsid w:val="00A4627B"/>
    <w:rsid w:val="00A46782"/>
    <w:rsid w:val="00A47542"/>
    <w:rsid w:val="00A5449C"/>
    <w:rsid w:val="00A60507"/>
    <w:rsid w:val="00A62368"/>
    <w:rsid w:val="00A6286B"/>
    <w:rsid w:val="00A628B0"/>
    <w:rsid w:val="00A62C90"/>
    <w:rsid w:val="00A63DFB"/>
    <w:rsid w:val="00A64978"/>
    <w:rsid w:val="00A65814"/>
    <w:rsid w:val="00A65F22"/>
    <w:rsid w:val="00A66228"/>
    <w:rsid w:val="00A66A62"/>
    <w:rsid w:val="00A66DD9"/>
    <w:rsid w:val="00A711D0"/>
    <w:rsid w:val="00A71CD0"/>
    <w:rsid w:val="00A73218"/>
    <w:rsid w:val="00A74BF6"/>
    <w:rsid w:val="00A80A6E"/>
    <w:rsid w:val="00A825A8"/>
    <w:rsid w:val="00A872CE"/>
    <w:rsid w:val="00A905B2"/>
    <w:rsid w:val="00A90BB3"/>
    <w:rsid w:val="00A9368E"/>
    <w:rsid w:val="00A937A2"/>
    <w:rsid w:val="00A947F7"/>
    <w:rsid w:val="00A94890"/>
    <w:rsid w:val="00A95770"/>
    <w:rsid w:val="00A9612B"/>
    <w:rsid w:val="00AA2304"/>
    <w:rsid w:val="00AA4872"/>
    <w:rsid w:val="00AA4DF7"/>
    <w:rsid w:val="00AA5EC9"/>
    <w:rsid w:val="00AB036E"/>
    <w:rsid w:val="00AB0DC9"/>
    <w:rsid w:val="00AB1697"/>
    <w:rsid w:val="00AB1E9E"/>
    <w:rsid w:val="00AB2089"/>
    <w:rsid w:val="00AB4F29"/>
    <w:rsid w:val="00AB5EA4"/>
    <w:rsid w:val="00AC2F14"/>
    <w:rsid w:val="00AC497D"/>
    <w:rsid w:val="00AC6711"/>
    <w:rsid w:val="00AC6B87"/>
    <w:rsid w:val="00AC7751"/>
    <w:rsid w:val="00AC784F"/>
    <w:rsid w:val="00AC7B9B"/>
    <w:rsid w:val="00AD0809"/>
    <w:rsid w:val="00AD0B65"/>
    <w:rsid w:val="00AD47DE"/>
    <w:rsid w:val="00AD537C"/>
    <w:rsid w:val="00AD5FDB"/>
    <w:rsid w:val="00AD675F"/>
    <w:rsid w:val="00AE0329"/>
    <w:rsid w:val="00AE0F24"/>
    <w:rsid w:val="00AE4421"/>
    <w:rsid w:val="00AE53DF"/>
    <w:rsid w:val="00AE5A51"/>
    <w:rsid w:val="00AE689E"/>
    <w:rsid w:val="00AF00D8"/>
    <w:rsid w:val="00AF076E"/>
    <w:rsid w:val="00AF0F6E"/>
    <w:rsid w:val="00AF1BAE"/>
    <w:rsid w:val="00AF2162"/>
    <w:rsid w:val="00AF47E6"/>
    <w:rsid w:val="00AF4D88"/>
    <w:rsid w:val="00AF5C06"/>
    <w:rsid w:val="00AF657E"/>
    <w:rsid w:val="00AF6C3E"/>
    <w:rsid w:val="00AF7BA8"/>
    <w:rsid w:val="00AF7E40"/>
    <w:rsid w:val="00B0152C"/>
    <w:rsid w:val="00B062E8"/>
    <w:rsid w:val="00B06A07"/>
    <w:rsid w:val="00B06D0A"/>
    <w:rsid w:val="00B07300"/>
    <w:rsid w:val="00B113B6"/>
    <w:rsid w:val="00B15F43"/>
    <w:rsid w:val="00B17D78"/>
    <w:rsid w:val="00B210B9"/>
    <w:rsid w:val="00B21A71"/>
    <w:rsid w:val="00B2255A"/>
    <w:rsid w:val="00B22618"/>
    <w:rsid w:val="00B25ECC"/>
    <w:rsid w:val="00B2604A"/>
    <w:rsid w:val="00B3082E"/>
    <w:rsid w:val="00B30DA9"/>
    <w:rsid w:val="00B33D38"/>
    <w:rsid w:val="00B3411A"/>
    <w:rsid w:val="00B342CC"/>
    <w:rsid w:val="00B37611"/>
    <w:rsid w:val="00B3797E"/>
    <w:rsid w:val="00B41B49"/>
    <w:rsid w:val="00B41C6F"/>
    <w:rsid w:val="00B43B39"/>
    <w:rsid w:val="00B43BDB"/>
    <w:rsid w:val="00B530CD"/>
    <w:rsid w:val="00B53DC5"/>
    <w:rsid w:val="00B56372"/>
    <w:rsid w:val="00B612F5"/>
    <w:rsid w:val="00B64E1A"/>
    <w:rsid w:val="00B65F5B"/>
    <w:rsid w:val="00B6672D"/>
    <w:rsid w:val="00B72651"/>
    <w:rsid w:val="00B7650F"/>
    <w:rsid w:val="00B77D92"/>
    <w:rsid w:val="00B77DA9"/>
    <w:rsid w:val="00B8100E"/>
    <w:rsid w:val="00B826E9"/>
    <w:rsid w:val="00B83119"/>
    <w:rsid w:val="00B84F81"/>
    <w:rsid w:val="00B86796"/>
    <w:rsid w:val="00B86D81"/>
    <w:rsid w:val="00B901D7"/>
    <w:rsid w:val="00B90913"/>
    <w:rsid w:val="00B90C9C"/>
    <w:rsid w:val="00B911B3"/>
    <w:rsid w:val="00B91D39"/>
    <w:rsid w:val="00B9281F"/>
    <w:rsid w:val="00BB01E5"/>
    <w:rsid w:val="00BB0C31"/>
    <w:rsid w:val="00BB1B2B"/>
    <w:rsid w:val="00BB5AA6"/>
    <w:rsid w:val="00BC18CE"/>
    <w:rsid w:val="00BC37FC"/>
    <w:rsid w:val="00BC3EBA"/>
    <w:rsid w:val="00BC465A"/>
    <w:rsid w:val="00BC4C2E"/>
    <w:rsid w:val="00BC6F75"/>
    <w:rsid w:val="00BD1327"/>
    <w:rsid w:val="00BD2804"/>
    <w:rsid w:val="00BD5560"/>
    <w:rsid w:val="00BD5E5A"/>
    <w:rsid w:val="00BD66FC"/>
    <w:rsid w:val="00BE1C8B"/>
    <w:rsid w:val="00BE24B6"/>
    <w:rsid w:val="00BE2624"/>
    <w:rsid w:val="00BE2D5C"/>
    <w:rsid w:val="00BE5CDE"/>
    <w:rsid w:val="00BE6123"/>
    <w:rsid w:val="00BE6A86"/>
    <w:rsid w:val="00BF1DEC"/>
    <w:rsid w:val="00BF2BE2"/>
    <w:rsid w:val="00BF3325"/>
    <w:rsid w:val="00BF6D81"/>
    <w:rsid w:val="00C015DF"/>
    <w:rsid w:val="00C024F9"/>
    <w:rsid w:val="00C03459"/>
    <w:rsid w:val="00C0372A"/>
    <w:rsid w:val="00C0453A"/>
    <w:rsid w:val="00C06FCF"/>
    <w:rsid w:val="00C1194C"/>
    <w:rsid w:val="00C11D01"/>
    <w:rsid w:val="00C120BC"/>
    <w:rsid w:val="00C15819"/>
    <w:rsid w:val="00C1652C"/>
    <w:rsid w:val="00C16B4A"/>
    <w:rsid w:val="00C175DA"/>
    <w:rsid w:val="00C2019C"/>
    <w:rsid w:val="00C216BC"/>
    <w:rsid w:val="00C231A4"/>
    <w:rsid w:val="00C239A0"/>
    <w:rsid w:val="00C241C1"/>
    <w:rsid w:val="00C24671"/>
    <w:rsid w:val="00C2467A"/>
    <w:rsid w:val="00C24903"/>
    <w:rsid w:val="00C2501A"/>
    <w:rsid w:val="00C2617C"/>
    <w:rsid w:val="00C27E87"/>
    <w:rsid w:val="00C33F8A"/>
    <w:rsid w:val="00C34AF5"/>
    <w:rsid w:val="00C3580D"/>
    <w:rsid w:val="00C37EDF"/>
    <w:rsid w:val="00C37F02"/>
    <w:rsid w:val="00C40FC3"/>
    <w:rsid w:val="00C412B3"/>
    <w:rsid w:val="00C42076"/>
    <w:rsid w:val="00C4298B"/>
    <w:rsid w:val="00C452F1"/>
    <w:rsid w:val="00C453CB"/>
    <w:rsid w:val="00C461F0"/>
    <w:rsid w:val="00C46A20"/>
    <w:rsid w:val="00C51242"/>
    <w:rsid w:val="00C52C0B"/>
    <w:rsid w:val="00C54535"/>
    <w:rsid w:val="00C54DC0"/>
    <w:rsid w:val="00C55D80"/>
    <w:rsid w:val="00C55E40"/>
    <w:rsid w:val="00C62D34"/>
    <w:rsid w:val="00C64968"/>
    <w:rsid w:val="00C70904"/>
    <w:rsid w:val="00C73B4B"/>
    <w:rsid w:val="00C77150"/>
    <w:rsid w:val="00C777FE"/>
    <w:rsid w:val="00C77978"/>
    <w:rsid w:val="00C81729"/>
    <w:rsid w:val="00C81E0B"/>
    <w:rsid w:val="00C824AA"/>
    <w:rsid w:val="00C829A0"/>
    <w:rsid w:val="00C947D2"/>
    <w:rsid w:val="00C94FE2"/>
    <w:rsid w:val="00C97367"/>
    <w:rsid w:val="00C977E3"/>
    <w:rsid w:val="00C9786D"/>
    <w:rsid w:val="00CA141F"/>
    <w:rsid w:val="00CA2A8A"/>
    <w:rsid w:val="00CA6F96"/>
    <w:rsid w:val="00CA73B5"/>
    <w:rsid w:val="00CB47F3"/>
    <w:rsid w:val="00CB4CFB"/>
    <w:rsid w:val="00CC3645"/>
    <w:rsid w:val="00CC436F"/>
    <w:rsid w:val="00CC4940"/>
    <w:rsid w:val="00CC5440"/>
    <w:rsid w:val="00CC68CD"/>
    <w:rsid w:val="00CD03F8"/>
    <w:rsid w:val="00CD0FC5"/>
    <w:rsid w:val="00CD1FD3"/>
    <w:rsid w:val="00CD2C09"/>
    <w:rsid w:val="00CD6841"/>
    <w:rsid w:val="00CE2280"/>
    <w:rsid w:val="00CE2486"/>
    <w:rsid w:val="00CE294D"/>
    <w:rsid w:val="00CE558C"/>
    <w:rsid w:val="00CE6046"/>
    <w:rsid w:val="00CE6E52"/>
    <w:rsid w:val="00CF0A55"/>
    <w:rsid w:val="00CF22B4"/>
    <w:rsid w:val="00CF73C4"/>
    <w:rsid w:val="00D038D7"/>
    <w:rsid w:val="00D04DB4"/>
    <w:rsid w:val="00D04E60"/>
    <w:rsid w:val="00D059C8"/>
    <w:rsid w:val="00D068AE"/>
    <w:rsid w:val="00D06CC0"/>
    <w:rsid w:val="00D1003F"/>
    <w:rsid w:val="00D1006B"/>
    <w:rsid w:val="00D10930"/>
    <w:rsid w:val="00D11E0B"/>
    <w:rsid w:val="00D13774"/>
    <w:rsid w:val="00D13886"/>
    <w:rsid w:val="00D15422"/>
    <w:rsid w:val="00D161E5"/>
    <w:rsid w:val="00D22702"/>
    <w:rsid w:val="00D25E17"/>
    <w:rsid w:val="00D26911"/>
    <w:rsid w:val="00D26C78"/>
    <w:rsid w:val="00D26F7E"/>
    <w:rsid w:val="00D30E14"/>
    <w:rsid w:val="00D32AF8"/>
    <w:rsid w:val="00D345D0"/>
    <w:rsid w:val="00D34F4C"/>
    <w:rsid w:val="00D34FBB"/>
    <w:rsid w:val="00D3577A"/>
    <w:rsid w:val="00D36271"/>
    <w:rsid w:val="00D42A22"/>
    <w:rsid w:val="00D44BE6"/>
    <w:rsid w:val="00D51494"/>
    <w:rsid w:val="00D5326B"/>
    <w:rsid w:val="00D54339"/>
    <w:rsid w:val="00D557DD"/>
    <w:rsid w:val="00D568F2"/>
    <w:rsid w:val="00D60A2F"/>
    <w:rsid w:val="00D60F80"/>
    <w:rsid w:val="00D64753"/>
    <w:rsid w:val="00D64E4C"/>
    <w:rsid w:val="00D66FD5"/>
    <w:rsid w:val="00D70FC6"/>
    <w:rsid w:val="00D71707"/>
    <w:rsid w:val="00D71876"/>
    <w:rsid w:val="00D722D7"/>
    <w:rsid w:val="00D7264B"/>
    <w:rsid w:val="00D73055"/>
    <w:rsid w:val="00D73564"/>
    <w:rsid w:val="00D74711"/>
    <w:rsid w:val="00D747BC"/>
    <w:rsid w:val="00D775B9"/>
    <w:rsid w:val="00D77BC3"/>
    <w:rsid w:val="00D83D33"/>
    <w:rsid w:val="00D85146"/>
    <w:rsid w:val="00D8641F"/>
    <w:rsid w:val="00D87FDB"/>
    <w:rsid w:val="00D915B3"/>
    <w:rsid w:val="00D94633"/>
    <w:rsid w:val="00D95044"/>
    <w:rsid w:val="00D9631B"/>
    <w:rsid w:val="00DA1AB9"/>
    <w:rsid w:val="00DA56A2"/>
    <w:rsid w:val="00DB20B3"/>
    <w:rsid w:val="00DB6D7D"/>
    <w:rsid w:val="00DB7323"/>
    <w:rsid w:val="00DC100D"/>
    <w:rsid w:val="00DC31D1"/>
    <w:rsid w:val="00DC3CA0"/>
    <w:rsid w:val="00DC3E3D"/>
    <w:rsid w:val="00DC4626"/>
    <w:rsid w:val="00DC47BC"/>
    <w:rsid w:val="00DC5798"/>
    <w:rsid w:val="00DC7FF0"/>
    <w:rsid w:val="00DD101D"/>
    <w:rsid w:val="00DE593A"/>
    <w:rsid w:val="00DE622E"/>
    <w:rsid w:val="00DE7985"/>
    <w:rsid w:val="00DF0415"/>
    <w:rsid w:val="00DF3E5B"/>
    <w:rsid w:val="00DF7118"/>
    <w:rsid w:val="00DF768B"/>
    <w:rsid w:val="00E01877"/>
    <w:rsid w:val="00E037F7"/>
    <w:rsid w:val="00E03E59"/>
    <w:rsid w:val="00E0487B"/>
    <w:rsid w:val="00E05830"/>
    <w:rsid w:val="00E101EE"/>
    <w:rsid w:val="00E10F3C"/>
    <w:rsid w:val="00E1201B"/>
    <w:rsid w:val="00E12FC1"/>
    <w:rsid w:val="00E148AE"/>
    <w:rsid w:val="00E148C6"/>
    <w:rsid w:val="00E150EB"/>
    <w:rsid w:val="00E162DD"/>
    <w:rsid w:val="00E16DFE"/>
    <w:rsid w:val="00E2157F"/>
    <w:rsid w:val="00E2337A"/>
    <w:rsid w:val="00E235CD"/>
    <w:rsid w:val="00E23FB7"/>
    <w:rsid w:val="00E26FF6"/>
    <w:rsid w:val="00E31C73"/>
    <w:rsid w:val="00E32257"/>
    <w:rsid w:val="00E32771"/>
    <w:rsid w:val="00E352F4"/>
    <w:rsid w:val="00E35449"/>
    <w:rsid w:val="00E35AF3"/>
    <w:rsid w:val="00E36FDD"/>
    <w:rsid w:val="00E37BC3"/>
    <w:rsid w:val="00E4243C"/>
    <w:rsid w:val="00E44491"/>
    <w:rsid w:val="00E449FB"/>
    <w:rsid w:val="00E44ADA"/>
    <w:rsid w:val="00E47DE8"/>
    <w:rsid w:val="00E511A0"/>
    <w:rsid w:val="00E52BFF"/>
    <w:rsid w:val="00E53284"/>
    <w:rsid w:val="00E5406B"/>
    <w:rsid w:val="00E547CA"/>
    <w:rsid w:val="00E54F99"/>
    <w:rsid w:val="00E606BE"/>
    <w:rsid w:val="00E61E57"/>
    <w:rsid w:val="00E644B5"/>
    <w:rsid w:val="00E66123"/>
    <w:rsid w:val="00E666CD"/>
    <w:rsid w:val="00E67477"/>
    <w:rsid w:val="00E67A4B"/>
    <w:rsid w:val="00E7007C"/>
    <w:rsid w:val="00E71451"/>
    <w:rsid w:val="00E71EE2"/>
    <w:rsid w:val="00E75924"/>
    <w:rsid w:val="00E75F21"/>
    <w:rsid w:val="00E76417"/>
    <w:rsid w:val="00E77F3F"/>
    <w:rsid w:val="00E82CDE"/>
    <w:rsid w:val="00E8481A"/>
    <w:rsid w:val="00E858B6"/>
    <w:rsid w:val="00E86B14"/>
    <w:rsid w:val="00E87AF2"/>
    <w:rsid w:val="00E87D30"/>
    <w:rsid w:val="00E91548"/>
    <w:rsid w:val="00E91E6C"/>
    <w:rsid w:val="00E943EB"/>
    <w:rsid w:val="00E95925"/>
    <w:rsid w:val="00E95E32"/>
    <w:rsid w:val="00E97476"/>
    <w:rsid w:val="00EA000D"/>
    <w:rsid w:val="00EA0586"/>
    <w:rsid w:val="00EA1761"/>
    <w:rsid w:val="00EA342F"/>
    <w:rsid w:val="00EA38BA"/>
    <w:rsid w:val="00EB0F52"/>
    <w:rsid w:val="00EB2A1D"/>
    <w:rsid w:val="00EB561C"/>
    <w:rsid w:val="00EC0AF7"/>
    <w:rsid w:val="00EC2180"/>
    <w:rsid w:val="00EC487C"/>
    <w:rsid w:val="00ED2F4A"/>
    <w:rsid w:val="00ED4040"/>
    <w:rsid w:val="00ED59C8"/>
    <w:rsid w:val="00EE2133"/>
    <w:rsid w:val="00EE75FE"/>
    <w:rsid w:val="00EF10E4"/>
    <w:rsid w:val="00EF1491"/>
    <w:rsid w:val="00EF4801"/>
    <w:rsid w:val="00EF585E"/>
    <w:rsid w:val="00F0066C"/>
    <w:rsid w:val="00F032F2"/>
    <w:rsid w:val="00F1441F"/>
    <w:rsid w:val="00F14DA4"/>
    <w:rsid w:val="00F1685B"/>
    <w:rsid w:val="00F16A4A"/>
    <w:rsid w:val="00F22617"/>
    <w:rsid w:val="00F24902"/>
    <w:rsid w:val="00F25B45"/>
    <w:rsid w:val="00F27B01"/>
    <w:rsid w:val="00F30DA1"/>
    <w:rsid w:val="00F3194F"/>
    <w:rsid w:val="00F32F98"/>
    <w:rsid w:val="00F35ABB"/>
    <w:rsid w:val="00F375AE"/>
    <w:rsid w:val="00F4242C"/>
    <w:rsid w:val="00F43547"/>
    <w:rsid w:val="00F43B9C"/>
    <w:rsid w:val="00F4424D"/>
    <w:rsid w:val="00F4428A"/>
    <w:rsid w:val="00F45062"/>
    <w:rsid w:val="00F45E20"/>
    <w:rsid w:val="00F47E1B"/>
    <w:rsid w:val="00F505C4"/>
    <w:rsid w:val="00F51162"/>
    <w:rsid w:val="00F52371"/>
    <w:rsid w:val="00F52610"/>
    <w:rsid w:val="00F5262D"/>
    <w:rsid w:val="00F52CFC"/>
    <w:rsid w:val="00F52F7C"/>
    <w:rsid w:val="00F5551B"/>
    <w:rsid w:val="00F56ABC"/>
    <w:rsid w:val="00F602F5"/>
    <w:rsid w:val="00F623B7"/>
    <w:rsid w:val="00F63048"/>
    <w:rsid w:val="00F64B96"/>
    <w:rsid w:val="00F653E9"/>
    <w:rsid w:val="00F658E6"/>
    <w:rsid w:val="00F7108A"/>
    <w:rsid w:val="00F71644"/>
    <w:rsid w:val="00F77B2E"/>
    <w:rsid w:val="00F81855"/>
    <w:rsid w:val="00F82AED"/>
    <w:rsid w:val="00F82BAF"/>
    <w:rsid w:val="00F839B0"/>
    <w:rsid w:val="00F84836"/>
    <w:rsid w:val="00F865F3"/>
    <w:rsid w:val="00F86DC0"/>
    <w:rsid w:val="00F92C81"/>
    <w:rsid w:val="00F93C42"/>
    <w:rsid w:val="00F948A6"/>
    <w:rsid w:val="00FA04C2"/>
    <w:rsid w:val="00FA1711"/>
    <w:rsid w:val="00FA1D33"/>
    <w:rsid w:val="00FA3B44"/>
    <w:rsid w:val="00FA5394"/>
    <w:rsid w:val="00FA637A"/>
    <w:rsid w:val="00FA6EE0"/>
    <w:rsid w:val="00FA74FE"/>
    <w:rsid w:val="00FA778B"/>
    <w:rsid w:val="00FB0E64"/>
    <w:rsid w:val="00FB15C9"/>
    <w:rsid w:val="00FB2934"/>
    <w:rsid w:val="00FB506E"/>
    <w:rsid w:val="00FB5813"/>
    <w:rsid w:val="00FB5A43"/>
    <w:rsid w:val="00FB5FA8"/>
    <w:rsid w:val="00FC0742"/>
    <w:rsid w:val="00FC0A28"/>
    <w:rsid w:val="00FC0C71"/>
    <w:rsid w:val="00FC31F9"/>
    <w:rsid w:val="00FC3F4C"/>
    <w:rsid w:val="00FC4F83"/>
    <w:rsid w:val="00FD0A64"/>
    <w:rsid w:val="00FD28B9"/>
    <w:rsid w:val="00FD5E50"/>
    <w:rsid w:val="00FD6000"/>
    <w:rsid w:val="00FD65D5"/>
    <w:rsid w:val="00FD7C5E"/>
    <w:rsid w:val="00FE0CA1"/>
    <w:rsid w:val="00FE1B42"/>
    <w:rsid w:val="00FF02EC"/>
    <w:rsid w:val="00FF0568"/>
    <w:rsid w:val="00FF1267"/>
    <w:rsid w:val="00FF2801"/>
    <w:rsid w:val="00FF373C"/>
    <w:rsid w:val="00FF50BE"/>
    <w:rsid w:val="00FF5DD4"/>
    <w:rsid w:val="00FF6585"/>
    <w:rsid w:val="00FF68C2"/>
    <w:rsid w:val="00FF7BB9"/>
    <w:rsid w:val="00FF7F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D394E2"/>
  <w15:chartTrackingRefBased/>
  <w15:docId w15:val="{5B14D5F7-4737-4EE0-8CC1-E11E84755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355A"/>
    <w:pPr>
      <w:spacing w:after="0" w:line="360" w:lineRule="auto"/>
      <w:jc w:val="both"/>
    </w:pPr>
    <w:rPr>
      <w:lang w:val="en-US"/>
    </w:rPr>
  </w:style>
  <w:style w:type="paragraph" w:styleId="Heading1">
    <w:name w:val="heading 1"/>
    <w:next w:val="Normal"/>
    <w:link w:val="Heading1Char"/>
    <w:uiPriority w:val="9"/>
    <w:qFormat/>
    <w:rsid w:val="00AB036E"/>
    <w:pPr>
      <w:keepNext/>
      <w:keepLines/>
      <w:spacing w:before="120" w:after="40" w:line="360" w:lineRule="auto"/>
      <w:jc w:val="both"/>
      <w:outlineLvl w:val="0"/>
    </w:pPr>
    <w:rPr>
      <w:rFonts w:ascii="Times New Roman" w:eastAsiaTheme="majorEastAsia" w:hAnsi="Times New Roman" w:cstheme="majorBidi"/>
      <w:b/>
      <w:color w:val="993366"/>
      <w:sz w:val="32"/>
      <w:szCs w:val="32"/>
    </w:rPr>
  </w:style>
  <w:style w:type="paragraph" w:styleId="Heading2">
    <w:name w:val="heading 2"/>
    <w:basedOn w:val="Normal"/>
    <w:next w:val="Normal"/>
    <w:link w:val="Heading2Char"/>
    <w:uiPriority w:val="9"/>
    <w:semiHidden/>
    <w:unhideWhenUsed/>
    <w:qFormat/>
    <w:rsid w:val="00F435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435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435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435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4354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4354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4354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4354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036E"/>
    <w:rPr>
      <w:rFonts w:ascii="Times New Roman" w:eastAsiaTheme="majorEastAsia" w:hAnsi="Times New Roman" w:cstheme="majorBidi"/>
      <w:b/>
      <w:color w:val="993366"/>
      <w:sz w:val="32"/>
      <w:szCs w:val="32"/>
    </w:rPr>
  </w:style>
  <w:style w:type="paragraph" w:styleId="Subtitle">
    <w:name w:val="Subtitle"/>
    <w:basedOn w:val="Heading1"/>
    <w:next w:val="Normal"/>
    <w:link w:val="SubtitleChar"/>
    <w:uiPriority w:val="11"/>
    <w:qFormat/>
    <w:rsid w:val="00AB036E"/>
    <w:pPr>
      <w:numPr>
        <w:ilvl w:val="1"/>
      </w:numPr>
      <w:spacing w:before="0" w:after="0"/>
    </w:pPr>
    <w:rPr>
      <w:rFonts w:eastAsiaTheme="minorEastAsia"/>
      <w:b w:val="0"/>
      <w:i/>
      <w:color w:val="auto"/>
      <w:spacing w:val="15"/>
      <w:sz w:val="28"/>
    </w:rPr>
  </w:style>
  <w:style w:type="character" w:customStyle="1" w:styleId="SubtitleChar">
    <w:name w:val="Subtitle Char"/>
    <w:basedOn w:val="DefaultParagraphFont"/>
    <w:link w:val="Subtitle"/>
    <w:uiPriority w:val="11"/>
    <w:rsid w:val="00AB036E"/>
    <w:rPr>
      <w:rFonts w:ascii="Times New Roman" w:eastAsiaTheme="minorEastAsia" w:hAnsi="Times New Roman" w:cstheme="majorBidi"/>
      <w:i/>
      <w:spacing w:val="15"/>
      <w:sz w:val="28"/>
      <w:szCs w:val="32"/>
    </w:rPr>
  </w:style>
  <w:style w:type="character" w:styleId="Emphasis">
    <w:name w:val="Emphasis"/>
    <w:uiPriority w:val="20"/>
    <w:qFormat/>
    <w:rsid w:val="00AB036E"/>
    <w:rPr>
      <w:rFonts w:asciiTheme="minorHAnsi" w:hAnsiTheme="minorHAnsi"/>
      <w:b/>
      <w:i w:val="0"/>
      <w:iCs/>
      <w:color w:val="993366"/>
      <w:sz w:val="22"/>
    </w:rPr>
  </w:style>
  <w:style w:type="paragraph" w:styleId="Quote">
    <w:name w:val="Quote"/>
    <w:basedOn w:val="Normal"/>
    <w:next w:val="Normal"/>
    <w:link w:val="QuoteChar"/>
    <w:uiPriority w:val="29"/>
    <w:qFormat/>
    <w:rsid w:val="00AB036E"/>
    <w:pPr>
      <w:spacing w:before="80" w:after="40"/>
      <w:ind w:left="720" w:right="864"/>
    </w:pPr>
    <w:rPr>
      <w:i/>
      <w:iCs/>
      <w:color w:val="404040" w:themeColor="text1" w:themeTint="BF"/>
      <w:lang w:val="en-GB"/>
    </w:rPr>
  </w:style>
  <w:style w:type="character" w:customStyle="1" w:styleId="QuoteChar">
    <w:name w:val="Quote Char"/>
    <w:basedOn w:val="DefaultParagraphFont"/>
    <w:link w:val="Quote"/>
    <w:uiPriority w:val="29"/>
    <w:rsid w:val="00AB036E"/>
    <w:rPr>
      <w:i/>
      <w:iCs/>
      <w:color w:val="404040" w:themeColor="text1" w:themeTint="BF"/>
    </w:rPr>
  </w:style>
  <w:style w:type="character" w:customStyle="1" w:styleId="Heading2Char">
    <w:name w:val="Heading 2 Char"/>
    <w:basedOn w:val="DefaultParagraphFont"/>
    <w:link w:val="Heading2"/>
    <w:uiPriority w:val="9"/>
    <w:semiHidden/>
    <w:rsid w:val="00F43547"/>
    <w:rPr>
      <w:rFonts w:asciiTheme="majorHAnsi" w:eastAsiaTheme="majorEastAsia" w:hAnsiTheme="majorHAnsi" w:cstheme="majorBidi"/>
      <w:color w:val="0F4761" w:themeColor="accent1" w:themeShade="BF"/>
      <w:sz w:val="32"/>
      <w:szCs w:val="32"/>
      <w:lang w:val="en-US"/>
    </w:rPr>
  </w:style>
  <w:style w:type="character" w:customStyle="1" w:styleId="Heading3Char">
    <w:name w:val="Heading 3 Char"/>
    <w:basedOn w:val="DefaultParagraphFont"/>
    <w:link w:val="Heading3"/>
    <w:uiPriority w:val="9"/>
    <w:semiHidden/>
    <w:rsid w:val="00F43547"/>
    <w:rPr>
      <w:rFonts w:eastAsiaTheme="majorEastAsia" w:cstheme="majorBidi"/>
      <w:color w:val="0F4761" w:themeColor="accent1" w:themeShade="BF"/>
      <w:sz w:val="28"/>
      <w:szCs w:val="28"/>
      <w:lang w:val="en-US"/>
    </w:rPr>
  </w:style>
  <w:style w:type="character" w:customStyle="1" w:styleId="Heading4Char">
    <w:name w:val="Heading 4 Char"/>
    <w:basedOn w:val="DefaultParagraphFont"/>
    <w:link w:val="Heading4"/>
    <w:uiPriority w:val="9"/>
    <w:semiHidden/>
    <w:rsid w:val="00F43547"/>
    <w:rPr>
      <w:rFonts w:eastAsiaTheme="majorEastAsia" w:cstheme="majorBidi"/>
      <w:i/>
      <w:iCs/>
      <w:color w:val="0F4761" w:themeColor="accent1" w:themeShade="BF"/>
      <w:lang w:val="en-US"/>
    </w:rPr>
  </w:style>
  <w:style w:type="character" w:customStyle="1" w:styleId="Heading5Char">
    <w:name w:val="Heading 5 Char"/>
    <w:basedOn w:val="DefaultParagraphFont"/>
    <w:link w:val="Heading5"/>
    <w:uiPriority w:val="9"/>
    <w:semiHidden/>
    <w:rsid w:val="00F43547"/>
    <w:rPr>
      <w:rFonts w:eastAsiaTheme="majorEastAsia" w:cstheme="majorBidi"/>
      <w:color w:val="0F4761" w:themeColor="accent1" w:themeShade="BF"/>
      <w:lang w:val="en-US"/>
    </w:rPr>
  </w:style>
  <w:style w:type="character" w:customStyle="1" w:styleId="Heading6Char">
    <w:name w:val="Heading 6 Char"/>
    <w:basedOn w:val="DefaultParagraphFont"/>
    <w:link w:val="Heading6"/>
    <w:uiPriority w:val="9"/>
    <w:semiHidden/>
    <w:rsid w:val="00F43547"/>
    <w:rPr>
      <w:rFonts w:eastAsiaTheme="majorEastAsia" w:cstheme="majorBidi"/>
      <w:i/>
      <w:iCs/>
      <w:color w:val="595959" w:themeColor="text1" w:themeTint="A6"/>
      <w:lang w:val="en-US"/>
    </w:rPr>
  </w:style>
  <w:style w:type="character" w:customStyle="1" w:styleId="Heading7Char">
    <w:name w:val="Heading 7 Char"/>
    <w:basedOn w:val="DefaultParagraphFont"/>
    <w:link w:val="Heading7"/>
    <w:uiPriority w:val="9"/>
    <w:semiHidden/>
    <w:rsid w:val="00F43547"/>
    <w:rPr>
      <w:rFonts w:eastAsiaTheme="majorEastAsia" w:cstheme="majorBidi"/>
      <w:color w:val="595959" w:themeColor="text1" w:themeTint="A6"/>
      <w:lang w:val="en-US"/>
    </w:rPr>
  </w:style>
  <w:style w:type="character" w:customStyle="1" w:styleId="Heading8Char">
    <w:name w:val="Heading 8 Char"/>
    <w:basedOn w:val="DefaultParagraphFont"/>
    <w:link w:val="Heading8"/>
    <w:uiPriority w:val="9"/>
    <w:semiHidden/>
    <w:rsid w:val="00F43547"/>
    <w:rPr>
      <w:rFonts w:eastAsiaTheme="majorEastAsia" w:cstheme="majorBidi"/>
      <w:i/>
      <w:iCs/>
      <w:color w:val="272727" w:themeColor="text1" w:themeTint="D8"/>
      <w:lang w:val="en-US"/>
    </w:rPr>
  </w:style>
  <w:style w:type="character" w:customStyle="1" w:styleId="Heading9Char">
    <w:name w:val="Heading 9 Char"/>
    <w:basedOn w:val="DefaultParagraphFont"/>
    <w:link w:val="Heading9"/>
    <w:uiPriority w:val="9"/>
    <w:semiHidden/>
    <w:rsid w:val="00F43547"/>
    <w:rPr>
      <w:rFonts w:eastAsiaTheme="majorEastAsia" w:cstheme="majorBidi"/>
      <w:color w:val="272727" w:themeColor="text1" w:themeTint="D8"/>
      <w:lang w:val="en-US"/>
    </w:rPr>
  </w:style>
  <w:style w:type="paragraph" w:styleId="Title">
    <w:name w:val="Title"/>
    <w:basedOn w:val="Normal"/>
    <w:next w:val="Normal"/>
    <w:link w:val="TitleChar"/>
    <w:uiPriority w:val="10"/>
    <w:qFormat/>
    <w:rsid w:val="00F435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3547"/>
    <w:rPr>
      <w:rFonts w:asciiTheme="majorHAnsi" w:eastAsiaTheme="majorEastAsia" w:hAnsiTheme="majorHAnsi" w:cstheme="majorBidi"/>
      <w:spacing w:val="-10"/>
      <w:kern w:val="28"/>
      <w:sz w:val="56"/>
      <w:szCs w:val="56"/>
      <w:lang w:val="en-US"/>
    </w:rPr>
  </w:style>
  <w:style w:type="paragraph" w:styleId="ListParagraph">
    <w:name w:val="List Paragraph"/>
    <w:basedOn w:val="Normal"/>
    <w:uiPriority w:val="34"/>
    <w:qFormat/>
    <w:rsid w:val="00F43547"/>
    <w:pPr>
      <w:ind w:left="720"/>
      <w:contextualSpacing/>
    </w:pPr>
  </w:style>
  <w:style w:type="character" w:styleId="IntenseEmphasis">
    <w:name w:val="Intense Emphasis"/>
    <w:basedOn w:val="DefaultParagraphFont"/>
    <w:uiPriority w:val="21"/>
    <w:qFormat/>
    <w:rsid w:val="00F43547"/>
    <w:rPr>
      <w:i/>
      <w:iCs/>
      <w:color w:val="0F4761" w:themeColor="accent1" w:themeShade="BF"/>
    </w:rPr>
  </w:style>
  <w:style w:type="paragraph" w:styleId="IntenseQuote">
    <w:name w:val="Intense Quote"/>
    <w:basedOn w:val="Normal"/>
    <w:next w:val="Normal"/>
    <w:link w:val="IntenseQuoteChar"/>
    <w:uiPriority w:val="30"/>
    <w:qFormat/>
    <w:rsid w:val="00F435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43547"/>
    <w:rPr>
      <w:i/>
      <w:iCs/>
      <w:color w:val="0F4761" w:themeColor="accent1" w:themeShade="BF"/>
      <w:lang w:val="en-US"/>
    </w:rPr>
  </w:style>
  <w:style w:type="character" w:styleId="IntenseReference">
    <w:name w:val="Intense Reference"/>
    <w:basedOn w:val="DefaultParagraphFont"/>
    <w:uiPriority w:val="32"/>
    <w:qFormat/>
    <w:rsid w:val="00F43547"/>
    <w:rPr>
      <w:b/>
      <w:bCs/>
      <w:smallCaps/>
      <w:color w:val="0F4761" w:themeColor="accent1" w:themeShade="BF"/>
      <w:spacing w:val="5"/>
    </w:rPr>
  </w:style>
  <w:style w:type="character" w:styleId="Hyperlink">
    <w:name w:val="Hyperlink"/>
    <w:basedOn w:val="DefaultParagraphFont"/>
    <w:uiPriority w:val="99"/>
    <w:unhideWhenUsed/>
    <w:rsid w:val="00F43547"/>
    <w:rPr>
      <w:color w:val="467886" w:themeColor="hyperlink"/>
      <w:u w:val="single"/>
    </w:rPr>
  </w:style>
  <w:style w:type="character" w:styleId="UnresolvedMention">
    <w:name w:val="Unresolved Mention"/>
    <w:basedOn w:val="DefaultParagraphFont"/>
    <w:uiPriority w:val="99"/>
    <w:semiHidden/>
    <w:unhideWhenUsed/>
    <w:rsid w:val="00F43547"/>
    <w:rPr>
      <w:color w:val="605E5C"/>
      <w:shd w:val="clear" w:color="auto" w:fill="E1DFDD"/>
    </w:rPr>
  </w:style>
  <w:style w:type="table" w:styleId="TableGrid">
    <w:name w:val="Table Grid"/>
    <w:basedOn w:val="TableNormal"/>
    <w:uiPriority w:val="39"/>
    <w:rsid w:val="008C39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rsid w:val="000E17C3"/>
    <w:pPr>
      <w:spacing w:line="240" w:lineRule="auto"/>
    </w:pPr>
    <w:rPr>
      <w:sz w:val="20"/>
      <w:szCs w:val="20"/>
    </w:rPr>
  </w:style>
  <w:style w:type="character" w:customStyle="1" w:styleId="FootnoteTextChar">
    <w:name w:val="Footnote Text Char"/>
    <w:basedOn w:val="DefaultParagraphFont"/>
    <w:link w:val="FootnoteText"/>
    <w:uiPriority w:val="99"/>
    <w:rsid w:val="000E17C3"/>
    <w:rPr>
      <w:sz w:val="20"/>
      <w:szCs w:val="20"/>
      <w:lang w:val="en-US"/>
    </w:rPr>
  </w:style>
  <w:style w:type="character" w:styleId="FootnoteReference">
    <w:name w:val="footnote reference"/>
    <w:basedOn w:val="DefaultParagraphFont"/>
    <w:uiPriority w:val="99"/>
    <w:semiHidden/>
    <w:unhideWhenUsed/>
    <w:rsid w:val="000E17C3"/>
    <w:rPr>
      <w:vertAlign w:val="superscript"/>
    </w:rPr>
  </w:style>
  <w:style w:type="paragraph" w:styleId="Header">
    <w:name w:val="header"/>
    <w:basedOn w:val="Normal"/>
    <w:link w:val="HeaderChar"/>
    <w:uiPriority w:val="99"/>
    <w:unhideWhenUsed/>
    <w:rsid w:val="00515153"/>
    <w:pPr>
      <w:tabs>
        <w:tab w:val="center" w:pos="4513"/>
        <w:tab w:val="right" w:pos="9026"/>
      </w:tabs>
      <w:spacing w:line="240" w:lineRule="auto"/>
    </w:pPr>
  </w:style>
  <w:style w:type="character" w:customStyle="1" w:styleId="HeaderChar">
    <w:name w:val="Header Char"/>
    <w:basedOn w:val="DefaultParagraphFont"/>
    <w:link w:val="Header"/>
    <w:uiPriority w:val="99"/>
    <w:rsid w:val="00515153"/>
    <w:rPr>
      <w:lang w:val="en-US"/>
    </w:rPr>
  </w:style>
  <w:style w:type="paragraph" w:styleId="Footer">
    <w:name w:val="footer"/>
    <w:basedOn w:val="Normal"/>
    <w:link w:val="FooterChar"/>
    <w:uiPriority w:val="99"/>
    <w:unhideWhenUsed/>
    <w:rsid w:val="00515153"/>
    <w:pPr>
      <w:tabs>
        <w:tab w:val="center" w:pos="4513"/>
        <w:tab w:val="right" w:pos="9026"/>
      </w:tabs>
      <w:spacing w:line="240" w:lineRule="auto"/>
    </w:pPr>
  </w:style>
  <w:style w:type="character" w:customStyle="1" w:styleId="FooterChar">
    <w:name w:val="Footer Char"/>
    <w:basedOn w:val="DefaultParagraphFont"/>
    <w:link w:val="Footer"/>
    <w:uiPriority w:val="99"/>
    <w:rsid w:val="00515153"/>
    <w:rPr>
      <w:lang w:val="en-US"/>
    </w:rPr>
  </w:style>
  <w:style w:type="character" w:styleId="FollowedHyperlink">
    <w:name w:val="FollowedHyperlink"/>
    <w:basedOn w:val="DefaultParagraphFont"/>
    <w:uiPriority w:val="99"/>
    <w:semiHidden/>
    <w:unhideWhenUsed/>
    <w:rsid w:val="009652E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stor.org/stable/311346" TargetMode="External"/><Relationship Id="rId13" Type="http://schemas.openxmlformats.org/officeDocument/2006/relationships/hyperlink" Target="https://doi.org/10.17077/etd.j5qwtkvp"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jstor-org.ezproxy.uwtsd.ac.uk/stable/4132992?seq=5" TargetMode="External"/><Relationship Id="rId17" Type="http://schemas.openxmlformats.org/officeDocument/2006/relationships/hyperlink" Target="https://cornellpress.manifoldapp.org/read/ovid-s-tragic-heroines/section/e925078e-a55e-4ee1-b5f4-b7322a771921" TargetMode="External"/><Relationship Id="rId2" Type="http://schemas.openxmlformats.org/officeDocument/2006/relationships/numbering" Target="numbering.xml"/><Relationship Id="rId16" Type="http://schemas.openxmlformats.org/officeDocument/2006/relationships/hyperlink" Target="https://doi.org/10.1093/acprof:oso/9780199255689.001.000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xfordreference-com.ezproxy.uwtsd.ac.uk/view/10.1093/acref/9780199545568.001.0001/acref-9780199545568-e-4632" TargetMode="External"/><Relationship Id="rId5" Type="http://schemas.openxmlformats.org/officeDocument/2006/relationships/webSettings" Target="webSettings.xml"/><Relationship Id="rId15" Type="http://schemas.openxmlformats.org/officeDocument/2006/relationships/hyperlink" Target="https://www-cambridge-org.ezproxy.uwtsd.ac.uk/core/journals/classical-review/article/approaches-to-latin-love-elegy/D61E7380A87C820D2182288D5F4DE26D" TargetMode="External"/><Relationship Id="rId10" Type="http://schemas.openxmlformats.org/officeDocument/2006/relationships/hyperlink" Target="http://www.jstor.com/stable/3297141"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theses.dur.ac.uk/5747/?utm_source=chatgpt.com" TargetMode="External"/><Relationship Id="rId14" Type="http://schemas.openxmlformats.org/officeDocument/2006/relationships/hyperlink" Target="https://doi.org/10.1017/S000983880003522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6DED51-5817-4BC0-B89A-C7DDB696D3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17</Pages>
  <Words>4084</Words>
  <Characters>23280</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Boyd (Student)</dc:creator>
  <cp:keywords/>
  <dc:description/>
  <cp:lastModifiedBy>JANE BOYD</cp:lastModifiedBy>
  <cp:revision>6</cp:revision>
  <dcterms:created xsi:type="dcterms:W3CDTF">2025-12-11T22:10:00Z</dcterms:created>
  <dcterms:modified xsi:type="dcterms:W3CDTF">2025-12-11T22:25:00Z</dcterms:modified>
</cp:coreProperties>
</file>