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7758C27" w:rsidP="0AA33807" w:rsidRDefault="47758C27" w14:paraId="7DAA97BE" w14:textId="5781C65B">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1"/>
          <w:bCs w:val="1"/>
          <w:i w:val="0"/>
          <w:iCs w:val="0"/>
          <w:caps w:val="0"/>
          <w:smallCaps w:val="0"/>
          <w:noProof w:val="0"/>
          <w:color w:val="000000" w:themeColor="text1" w:themeTint="FF" w:themeShade="FF"/>
          <w:sz w:val="24"/>
          <w:szCs w:val="24"/>
          <w:lang w:val="en-GB"/>
        </w:rPr>
        <w:t>Our World Through Architectural Design.</w:t>
      </w:r>
    </w:p>
    <w:p w:rsidR="0AA33807" w:rsidP="0AA33807" w:rsidRDefault="0AA33807" w14:paraId="0EDD66C9" w14:textId="6AAC0020">
      <w:pPr>
        <w:rPr>
          <w:rFonts w:ascii="Aptos" w:hAnsi="Aptos" w:eastAsia="Aptos" w:cs="Aptos"/>
          <w:b w:val="0"/>
          <w:bCs w:val="0"/>
          <w:i w:val="0"/>
          <w:iCs w:val="0"/>
          <w:caps w:val="0"/>
          <w:smallCaps w:val="0"/>
          <w:noProof w:val="0"/>
          <w:color w:val="000000" w:themeColor="text1" w:themeTint="FF" w:themeShade="FF"/>
          <w:sz w:val="24"/>
          <w:szCs w:val="24"/>
          <w:lang w:val="en-GB"/>
        </w:rPr>
      </w:pPr>
    </w:p>
    <w:p w:rsidR="47758C27" w:rsidP="0AA33807" w:rsidRDefault="47758C27" w14:paraId="63D60950" w14:textId="5E6E45EC">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I have curated this exhibition to celebrate the unique architecture from different cultures. Each Artwork focuses on a different architectural design from across the world. In this exhibition I have included a series of 6 unique architectural art pieces by artists: Maclaim, Maneva, Haruni, Chankerk, Bruns and D’silva. Each of these artworks will be enlarged and placed on the sides of large prominent buildings to catch the attention of large numbers of people passing by with the intention of exposing the general population to these different cultural styles.</w:t>
      </w:r>
    </w:p>
    <w:p w:rsidR="0AA33807" w:rsidP="0AA33807" w:rsidRDefault="0AA33807" w14:paraId="37331515" w14:textId="7BA9E6E1">
      <w:pPr>
        <w:rPr>
          <w:rFonts w:ascii="Aptos" w:hAnsi="Aptos" w:eastAsia="Aptos" w:cs="Aptos"/>
          <w:b w:val="0"/>
          <w:bCs w:val="0"/>
          <w:i w:val="0"/>
          <w:iCs w:val="0"/>
          <w:caps w:val="0"/>
          <w:smallCaps w:val="0"/>
          <w:noProof w:val="0"/>
          <w:color w:val="000000" w:themeColor="text1" w:themeTint="FF" w:themeShade="FF"/>
          <w:sz w:val="24"/>
          <w:szCs w:val="24"/>
          <w:lang w:val="en-GB"/>
        </w:rPr>
      </w:pPr>
    </w:p>
    <w:p w:rsidR="47758C27" w:rsidP="0AA33807" w:rsidRDefault="47758C27" w14:paraId="3AD8B6B0" w14:textId="7FCE97E4">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Formalism describes an artwork primarily using its form, medium and all visual features rather than its meaning or message. In a painting a formalist critic would use the colour, composition and form as key elements. </w:t>
      </w:r>
    </w:p>
    <w:p w:rsidR="47758C27" w:rsidP="0AA33807" w:rsidRDefault="47758C27" w14:paraId="1CA7A576" w14:textId="7D7DD2E3">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Formalism dates back to the early 1900s when the post-impressionist and writer, Maurice Denis’ manifesto </w:t>
      </w:r>
      <w:r w:rsidRPr="0AA33807" w:rsidR="47758C27">
        <w:rPr>
          <w:rFonts w:ascii="Aptos" w:hAnsi="Aptos" w:eastAsia="Aptos" w:cs="Aptos"/>
          <w:b w:val="0"/>
          <w:bCs w:val="0"/>
          <w:i w:val="1"/>
          <w:iCs w:val="1"/>
          <w:caps w:val="0"/>
          <w:smallCaps w:val="0"/>
          <w:noProof w:val="0"/>
          <w:color w:val="000000" w:themeColor="text1" w:themeTint="FF" w:themeShade="FF"/>
          <w:sz w:val="24"/>
          <w:szCs w:val="24"/>
          <w:lang w:val="en-GB"/>
        </w:rPr>
        <w:t>Definition of Neo-Traditionism</w:t>
      </w: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was used to argue that the experience is purely in the painting and not the content. This movement proceeded impressionism and post-impressionism lead by leading artists of the time like Paul Cezanne </w:t>
      </w:r>
    </w:p>
    <w:p w:rsidR="47758C27" w:rsidP="0AA33807" w:rsidRDefault="47758C27" w14:paraId="79DDC2B9" w14:textId="25EF9955">
      <w:pPr>
        <w:rPr>
          <w:rFonts w:ascii="Aptos" w:hAnsi="Aptos" w:eastAsia="Aptos" w:cs="Aptos"/>
          <w:b w:val="0"/>
          <w:bCs w:val="0"/>
          <w:i w:val="0"/>
          <w:iCs w:val="0"/>
          <w:caps w:val="0"/>
          <w:smallCaps w:val="0"/>
          <w:noProof w:val="0"/>
          <w:color w:val="000000" w:themeColor="text1" w:themeTint="FF" w:themeShade="FF"/>
          <w:sz w:val="24"/>
          <w:szCs w:val="24"/>
          <w:lang w:val="en-GB"/>
        </w:rPr>
      </w:pPr>
      <w:r w:rsidR="47758C27">
        <w:drawing>
          <wp:inline wp14:editId="354CC458" wp14:anchorId="7AF1C048">
            <wp:extent cx="3629025" cy="4686300"/>
            <wp:effectExtent l="0" t="0" r="0" b="0"/>
            <wp:docPr id="1534178346" name="drawing" descr="Picture 1436226577,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4178346" name=""/>
                    <pic:cNvPicPr/>
                  </pic:nvPicPr>
                  <pic:blipFill>
                    <a:blip xmlns:r="http://schemas.openxmlformats.org/officeDocument/2006/relationships" r:embed="rId221714229">
                      <a:extLst>
                        <a:ext xmlns:a="http://schemas.openxmlformats.org/drawingml/2006/main" uri="{28A0092B-C50C-407E-A947-70E740481C1C}">
                          <a14:useLocalDpi xmlns:a14="http://schemas.microsoft.com/office/drawing/2010/main" val="0"/>
                        </a:ext>
                      </a:extLst>
                    </a:blip>
                    <a:stretch>
                      <a:fillRect/>
                    </a:stretch>
                  </pic:blipFill>
                  <pic:spPr>
                    <a:xfrm>
                      <a:off x="0" y="0"/>
                      <a:ext cx="3629025" cy="4686300"/>
                    </a:xfrm>
                    <a:prstGeom prst="rect">
                      <a:avLst/>
                    </a:prstGeom>
                  </pic:spPr>
                </pic:pic>
              </a:graphicData>
            </a:graphic>
          </wp:inline>
        </w:drawing>
      </w:r>
    </w:p>
    <w:p w:rsidR="47758C27" w:rsidP="0AA33807" w:rsidRDefault="47758C27" w14:paraId="7B475557" w14:textId="48517C5E">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Fig. 1: </w:t>
      </w:r>
      <w:r w:rsidRPr="0AA33807" w:rsidR="47758C27">
        <w:rPr>
          <w:rFonts w:ascii="Aptos" w:hAnsi="Aptos" w:eastAsia="Aptos" w:cs="Aptos"/>
          <w:b w:val="0"/>
          <w:bCs w:val="0"/>
          <w:i w:val="1"/>
          <w:iCs w:val="1"/>
          <w:caps w:val="0"/>
          <w:smallCaps w:val="0"/>
          <w:noProof w:val="0"/>
          <w:color w:val="000000" w:themeColor="text1" w:themeTint="FF" w:themeShade="FF"/>
          <w:sz w:val="24"/>
          <w:szCs w:val="24"/>
          <w:lang w:val="en-GB"/>
        </w:rPr>
        <w:t>Maclaim, 2018, The Future is Female</w:t>
      </w:r>
    </w:p>
    <w:p w:rsidR="47758C27" w:rsidP="0AA33807" w:rsidRDefault="47758C27" w14:paraId="5940B1E0" w14:textId="6A604D9C">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The exhibition is featured in a city on the sides of certain buildings within a block; this location was chosen because of its natural connection to the topic theme as well as the uniquely large scale the artwork can be shown which allows it to stand out and be seen. “It’s more accessible to a larger audience and has no economic boundaries, whereas art contained within a gallery caters to a specific audience”.</w:t>
      </w:r>
    </w:p>
    <w:p w:rsidR="47758C27" w:rsidP="0AA33807" w:rsidRDefault="47758C27" w14:paraId="5CB42684" w14:textId="6348F9B6">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even if the passerby is in a rush they can still gain a general idea of the message and be enticed to return later or tell others about the exhibit. </w:t>
      </w:r>
    </w:p>
    <w:p w:rsidR="0AA33807" w:rsidP="0AA33807" w:rsidRDefault="0AA33807" w14:paraId="64F5E903" w14:textId="6B25D9B0">
      <w:pPr>
        <w:rPr>
          <w:rFonts w:ascii="Aptos" w:hAnsi="Aptos" w:eastAsia="Aptos" w:cs="Aptos"/>
          <w:b w:val="0"/>
          <w:bCs w:val="0"/>
          <w:i w:val="0"/>
          <w:iCs w:val="0"/>
          <w:caps w:val="0"/>
          <w:smallCaps w:val="0"/>
          <w:noProof w:val="0"/>
          <w:color w:val="000000" w:themeColor="text1" w:themeTint="FF" w:themeShade="FF"/>
          <w:sz w:val="24"/>
          <w:szCs w:val="24"/>
          <w:lang w:val="en-GB"/>
        </w:rPr>
      </w:pPr>
    </w:p>
    <w:p w:rsidR="0AA33807" w:rsidP="0AA33807" w:rsidRDefault="0AA33807" w14:paraId="0720EBCD" w14:textId="7682CAB5">
      <w:pPr>
        <w:rPr>
          <w:rFonts w:ascii="Aptos" w:hAnsi="Aptos" w:eastAsia="Aptos" w:cs="Aptos"/>
          <w:b w:val="0"/>
          <w:bCs w:val="0"/>
          <w:i w:val="0"/>
          <w:iCs w:val="0"/>
          <w:caps w:val="0"/>
          <w:smallCaps w:val="0"/>
          <w:noProof w:val="0"/>
          <w:color w:val="000000" w:themeColor="text1" w:themeTint="FF" w:themeShade="FF"/>
          <w:sz w:val="24"/>
          <w:szCs w:val="24"/>
          <w:lang w:val="en-GB"/>
        </w:rPr>
      </w:pPr>
    </w:p>
    <w:p w:rsidR="47758C27" w:rsidP="0AA33807" w:rsidRDefault="47758C27" w14:paraId="61A6B644" w14:textId="34A7D0A8">
      <w:pPr>
        <w:rPr>
          <w:rFonts w:ascii="Aptos" w:hAnsi="Aptos" w:eastAsia="Aptos" w:cs="Aptos"/>
          <w:b w:val="0"/>
          <w:bCs w:val="0"/>
          <w:i w:val="0"/>
          <w:iCs w:val="0"/>
          <w:caps w:val="0"/>
          <w:smallCaps w:val="0"/>
          <w:noProof w:val="0"/>
          <w:color w:val="000000" w:themeColor="text1" w:themeTint="FF" w:themeShade="FF"/>
          <w:sz w:val="24"/>
          <w:szCs w:val="24"/>
          <w:lang w:val="en-GB"/>
        </w:rPr>
      </w:pPr>
      <w:r w:rsidR="47758C27">
        <w:drawing>
          <wp:inline wp14:editId="445644A8" wp14:anchorId="64A00DBE">
            <wp:extent cx="3495675" cy="4572000"/>
            <wp:effectExtent l="0" t="0" r="0" b="0"/>
            <wp:docPr id="1809520516" name="drawing" descr="Picture 599036788,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9520516" name=""/>
                    <pic:cNvPicPr/>
                  </pic:nvPicPr>
                  <pic:blipFill>
                    <a:blip xmlns:r="http://schemas.openxmlformats.org/officeDocument/2006/relationships" r:embed="rId1811594214">
                      <a:extLst>
                        <a:ext xmlns:a="http://schemas.openxmlformats.org/drawingml/2006/main" uri="{28A0092B-C50C-407E-A947-70E740481C1C}">
                          <a14:useLocalDpi xmlns:a14="http://schemas.microsoft.com/office/drawing/2010/main" val="0"/>
                        </a:ext>
                      </a:extLst>
                    </a:blip>
                    <a:stretch>
                      <a:fillRect/>
                    </a:stretch>
                  </pic:blipFill>
                  <pic:spPr>
                    <a:xfrm>
                      <a:off x="0" y="0"/>
                      <a:ext cx="3495675" cy="4572000"/>
                    </a:xfrm>
                    <a:prstGeom prst="rect">
                      <a:avLst/>
                    </a:prstGeom>
                  </pic:spPr>
                </pic:pic>
              </a:graphicData>
            </a:graphic>
          </wp:inline>
        </w:drawing>
      </w:r>
    </w:p>
    <w:p w:rsidR="47758C27" w:rsidP="0AA33807" w:rsidRDefault="47758C27" w14:paraId="7C691996" w14:textId="64031FD7">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Fig. 2 </w:t>
      </w:r>
      <w:r w:rsidRPr="0AA33807" w:rsidR="47758C27">
        <w:rPr>
          <w:rFonts w:ascii="Aptos" w:hAnsi="Aptos" w:eastAsia="Aptos" w:cs="Aptos"/>
          <w:b w:val="0"/>
          <w:bCs w:val="0"/>
          <w:i w:val="1"/>
          <w:iCs w:val="1"/>
          <w:caps w:val="0"/>
          <w:smallCaps w:val="0"/>
          <w:noProof w:val="0"/>
          <w:color w:val="000000" w:themeColor="text1" w:themeTint="FF" w:themeShade="FF"/>
          <w:sz w:val="24"/>
          <w:szCs w:val="24"/>
          <w:lang w:val="en-GB"/>
        </w:rPr>
        <w:t>Maneva, 2019, Parisian Rooftops</w:t>
      </w:r>
    </w:p>
    <w:p w:rsidR="47758C27" w:rsidP="0AA33807" w:rsidRDefault="47758C27" w14:paraId="2D874A0E" w14:textId="5E48758D">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In this artwork Meneva has created a quiet atmosphere achieved through the mixture of a careful and thought-out colour palette, the use of geometric shapes to create form as well as the absence of a human presence. This shifts the focus of the viewer towards the mood and structure of the architecture itself, which directly follows Roger Fry’s belief that rhythm and harmony in visual elements resonates emotionally (Fry, 1920). The rooftops use many shades of grey and beige to create a rhythmic flow across the canvas which flows perfectly with the angled rooflines to create a subtle guide for the viewer's gaze. The surface appears almost tactile, which when paired with the quiet atmosphere can induce a calming effect. Instead of illustrating a story, the artwork expresses the experience of the city into the composition of abstract form and tonal balance; This coincides with Clive Bell’s concept of significant form, in which the arrangement of colour and shape creates emotion that is independent of the narrative (Bell, 1914).</w:t>
      </w:r>
    </w:p>
    <w:p w:rsidR="47758C27" w:rsidP="0AA33807" w:rsidRDefault="47758C27" w14:paraId="4FCA8E79" w14:textId="6EC5D1B1">
      <w:pPr>
        <w:rPr>
          <w:rFonts w:ascii="Aptos" w:hAnsi="Aptos" w:eastAsia="Aptos" w:cs="Aptos"/>
          <w:b w:val="0"/>
          <w:bCs w:val="0"/>
          <w:i w:val="0"/>
          <w:iCs w:val="0"/>
          <w:caps w:val="0"/>
          <w:smallCaps w:val="0"/>
          <w:noProof w:val="0"/>
          <w:color w:val="000000" w:themeColor="text1" w:themeTint="FF" w:themeShade="FF"/>
          <w:sz w:val="24"/>
          <w:szCs w:val="24"/>
          <w:lang w:val="en-GB"/>
        </w:rPr>
      </w:pPr>
      <w:r w:rsidR="47758C27">
        <w:drawing>
          <wp:inline wp14:editId="7DDFDF59" wp14:anchorId="1BBB83E6">
            <wp:extent cx="4619625" cy="3676650"/>
            <wp:effectExtent l="0" t="0" r="0" b="0"/>
            <wp:docPr id="790935989" name="drawing" descr="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0935989" name=""/>
                    <pic:cNvPicPr/>
                  </pic:nvPicPr>
                  <pic:blipFill>
                    <a:blip xmlns:r="http://schemas.openxmlformats.org/officeDocument/2006/relationships" r:embed="rId1238926104">
                      <a:extLst>
                        <a:ext xmlns:a="http://schemas.openxmlformats.org/drawingml/2006/main" uri="{28A0092B-C50C-407E-A947-70E740481C1C}">
                          <a14:useLocalDpi xmlns:a14="http://schemas.microsoft.com/office/drawing/2010/main" val="0"/>
                        </a:ext>
                      </a:extLst>
                    </a:blip>
                    <a:stretch>
                      <a:fillRect/>
                    </a:stretch>
                  </pic:blipFill>
                  <pic:spPr>
                    <a:xfrm>
                      <a:off x="0" y="0"/>
                      <a:ext cx="4619625" cy="3676650"/>
                    </a:xfrm>
                    <a:prstGeom prst="rect">
                      <a:avLst/>
                    </a:prstGeom>
                  </pic:spPr>
                </pic:pic>
              </a:graphicData>
            </a:graphic>
          </wp:inline>
        </w:drawing>
      </w:r>
    </w:p>
    <w:p w:rsidR="47758C27" w:rsidP="0AA33807" w:rsidRDefault="47758C27" w14:paraId="4FF61F19" w14:textId="03EA421A">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Fig. 3 </w:t>
      </w:r>
      <w:r w:rsidRPr="0AA33807" w:rsidR="47758C27">
        <w:rPr>
          <w:rFonts w:ascii="Aptos" w:hAnsi="Aptos" w:eastAsia="Aptos" w:cs="Aptos"/>
          <w:b w:val="0"/>
          <w:bCs w:val="0"/>
          <w:i w:val="1"/>
          <w:iCs w:val="1"/>
          <w:caps w:val="0"/>
          <w:smallCaps w:val="0"/>
          <w:noProof w:val="0"/>
          <w:color w:val="000000" w:themeColor="text1" w:themeTint="FF" w:themeShade="FF"/>
          <w:sz w:val="24"/>
          <w:szCs w:val="24"/>
          <w:lang w:val="en-GB"/>
        </w:rPr>
        <w:t>Haruni, 2011</w:t>
      </w: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w:t>
      </w:r>
      <w:r w:rsidRPr="0AA33807" w:rsidR="47758C27">
        <w:rPr>
          <w:rFonts w:ascii="Aptos" w:hAnsi="Aptos" w:eastAsia="Aptos" w:cs="Aptos"/>
          <w:b w:val="0"/>
          <w:bCs w:val="0"/>
          <w:i w:val="1"/>
          <w:iCs w:val="1"/>
          <w:caps w:val="0"/>
          <w:smallCaps w:val="0"/>
          <w:noProof w:val="0"/>
          <w:color w:val="000000" w:themeColor="text1" w:themeTint="FF" w:themeShade="FF"/>
          <w:sz w:val="24"/>
          <w:szCs w:val="24"/>
          <w:lang w:val="en-GB"/>
        </w:rPr>
        <w:t xml:space="preserve"> Romance by East River</w:t>
      </w:r>
    </w:p>
    <w:p w:rsidR="47758C27" w:rsidP="0AA33807" w:rsidRDefault="47758C27" w14:paraId="6FDFAA14" w14:textId="6884BA09">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Ylli Haruni focuses the viewer on their artwork's formalist qualities such as colour, texture and composition. The moody interaction between the purples, blues, and deep reds creates a rich emotional ambiance which has been achieved through expressive brushstrokes that guide the viewer's gaze across the canvas. The bridge, cutting through the centre of the piece, gives a powerful structural anchor, its support pillars contrast with the sweeping lines of the suspension cables. The glowing orbs of the lampposts are placed rhythmically, creating a visual cadence across the foreground. The reflections in the water are detailed with quick broken strokes which mirrors the energy of the sky and cityscape. The paintings texture varies dramatically with it being quite thick in the sky and architecture as well as being thin and smooth within the reflection of the water which gives an overall sense of depth and visual interest. The couple painted in the foreground adds to the compositional balance without diverting from the overall design of the artwork. Haruni’s has deliberately used colour, composition and brushwork to create an overall emotional atmosphere through the visual arrangement of the piece. The meaning of this painting is not made through narrative or symbolism but from how the elements on the canvas are organised. The viewer is drawn to this piece not by a story, but by the vibrance and harmony of the design.</w:t>
      </w:r>
    </w:p>
    <w:p w:rsidR="47758C27" w:rsidP="0AA33807" w:rsidRDefault="47758C27" w14:paraId="77C809CC" w14:textId="6607213C">
      <w:pPr>
        <w:rPr>
          <w:rFonts w:ascii="Aptos" w:hAnsi="Aptos" w:eastAsia="Aptos" w:cs="Aptos"/>
          <w:b w:val="0"/>
          <w:bCs w:val="0"/>
          <w:i w:val="0"/>
          <w:iCs w:val="0"/>
          <w:caps w:val="0"/>
          <w:smallCaps w:val="0"/>
          <w:noProof w:val="0"/>
          <w:color w:val="000000" w:themeColor="text1" w:themeTint="FF" w:themeShade="FF"/>
          <w:sz w:val="24"/>
          <w:szCs w:val="24"/>
          <w:lang w:val="en-GB"/>
        </w:rPr>
      </w:pPr>
      <w:r w:rsidR="47758C27">
        <w:drawing>
          <wp:inline wp14:editId="15BB9B69" wp14:anchorId="60891C16">
            <wp:extent cx="4543425" cy="3629025"/>
            <wp:effectExtent l="0" t="0" r="0" b="0"/>
            <wp:docPr id="652389658" name="drawing" descr="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2389658" name=""/>
                    <pic:cNvPicPr/>
                  </pic:nvPicPr>
                  <pic:blipFill>
                    <a:blip xmlns:r="http://schemas.openxmlformats.org/officeDocument/2006/relationships" r:embed="rId605945804">
                      <a:extLst>
                        <a:ext xmlns:a="http://schemas.openxmlformats.org/drawingml/2006/main" uri="{28A0092B-C50C-407E-A947-70E740481C1C}">
                          <a14:useLocalDpi xmlns:a14="http://schemas.microsoft.com/office/drawing/2010/main" val="0"/>
                        </a:ext>
                      </a:extLst>
                    </a:blip>
                    <a:stretch>
                      <a:fillRect/>
                    </a:stretch>
                  </pic:blipFill>
                  <pic:spPr>
                    <a:xfrm>
                      <a:off x="0" y="0"/>
                      <a:ext cx="4543425" cy="3629025"/>
                    </a:xfrm>
                    <a:prstGeom prst="rect">
                      <a:avLst/>
                    </a:prstGeom>
                  </pic:spPr>
                </pic:pic>
              </a:graphicData>
            </a:graphic>
          </wp:inline>
        </w:drawing>
      </w:r>
    </w:p>
    <w:p w:rsidR="47758C27" w:rsidP="0AA33807" w:rsidRDefault="47758C27" w14:paraId="1CA0E7C5" w14:textId="37F4EC54">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Fig. 4 Chankerk, 2011, Horizons of Change 31</w:t>
      </w:r>
    </w:p>
    <w:p w:rsidR="47758C27" w:rsidP="0AA33807" w:rsidRDefault="47758C27" w14:paraId="6A58D911" w14:textId="2BD8F8A2">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This painting used strong colours, and bold brushstrokes create powerful emotional impact on the viewer. The most striking aspect is the red which creates a chaotic almost devilish river as if it were the river Stix which makes the scene feel intense. The architecture in this artwork is mostly visible in the buildings, roughly sketched with black and white lines which give a sense of motion or destruction further strengthening the overall hellish atmosphere of the artwork. However, the red colour being loose and expressive brushstrokes aren't made to symbolise something specific, they're used to create feeling and movement in the imagery. The way this perspective flattens the city draws attention to the surface of the painting itself, reminding the viewer its only paint on a canvas and not something real. Even the scene suggests danger or unease, formalism is about looking at how those feelings are created through artistic choices and not what an artwork could be about. The painting is more about how we feel through form than any deeper meaning and message.</w:t>
      </w:r>
    </w:p>
    <w:p w:rsidR="47758C27" w:rsidP="0AA33807" w:rsidRDefault="47758C27" w14:paraId="77936E7D" w14:textId="5BFB6465">
      <w:pPr>
        <w:rPr>
          <w:rFonts w:ascii="Aptos" w:hAnsi="Aptos" w:eastAsia="Aptos" w:cs="Aptos"/>
          <w:b w:val="0"/>
          <w:bCs w:val="0"/>
          <w:i w:val="0"/>
          <w:iCs w:val="0"/>
          <w:caps w:val="0"/>
          <w:smallCaps w:val="0"/>
          <w:noProof w:val="0"/>
          <w:color w:val="000000" w:themeColor="text1" w:themeTint="FF" w:themeShade="FF"/>
          <w:sz w:val="24"/>
          <w:szCs w:val="24"/>
          <w:lang w:val="en-GB"/>
        </w:rPr>
      </w:pPr>
      <w:r w:rsidR="47758C27">
        <w:drawing>
          <wp:inline wp14:editId="7E32C53F" wp14:anchorId="37590480">
            <wp:extent cx="4476750" cy="3286125"/>
            <wp:effectExtent l="0" t="0" r="0" b="0"/>
            <wp:docPr id="908533981" name="drawing" descr="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8533981" name=""/>
                    <pic:cNvPicPr/>
                  </pic:nvPicPr>
                  <pic:blipFill>
                    <a:blip xmlns:r="http://schemas.openxmlformats.org/officeDocument/2006/relationships" r:embed="rId844660467">
                      <a:extLst>
                        <a:ext xmlns:a="http://schemas.openxmlformats.org/drawingml/2006/main" uri="{28A0092B-C50C-407E-A947-70E740481C1C}">
                          <a14:useLocalDpi xmlns:a14="http://schemas.microsoft.com/office/drawing/2010/main" val="0"/>
                        </a:ext>
                      </a:extLst>
                    </a:blip>
                    <a:stretch>
                      <a:fillRect/>
                    </a:stretch>
                  </pic:blipFill>
                  <pic:spPr>
                    <a:xfrm>
                      <a:off x="0" y="0"/>
                      <a:ext cx="4476750" cy="3286125"/>
                    </a:xfrm>
                    <a:prstGeom prst="rect">
                      <a:avLst/>
                    </a:prstGeom>
                  </pic:spPr>
                </pic:pic>
              </a:graphicData>
            </a:graphic>
          </wp:inline>
        </w:drawing>
      </w:r>
    </w:p>
    <w:p w:rsidR="47758C27" w:rsidP="0AA33807" w:rsidRDefault="47758C27" w14:paraId="556CF7A2" w14:textId="678D23B4">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Fig. 5 Bruns, 2023, Kattamine Shrine no.2</w:t>
      </w:r>
    </w:p>
    <w:p w:rsidR="47758C27" w:rsidP="0AA33807" w:rsidRDefault="47758C27" w14:paraId="11B04373" w14:textId="4C32249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For this artwork, Bruns has used only brown ink and still creates an atmosphere that feels full of life. They keep this simple by using light and shadow to create depth and form. Even through the use of a single colour, the tonal range makes the buildings and trees stand out clearly. The straight path leading towards the shrine draws your gaze towards the shrine itself like a guide, while the lanterns and roof give the image balance. Theres no story or message to look for, it's just a calm feeling created by the arrangement and composition. Art critic Clement Greenberg (1961) believed that good art focuses on its own visual form rather than outside meanings or symbols. This artwork fits that idea very well, it's not about a specific meaning, it's about how the ink, colour and composition can make the viewer feel emotion. The soft brushwork and careful layout make the artwork peaceful and quiet. Theres no need for explanation on where the shrine is, what it stands for or its history and significance to make someone appreciate the art. The way it looks and makes someone feel is what creates its meaning.</w:t>
      </w:r>
    </w:p>
    <w:p w:rsidR="47758C27" w:rsidP="0AA33807" w:rsidRDefault="47758C27" w14:paraId="5CFA70EE" w14:textId="042DECE2">
      <w:pPr>
        <w:rPr>
          <w:rFonts w:ascii="Aptos" w:hAnsi="Aptos" w:eastAsia="Aptos" w:cs="Aptos"/>
          <w:b w:val="0"/>
          <w:bCs w:val="0"/>
          <w:i w:val="0"/>
          <w:iCs w:val="0"/>
          <w:caps w:val="0"/>
          <w:smallCaps w:val="0"/>
          <w:noProof w:val="0"/>
          <w:color w:val="000000" w:themeColor="text1" w:themeTint="FF" w:themeShade="FF"/>
          <w:sz w:val="24"/>
          <w:szCs w:val="24"/>
          <w:lang w:val="en-GB"/>
        </w:rPr>
      </w:pPr>
      <w:r w:rsidR="47758C27">
        <w:drawing>
          <wp:inline wp14:editId="1B0FEB72" wp14:anchorId="1FE5D524">
            <wp:extent cx="4686300" cy="3486150"/>
            <wp:effectExtent l="0" t="0" r="0" b="0"/>
            <wp:docPr id="1998168952" name="drawing" descr="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8168952" name=""/>
                    <pic:cNvPicPr/>
                  </pic:nvPicPr>
                  <pic:blipFill>
                    <a:blip xmlns:r="http://schemas.openxmlformats.org/officeDocument/2006/relationships" r:embed="rId253509447">
                      <a:extLst>
                        <a:ext xmlns:a="http://schemas.openxmlformats.org/drawingml/2006/main" uri="{28A0092B-C50C-407E-A947-70E740481C1C}">
                          <a14:useLocalDpi xmlns:a14="http://schemas.microsoft.com/office/drawing/2010/main" val="0"/>
                        </a:ext>
                      </a:extLst>
                    </a:blip>
                    <a:stretch>
                      <a:fillRect/>
                    </a:stretch>
                  </pic:blipFill>
                  <pic:spPr>
                    <a:xfrm>
                      <a:off x="0" y="0"/>
                      <a:ext cx="4686300" cy="3486150"/>
                    </a:xfrm>
                    <a:prstGeom prst="rect">
                      <a:avLst/>
                    </a:prstGeom>
                  </pic:spPr>
                </pic:pic>
              </a:graphicData>
            </a:graphic>
          </wp:inline>
        </w:drawing>
      </w:r>
    </w:p>
    <w:p w:rsidR="47758C27" w:rsidP="0AA33807" w:rsidRDefault="47758C27" w14:paraId="64BA3417" w14:textId="08517F69">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Fig. 6 D’silva, 2018, Dutch Building of Amsterdam</w:t>
      </w:r>
    </w:p>
    <w:p w:rsidR="47758C27" w:rsidP="0AA33807" w:rsidRDefault="47758C27" w14:paraId="1D7CB3A2" w14:textId="257FE8D8">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This artwork of the canal-side buildings grabs the viewers' attention through the use of colour, shape and repetition. The slight tilt of the buildings and variation in window placement creates a rhythmic pattern that can guide the viewers gaze across the canvas. The reflections of the water mirror the buildings which adds depth and balance to the composition of the piece. The cloudy sky directly contrasts the warm tones used in the architecture which enhances the overall mood and feel without relying on a story or direct meaning. Caroline Levine explains in her book [Forms: Whole, Rhythm, Hierarchy, Network (2015)], how forms organize both artistic works and societal structures. She explains that with an understanding of these forms it can show how meaning is created through patterns and arrangements. Applying Levines’s ideas to this artwork it can be seen that the paintings composition is a deliberate organisation of visual forms to create that sense of harmony. This art encorages viewers to appreciate the aesthetic experience it creates. The collation of shape and colour creates an engagment through visual rhythm, which demonstrates how form alone can convey meaning and emotion.</w:t>
      </w:r>
    </w:p>
    <w:p w:rsidR="0AA33807" w:rsidP="0AA33807" w:rsidRDefault="0AA33807" w14:paraId="565C810E" w14:textId="16040AED">
      <w:pPr>
        <w:pStyle w:val="Normal"/>
      </w:pPr>
    </w:p>
    <w:p w:rsidR="37BB6CA4" w:rsidP="0AA33807" w:rsidRDefault="37BB6CA4" w14:paraId="3D672185" w14:textId="410EB9B2">
      <w:pPr>
        <w:rPr>
          <w:rFonts w:ascii="Aptos" w:hAnsi="Aptos" w:eastAsia="Aptos" w:cs="Aptos"/>
          <w:noProof w:val="0"/>
          <w:sz w:val="24"/>
          <w:szCs w:val="24"/>
          <w:lang w:val="en-GB"/>
        </w:rPr>
      </w:pPr>
      <w:r w:rsidRPr="0AA33807" w:rsidR="37BB6CA4">
        <w:rPr>
          <w:rFonts w:ascii="Aptos" w:hAnsi="Aptos" w:eastAsia="Aptos" w:cs="Aptos"/>
          <w:b w:val="0"/>
          <w:bCs w:val="0"/>
          <w:i w:val="0"/>
          <w:iCs w:val="0"/>
          <w:caps w:val="0"/>
          <w:smallCaps w:val="0"/>
          <w:noProof w:val="0"/>
          <w:color w:val="000000" w:themeColor="text1" w:themeTint="FF" w:themeShade="FF"/>
          <w:sz w:val="24"/>
          <w:szCs w:val="24"/>
          <w:lang w:val="en-GB"/>
        </w:rPr>
        <w:t>As a conclusion, this exhibition uses formalist principles to display how architecture can create an emotional response just through visual elements alone. By focusing on the colour, composition, line, and rhythm, my curated artworks demonstrate that meaning does not require any sort of narrative or symbolism to resonate with viewers. The large scale public display of these pieces reinforces the accessibility of art and encourages interaction. Through formalism, architecture is not only appreciated for its function or history, but as a powerful visual language which can create a mood and movement, reminding us that form itself can be expressive while also being universally understood.</w:t>
      </w:r>
    </w:p>
    <w:p w:rsidR="0AA33807" w:rsidP="0AA33807" w:rsidRDefault="0AA33807" w14:paraId="0CCEF3B0" w14:textId="3B114724">
      <w:pPr>
        <w:pStyle w:val="Normal"/>
      </w:pPr>
    </w:p>
    <w:p w:rsidR="0AA33807" w:rsidRDefault="0AA33807" w14:paraId="1779E62E" w14:textId="3A6507F6"/>
    <w:p w:rsidR="0AA33807" w:rsidRDefault="0AA33807" w14:paraId="5B1BF415" w14:textId="40855470"/>
    <w:p w:rsidR="0AA33807" w:rsidRDefault="0AA33807" w14:paraId="24F966A7" w14:textId="6316E88F"/>
    <w:p w:rsidR="0AA33807" w:rsidP="0AA33807" w:rsidRDefault="0AA33807" w14:paraId="7F8E09AF" w14:textId="6CA1971D">
      <w:pP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7758C27" w:rsidP="0AA33807" w:rsidRDefault="47758C27" w14:paraId="6D7A978F" w14:textId="56E8CF2E">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Bibliography:</w:t>
      </w:r>
    </w:p>
    <w:p w:rsidR="47758C27" w:rsidP="0AA33807" w:rsidRDefault="47758C27" w14:paraId="15AF868F" w14:textId="6E487B3A">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The Guardian (2014) </w:t>
      </w:r>
      <w:r w:rsidRPr="0AA33807" w:rsidR="47758C27">
        <w:rPr>
          <w:rFonts w:ascii="Aptos" w:hAnsi="Aptos" w:eastAsia="Aptos" w:cs="Aptos"/>
          <w:b w:val="0"/>
          <w:bCs w:val="0"/>
          <w:i w:val="1"/>
          <w:iCs w:val="1"/>
          <w:caps w:val="0"/>
          <w:smallCaps w:val="0"/>
          <w:noProof w:val="0"/>
          <w:color w:val="000000" w:themeColor="text1" w:themeTint="FF" w:themeShade="FF"/>
          <w:sz w:val="24"/>
          <w:szCs w:val="24"/>
          <w:lang w:val="en-GB"/>
        </w:rPr>
        <w:t>Hans Ulrich Obrist: the art of curation.</w:t>
      </w: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w:t>
      </w:r>
    </w:p>
    <w:p w:rsidR="47758C27" w:rsidP="0AA33807" w:rsidRDefault="47758C27" w14:paraId="2FD087F1" w14:textId="02C202EB">
      <w:pPr>
        <w:rPr>
          <w:rFonts w:ascii="Aptos" w:hAnsi="Aptos" w:eastAsia="Aptos" w:cs="Aptos"/>
          <w:b w:val="0"/>
          <w:bCs w:val="0"/>
          <w:i w:val="0"/>
          <w:iCs w:val="0"/>
          <w:caps w:val="0"/>
          <w:smallCaps w:val="0"/>
          <w:noProof w:val="0"/>
          <w:color w:val="000000" w:themeColor="text1" w:themeTint="FF" w:themeShade="FF"/>
          <w:sz w:val="24"/>
          <w:szCs w:val="24"/>
          <w:lang w:val="en-GB"/>
        </w:rPr>
      </w:pPr>
      <w:hyperlink r:id="R220e172cbb7d4c7c">
        <w:r w:rsidRPr="0AA33807" w:rsidR="47758C27">
          <w:rPr>
            <w:rStyle w:val="Hyperlink"/>
            <w:rFonts w:ascii="Aptos" w:hAnsi="Aptos" w:eastAsia="Aptos" w:cs="Aptos"/>
            <w:b w:val="0"/>
            <w:bCs w:val="0"/>
            <w:i w:val="0"/>
            <w:iCs w:val="0"/>
            <w:caps w:val="0"/>
            <w:smallCaps w:val="0"/>
            <w:strike w:val="0"/>
            <w:dstrike w:val="0"/>
            <w:noProof w:val="0"/>
            <w:sz w:val="24"/>
            <w:szCs w:val="24"/>
            <w:lang w:val="en-GB"/>
          </w:rPr>
          <w:t>Hans Ulrich Obrist: the art of curation | Art and design | The Guardian</w:t>
        </w:r>
      </w:hyperlink>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7 April 2025)</w:t>
      </w:r>
    </w:p>
    <w:p w:rsidR="47758C27" w:rsidP="0AA33807" w:rsidRDefault="47758C27" w14:paraId="48B4A939" w14:textId="4B970B0B">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Cambridge dictionary (2025) </w:t>
      </w:r>
      <w:r w:rsidRPr="0AA33807" w:rsidR="47758C27">
        <w:rPr>
          <w:rFonts w:ascii="Aptos" w:hAnsi="Aptos" w:eastAsia="Aptos" w:cs="Aptos"/>
          <w:b w:val="0"/>
          <w:bCs w:val="0"/>
          <w:i w:val="1"/>
          <w:iCs w:val="1"/>
          <w:caps w:val="0"/>
          <w:smallCaps w:val="0"/>
          <w:noProof w:val="0"/>
          <w:color w:val="000000" w:themeColor="text1" w:themeTint="FF" w:themeShade="FF"/>
          <w:sz w:val="24"/>
          <w:szCs w:val="24"/>
          <w:lang w:val="en-GB"/>
        </w:rPr>
        <w:t>Formalism.</w:t>
      </w: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9ee09b6a00b74e32">
        <w:r w:rsidRPr="0AA33807" w:rsidR="47758C27">
          <w:rPr>
            <w:rStyle w:val="Hyperlink"/>
            <w:rFonts w:ascii="Aptos" w:hAnsi="Aptos" w:eastAsia="Aptos" w:cs="Aptos"/>
            <w:b w:val="0"/>
            <w:bCs w:val="0"/>
            <w:i w:val="0"/>
            <w:iCs w:val="0"/>
            <w:caps w:val="0"/>
            <w:smallCaps w:val="0"/>
            <w:strike w:val="0"/>
            <w:dstrike w:val="0"/>
            <w:noProof w:val="0"/>
            <w:sz w:val="24"/>
            <w:szCs w:val="24"/>
            <w:lang w:val="en-GB"/>
          </w:rPr>
          <w:t>https://dictionary.cambridge.org/dictionary/english/formalism</w:t>
        </w:r>
      </w:hyperlink>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10 April 2025).</w:t>
      </w:r>
    </w:p>
    <w:p w:rsidR="47758C27" w:rsidP="0AA33807" w:rsidRDefault="47758C27" w14:paraId="547AC3F6" w14:textId="53E279BB">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Tate (2025) </w:t>
      </w:r>
      <w:r w:rsidRPr="0AA33807" w:rsidR="47758C27">
        <w:rPr>
          <w:rFonts w:ascii="Aptos" w:hAnsi="Aptos" w:eastAsia="Aptos" w:cs="Aptos"/>
          <w:b w:val="0"/>
          <w:bCs w:val="0"/>
          <w:i w:val="1"/>
          <w:iCs w:val="1"/>
          <w:caps w:val="0"/>
          <w:smallCaps w:val="0"/>
          <w:noProof w:val="0"/>
          <w:color w:val="000000" w:themeColor="text1" w:themeTint="FF" w:themeShade="FF"/>
          <w:sz w:val="24"/>
          <w:szCs w:val="24"/>
          <w:lang w:val="en-GB"/>
        </w:rPr>
        <w:t>Formalism.</w:t>
      </w: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e29a9a339ea34d18">
        <w:r w:rsidRPr="0AA33807" w:rsidR="47758C27">
          <w:rPr>
            <w:rStyle w:val="Hyperlink"/>
            <w:rFonts w:ascii="Aptos" w:hAnsi="Aptos" w:eastAsia="Aptos" w:cs="Aptos"/>
            <w:b w:val="0"/>
            <w:bCs w:val="0"/>
            <w:i w:val="0"/>
            <w:iCs w:val="0"/>
            <w:caps w:val="0"/>
            <w:smallCaps w:val="0"/>
            <w:strike w:val="0"/>
            <w:dstrike w:val="0"/>
            <w:noProof w:val="0"/>
            <w:sz w:val="24"/>
            <w:szCs w:val="24"/>
            <w:lang w:val="en-GB"/>
          </w:rPr>
          <w:t>https://www.tate.org.uk/art/art-terms/f/formalism</w:t>
        </w:r>
      </w:hyperlink>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10 April 2025)</w:t>
      </w:r>
    </w:p>
    <w:p w:rsidR="47758C27" w:rsidP="0AA33807" w:rsidRDefault="47758C27" w14:paraId="4CC99054" w14:textId="7CCB68EF">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Medium (2018) </w:t>
      </w:r>
      <w:r w:rsidRPr="0AA33807" w:rsidR="47758C27">
        <w:rPr>
          <w:rFonts w:ascii="Aptos" w:hAnsi="Aptos" w:eastAsia="Aptos" w:cs="Aptos"/>
          <w:b w:val="0"/>
          <w:bCs w:val="0"/>
          <w:i w:val="1"/>
          <w:iCs w:val="1"/>
          <w:caps w:val="0"/>
          <w:smallCaps w:val="0"/>
          <w:noProof w:val="0"/>
          <w:color w:val="000000" w:themeColor="text1" w:themeTint="FF" w:themeShade="FF"/>
          <w:sz w:val="24"/>
          <w:szCs w:val="24"/>
          <w:lang w:val="en-GB"/>
        </w:rPr>
        <w:t>Art Divided : Museum Culture vs Street Art.</w:t>
      </w: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cb49d74ebac74230">
        <w:r w:rsidRPr="0AA33807" w:rsidR="47758C27">
          <w:rPr>
            <w:rStyle w:val="Hyperlink"/>
            <w:rFonts w:ascii="Aptos" w:hAnsi="Aptos" w:eastAsia="Aptos" w:cs="Aptos"/>
            <w:b w:val="0"/>
            <w:bCs w:val="0"/>
            <w:i w:val="0"/>
            <w:iCs w:val="0"/>
            <w:caps w:val="0"/>
            <w:smallCaps w:val="0"/>
            <w:strike w:val="0"/>
            <w:dstrike w:val="0"/>
            <w:noProof w:val="0"/>
            <w:sz w:val="24"/>
            <w:szCs w:val="24"/>
            <w:lang w:val="en-GB"/>
          </w:rPr>
          <w:t>https://medium.com/@carliemcglothing/art-divided-museum-culture-vs-street-art-3a7438428c1f</w:t>
        </w:r>
      </w:hyperlink>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11 April 2025)</w:t>
      </w:r>
    </w:p>
    <w:p w:rsidR="47758C27" w:rsidP="0AA33807" w:rsidRDefault="47758C27" w14:paraId="06D86FBB" w14:textId="0A71C773">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Fry, R. (1920) </w:t>
      </w:r>
      <w:r w:rsidRPr="0AA33807" w:rsidR="47758C27">
        <w:rPr>
          <w:rFonts w:ascii="Aptos" w:hAnsi="Aptos" w:eastAsia="Aptos" w:cs="Aptos"/>
          <w:b w:val="0"/>
          <w:bCs w:val="0"/>
          <w:i w:val="1"/>
          <w:iCs w:val="1"/>
          <w:caps w:val="0"/>
          <w:smallCaps w:val="0"/>
          <w:noProof w:val="0"/>
          <w:color w:val="000000" w:themeColor="text1" w:themeTint="FF" w:themeShade="FF"/>
          <w:sz w:val="24"/>
          <w:szCs w:val="24"/>
          <w:lang w:val="en-GB"/>
        </w:rPr>
        <w:t>in Vision and Design.</w:t>
      </w: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London: Chatto &amp; Windus.</w:t>
      </w:r>
    </w:p>
    <w:p w:rsidR="47758C27" w:rsidP="0AA33807" w:rsidRDefault="47758C27" w14:paraId="7647E962" w14:textId="187DD87C">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Bell, C. (1914) </w:t>
      </w:r>
      <w:r w:rsidRPr="0AA33807" w:rsidR="47758C27">
        <w:rPr>
          <w:rFonts w:ascii="Aptos" w:hAnsi="Aptos" w:eastAsia="Aptos" w:cs="Aptos"/>
          <w:b w:val="0"/>
          <w:bCs w:val="0"/>
          <w:i w:val="1"/>
          <w:iCs w:val="1"/>
          <w:caps w:val="0"/>
          <w:smallCaps w:val="0"/>
          <w:noProof w:val="0"/>
          <w:color w:val="000000" w:themeColor="text1" w:themeTint="FF" w:themeShade="FF"/>
          <w:sz w:val="24"/>
          <w:szCs w:val="24"/>
          <w:lang w:val="en-GB"/>
        </w:rPr>
        <w:t>Art.</w:t>
      </w: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London: Chatto &amp; Windus. </w:t>
      </w:r>
    </w:p>
    <w:p w:rsidR="47758C27" w:rsidP="0AA33807" w:rsidRDefault="47758C27" w14:paraId="1B6AEBF7" w14:textId="1FE002C2">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Bucciarelli, L.L. (2003) </w:t>
      </w:r>
      <w:r w:rsidRPr="0AA33807" w:rsidR="47758C27">
        <w:rPr>
          <w:rFonts w:ascii="Aptos" w:hAnsi="Aptos" w:eastAsia="Aptos" w:cs="Aptos"/>
          <w:b w:val="0"/>
          <w:bCs w:val="0"/>
          <w:i w:val="1"/>
          <w:iCs w:val="1"/>
          <w:caps w:val="0"/>
          <w:smallCaps w:val="0"/>
          <w:noProof w:val="0"/>
          <w:color w:val="000000" w:themeColor="text1" w:themeTint="FF" w:themeShade="FF"/>
          <w:sz w:val="24"/>
          <w:szCs w:val="24"/>
          <w:lang w:val="en-GB"/>
        </w:rPr>
        <w:t>Engineering Philosophy.</w:t>
      </w: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Delft: Delft University Press.</w:t>
      </w:r>
    </w:p>
    <w:p w:rsidR="47758C27" w:rsidP="0AA33807" w:rsidRDefault="47758C27" w14:paraId="50895EDA" w14:textId="3F25BF23">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Greenberg, C. (1961) </w:t>
      </w:r>
      <w:r w:rsidRPr="0AA33807" w:rsidR="47758C27">
        <w:rPr>
          <w:rFonts w:ascii="Aptos" w:hAnsi="Aptos" w:eastAsia="Aptos" w:cs="Aptos"/>
          <w:b w:val="0"/>
          <w:bCs w:val="0"/>
          <w:i w:val="1"/>
          <w:iCs w:val="1"/>
          <w:caps w:val="0"/>
          <w:smallCaps w:val="0"/>
          <w:noProof w:val="0"/>
          <w:color w:val="000000" w:themeColor="text1" w:themeTint="FF" w:themeShade="FF"/>
          <w:sz w:val="24"/>
          <w:szCs w:val="24"/>
          <w:lang w:val="en-GB"/>
        </w:rPr>
        <w:t>Art and Culture:</w:t>
      </w: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Critical Essays. Boston: Beacon Press.</w:t>
      </w:r>
    </w:p>
    <w:p w:rsidR="47758C27" w:rsidP="0AA33807" w:rsidRDefault="47758C27" w14:paraId="75EF97A7" w14:textId="6DB55A3C">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Levine, C. (2015) </w:t>
      </w:r>
      <w:r w:rsidRPr="0AA33807" w:rsidR="47758C27">
        <w:rPr>
          <w:rFonts w:ascii="Aptos" w:hAnsi="Aptos" w:eastAsia="Aptos" w:cs="Aptos"/>
          <w:b w:val="0"/>
          <w:bCs w:val="0"/>
          <w:i w:val="1"/>
          <w:iCs w:val="1"/>
          <w:caps w:val="0"/>
          <w:smallCaps w:val="0"/>
          <w:noProof w:val="0"/>
          <w:color w:val="000000" w:themeColor="text1" w:themeTint="FF" w:themeShade="FF"/>
          <w:sz w:val="24"/>
          <w:szCs w:val="24"/>
          <w:lang w:val="en-GB"/>
        </w:rPr>
        <w:t>Forms: Whole, Rhythm, Hierarchy, Network.</w:t>
      </w: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Princeton: Princeton University Press.</w:t>
      </w:r>
    </w:p>
    <w:p w:rsidR="0AA33807" w:rsidP="0AA33807" w:rsidRDefault="0AA33807" w14:paraId="3EEF6D68" w14:textId="0FCA6FA4">
      <w:pPr>
        <w:rPr>
          <w:rFonts w:ascii="Aptos" w:hAnsi="Aptos" w:eastAsia="Aptos" w:cs="Aptos"/>
          <w:b w:val="0"/>
          <w:bCs w:val="0"/>
          <w:i w:val="0"/>
          <w:iCs w:val="0"/>
          <w:caps w:val="0"/>
          <w:smallCaps w:val="0"/>
          <w:noProof w:val="0"/>
          <w:color w:val="000000" w:themeColor="text1" w:themeTint="FF" w:themeShade="FF"/>
          <w:sz w:val="24"/>
          <w:szCs w:val="24"/>
          <w:lang w:val="en-GB"/>
        </w:rPr>
      </w:pPr>
    </w:p>
    <w:p w:rsidR="47758C27" w:rsidP="0AA33807" w:rsidRDefault="47758C27" w14:paraId="5D9C4A91" w14:textId="7DB08F52">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List of figures:</w:t>
      </w:r>
    </w:p>
    <w:p w:rsidR="47758C27" w:rsidP="0AA33807" w:rsidRDefault="47758C27" w14:paraId="7F807A2C" w14:textId="168951AD">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Figure 1: Maclaim, C. (2018) </w:t>
      </w:r>
      <w:r w:rsidRPr="0AA33807" w:rsidR="47758C27">
        <w:rPr>
          <w:rFonts w:ascii="Aptos" w:hAnsi="Aptos" w:eastAsia="Aptos" w:cs="Aptos"/>
          <w:b w:val="0"/>
          <w:bCs w:val="0"/>
          <w:i w:val="1"/>
          <w:iCs w:val="1"/>
          <w:caps w:val="0"/>
          <w:smallCaps w:val="0"/>
          <w:noProof w:val="0"/>
          <w:color w:val="000000" w:themeColor="text1" w:themeTint="FF" w:themeShade="FF"/>
          <w:sz w:val="24"/>
          <w:szCs w:val="24"/>
          <w:lang w:val="en-GB"/>
        </w:rPr>
        <w:t>The Future is Female</w:t>
      </w: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[Street Art]. Available at: </w:t>
      </w:r>
      <w:hyperlink r:id="Rfae5fc6d2d494b83">
        <w:r w:rsidRPr="0AA33807" w:rsidR="47758C27">
          <w:rPr>
            <w:rStyle w:val="Hyperlink"/>
            <w:rFonts w:ascii="Aptos" w:hAnsi="Aptos" w:eastAsia="Aptos" w:cs="Aptos"/>
            <w:b w:val="0"/>
            <w:bCs w:val="0"/>
            <w:i w:val="0"/>
            <w:iCs w:val="0"/>
            <w:caps w:val="0"/>
            <w:smallCaps w:val="0"/>
            <w:strike w:val="0"/>
            <w:dstrike w:val="0"/>
            <w:noProof w:val="0"/>
            <w:sz w:val="24"/>
            <w:szCs w:val="24"/>
            <w:lang w:val="en-GB"/>
          </w:rPr>
          <w:t>https://streetartcities.com/markers/16327</w:t>
        </w:r>
      </w:hyperlink>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April 2025)</w:t>
      </w:r>
    </w:p>
    <w:p w:rsidR="47758C27" w:rsidP="0AA33807" w:rsidRDefault="47758C27" w14:paraId="4B9E5C3A" w14:textId="0AD1F83C">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Figure 2: Maneva, H. (2019) </w:t>
      </w:r>
      <w:r w:rsidRPr="0AA33807" w:rsidR="47758C27">
        <w:rPr>
          <w:rFonts w:ascii="Aptos" w:hAnsi="Aptos" w:eastAsia="Aptos" w:cs="Aptos"/>
          <w:b w:val="0"/>
          <w:bCs w:val="0"/>
          <w:i w:val="1"/>
          <w:iCs w:val="1"/>
          <w:caps w:val="0"/>
          <w:smallCaps w:val="0"/>
          <w:noProof w:val="0"/>
          <w:color w:val="000000" w:themeColor="text1" w:themeTint="FF" w:themeShade="FF"/>
          <w:sz w:val="24"/>
          <w:szCs w:val="24"/>
          <w:lang w:val="en-GB"/>
        </w:rPr>
        <w:t>Parisian Rooftops</w:t>
      </w: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[Watercolour and ink painting]. Available at: </w:t>
      </w:r>
      <w:hyperlink r:id="R1e75f25bf1cb4a46">
        <w:r w:rsidRPr="0AA33807" w:rsidR="47758C27">
          <w:rPr>
            <w:rStyle w:val="Hyperlink"/>
            <w:rFonts w:ascii="Aptos" w:hAnsi="Aptos" w:eastAsia="Aptos" w:cs="Aptos"/>
            <w:b w:val="0"/>
            <w:bCs w:val="0"/>
            <w:i w:val="0"/>
            <w:iCs w:val="0"/>
            <w:caps w:val="0"/>
            <w:smallCaps w:val="0"/>
            <w:strike w:val="0"/>
            <w:dstrike w:val="0"/>
            <w:noProof w:val="0"/>
            <w:sz w:val="24"/>
            <w:szCs w:val="24"/>
            <w:lang w:val="en-GB"/>
          </w:rPr>
          <w:t>https://pixels.com/featured/parisian-rooftops-henrieta-maneva.html</w:t>
        </w:r>
      </w:hyperlink>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April 2025)</w:t>
      </w:r>
    </w:p>
    <w:p w:rsidR="47758C27" w:rsidP="0AA33807" w:rsidRDefault="47758C27" w14:paraId="2A14C670" w14:textId="75669C9F">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Figure 3: Haruni, Y. (2011) Romance by East River [Acrylic on canvas]. Available at: </w:t>
      </w:r>
      <w:hyperlink r:id="R8b7de02b38224917">
        <w:r w:rsidRPr="0AA33807" w:rsidR="47758C27">
          <w:rPr>
            <w:rStyle w:val="Hyperlink"/>
            <w:rFonts w:ascii="Aptos" w:hAnsi="Aptos" w:eastAsia="Aptos" w:cs="Aptos"/>
            <w:b w:val="0"/>
            <w:bCs w:val="0"/>
            <w:i w:val="0"/>
            <w:iCs w:val="0"/>
            <w:caps w:val="0"/>
            <w:smallCaps w:val="0"/>
            <w:strike w:val="0"/>
            <w:dstrike w:val="0"/>
            <w:noProof w:val="0"/>
            <w:sz w:val="24"/>
            <w:szCs w:val="24"/>
            <w:lang w:val="en-GB"/>
          </w:rPr>
          <w:t>https://fineartamerica.com/featured/romance-by-east-river-nyc-ylli-haruni.html</w:t>
        </w:r>
      </w:hyperlink>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17 April 2025)</w:t>
      </w:r>
    </w:p>
    <w:p w:rsidR="47758C27" w:rsidP="0AA33807" w:rsidRDefault="47758C27" w14:paraId="193B2AD1" w14:textId="5737A13E">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Figure 4: Chankerk, T. (2011) Horizons of Change 31 [Oil on canvas]. Available at: </w:t>
      </w:r>
      <w:hyperlink r:id="R5737647f7c124010">
        <w:r w:rsidRPr="0AA33807" w:rsidR="47758C27">
          <w:rPr>
            <w:rStyle w:val="Hyperlink"/>
            <w:rFonts w:ascii="Aptos" w:hAnsi="Aptos" w:eastAsia="Aptos" w:cs="Aptos"/>
            <w:b w:val="0"/>
            <w:bCs w:val="0"/>
            <w:i w:val="0"/>
            <w:iCs w:val="0"/>
            <w:caps w:val="0"/>
            <w:smallCaps w:val="0"/>
            <w:strike w:val="0"/>
            <w:dstrike w:val="0"/>
            <w:noProof w:val="0"/>
            <w:sz w:val="24"/>
            <w:szCs w:val="24"/>
            <w:lang w:val="en-GB"/>
          </w:rPr>
          <w:t>Horizons of change 31 | Chankerk</w:t>
        </w:r>
      </w:hyperlink>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20 April 2025)</w:t>
      </w:r>
    </w:p>
    <w:p w:rsidR="47758C27" w:rsidP="0AA33807" w:rsidRDefault="47758C27" w14:paraId="3ACB6D55" w14:textId="6AA6F6CF">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Figure 5: Bruns, J.J. (2023) Kattamine Shrine no.2 [Acrylic ink washes]. Available at: </w:t>
      </w:r>
      <w:hyperlink r:id="R13788ab4f7954502">
        <w:r w:rsidRPr="0AA33807" w:rsidR="47758C27">
          <w:rPr>
            <w:rStyle w:val="Hyperlink"/>
            <w:rFonts w:ascii="Aptos" w:hAnsi="Aptos" w:eastAsia="Aptos" w:cs="Aptos"/>
            <w:b w:val="0"/>
            <w:bCs w:val="0"/>
            <w:i w:val="0"/>
            <w:iCs w:val="0"/>
            <w:caps w:val="0"/>
            <w:smallCaps w:val="0"/>
            <w:strike w:val="0"/>
            <w:dstrike w:val="0"/>
            <w:noProof w:val="0"/>
            <w:sz w:val="24"/>
            <w:szCs w:val="24"/>
            <w:lang w:val="en-GB"/>
          </w:rPr>
          <w:t>Works on Paper - JJ Bruns</w:t>
        </w:r>
      </w:hyperlink>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21 April 2025)</w:t>
      </w:r>
    </w:p>
    <w:p w:rsidR="47758C27" w:rsidP="0AA33807" w:rsidRDefault="47758C27" w14:paraId="7FBC4D50" w14:textId="3178C376">
      <w:pPr>
        <w:rPr>
          <w:rFonts w:ascii="Aptos" w:hAnsi="Aptos" w:eastAsia="Aptos" w:cs="Aptos"/>
          <w:b w:val="0"/>
          <w:bCs w:val="0"/>
          <w:i w:val="0"/>
          <w:iCs w:val="0"/>
          <w:caps w:val="0"/>
          <w:smallCaps w:val="0"/>
          <w:noProof w:val="0"/>
          <w:color w:val="000000" w:themeColor="text1" w:themeTint="FF" w:themeShade="FF"/>
          <w:sz w:val="24"/>
          <w:szCs w:val="24"/>
          <w:lang w:val="en-GB"/>
        </w:rPr>
      </w:pPr>
      <w:r w:rsidRPr="0AA33807" w:rsidR="47758C27">
        <w:rPr>
          <w:rFonts w:ascii="Aptos" w:hAnsi="Aptos" w:eastAsia="Aptos" w:cs="Aptos"/>
          <w:b w:val="0"/>
          <w:bCs w:val="0"/>
          <w:i w:val="0"/>
          <w:iCs w:val="0"/>
          <w:caps w:val="0"/>
          <w:smallCaps w:val="0"/>
          <w:noProof w:val="0"/>
          <w:color w:val="000000" w:themeColor="text1" w:themeTint="FF" w:themeShade="FF"/>
          <w:sz w:val="24"/>
          <w:szCs w:val="24"/>
          <w:lang w:val="en-GB"/>
        </w:rPr>
        <w:t xml:space="preserve">Figure 6: D’silva, J. (2018) Dutch Building of Amsterdam [Watercolour on paper]. Available at: </w:t>
      </w:r>
      <w:hyperlink r:id="Rb6f1fe2bbf8a4581">
        <w:r w:rsidRPr="0AA33807" w:rsidR="47758C27">
          <w:rPr>
            <w:rStyle w:val="Hyperlink"/>
            <w:rFonts w:ascii="Aptos" w:hAnsi="Aptos" w:eastAsia="Aptos" w:cs="Aptos"/>
            <w:b w:val="0"/>
            <w:bCs w:val="0"/>
            <w:i w:val="0"/>
            <w:iCs w:val="0"/>
            <w:caps w:val="0"/>
            <w:smallCaps w:val="0"/>
            <w:strike w:val="0"/>
            <w:dstrike w:val="0"/>
            <w:noProof w:val="0"/>
            <w:sz w:val="24"/>
            <w:szCs w:val="24"/>
            <w:lang w:val="en-GB"/>
          </w:rPr>
          <w:t>https://www.artfinder.com/product/dutch-buildings-of-amsterdam/</w:t>
        </w:r>
      </w:hyperlink>
    </w:p>
    <w:p w:rsidR="0AA33807" w:rsidP="0AA33807" w:rsidRDefault="0AA33807" w14:paraId="68345FAC" w14:textId="2621486F">
      <w:pPr>
        <w:rPr>
          <w:rFonts w:ascii="Aptos" w:hAnsi="Aptos" w:eastAsia="Aptos" w:cs="Aptos"/>
          <w:b w:val="0"/>
          <w:bCs w:val="0"/>
          <w:i w:val="0"/>
          <w:iCs w:val="0"/>
          <w:caps w:val="0"/>
          <w:smallCaps w:val="0"/>
          <w:noProof w:val="0"/>
          <w:color w:val="000000" w:themeColor="text1" w:themeTint="FF" w:themeShade="FF"/>
          <w:sz w:val="24"/>
          <w:szCs w:val="24"/>
          <w:lang w:val="en-GB"/>
        </w:rPr>
      </w:pPr>
    </w:p>
    <w:p w:rsidR="0AA33807" w:rsidRDefault="0AA33807" w14:paraId="7F019FA6" w14:textId="28C364EC"/>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4758DC"/>
    <w:rsid w:val="0AA33807"/>
    <w:rsid w:val="37BB6CA4"/>
    <w:rsid w:val="47758C27"/>
    <w:rsid w:val="4B4758DC"/>
    <w:rsid w:val="6DF120B3"/>
    <w:rsid w:val="6EC18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758DC"/>
  <w15:chartTrackingRefBased/>
  <w15:docId w15:val="{5224D7C4-367E-4116-8F3F-97EAEECAE8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AA3380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21714229" /><Relationship Type="http://schemas.openxmlformats.org/officeDocument/2006/relationships/image" Target="/media/image2.png" Id="rId1811594214" /><Relationship Type="http://schemas.openxmlformats.org/officeDocument/2006/relationships/image" Target="/media/image3.png" Id="rId1238926104" /><Relationship Type="http://schemas.openxmlformats.org/officeDocument/2006/relationships/image" Target="/media/image4.png" Id="rId605945804" /><Relationship Type="http://schemas.openxmlformats.org/officeDocument/2006/relationships/image" Target="/media/image5.png" Id="rId844660467" /><Relationship Type="http://schemas.openxmlformats.org/officeDocument/2006/relationships/image" Target="/media/image6.png" Id="rId253509447" /><Relationship Type="http://schemas.openxmlformats.org/officeDocument/2006/relationships/hyperlink" Target="https://www.theguardian.com/artanddesign/2014/mar/23/hans-ulrich-obrist-art-curator" TargetMode="External" Id="R220e172cbb7d4c7c" /><Relationship Type="http://schemas.openxmlformats.org/officeDocument/2006/relationships/hyperlink" Target="https://dictionary.cambridge.org/dictionary/english/formalism" TargetMode="External" Id="R9ee09b6a00b74e32" /><Relationship Type="http://schemas.openxmlformats.org/officeDocument/2006/relationships/hyperlink" Target="https://www.tate.org.uk/art/art-terms/f/formalism" TargetMode="External" Id="Re29a9a339ea34d18" /><Relationship Type="http://schemas.openxmlformats.org/officeDocument/2006/relationships/hyperlink" Target="https://medium.com/@carliemcglothing/art-divided-museum-culture-vs-street-art-3a7438428c1f" TargetMode="External" Id="Rcb49d74ebac74230" /><Relationship Type="http://schemas.openxmlformats.org/officeDocument/2006/relationships/hyperlink" Target="https://streetartcities.com/markers/16327" TargetMode="External" Id="Rfae5fc6d2d494b83" /><Relationship Type="http://schemas.openxmlformats.org/officeDocument/2006/relationships/hyperlink" Target="https://pixels.com/featured/parisian-rooftops-henrieta-maneva.html" TargetMode="External" Id="R1e75f25bf1cb4a46" /><Relationship Type="http://schemas.openxmlformats.org/officeDocument/2006/relationships/hyperlink" Target="https://fineartamerica.com/featured/romance-by-east-river-nyc-ylli-haruni.html" TargetMode="External" Id="R8b7de02b38224917" /><Relationship Type="http://schemas.openxmlformats.org/officeDocument/2006/relationships/hyperlink" Target="http://chankerk.com/product/hoc-31/" TargetMode="External" Id="R5737647f7c124010" /><Relationship Type="http://schemas.openxmlformats.org/officeDocument/2006/relationships/hyperlink" Target="https://www.jjbruns.com/works-on-paper/" TargetMode="External" Id="R13788ab4f7954502" /><Relationship Type="http://schemas.openxmlformats.org/officeDocument/2006/relationships/hyperlink" Target="https://www.artfinder.com/product/dutch-buildings-of-amsterdam/" TargetMode="External" Id="Rb6f1fe2bbf8a45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Rhys Morgan (2404950)</dc:creator>
  <keywords/>
  <dc:description/>
  <lastModifiedBy>Rhys Morgan (2404950)</lastModifiedBy>
  <revision>2</revision>
  <dcterms:created xsi:type="dcterms:W3CDTF">2025-05-13T10:50:17.5596352Z</dcterms:created>
  <dcterms:modified xsi:type="dcterms:W3CDTF">2025-05-13T10:58:53.0317670Z</dcterms:modified>
</coreProperties>
</file>