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B1EA4" w14:textId="3560F110" w:rsidR="002A077E" w:rsidRDefault="00286BD4" w:rsidP="00024747">
      <w:pPr>
        <w:rPr>
          <w:b/>
          <w:bCs/>
        </w:rPr>
      </w:pPr>
      <w:r w:rsidRPr="00900F84">
        <w:rPr>
          <w:rFonts w:asciiTheme="minorBidi" w:hAnsiTheme="minorBidi"/>
          <w:noProof/>
          <w:sz w:val="22"/>
          <w:szCs w:val="22"/>
        </w:rPr>
        <w:drawing>
          <wp:anchor distT="0" distB="0" distL="114300" distR="114300" simplePos="0" relativeHeight="251659264" behindDoc="1" locked="0" layoutInCell="1" allowOverlap="1" wp14:anchorId="630CB040" wp14:editId="04495210">
            <wp:simplePos x="0" y="0"/>
            <wp:positionH relativeFrom="column">
              <wp:posOffset>-742950</wp:posOffset>
            </wp:positionH>
            <wp:positionV relativeFrom="paragraph">
              <wp:posOffset>-704850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0781374" w14:textId="77777777" w:rsidR="002A077E" w:rsidRPr="00A73034" w:rsidRDefault="002A077E" w:rsidP="002A077E">
      <w:pPr>
        <w:tabs>
          <w:tab w:val="center" w:pos="4513"/>
        </w:tabs>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University of Wales Trinity Saint David Birmingham</w:t>
      </w:r>
    </w:p>
    <w:p w14:paraId="498F4573" w14:textId="77777777" w:rsidR="002A077E" w:rsidRPr="00D82B20" w:rsidRDefault="002A077E" w:rsidP="002A077E">
      <w:pPr>
        <w:spacing w:line="360" w:lineRule="auto"/>
        <w:jc w:val="center"/>
        <w:rPr>
          <w:rFonts w:ascii="Arial" w:eastAsia="Times New Roman" w:hAnsi="Arial" w:cs="Arial"/>
          <w:b/>
          <w:bCs/>
          <w:kern w:val="0"/>
          <w:sz w:val="22"/>
          <w:szCs w:val="22"/>
          <w:lang w:eastAsia="en-GB"/>
          <w14:ligatures w14:val="none"/>
        </w:rPr>
      </w:pPr>
    </w:p>
    <w:p w14:paraId="1868245F" w14:textId="0904C693" w:rsidR="002A077E" w:rsidRPr="00D82B20" w:rsidRDefault="002A077E" w:rsidP="002A077E">
      <w:pPr>
        <w:spacing w:line="360" w:lineRule="auto"/>
        <w:jc w:val="center"/>
        <w:rPr>
          <w:rFonts w:ascii="Arial" w:eastAsia="Times New Roman" w:hAnsi="Arial" w:cs="Arial"/>
          <w:b/>
          <w:bCs/>
          <w:kern w:val="0"/>
          <w:sz w:val="22"/>
          <w:szCs w:val="22"/>
          <w:lang w:eastAsia="en-GB"/>
          <w14:ligatures w14:val="none"/>
        </w:rPr>
      </w:pPr>
      <w:hyperlink r:id="rId8" w:history="1">
        <w:r w:rsidRPr="00D82B20">
          <w:rPr>
            <w:rStyle w:val="Hyperlink"/>
            <w:rFonts w:ascii="Arial" w:eastAsia="Times New Roman" w:hAnsi="Arial" w:cs="Arial"/>
            <w:b/>
            <w:bCs/>
            <w:color w:val="auto"/>
            <w:kern w:val="0"/>
            <w:sz w:val="22"/>
            <w:szCs w:val="22"/>
            <w:u w:val="none"/>
            <w:lang w:eastAsia="en-GB"/>
            <w14:ligatures w14:val="none"/>
          </w:rPr>
          <w:t>Introduction to</w:t>
        </w:r>
        <w:r>
          <w:rPr>
            <w:rStyle w:val="Hyperlink"/>
            <w:rFonts w:ascii="Arial" w:eastAsia="Times New Roman" w:hAnsi="Arial" w:cs="Arial"/>
            <w:b/>
            <w:bCs/>
            <w:color w:val="auto"/>
            <w:kern w:val="0"/>
            <w:sz w:val="22"/>
            <w:szCs w:val="22"/>
            <w:u w:val="none"/>
            <w:lang w:eastAsia="en-GB"/>
            <w14:ligatures w14:val="none"/>
          </w:rPr>
          <w:t xml:space="preserve"> </w:t>
        </w:r>
        <w:r w:rsidR="009867C4">
          <w:rPr>
            <w:rStyle w:val="Hyperlink"/>
            <w:rFonts w:ascii="Arial" w:eastAsia="Times New Roman" w:hAnsi="Arial" w:cs="Arial"/>
            <w:b/>
            <w:bCs/>
            <w:color w:val="auto"/>
            <w:kern w:val="0"/>
            <w:sz w:val="22"/>
            <w:szCs w:val="22"/>
            <w:u w:val="none"/>
            <w:lang w:eastAsia="en-GB"/>
            <w14:ligatures w14:val="none"/>
          </w:rPr>
          <w:t>Health and Social Care</w:t>
        </w:r>
        <w:r w:rsidRPr="00D82B20">
          <w:rPr>
            <w:rStyle w:val="Hyperlink"/>
            <w:rFonts w:ascii="Arial" w:eastAsia="Times New Roman" w:hAnsi="Arial" w:cs="Arial"/>
            <w:b/>
            <w:bCs/>
            <w:color w:val="auto"/>
            <w:kern w:val="0"/>
            <w:sz w:val="22"/>
            <w:szCs w:val="22"/>
            <w:u w:val="none"/>
            <w:lang w:eastAsia="en-GB"/>
            <w14:ligatures w14:val="none"/>
          </w:rPr>
          <w:t xml:space="preserve"> (LCHS</w:t>
        </w:r>
        <w:r w:rsidR="009867C4">
          <w:rPr>
            <w:rStyle w:val="Hyperlink"/>
            <w:rFonts w:ascii="Arial" w:eastAsia="Times New Roman" w:hAnsi="Arial" w:cs="Arial"/>
            <w:b/>
            <w:bCs/>
            <w:color w:val="auto"/>
            <w:kern w:val="0"/>
            <w:sz w:val="22"/>
            <w:szCs w:val="22"/>
            <w:u w:val="none"/>
            <w:lang w:eastAsia="en-GB"/>
            <w14:ligatures w14:val="none"/>
          </w:rPr>
          <w:t>4</w:t>
        </w:r>
        <w:r w:rsidRPr="00D82B20">
          <w:rPr>
            <w:rStyle w:val="Hyperlink"/>
            <w:rFonts w:ascii="Arial" w:eastAsia="Times New Roman" w:hAnsi="Arial" w:cs="Arial"/>
            <w:b/>
            <w:bCs/>
            <w:color w:val="auto"/>
            <w:kern w:val="0"/>
            <w:sz w:val="22"/>
            <w:szCs w:val="22"/>
            <w:u w:val="none"/>
            <w:lang w:eastAsia="en-GB"/>
            <w14:ligatures w14:val="none"/>
          </w:rPr>
          <w:t>003_BIRM)</w:t>
        </w:r>
      </w:hyperlink>
    </w:p>
    <w:p w14:paraId="642BEBBD" w14:textId="1E6C5E20" w:rsidR="009867C4" w:rsidRDefault="00FA7EB2" w:rsidP="00FA7EB2">
      <w:pPr>
        <w:spacing w:line="360" w:lineRule="auto"/>
        <w:jc w:val="center"/>
        <w:rPr>
          <w:b/>
          <w:bCs/>
          <w:sz w:val="28"/>
          <w:szCs w:val="28"/>
        </w:rPr>
      </w:pPr>
      <w:r>
        <w:rPr>
          <w:rFonts w:ascii="Arial" w:eastAsia="Times New Roman" w:hAnsi="Arial" w:cs="Arial"/>
          <w:b/>
          <w:bCs/>
          <w:kern w:val="0"/>
          <w:sz w:val="22"/>
          <w:szCs w:val="22"/>
          <w:lang w:eastAsia="en-GB"/>
          <w14:ligatures w14:val="none"/>
        </w:rPr>
        <w:t>Written assignment: report (component 2)</w:t>
      </w:r>
    </w:p>
    <w:p w14:paraId="07AA06AF" w14:textId="5AB1703E" w:rsidR="002A077E" w:rsidRPr="00A73034" w:rsidRDefault="002A077E" w:rsidP="002A077E">
      <w:pPr>
        <w:spacing w:line="360" w:lineRule="auto"/>
        <w:jc w:val="center"/>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Teachers name: Mumtaz </w:t>
      </w:r>
      <w:r w:rsidR="009867C4">
        <w:rPr>
          <w:rFonts w:ascii="Arial" w:eastAsia="Times New Roman" w:hAnsi="Arial" w:cs="Arial"/>
          <w:b/>
          <w:bCs/>
          <w:kern w:val="0"/>
          <w:sz w:val="22"/>
          <w:szCs w:val="22"/>
          <w:lang w:eastAsia="en-GB"/>
          <w14:ligatures w14:val="none"/>
        </w:rPr>
        <w:t xml:space="preserve">Goolam </w:t>
      </w:r>
    </w:p>
    <w:p w14:paraId="20CF0A7E" w14:textId="77777777" w:rsidR="002A077E" w:rsidRPr="00A73034" w:rsidRDefault="002A077E" w:rsidP="002A077E">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Submitted by</w:t>
      </w:r>
    </w:p>
    <w:p w14:paraId="41D24FFA" w14:textId="77777777" w:rsidR="002A077E" w:rsidRPr="00A73034" w:rsidRDefault="002A077E" w:rsidP="002A077E">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Name of the student:</w:t>
      </w:r>
      <w:r>
        <w:rPr>
          <w:rFonts w:ascii="Arial" w:eastAsia="Times New Roman" w:hAnsi="Arial" w:cs="Arial"/>
          <w:b/>
          <w:bCs/>
          <w:kern w:val="0"/>
          <w:sz w:val="22"/>
          <w:szCs w:val="22"/>
          <w:lang w:eastAsia="en-GB"/>
          <w14:ligatures w14:val="none"/>
        </w:rPr>
        <w:t xml:space="preserve"> Azra Munirali. Habib.</w:t>
      </w:r>
    </w:p>
    <w:p w14:paraId="3C52F93F" w14:textId="77777777" w:rsidR="002A077E" w:rsidRDefault="002A077E" w:rsidP="002A077E">
      <w:pPr>
        <w:spacing w:line="360" w:lineRule="auto"/>
        <w:jc w:val="center"/>
        <w:rPr>
          <w:rFonts w:ascii="Arial" w:eastAsia="Times New Roman" w:hAnsi="Arial" w:cs="Arial"/>
          <w:b/>
          <w:bCs/>
          <w:kern w:val="0"/>
          <w:sz w:val="22"/>
          <w:szCs w:val="22"/>
          <w:lang w:eastAsia="en-GB"/>
          <w14:ligatures w14:val="none"/>
        </w:rPr>
      </w:pPr>
      <w:r w:rsidRPr="00A73034">
        <w:rPr>
          <w:rFonts w:ascii="Arial" w:eastAsia="Times New Roman" w:hAnsi="Arial" w:cs="Arial"/>
          <w:b/>
          <w:bCs/>
          <w:kern w:val="0"/>
          <w:sz w:val="22"/>
          <w:szCs w:val="22"/>
          <w:lang w:eastAsia="en-GB"/>
          <w14:ligatures w14:val="none"/>
        </w:rPr>
        <w:t>Student ID:</w:t>
      </w:r>
      <w:r>
        <w:rPr>
          <w:rFonts w:ascii="Arial" w:eastAsia="Times New Roman" w:hAnsi="Arial" w:cs="Arial"/>
          <w:b/>
          <w:bCs/>
          <w:kern w:val="0"/>
          <w:sz w:val="22"/>
          <w:szCs w:val="22"/>
          <w:lang w:eastAsia="en-GB"/>
          <w14:ligatures w14:val="none"/>
        </w:rPr>
        <w:t>2507358</w:t>
      </w:r>
    </w:p>
    <w:p w14:paraId="444EFEA5" w14:textId="77777777" w:rsidR="002A077E" w:rsidRDefault="002A077E" w:rsidP="00024747">
      <w:pPr>
        <w:rPr>
          <w:b/>
          <w:bCs/>
        </w:rPr>
      </w:pPr>
    </w:p>
    <w:p w14:paraId="4EDE5A61" w14:textId="77777777" w:rsidR="002A077E" w:rsidRDefault="002A077E" w:rsidP="00024747">
      <w:pPr>
        <w:rPr>
          <w:b/>
          <w:bCs/>
        </w:rPr>
      </w:pPr>
    </w:p>
    <w:p w14:paraId="41705E48" w14:textId="77777777" w:rsidR="002A077E" w:rsidRDefault="002A077E" w:rsidP="00024747">
      <w:pPr>
        <w:rPr>
          <w:b/>
          <w:bCs/>
        </w:rPr>
      </w:pPr>
    </w:p>
    <w:p w14:paraId="6BA6E3CF" w14:textId="77777777" w:rsidR="002A077E" w:rsidRDefault="002A077E" w:rsidP="00024747">
      <w:pPr>
        <w:rPr>
          <w:b/>
          <w:bCs/>
        </w:rPr>
      </w:pPr>
    </w:p>
    <w:p w14:paraId="199FE260" w14:textId="77777777" w:rsidR="002A077E" w:rsidRDefault="002A077E" w:rsidP="00024747">
      <w:pPr>
        <w:rPr>
          <w:b/>
          <w:bCs/>
        </w:rPr>
      </w:pPr>
    </w:p>
    <w:p w14:paraId="44210A1F" w14:textId="77777777" w:rsidR="002A077E" w:rsidRDefault="002A077E" w:rsidP="00024747">
      <w:pPr>
        <w:rPr>
          <w:b/>
          <w:bCs/>
        </w:rPr>
      </w:pPr>
    </w:p>
    <w:p w14:paraId="5F3D0F46" w14:textId="77777777" w:rsidR="002A077E" w:rsidRDefault="002A077E" w:rsidP="00024747">
      <w:pPr>
        <w:rPr>
          <w:b/>
          <w:bCs/>
        </w:rPr>
      </w:pPr>
    </w:p>
    <w:p w14:paraId="78A46686" w14:textId="77777777" w:rsidR="002A077E" w:rsidRDefault="002A077E" w:rsidP="00024747">
      <w:pPr>
        <w:rPr>
          <w:b/>
          <w:bCs/>
        </w:rPr>
      </w:pPr>
    </w:p>
    <w:p w14:paraId="1108CFCD" w14:textId="77777777" w:rsidR="002A077E" w:rsidRDefault="002A077E" w:rsidP="00024747">
      <w:pPr>
        <w:rPr>
          <w:b/>
          <w:bCs/>
        </w:rPr>
      </w:pPr>
    </w:p>
    <w:p w14:paraId="3E3A7A94" w14:textId="77777777" w:rsidR="002A077E" w:rsidRDefault="002A077E" w:rsidP="00024747">
      <w:pPr>
        <w:rPr>
          <w:b/>
          <w:bCs/>
        </w:rPr>
      </w:pPr>
    </w:p>
    <w:p w14:paraId="371D09E8" w14:textId="77777777" w:rsidR="002A077E" w:rsidRDefault="002A077E" w:rsidP="00024747">
      <w:pPr>
        <w:rPr>
          <w:b/>
          <w:bCs/>
        </w:rPr>
      </w:pPr>
    </w:p>
    <w:p w14:paraId="75D075A2" w14:textId="77777777" w:rsidR="002A077E" w:rsidRDefault="002A077E" w:rsidP="00024747">
      <w:pPr>
        <w:rPr>
          <w:b/>
          <w:bCs/>
        </w:rPr>
      </w:pPr>
    </w:p>
    <w:p w14:paraId="320294E7" w14:textId="77777777" w:rsidR="002A077E" w:rsidRDefault="002A077E" w:rsidP="00024747">
      <w:pPr>
        <w:rPr>
          <w:b/>
          <w:bCs/>
        </w:rPr>
      </w:pPr>
    </w:p>
    <w:p w14:paraId="1DB87A86" w14:textId="77777777" w:rsidR="002A077E" w:rsidRDefault="002A077E" w:rsidP="00024747">
      <w:pPr>
        <w:rPr>
          <w:b/>
          <w:bCs/>
        </w:rPr>
      </w:pPr>
    </w:p>
    <w:p w14:paraId="62391AD4" w14:textId="77777777" w:rsidR="002A077E" w:rsidRDefault="002A077E" w:rsidP="00024747">
      <w:pPr>
        <w:rPr>
          <w:b/>
          <w:bCs/>
        </w:rPr>
      </w:pPr>
    </w:p>
    <w:p w14:paraId="3C18614E" w14:textId="77777777" w:rsidR="002A077E" w:rsidRDefault="002A077E" w:rsidP="00024747">
      <w:pPr>
        <w:rPr>
          <w:b/>
          <w:bCs/>
        </w:rPr>
      </w:pPr>
    </w:p>
    <w:p w14:paraId="02902F6D" w14:textId="77777777" w:rsidR="002A077E" w:rsidRDefault="002A077E" w:rsidP="00024747">
      <w:pPr>
        <w:rPr>
          <w:b/>
          <w:bCs/>
        </w:rPr>
      </w:pPr>
    </w:p>
    <w:sdt>
      <w:sdtPr>
        <w:rPr>
          <w:rFonts w:asciiTheme="minorHAnsi" w:eastAsiaTheme="minorHAnsi" w:hAnsiTheme="minorHAnsi" w:cstheme="minorBidi"/>
          <w:color w:val="auto"/>
          <w:kern w:val="2"/>
          <w:sz w:val="24"/>
          <w:szCs w:val="24"/>
          <w:lang w:eastAsia="en-US"/>
          <w14:ligatures w14:val="standardContextual"/>
        </w:rPr>
        <w:id w:val="-342248782"/>
        <w:docPartObj>
          <w:docPartGallery w:val="Table of Contents"/>
          <w:docPartUnique/>
        </w:docPartObj>
      </w:sdtPr>
      <w:sdtEndPr>
        <w:rPr>
          <w:b/>
          <w:bCs/>
        </w:rPr>
      </w:sdtEndPr>
      <w:sdtContent>
        <w:p w14:paraId="46FFD5CF" w14:textId="78074977" w:rsidR="00DC167D" w:rsidRDefault="00DC167D">
          <w:pPr>
            <w:pStyle w:val="TOCHeading"/>
          </w:pPr>
          <w:r>
            <w:t>Contents</w:t>
          </w:r>
        </w:p>
        <w:p w14:paraId="5547D135" w14:textId="4B442025" w:rsidR="000A1B3E" w:rsidRDefault="00DC16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54819" w:history="1">
            <w:r w:rsidR="000A1B3E" w:rsidRPr="000616F5">
              <w:rPr>
                <w:rStyle w:val="Hyperlink"/>
                <w:rFonts w:ascii="Arial" w:hAnsi="Arial" w:cs="Arial"/>
                <w:noProof/>
              </w:rPr>
              <w:t>Communication, Administration and Collaborative Working in the Care of Mr Ahmed</w:t>
            </w:r>
            <w:r w:rsidR="000A1B3E">
              <w:rPr>
                <w:noProof/>
                <w:webHidden/>
              </w:rPr>
              <w:tab/>
            </w:r>
            <w:r w:rsidR="000A1B3E">
              <w:rPr>
                <w:noProof/>
                <w:webHidden/>
              </w:rPr>
              <w:fldChar w:fldCharType="begin"/>
            </w:r>
            <w:r w:rsidR="000A1B3E">
              <w:rPr>
                <w:noProof/>
                <w:webHidden/>
              </w:rPr>
              <w:instrText xml:space="preserve"> PAGEREF _Toc225454819 \h </w:instrText>
            </w:r>
            <w:r w:rsidR="000A1B3E">
              <w:rPr>
                <w:noProof/>
                <w:webHidden/>
              </w:rPr>
            </w:r>
            <w:r w:rsidR="000A1B3E">
              <w:rPr>
                <w:noProof/>
                <w:webHidden/>
              </w:rPr>
              <w:fldChar w:fldCharType="separate"/>
            </w:r>
            <w:r w:rsidR="000A1B3E">
              <w:rPr>
                <w:noProof/>
                <w:webHidden/>
              </w:rPr>
              <w:t>3</w:t>
            </w:r>
            <w:r w:rsidR="000A1B3E">
              <w:rPr>
                <w:noProof/>
                <w:webHidden/>
              </w:rPr>
              <w:fldChar w:fldCharType="end"/>
            </w:r>
          </w:hyperlink>
        </w:p>
        <w:p w14:paraId="3F31B71F" w14:textId="7270CF57" w:rsidR="000A1B3E" w:rsidRDefault="000A1B3E">
          <w:pPr>
            <w:pStyle w:val="TOC1"/>
            <w:tabs>
              <w:tab w:val="right" w:leader="dot" w:pos="9016"/>
            </w:tabs>
            <w:rPr>
              <w:rFonts w:eastAsiaTheme="minorEastAsia"/>
              <w:noProof/>
              <w:lang w:eastAsia="en-GB"/>
            </w:rPr>
          </w:pPr>
          <w:hyperlink w:anchor="_Toc225454820" w:history="1">
            <w:r w:rsidRPr="000616F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_Toc225454820 \h </w:instrText>
            </w:r>
            <w:r>
              <w:rPr>
                <w:noProof/>
                <w:webHidden/>
              </w:rPr>
            </w:r>
            <w:r>
              <w:rPr>
                <w:noProof/>
                <w:webHidden/>
              </w:rPr>
              <w:fldChar w:fldCharType="separate"/>
            </w:r>
            <w:r>
              <w:rPr>
                <w:noProof/>
                <w:webHidden/>
              </w:rPr>
              <w:t>3</w:t>
            </w:r>
            <w:r>
              <w:rPr>
                <w:noProof/>
                <w:webHidden/>
              </w:rPr>
              <w:fldChar w:fldCharType="end"/>
            </w:r>
          </w:hyperlink>
        </w:p>
        <w:p w14:paraId="714AE412" w14:textId="6277044F" w:rsidR="000A1B3E" w:rsidRDefault="000A1B3E">
          <w:pPr>
            <w:pStyle w:val="TOC1"/>
            <w:tabs>
              <w:tab w:val="right" w:leader="dot" w:pos="9016"/>
            </w:tabs>
            <w:rPr>
              <w:rFonts w:eastAsiaTheme="minorEastAsia"/>
              <w:noProof/>
              <w:lang w:eastAsia="en-GB"/>
            </w:rPr>
          </w:pPr>
          <w:hyperlink w:anchor="_Toc225454821" w:history="1">
            <w:r w:rsidRPr="000616F5">
              <w:rPr>
                <w:rStyle w:val="Hyperlink"/>
                <w:rFonts w:ascii="Arial" w:hAnsi="Arial" w:cs="Arial"/>
                <w:noProof/>
              </w:rPr>
              <w:t>1. Importance of Effective Communication in Mr Ahmed’s Care</w:t>
            </w:r>
            <w:r>
              <w:rPr>
                <w:noProof/>
                <w:webHidden/>
              </w:rPr>
              <w:tab/>
            </w:r>
            <w:r>
              <w:rPr>
                <w:noProof/>
                <w:webHidden/>
              </w:rPr>
              <w:fldChar w:fldCharType="begin"/>
            </w:r>
            <w:r>
              <w:rPr>
                <w:noProof/>
                <w:webHidden/>
              </w:rPr>
              <w:instrText xml:space="preserve"> PAGEREF _Toc225454821 \h </w:instrText>
            </w:r>
            <w:r>
              <w:rPr>
                <w:noProof/>
                <w:webHidden/>
              </w:rPr>
            </w:r>
            <w:r>
              <w:rPr>
                <w:noProof/>
                <w:webHidden/>
              </w:rPr>
              <w:fldChar w:fldCharType="separate"/>
            </w:r>
            <w:r>
              <w:rPr>
                <w:noProof/>
                <w:webHidden/>
              </w:rPr>
              <w:t>3</w:t>
            </w:r>
            <w:r>
              <w:rPr>
                <w:noProof/>
                <w:webHidden/>
              </w:rPr>
              <w:fldChar w:fldCharType="end"/>
            </w:r>
          </w:hyperlink>
        </w:p>
        <w:p w14:paraId="611C6F23" w14:textId="4BB89917" w:rsidR="000A1B3E" w:rsidRDefault="000A1B3E">
          <w:pPr>
            <w:pStyle w:val="TOC1"/>
            <w:tabs>
              <w:tab w:val="right" w:leader="dot" w:pos="9016"/>
            </w:tabs>
            <w:rPr>
              <w:rFonts w:eastAsiaTheme="minorEastAsia"/>
              <w:noProof/>
              <w:lang w:eastAsia="en-GB"/>
            </w:rPr>
          </w:pPr>
          <w:hyperlink w:anchor="_Toc225454822" w:history="1">
            <w:r w:rsidRPr="000616F5">
              <w:rPr>
                <w:rStyle w:val="Hyperlink"/>
                <w:rFonts w:ascii="Arial" w:hAnsi="Arial" w:cs="Arial"/>
                <w:noProof/>
              </w:rPr>
              <w:t>2. Importance of Administrative Skills and Record Keeping</w:t>
            </w:r>
            <w:r>
              <w:rPr>
                <w:noProof/>
                <w:webHidden/>
              </w:rPr>
              <w:tab/>
            </w:r>
            <w:r>
              <w:rPr>
                <w:noProof/>
                <w:webHidden/>
              </w:rPr>
              <w:fldChar w:fldCharType="begin"/>
            </w:r>
            <w:r>
              <w:rPr>
                <w:noProof/>
                <w:webHidden/>
              </w:rPr>
              <w:instrText xml:space="preserve"> PAGEREF _Toc225454822 \h </w:instrText>
            </w:r>
            <w:r>
              <w:rPr>
                <w:noProof/>
                <w:webHidden/>
              </w:rPr>
            </w:r>
            <w:r>
              <w:rPr>
                <w:noProof/>
                <w:webHidden/>
              </w:rPr>
              <w:fldChar w:fldCharType="separate"/>
            </w:r>
            <w:r>
              <w:rPr>
                <w:noProof/>
                <w:webHidden/>
              </w:rPr>
              <w:t>4</w:t>
            </w:r>
            <w:r>
              <w:rPr>
                <w:noProof/>
                <w:webHidden/>
              </w:rPr>
              <w:fldChar w:fldCharType="end"/>
            </w:r>
          </w:hyperlink>
        </w:p>
        <w:p w14:paraId="1AE0816F" w14:textId="406EFE5A" w:rsidR="000A1B3E" w:rsidRDefault="000A1B3E">
          <w:pPr>
            <w:pStyle w:val="TOC1"/>
            <w:tabs>
              <w:tab w:val="right" w:leader="dot" w:pos="9016"/>
            </w:tabs>
            <w:rPr>
              <w:rFonts w:eastAsiaTheme="minorEastAsia"/>
              <w:noProof/>
              <w:lang w:eastAsia="en-GB"/>
            </w:rPr>
          </w:pPr>
          <w:hyperlink w:anchor="_Toc225454823" w:history="1">
            <w:r w:rsidRPr="000616F5">
              <w:rPr>
                <w:rStyle w:val="Hyperlink"/>
                <w:rFonts w:ascii="Arial" w:hAnsi="Arial" w:cs="Arial"/>
                <w:noProof/>
              </w:rPr>
              <w:t>3. Collaborative Working and Multi Agency Care</w:t>
            </w:r>
            <w:r>
              <w:rPr>
                <w:noProof/>
                <w:webHidden/>
              </w:rPr>
              <w:tab/>
            </w:r>
            <w:r>
              <w:rPr>
                <w:noProof/>
                <w:webHidden/>
              </w:rPr>
              <w:fldChar w:fldCharType="begin"/>
            </w:r>
            <w:r>
              <w:rPr>
                <w:noProof/>
                <w:webHidden/>
              </w:rPr>
              <w:instrText xml:space="preserve"> PAGEREF _Toc225454823 \h </w:instrText>
            </w:r>
            <w:r>
              <w:rPr>
                <w:noProof/>
                <w:webHidden/>
              </w:rPr>
            </w:r>
            <w:r>
              <w:rPr>
                <w:noProof/>
                <w:webHidden/>
              </w:rPr>
              <w:fldChar w:fldCharType="separate"/>
            </w:r>
            <w:r>
              <w:rPr>
                <w:noProof/>
                <w:webHidden/>
              </w:rPr>
              <w:t>5</w:t>
            </w:r>
            <w:r>
              <w:rPr>
                <w:noProof/>
                <w:webHidden/>
              </w:rPr>
              <w:fldChar w:fldCharType="end"/>
            </w:r>
          </w:hyperlink>
        </w:p>
        <w:p w14:paraId="31D2527F" w14:textId="66E2C849" w:rsidR="000A1B3E" w:rsidRDefault="000A1B3E">
          <w:pPr>
            <w:pStyle w:val="TOC1"/>
            <w:tabs>
              <w:tab w:val="right" w:leader="dot" w:pos="9016"/>
            </w:tabs>
            <w:rPr>
              <w:rFonts w:eastAsiaTheme="minorEastAsia"/>
              <w:noProof/>
              <w:lang w:eastAsia="en-GB"/>
            </w:rPr>
          </w:pPr>
          <w:hyperlink w:anchor="_Toc225454824" w:history="1">
            <w:r w:rsidRPr="000616F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_Toc225454824 \h </w:instrText>
            </w:r>
            <w:r>
              <w:rPr>
                <w:noProof/>
                <w:webHidden/>
              </w:rPr>
            </w:r>
            <w:r>
              <w:rPr>
                <w:noProof/>
                <w:webHidden/>
              </w:rPr>
              <w:fldChar w:fldCharType="separate"/>
            </w:r>
            <w:r>
              <w:rPr>
                <w:noProof/>
                <w:webHidden/>
              </w:rPr>
              <w:t>6</w:t>
            </w:r>
            <w:r>
              <w:rPr>
                <w:noProof/>
                <w:webHidden/>
              </w:rPr>
              <w:fldChar w:fldCharType="end"/>
            </w:r>
          </w:hyperlink>
        </w:p>
        <w:p w14:paraId="6CB39D70" w14:textId="6A776DD0" w:rsidR="000A1B3E" w:rsidRDefault="000A1B3E">
          <w:pPr>
            <w:pStyle w:val="TOC1"/>
            <w:tabs>
              <w:tab w:val="right" w:leader="dot" w:pos="9016"/>
            </w:tabs>
            <w:rPr>
              <w:rFonts w:eastAsiaTheme="minorEastAsia"/>
              <w:noProof/>
              <w:lang w:eastAsia="en-GB"/>
            </w:rPr>
          </w:pPr>
          <w:hyperlink w:anchor="_Toc225454825" w:history="1">
            <w:r w:rsidRPr="000616F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_Toc225454825 \h </w:instrText>
            </w:r>
            <w:r>
              <w:rPr>
                <w:noProof/>
                <w:webHidden/>
              </w:rPr>
            </w:r>
            <w:r>
              <w:rPr>
                <w:noProof/>
                <w:webHidden/>
              </w:rPr>
              <w:fldChar w:fldCharType="separate"/>
            </w:r>
            <w:r>
              <w:rPr>
                <w:noProof/>
                <w:webHidden/>
              </w:rPr>
              <w:t>7</w:t>
            </w:r>
            <w:r>
              <w:rPr>
                <w:noProof/>
                <w:webHidden/>
              </w:rPr>
              <w:fldChar w:fldCharType="end"/>
            </w:r>
          </w:hyperlink>
        </w:p>
        <w:p w14:paraId="5FBA3B51" w14:textId="41ABC095" w:rsidR="00DC167D" w:rsidRDefault="00DC167D">
          <w:r>
            <w:rPr>
              <w:b/>
              <w:bCs/>
            </w:rPr>
            <w:fldChar w:fldCharType="end"/>
          </w:r>
        </w:p>
      </w:sdtContent>
    </w:sdt>
    <w:p w14:paraId="1A6DB938" w14:textId="77777777" w:rsidR="00DC167D" w:rsidRDefault="00DC167D" w:rsidP="00024747">
      <w:pPr>
        <w:rPr>
          <w:rFonts w:ascii="Arial" w:hAnsi="Arial" w:cs="Arial"/>
          <w:b/>
          <w:bCs/>
        </w:rPr>
      </w:pPr>
    </w:p>
    <w:p w14:paraId="601CC1DE" w14:textId="77777777" w:rsidR="00DC167D" w:rsidRDefault="00DC167D" w:rsidP="00024747">
      <w:pPr>
        <w:rPr>
          <w:rFonts w:ascii="Arial" w:hAnsi="Arial" w:cs="Arial"/>
          <w:b/>
          <w:bCs/>
        </w:rPr>
      </w:pPr>
    </w:p>
    <w:p w14:paraId="0839047A" w14:textId="77777777" w:rsidR="00DC167D" w:rsidRDefault="00DC167D" w:rsidP="00024747">
      <w:pPr>
        <w:rPr>
          <w:rFonts w:ascii="Arial" w:hAnsi="Arial" w:cs="Arial"/>
          <w:b/>
          <w:bCs/>
        </w:rPr>
      </w:pPr>
    </w:p>
    <w:p w14:paraId="163BC43C" w14:textId="77777777" w:rsidR="00DC167D" w:rsidRDefault="00DC167D" w:rsidP="00024747">
      <w:pPr>
        <w:rPr>
          <w:rFonts w:ascii="Arial" w:hAnsi="Arial" w:cs="Arial"/>
          <w:b/>
          <w:bCs/>
        </w:rPr>
      </w:pPr>
    </w:p>
    <w:p w14:paraId="7BCB357E" w14:textId="77777777" w:rsidR="00DC167D" w:rsidRDefault="00DC167D" w:rsidP="00024747">
      <w:pPr>
        <w:rPr>
          <w:rFonts w:ascii="Arial" w:hAnsi="Arial" w:cs="Arial"/>
          <w:b/>
          <w:bCs/>
        </w:rPr>
      </w:pPr>
    </w:p>
    <w:p w14:paraId="75E316AB" w14:textId="77777777" w:rsidR="00DC167D" w:rsidRDefault="00DC167D" w:rsidP="00024747">
      <w:pPr>
        <w:rPr>
          <w:rFonts w:ascii="Arial" w:hAnsi="Arial" w:cs="Arial"/>
          <w:b/>
          <w:bCs/>
        </w:rPr>
      </w:pPr>
    </w:p>
    <w:p w14:paraId="5052772D" w14:textId="77777777" w:rsidR="00DC167D" w:rsidRDefault="00DC167D" w:rsidP="00024747">
      <w:pPr>
        <w:rPr>
          <w:rFonts w:ascii="Arial" w:hAnsi="Arial" w:cs="Arial"/>
          <w:b/>
          <w:bCs/>
        </w:rPr>
      </w:pPr>
    </w:p>
    <w:p w14:paraId="1895A4FF" w14:textId="77777777" w:rsidR="00DC167D" w:rsidRDefault="00DC167D" w:rsidP="00024747">
      <w:pPr>
        <w:rPr>
          <w:rFonts w:ascii="Arial" w:hAnsi="Arial" w:cs="Arial"/>
          <w:b/>
          <w:bCs/>
        </w:rPr>
      </w:pPr>
    </w:p>
    <w:p w14:paraId="2FC6C5BC" w14:textId="77777777" w:rsidR="00DC167D" w:rsidRDefault="00DC167D" w:rsidP="00024747">
      <w:pPr>
        <w:rPr>
          <w:rFonts w:ascii="Arial" w:hAnsi="Arial" w:cs="Arial"/>
          <w:b/>
          <w:bCs/>
        </w:rPr>
      </w:pPr>
    </w:p>
    <w:p w14:paraId="4945BA97" w14:textId="77777777" w:rsidR="00DC167D" w:rsidRDefault="00DC167D" w:rsidP="00024747">
      <w:pPr>
        <w:rPr>
          <w:rFonts w:ascii="Arial" w:hAnsi="Arial" w:cs="Arial"/>
          <w:b/>
          <w:bCs/>
        </w:rPr>
      </w:pPr>
    </w:p>
    <w:p w14:paraId="2E235A1D" w14:textId="77777777" w:rsidR="00DC167D" w:rsidRDefault="00DC167D" w:rsidP="00024747">
      <w:pPr>
        <w:rPr>
          <w:rFonts w:ascii="Arial" w:hAnsi="Arial" w:cs="Arial"/>
          <w:b/>
          <w:bCs/>
        </w:rPr>
      </w:pPr>
    </w:p>
    <w:p w14:paraId="763F30F3" w14:textId="77777777" w:rsidR="00DC167D" w:rsidRDefault="00DC167D" w:rsidP="00024747">
      <w:pPr>
        <w:rPr>
          <w:rFonts w:ascii="Arial" w:hAnsi="Arial" w:cs="Arial"/>
          <w:b/>
          <w:bCs/>
        </w:rPr>
      </w:pPr>
    </w:p>
    <w:p w14:paraId="1FB0544C" w14:textId="77777777" w:rsidR="00DC167D" w:rsidRDefault="00DC167D" w:rsidP="00024747">
      <w:pPr>
        <w:rPr>
          <w:rFonts w:ascii="Arial" w:hAnsi="Arial" w:cs="Arial"/>
          <w:b/>
          <w:bCs/>
        </w:rPr>
      </w:pPr>
    </w:p>
    <w:p w14:paraId="4525C4D5" w14:textId="77777777" w:rsidR="00DC167D" w:rsidRDefault="00DC167D" w:rsidP="00024747">
      <w:pPr>
        <w:rPr>
          <w:rFonts w:ascii="Arial" w:hAnsi="Arial" w:cs="Arial"/>
          <w:b/>
          <w:bCs/>
        </w:rPr>
      </w:pPr>
    </w:p>
    <w:p w14:paraId="0761F17C" w14:textId="77777777" w:rsidR="00DC167D" w:rsidRDefault="00DC167D" w:rsidP="00024747">
      <w:pPr>
        <w:rPr>
          <w:rFonts w:ascii="Arial" w:hAnsi="Arial" w:cs="Arial"/>
          <w:b/>
          <w:bCs/>
        </w:rPr>
      </w:pPr>
    </w:p>
    <w:p w14:paraId="06122F8F" w14:textId="77777777" w:rsidR="00DC167D" w:rsidRDefault="00DC167D" w:rsidP="00024747">
      <w:pPr>
        <w:rPr>
          <w:rFonts w:ascii="Arial" w:hAnsi="Arial" w:cs="Arial"/>
          <w:b/>
          <w:bCs/>
        </w:rPr>
      </w:pPr>
    </w:p>
    <w:p w14:paraId="4AAABC87" w14:textId="77777777" w:rsidR="00DC167D" w:rsidRDefault="00DC167D" w:rsidP="00024747">
      <w:pPr>
        <w:rPr>
          <w:rFonts w:ascii="Arial" w:hAnsi="Arial" w:cs="Arial"/>
          <w:b/>
          <w:bCs/>
        </w:rPr>
      </w:pPr>
    </w:p>
    <w:p w14:paraId="4E8937D9" w14:textId="77777777" w:rsidR="00DC167D" w:rsidRDefault="00DC167D" w:rsidP="00024747">
      <w:pPr>
        <w:rPr>
          <w:rFonts w:ascii="Arial" w:hAnsi="Arial" w:cs="Arial"/>
          <w:b/>
          <w:bCs/>
        </w:rPr>
      </w:pPr>
    </w:p>
    <w:p w14:paraId="368851AF" w14:textId="77777777" w:rsidR="00DC167D" w:rsidRDefault="00DC167D" w:rsidP="00024747">
      <w:pPr>
        <w:rPr>
          <w:rFonts w:ascii="Arial" w:hAnsi="Arial" w:cs="Arial"/>
          <w:b/>
          <w:bCs/>
        </w:rPr>
      </w:pPr>
    </w:p>
    <w:p w14:paraId="27827054" w14:textId="77777777" w:rsidR="00DC167D" w:rsidRDefault="00DC167D" w:rsidP="00024747">
      <w:pPr>
        <w:rPr>
          <w:rFonts w:ascii="Arial" w:hAnsi="Arial" w:cs="Arial"/>
          <w:b/>
          <w:bCs/>
        </w:rPr>
      </w:pPr>
    </w:p>
    <w:p w14:paraId="56783D94" w14:textId="77777777" w:rsidR="00DC167D" w:rsidRDefault="00DC167D" w:rsidP="00024747">
      <w:pPr>
        <w:rPr>
          <w:rFonts w:ascii="Arial" w:hAnsi="Arial" w:cs="Arial"/>
          <w:b/>
          <w:bCs/>
        </w:rPr>
      </w:pPr>
    </w:p>
    <w:p w14:paraId="16BB9C1F" w14:textId="779C7BC9" w:rsidR="00024747" w:rsidRPr="00DC167D" w:rsidRDefault="00024747" w:rsidP="00DC167D">
      <w:pPr>
        <w:pStyle w:val="Heading1"/>
        <w:rPr>
          <w:rFonts w:ascii="Arial" w:hAnsi="Arial" w:cs="Arial"/>
          <w:sz w:val="28"/>
          <w:szCs w:val="28"/>
        </w:rPr>
      </w:pPr>
      <w:bookmarkStart w:id="0" w:name="_Toc225454819"/>
      <w:r w:rsidRPr="00DC167D">
        <w:rPr>
          <w:rFonts w:ascii="Arial" w:hAnsi="Arial" w:cs="Arial"/>
          <w:sz w:val="28"/>
          <w:szCs w:val="28"/>
        </w:rPr>
        <w:lastRenderedPageBreak/>
        <w:t>Communication, Administration and Collaborative Working in the Care of Mr Ahmed</w:t>
      </w:r>
      <w:bookmarkEnd w:id="0"/>
    </w:p>
    <w:p w14:paraId="36612183" w14:textId="77777777" w:rsidR="00024747" w:rsidRPr="00DC167D" w:rsidRDefault="00024747" w:rsidP="00DC167D">
      <w:pPr>
        <w:pStyle w:val="Heading1"/>
        <w:rPr>
          <w:rFonts w:ascii="Arial" w:hAnsi="Arial" w:cs="Arial"/>
          <w:sz w:val="28"/>
          <w:szCs w:val="28"/>
        </w:rPr>
      </w:pPr>
      <w:bookmarkStart w:id="1" w:name="_Toc225454820"/>
      <w:r w:rsidRPr="00DC167D">
        <w:rPr>
          <w:rFonts w:ascii="Arial" w:hAnsi="Arial" w:cs="Arial"/>
          <w:sz w:val="28"/>
          <w:szCs w:val="28"/>
        </w:rPr>
        <w:t>Introduction</w:t>
      </w:r>
      <w:bookmarkEnd w:id="1"/>
    </w:p>
    <w:p w14:paraId="6B3C8375" w14:textId="77777777" w:rsidR="00D6710C" w:rsidRPr="00D6710C" w:rsidRDefault="00D6710C" w:rsidP="00D6710C">
      <w:pPr>
        <w:rPr>
          <w:rFonts w:ascii="Arial" w:hAnsi="Arial" w:cs="Arial"/>
          <w:sz w:val="22"/>
          <w:szCs w:val="22"/>
        </w:rPr>
      </w:pPr>
      <w:r w:rsidRPr="00D6710C">
        <w:rPr>
          <w:rFonts w:ascii="Arial" w:hAnsi="Arial" w:cs="Arial"/>
          <w:sz w:val="22"/>
          <w:szCs w:val="22"/>
        </w:rPr>
        <w:t>Good communication, organised administration, and teamwork are essential for safe, person-centred care that respects individuals’ preferences, independence, and dignity (Nursing and Midwifery Council, 2018). Clear information sharing between professionals, service users, and families reduces misunderstandings, prevents errors, and promotes safety (World Health Organization, 2017). Accurate records and well-managed administrative processes support consistency and informed decision-making across teams (Care Quality Commission, 2023).</w:t>
      </w:r>
    </w:p>
    <w:p w14:paraId="0B8C216F" w14:textId="77777777" w:rsidR="00D6710C" w:rsidRPr="00D6710C" w:rsidRDefault="00D6710C" w:rsidP="00D6710C">
      <w:pPr>
        <w:rPr>
          <w:rFonts w:ascii="Arial" w:hAnsi="Arial" w:cs="Arial"/>
          <w:sz w:val="22"/>
          <w:szCs w:val="22"/>
        </w:rPr>
      </w:pPr>
      <w:r w:rsidRPr="00D6710C">
        <w:rPr>
          <w:rFonts w:ascii="Arial" w:hAnsi="Arial" w:cs="Arial"/>
          <w:sz w:val="22"/>
          <w:szCs w:val="22"/>
        </w:rPr>
        <w:t>This report examines Mr Ahmed, a 68-year-old recently discharged after a stroke. He receives support from multiple professionals, including domiciliary care workers, his GP, a district nurse, and a speech and language therapist. As Bengali is his first language, he sometimes struggles with complex English, highlighting the need for adapted communication. A missed care visit led to delayed medication, demonstrating the risks of poor communication, weak administration, and lack of coordination.</w:t>
      </w:r>
    </w:p>
    <w:p w14:paraId="2DD445B2" w14:textId="77777777" w:rsidR="00024747" w:rsidRPr="00F87C2A" w:rsidRDefault="00024747" w:rsidP="00F87C2A">
      <w:pPr>
        <w:pStyle w:val="Heading1"/>
        <w:rPr>
          <w:rFonts w:ascii="Arial" w:hAnsi="Arial" w:cs="Arial"/>
          <w:sz w:val="28"/>
          <w:szCs w:val="28"/>
        </w:rPr>
      </w:pPr>
      <w:bookmarkStart w:id="2" w:name="_Toc225454821"/>
      <w:r w:rsidRPr="00F87C2A">
        <w:rPr>
          <w:rFonts w:ascii="Arial" w:hAnsi="Arial" w:cs="Arial"/>
          <w:sz w:val="28"/>
          <w:szCs w:val="28"/>
        </w:rPr>
        <w:t>1. Importance of Effective Communication in Mr Ahmed’s Care</w:t>
      </w:r>
      <w:bookmarkEnd w:id="2"/>
    </w:p>
    <w:p w14:paraId="4382800D" w14:textId="327BF8D3" w:rsidR="00024747" w:rsidRPr="00024747" w:rsidRDefault="00024747" w:rsidP="00024747">
      <w:pPr>
        <w:rPr>
          <w:rFonts w:ascii="Arial" w:hAnsi="Arial" w:cs="Arial"/>
          <w:sz w:val="22"/>
          <w:szCs w:val="22"/>
        </w:rPr>
      </w:pPr>
      <w:r w:rsidRPr="00024747">
        <w:rPr>
          <w:rFonts w:ascii="Arial" w:hAnsi="Arial" w:cs="Arial"/>
          <w:sz w:val="22"/>
          <w:szCs w:val="22"/>
        </w:rPr>
        <w:t xml:space="preserve">Effective communication is fundamental in health and social care, as it enables professionals to understand service users’ needs, share accurate information, and deliver safe, </w:t>
      </w:r>
      <w:proofErr w:type="gramStart"/>
      <w:r w:rsidRPr="00024747">
        <w:rPr>
          <w:rFonts w:ascii="Arial" w:hAnsi="Arial" w:cs="Arial"/>
          <w:sz w:val="22"/>
          <w:szCs w:val="22"/>
        </w:rPr>
        <w:t>high</w:t>
      </w:r>
      <w:r w:rsidR="00BA5CE0">
        <w:rPr>
          <w:rFonts w:ascii="Arial" w:hAnsi="Arial" w:cs="Arial"/>
          <w:sz w:val="22"/>
          <w:szCs w:val="22"/>
        </w:rPr>
        <w:t xml:space="preserve"> </w:t>
      </w:r>
      <w:r w:rsidRPr="00024747">
        <w:rPr>
          <w:rFonts w:ascii="Arial" w:hAnsi="Arial" w:cs="Arial"/>
          <w:sz w:val="22"/>
          <w:szCs w:val="22"/>
        </w:rPr>
        <w:t>quality</w:t>
      </w:r>
      <w:proofErr w:type="gramEnd"/>
      <w:r w:rsidRPr="00024747">
        <w:rPr>
          <w:rFonts w:ascii="Arial" w:hAnsi="Arial" w:cs="Arial"/>
          <w:sz w:val="22"/>
          <w:szCs w:val="22"/>
        </w:rPr>
        <w:t xml:space="preserve"> care. Poor communication can lead to misunderstandings, errors, and potential harm (World Health Organization, 2017). Therefore, communication must be clear, appropriate, and tailored to the individual.</w:t>
      </w:r>
    </w:p>
    <w:p w14:paraId="00774A05" w14:textId="77777777" w:rsidR="00024747" w:rsidRPr="00024747" w:rsidRDefault="00024747" w:rsidP="00024747">
      <w:pPr>
        <w:rPr>
          <w:rFonts w:ascii="Arial" w:hAnsi="Arial" w:cs="Arial"/>
          <w:sz w:val="22"/>
          <w:szCs w:val="22"/>
        </w:rPr>
      </w:pPr>
      <w:r w:rsidRPr="00024747">
        <w:rPr>
          <w:rFonts w:ascii="Arial" w:hAnsi="Arial" w:cs="Arial"/>
          <w:sz w:val="22"/>
          <w:szCs w:val="22"/>
        </w:rPr>
        <w:t>In Mr Ahmed’s case, communication is particularly important due to both his stroke and language needs. A stroke can affect speech, understanding, and cognitive processing, making communication more difficult (Stroke Association, 2023). Additionally, as Bengali is his first language, he may struggle with complex English. To address this, professionals should adapt their communication by using simple language, speaking slowly, and incorporating visual or written aids. Where necessary, interpreters or translated materials should be provided to ensure understanding.</w:t>
      </w:r>
    </w:p>
    <w:p w14:paraId="7B5F4661" w14:textId="77777777" w:rsidR="00024747" w:rsidRPr="00024747" w:rsidRDefault="00024747" w:rsidP="00024747">
      <w:pPr>
        <w:rPr>
          <w:rFonts w:ascii="Arial" w:hAnsi="Arial" w:cs="Arial"/>
          <w:sz w:val="22"/>
          <w:szCs w:val="22"/>
        </w:rPr>
      </w:pPr>
      <w:r w:rsidRPr="00024747">
        <w:rPr>
          <w:rFonts w:ascii="Arial" w:hAnsi="Arial" w:cs="Arial"/>
          <w:sz w:val="22"/>
          <w:szCs w:val="22"/>
        </w:rPr>
        <w:t>Mr Ahmed’s wife plays a significant role in communication, as she speaks fluent English and often communicates on his behalf. While involving family members can support understanding, it is essential that Mr Ahmed remains involved in decisions about his care. This reflects the principles of person-centred care, which emphasise dignity, independence, and informed choice (Nursing and Midwifery Council, 2018).</w:t>
      </w:r>
    </w:p>
    <w:p w14:paraId="111BE9A8" w14:textId="77777777" w:rsidR="00024747" w:rsidRPr="00024747" w:rsidRDefault="00024747" w:rsidP="00024747">
      <w:pPr>
        <w:rPr>
          <w:rFonts w:ascii="Arial" w:hAnsi="Arial" w:cs="Arial"/>
          <w:sz w:val="22"/>
          <w:szCs w:val="22"/>
        </w:rPr>
      </w:pPr>
      <w:r w:rsidRPr="00024747">
        <w:rPr>
          <w:rFonts w:ascii="Arial" w:hAnsi="Arial" w:cs="Arial"/>
          <w:sz w:val="22"/>
          <w:szCs w:val="22"/>
        </w:rPr>
        <w:t>The Equality Act 2010 requires health and social care providers to make reasonable adjustments to prevent discrimination based on protected characteristics such as disability and language barriers. In Mr Ahmed’s situation, this includes adapting communication methods to ensure he can access services equally. Providing interpreters or simplifying information supports inclusivity and allows him to participate in decisions about his care (NHS England, 2023).</w:t>
      </w:r>
    </w:p>
    <w:p w14:paraId="76DF9F21" w14:textId="42E461B5" w:rsidR="00024747" w:rsidRPr="00024747" w:rsidRDefault="00024747" w:rsidP="00024747">
      <w:pPr>
        <w:rPr>
          <w:rFonts w:ascii="Arial" w:hAnsi="Arial" w:cs="Arial"/>
          <w:sz w:val="22"/>
          <w:szCs w:val="22"/>
        </w:rPr>
      </w:pPr>
      <w:r w:rsidRPr="00024747">
        <w:rPr>
          <w:rFonts w:ascii="Arial" w:hAnsi="Arial" w:cs="Arial"/>
          <w:sz w:val="22"/>
          <w:szCs w:val="22"/>
        </w:rPr>
        <w:lastRenderedPageBreak/>
        <w:t>Communication models can further support effective practice. The Berlo (1960) model of communication identifies four components: sender, message, channel, and receiver. Effective communication depends on the clarity of the message, the skills of the sender, and the receiver’s ability to understand it. In Mr Ahmed’s case, healthcare professionals act as the sender, while he is the receiver. However, barriers such as language differences and stroke</w:t>
      </w:r>
      <w:r w:rsidR="00BA5CE0">
        <w:rPr>
          <w:rFonts w:ascii="Arial" w:hAnsi="Arial" w:cs="Arial"/>
          <w:sz w:val="22"/>
          <w:szCs w:val="22"/>
        </w:rPr>
        <w:t xml:space="preserve"> </w:t>
      </w:r>
      <w:r w:rsidRPr="00024747">
        <w:rPr>
          <w:rFonts w:ascii="Arial" w:hAnsi="Arial" w:cs="Arial"/>
          <w:sz w:val="22"/>
          <w:szCs w:val="22"/>
        </w:rPr>
        <w:t>related impairments may affect how messages are understood. This highlights the importance of adapting communication methods and checking understanding through feedback, such as asking Mr Ahmed to repeat information. Applying this model helps identify communication barriers and reduce risks such as medication errors.</w:t>
      </w:r>
    </w:p>
    <w:p w14:paraId="7BE8B1AA" w14:textId="77777777" w:rsidR="00024747" w:rsidRPr="00024747" w:rsidRDefault="00024747" w:rsidP="00024747">
      <w:pPr>
        <w:rPr>
          <w:rFonts w:ascii="Arial" w:hAnsi="Arial" w:cs="Arial"/>
          <w:sz w:val="22"/>
          <w:szCs w:val="22"/>
        </w:rPr>
      </w:pPr>
      <w:r w:rsidRPr="00024747">
        <w:rPr>
          <w:rFonts w:ascii="Arial" w:hAnsi="Arial" w:cs="Arial"/>
          <w:sz w:val="22"/>
          <w:szCs w:val="22"/>
        </w:rPr>
        <w:t>Structured communication tools such as SBAR (Situation, Background, Assessment, Recommendation) also support clarity (Agency for Healthcare Research and Quality, 2019). For example, if a missed visit leads to delayed medication, SBAR can be used to communicate this effectively to other professionals.</w:t>
      </w:r>
    </w:p>
    <w:p w14:paraId="28F4D08D" w14:textId="2FA7D9BD" w:rsidR="00024747" w:rsidRPr="00024747" w:rsidRDefault="00BA5CE0" w:rsidP="00024747">
      <w:pPr>
        <w:rPr>
          <w:rFonts w:ascii="Arial" w:hAnsi="Arial" w:cs="Arial"/>
          <w:sz w:val="22"/>
          <w:szCs w:val="22"/>
        </w:rPr>
      </w:pPr>
      <w:r w:rsidRPr="00024747">
        <w:rPr>
          <w:rFonts w:ascii="Arial" w:hAnsi="Arial" w:cs="Arial"/>
          <w:sz w:val="22"/>
          <w:szCs w:val="22"/>
        </w:rPr>
        <w:t>Non</w:t>
      </w:r>
      <w:r>
        <w:rPr>
          <w:rFonts w:ascii="Arial" w:hAnsi="Arial" w:cs="Arial"/>
          <w:sz w:val="22"/>
          <w:szCs w:val="22"/>
        </w:rPr>
        <w:t>v</w:t>
      </w:r>
      <w:r w:rsidRPr="00024747">
        <w:rPr>
          <w:rFonts w:ascii="Arial" w:hAnsi="Arial" w:cs="Arial"/>
          <w:sz w:val="22"/>
          <w:szCs w:val="22"/>
        </w:rPr>
        <w:t>erbal</w:t>
      </w:r>
      <w:r w:rsidR="00024747" w:rsidRPr="00024747">
        <w:rPr>
          <w:rFonts w:ascii="Arial" w:hAnsi="Arial" w:cs="Arial"/>
          <w:sz w:val="22"/>
          <w:szCs w:val="22"/>
        </w:rPr>
        <w:t xml:space="preserve"> communication, including gestures, facial expressions, and written instructions, can further support understanding (Bach and Grant, 2015). The speech and language therapist can guide professionals on appropriate communication strategies following Mr Ahmed’s stroke.</w:t>
      </w:r>
    </w:p>
    <w:p w14:paraId="52F18C8F" w14:textId="77777777" w:rsidR="00024747" w:rsidRPr="00024747" w:rsidRDefault="00024747" w:rsidP="00024747">
      <w:pPr>
        <w:rPr>
          <w:rFonts w:ascii="Arial" w:hAnsi="Arial" w:cs="Arial"/>
          <w:sz w:val="22"/>
          <w:szCs w:val="22"/>
        </w:rPr>
      </w:pPr>
      <w:r w:rsidRPr="00024747">
        <w:rPr>
          <w:rFonts w:ascii="Arial" w:hAnsi="Arial" w:cs="Arial"/>
          <w:sz w:val="22"/>
          <w:szCs w:val="22"/>
        </w:rPr>
        <w:t>Overall, effective communication ensures that Mr Ahmed understands his care, reduces the risk of errors, and promotes trust between him, his family, and healthcare professionals.</w:t>
      </w:r>
    </w:p>
    <w:p w14:paraId="17AA33E7" w14:textId="77CB374D" w:rsidR="00024747" w:rsidRPr="00024747" w:rsidRDefault="00024747" w:rsidP="00024747">
      <w:pPr>
        <w:rPr>
          <w:rFonts w:ascii="Arial" w:hAnsi="Arial" w:cs="Arial"/>
          <w:sz w:val="22"/>
          <w:szCs w:val="22"/>
        </w:rPr>
      </w:pPr>
    </w:p>
    <w:p w14:paraId="7795D23F" w14:textId="77777777" w:rsidR="00024747" w:rsidRPr="00DC167D" w:rsidRDefault="00024747" w:rsidP="00DC167D">
      <w:pPr>
        <w:pStyle w:val="Heading1"/>
        <w:rPr>
          <w:rFonts w:ascii="Arial" w:hAnsi="Arial" w:cs="Arial"/>
          <w:sz w:val="28"/>
          <w:szCs w:val="28"/>
        </w:rPr>
      </w:pPr>
      <w:bookmarkStart w:id="3" w:name="_Toc225454822"/>
      <w:r w:rsidRPr="00DC167D">
        <w:rPr>
          <w:rFonts w:ascii="Arial" w:hAnsi="Arial" w:cs="Arial"/>
          <w:sz w:val="28"/>
          <w:szCs w:val="28"/>
        </w:rPr>
        <w:t>2. Importance of Administrative Skills and Record Keeping</w:t>
      </w:r>
      <w:bookmarkEnd w:id="3"/>
    </w:p>
    <w:p w14:paraId="1A07F024" w14:textId="77777777" w:rsidR="00D300D3" w:rsidRPr="00D300D3" w:rsidRDefault="00D300D3" w:rsidP="00D300D3">
      <w:pPr>
        <w:rPr>
          <w:rFonts w:ascii="Arial" w:hAnsi="Arial" w:cs="Arial"/>
          <w:sz w:val="22"/>
          <w:szCs w:val="22"/>
        </w:rPr>
      </w:pPr>
      <w:r w:rsidRPr="00D300D3">
        <w:rPr>
          <w:rFonts w:ascii="Arial" w:hAnsi="Arial" w:cs="Arial"/>
          <w:sz w:val="22"/>
          <w:szCs w:val="22"/>
        </w:rPr>
        <w:t>Administrative skills play an important role in health and social care because they help ensure that care is well organised, clearly recorded, and delivered safely. Tasks such as maintaining accurate records, managing schedules, and reporting incidents all contribute to accountability and help ensure that care is consistent across services (Care Quality Commission, 2023).</w:t>
      </w:r>
    </w:p>
    <w:p w14:paraId="3D94567E" w14:textId="77777777" w:rsidR="00D300D3" w:rsidRPr="00D300D3" w:rsidRDefault="00D300D3" w:rsidP="00D300D3">
      <w:pPr>
        <w:rPr>
          <w:rFonts w:ascii="Arial" w:hAnsi="Arial" w:cs="Arial"/>
          <w:sz w:val="22"/>
          <w:szCs w:val="22"/>
        </w:rPr>
      </w:pPr>
      <w:r w:rsidRPr="00D300D3">
        <w:rPr>
          <w:rFonts w:ascii="Arial" w:hAnsi="Arial" w:cs="Arial"/>
          <w:sz w:val="22"/>
          <w:szCs w:val="22"/>
        </w:rPr>
        <w:t xml:space="preserve">In Mr Ahmed’s case, </w:t>
      </w:r>
      <w:proofErr w:type="gramStart"/>
      <w:r w:rsidRPr="00D300D3">
        <w:rPr>
          <w:rFonts w:ascii="Arial" w:hAnsi="Arial" w:cs="Arial"/>
          <w:sz w:val="22"/>
          <w:szCs w:val="22"/>
        </w:rPr>
        <w:t>a number of</w:t>
      </w:r>
      <w:proofErr w:type="gramEnd"/>
      <w:r w:rsidRPr="00D300D3">
        <w:rPr>
          <w:rFonts w:ascii="Arial" w:hAnsi="Arial" w:cs="Arial"/>
          <w:sz w:val="22"/>
          <w:szCs w:val="22"/>
        </w:rPr>
        <w:t xml:space="preserve"> different professionals are involved in supporting his care, which makes accurate documentation especially important. Keeping clear records allows staff to monitor his health, keep track of when medication is given, and share important updates with others involved in his care. For instance, care workers need to record each time medication is administered, note any missed doses, and document any concerns about his wellbeing. This helps ensure that everyone involved has access to current information and can respond appropriately if any issues arise.</w:t>
      </w:r>
    </w:p>
    <w:p w14:paraId="5DE595DA" w14:textId="1184845C" w:rsidR="006B08B7" w:rsidRDefault="00D300D3" w:rsidP="00024747">
      <w:pPr>
        <w:rPr>
          <w:rFonts w:ascii="Arial" w:hAnsi="Arial" w:cs="Arial"/>
          <w:sz w:val="22"/>
          <w:szCs w:val="22"/>
        </w:rPr>
      </w:pPr>
      <w:r w:rsidRPr="00D300D3">
        <w:rPr>
          <w:rFonts w:ascii="Arial" w:hAnsi="Arial" w:cs="Arial"/>
          <w:sz w:val="22"/>
          <w:szCs w:val="22"/>
        </w:rPr>
        <w:t>The Data Protection Act 2018 and UK GDPR provide a framework for how personal information should be handled within health and social care. These laws emphasise that data must be handled in a lawful and fair way, used only for its intended purpose, and limited to what is necessary. Information should be kept accurate and regularly updated and not stored for longer than needed. They also require organisations to take appropriate steps to keep data secure, both through systems and staff practices. In Mr Ahmed’s case, this means that his personal and medical information must be carefully protected, while still being shared appropriately between professionals to support safe and effective care.</w:t>
      </w:r>
      <w:r w:rsidR="00DC3421">
        <w:rPr>
          <w:rFonts w:ascii="Arial" w:hAnsi="Arial" w:cs="Arial"/>
          <w:sz w:val="22"/>
          <w:szCs w:val="22"/>
        </w:rPr>
        <w:t xml:space="preserve"> </w:t>
      </w:r>
      <w:r w:rsidR="006B08B7" w:rsidRPr="006B08B7">
        <w:rPr>
          <w:rFonts w:ascii="Arial" w:hAnsi="Arial" w:cs="Arial"/>
          <w:sz w:val="22"/>
          <w:szCs w:val="22"/>
        </w:rPr>
        <w:t xml:space="preserve">The UK GDPR complements this with seven core principles: lawfulness, fairness, and transparency; </w:t>
      </w:r>
      <w:r w:rsidR="006B08B7" w:rsidRPr="006B08B7">
        <w:rPr>
          <w:rFonts w:ascii="Arial" w:hAnsi="Arial" w:cs="Arial"/>
          <w:sz w:val="22"/>
          <w:szCs w:val="22"/>
        </w:rPr>
        <w:lastRenderedPageBreak/>
        <w:t>purpose limitation; data minimisation; accuracy; storage limitation; integrity and confidentiality; and accountability. Together, these laws ensure that information is handled responsibly, stored securely, and only shared with professionals who need it. In healthcare, this framework protects patient confidentiality while allowing essential information to be shared safely to deliver effective and coordinated care.</w:t>
      </w:r>
    </w:p>
    <w:p w14:paraId="2355A00D" w14:textId="7C1572E4" w:rsidR="00024747" w:rsidRPr="00024747" w:rsidRDefault="00024747" w:rsidP="00024747">
      <w:pPr>
        <w:rPr>
          <w:rFonts w:ascii="Arial" w:hAnsi="Arial" w:cs="Arial"/>
          <w:sz w:val="22"/>
          <w:szCs w:val="22"/>
        </w:rPr>
      </w:pPr>
      <w:r w:rsidRPr="00024747">
        <w:rPr>
          <w:rFonts w:ascii="Arial" w:hAnsi="Arial" w:cs="Arial"/>
          <w:sz w:val="22"/>
          <w:szCs w:val="22"/>
        </w:rPr>
        <w:t>Confidentiality is a key principle. Professionals must ensure that Mr Ahmed’s personal information is only accessed by those directly involved in his care (Health and Care Professions Council, 2018). This protects his privacy while supporting effective teamwork.</w:t>
      </w:r>
    </w:p>
    <w:p w14:paraId="26E9C7EC" w14:textId="77777777" w:rsidR="00024747" w:rsidRPr="00024747" w:rsidRDefault="00024747" w:rsidP="00024747">
      <w:pPr>
        <w:rPr>
          <w:rFonts w:ascii="Arial" w:hAnsi="Arial" w:cs="Arial"/>
          <w:sz w:val="22"/>
          <w:szCs w:val="22"/>
        </w:rPr>
      </w:pPr>
      <w:r w:rsidRPr="00024747">
        <w:rPr>
          <w:rFonts w:ascii="Arial" w:hAnsi="Arial" w:cs="Arial"/>
          <w:sz w:val="22"/>
          <w:szCs w:val="22"/>
        </w:rPr>
        <w:t>Accuracy is also essential. Records must be clear, factual, and up to date. The missed domiciliary visit in Mr Ahmed’s case must be recorded and reported according to organisational policies. This allows for investigation, risk management, and service improvement.</w:t>
      </w:r>
    </w:p>
    <w:p w14:paraId="71A78139" w14:textId="77777777" w:rsidR="00024747" w:rsidRPr="00024747" w:rsidRDefault="00024747" w:rsidP="00024747">
      <w:pPr>
        <w:rPr>
          <w:rFonts w:ascii="Arial" w:hAnsi="Arial" w:cs="Arial"/>
          <w:sz w:val="22"/>
          <w:szCs w:val="22"/>
        </w:rPr>
      </w:pPr>
      <w:r w:rsidRPr="00024747">
        <w:rPr>
          <w:rFonts w:ascii="Arial" w:hAnsi="Arial" w:cs="Arial"/>
          <w:sz w:val="22"/>
          <w:szCs w:val="22"/>
        </w:rPr>
        <w:t>The Care Act 2014 reinforces the importance of safeguarding and coordinated care. It places a duty on care providers to protect individuals from harm and neglect. In Mr Ahmed’s case, the missed visit and delayed medication could be considered a safeguarding concern, highlighting the importance of accurate record keeping and reporting.</w:t>
      </w:r>
    </w:p>
    <w:p w14:paraId="42155567"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In addition, the Health and Care Act 2022 </w:t>
      </w:r>
      <w:proofErr w:type="gramStart"/>
      <w:r w:rsidRPr="00024747">
        <w:rPr>
          <w:rFonts w:ascii="Arial" w:hAnsi="Arial" w:cs="Arial"/>
          <w:sz w:val="22"/>
          <w:szCs w:val="22"/>
        </w:rPr>
        <w:t>promotes</w:t>
      </w:r>
      <w:proofErr w:type="gramEnd"/>
      <w:r w:rsidRPr="00024747">
        <w:rPr>
          <w:rFonts w:ascii="Arial" w:hAnsi="Arial" w:cs="Arial"/>
          <w:sz w:val="22"/>
          <w:szCs w:val="22"/>
        </w:rPr>
        <w:t xml:space="preserve"> greater integration between health and social care services. It emphasises the importance of sharing information effectively across organisations to improve care quality. In Mr Ahmed’s situation, this supports better coordination between professionals and reduces the likelihood of errors such as missed visits.</w:t>
      </w:r>
    </w:p>
    <w:p w14:paraId="477A2742" w14:textId="77777777" w:rsidR="00024747" w:rsidRPr="00024747" w:rsidRDefault="00024747" w:rsidP="00024747">
      <w:pPr>
        <w:rPr>
          <w:rFonts w:ascii="Arial" w:hAnsi="Arial" w:cs="Arial"/>
          <w:sz w:val="22"/>
          <w:szCs w:val="22"/>
        </w:rPr>
      </w:pPr>
      <w:r w:rsidRPr="00024747">
        <w:rPr>
          <w:rFonts w:ascii="Arial" w:hAnsi="Arial" w:cs="Arial"/>
          <w:sz w:val="22"/>
          <w:szCs w:val="22"/>
        </w:rPr>
        <w:t>The Care Quality Commission (CQC) sets standards for safe and effective care, highlighting record keeping as a key requirement (Care Quality Commission, 2023). Strong administrative systems help ensure care plans are followed and risks are identified early.</w:t>
      </w:r>
    </w:p>
    <w:p w14:paraId="037698A9" w14:textId="4296005C" w:rsidR="00024747" w:rsidRPr="00024747" w:rsidRDefault="00024747" w:rsidP="00024747">
      <w:pPr>
        <w:rPr>
          <w:rFonts w:ascii="Arial" w:hAnsi="Arial" w:cs="Arial"/>
          <w:sz w:val="22"/>
          <w:szCs w:val="22"/>
        </w:rPr>
      </w:pPr>
      <w:r w:rsidRPr="00024747">
        <w:rPr>
          <w:rFonts w:ascii="Arial" w:hAnsi="Arial" w:cs="Arial"/>
          <w:sz w:val="22"/>
          <w:szCs w:val="22"/>
        </w:rPr>
        <w:t>Overall, effective administrative practices protect patient information, support accountability, and ensure safe, consistent care for Mr Ahmed.</w:t>
      </w:r>
    </w:p>
    <w:p w14:paraId="150D16C8" w14:textId="55A04930" w:rsidR="00024747" w:rsidRPr="00DC167D" w:rsidRDefault="00024747" w:rsidP="00DC167D">
      <w:pPr>
        <w:pStyle w:val="Heading1"/>
        <w:rPr>
          <w:rFonts w:ascii="Arial" w:hAnsi="Arial" w:cs="Arial"/>
          <w:sz w:val="28"/>
          <w:szCs w:val="28"/>
        </w:rPr>
      </w:pPr>
      <w:bookmarkStart w:id="4" w:name="_Toc225454823"/>
      <w:r w:rsidRPr="00DC167D">
        <w:rPr>
          <w:rFonts w:ascii="Arial" w:hAnsi="Arial" w:cs="Arial"/>
          <w:sz w:val="28"/>
          <w:szCs w:val="28"/>
        </w:rPr>
        <w:t>3. Collaborative Working and Multi</w:t>
      </w:r>
      <w:r w:rsidR="00BA5CE0">
        <w:rPr>
          <w:rFonts w:ascii="Arial" w:hAnsi="Arial" w:cs="Arial"/>
          <w:sz w:val="28"/>
          <w:szCs w:val="28"/>
        </w:rPr>
        <w:t xml:space="preserve"> </w:t>
      </w:r>
      <w:r w:rsidRPr="00DC167D">
        <w:rPr>
          <w:rFonts w:ascii="Arial" w:hAnsi="Arial" w:cs="Arial"/>
          <w:sz w:val="28"/>
          <w:szCs w:val="28"/>
        </w:rPr>
        <w:t>Agency Care</w:t>
      </w:r>
      <w:bookmarkEnd w:id="4"/>
    </w:p>
    <w:p w14:paraId="5197BA91" w14:textId="77777777" w:rsidR="00DC3421" w:rsidRPr="00DC3421" w:rsidRDefault="00DC3421" w:rsidP="00DC3421">
      <w:pPr>
        <w:rPr>
          <w:rFonts w:ascii="Arial" w:hAnsi="Arial" w:cs="Arial"/>
          <w:sz w:val="22"/>
          <w:szCs w:val="22"/>
        </w:rPr>
      </w:pPr>
      <w:r w:rsidRPr="00DC3421">
        <w:rPr>
          <w:rFonts w:ascii="Arial" w:hAnsi="Arial" w:cs="Arial"/>
          <w:sz w:val="22"/>
          <w:szCs w:val="22"/>
        </w:rPr>
        <w:t>Working with other professionals is a key part of health and social care, particularly when individuals need support from a range of services. By working together, professionals can share their knowledge, communicate important information, and ensure that care is planned and delivered in a coordinated way (World Health Organization, 2017).</w:t>
      </w:r>
    </w:p>
    <w:p w14:paraId="44DD38B9" w14:textId="77777777" w:rsidR="00DC3421" w:rsidRPr="00DC3421" w:rsidRDefault="00DC3421" w:rsidP="00DC3421">
      <w:pPr>
        <w:rPr>
          <w:rFonts w:ascii="Arial" w:hAnsi="Arial" w:cs="Arial"/>
          <w:sz w:val="22"/>
          <w:szCs w:val="22"/>
        </w:rPr>
      </w:pPr>
      <w:r w:rsidRPr="00DC3421">
        <w:rPr>
          <w:rFonts w:ascii="Arial" w:hAnsi="Arial" w:cs="Arial"/>
          <w:sz w:val="22"/>
          <w:szCs w:val="22"/>
        </w:rPr>
        <w:t>In Mr Ahmed’s situation, his care involves a multidisciplinary team made up of his GP, district nurse, domiciliary care workers, and a speech and language therapist. Each of these professionals plays a different role in supporting his recovery following his stroke. For example, while the GP manages his overall medical care, the district nurse monitors his physical health, and care workers assist with daily tasks and medication. The speech and language therapist also provides support with communication and swallowing. When these professionals communicate effectively and work closely together, it helps ensure that Mr Ahmed receives consistent, well-organised care that meets his individual needs.</w:t>
      </w:r>
    </w:p>
    <w:p w14:paraId="3A22C283" w14:textId="73F925C0" w:rsidR="00024747" w:rsidRPr="00024747" w:rsidRDefault="00024747" w:rsidP="00024747">
      <w:pPr>
        <w:rPr>
          <w:rFonts w:ascii="Arial" w:hAnsi="Arial" w:cs="Arial"/>
          <w:sz w:val="22"/>
          <w:szCs w:val="22"/>
        </w:rPr>
      </w:pPr>
      <w:r w:rsidRPr="00024747">
        <w:rPr>
          <w:rFonts w:ascii="Arial" w:hAnsi="Arial" w:cs="Arial"/>
          <w:sz w:val="22"/>
          <w:szCs w:val="22"/>
        </w:rPr>
        <w:t xml:space="preserve">The Care Act 2014 promotes person-centred and integrated care, requiring organisations to work together to meet individuals’ needs. It also emphasises involving service users and </w:t>
      </w:r>
      <w:r w:rsidRPr="00024747">
        <w:rPr>
          <w:rFonts w:ascii="Arial" w:hAnsi="Arial" w:cs="Arial"/>
          <w:sz w:val="22"/>
          <w:szCs w:val="22"/>
        </w:rPr>
        <w:lastRenderedPageBreak/>
        <w:t>their families in care planning. In this case, Mr Ahmed’s wife plays an important role in supporting communication and decision</w:t>
      </w:r>
      <w:r w:rsidR="00BA5CE0">
        <w:rPr>
          <w:rFonts w:ascii="Arial" w:hAnsi="Arial" w:cs="Arial"/>
          <w:sz w:val="22"/>
          <w:szCs w:val="22"/>
        </w:rPr>
        <w:t xml:space="preserve"> </w:t>
      </w:r>
      <w:r w:rsidRPr="00024747">
        <w:rPr>
          <w:rFonts w:ascii="Arial" w:hAnsi="Arial" w:cs="Arial"/>
          <w:sz w:val="22"/>
          <w:szCs w:val="22"/>
        </w:rPr>
        <w:t>making.</w:t>
      </w:r>
    </w:p>
    <w:p w14:paraId="628CFDF8"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The Health and Care Act 2022 further </w:t>
      </w:r>
      <w:proofErr w:type="gramStart"/>
      <w:r w:rsidRPr="00024747">
        <w:rPr>
          <w:rFonts w:ascii="Arial" w:hAnsi="Arial" w:cs="Arial"/>
          <w:sz w:val="22"/>
          <w:szCs w:val="22"/>
        </w:rPr>
        <w:t>strengthens</w:t>
      </w:r>
      <w:proofErr w:type="gramEnd"/>
      <w:r w:rsidRPr="00024747">
        <w:rPr>
          <w:rFonts w:ascii="Arial" w:hAnsi="Arial" w:cs="Arial"/>
          <w:sz w:val="22"/>
          <w:szCs w:val="22"/>
        </w:rPr>
        <w:t xml:space="preserve"> integrated working by encouraging closer collaboration between health and social care services. This helps ensure that professionals share information effectively and deliver coordinated care.</w:t>
      </w:r>
    </w:p>
    <w:p w14:paraId="55F7FFE3" w14:textId="77777777" w:rsidR="00024747" w:rsidRPr="00024747" w:rsidRDefault="00024747" w:rsidP="00024747">
      <w:pPr>
        <w:rPr>
          <w:rFonts w:ascii="Arial" w:hAnsi="Arial" w:cs="Arial"/>
          <w:sz w:val="22"/>
          <w:szCs w:val="22"/>
        </w:rPr>
      </w:pPr>
      <w:r w:rsidRPr="00024747">
        <w:rPr>
          <w:rFonts w:ascii="Arial" w:hAnsi="Arial" w:cs="Arial"/>
          <w:sz w:val="22"/>
          <w:szCs w:val="22"/>
        </w:rPr>
        <w:t>Strategies to support collaboration include regular multidisciplinary meetings, shared care plans, and structured communication tools such as SBAR. These approaches help ensure that all professionals understand their roles and responsibilities.</w:t>
      </w:r>
    </w:p>
    <w:p w14:paraId="26209DC7" w14:textId="77777777" w:rsidR="00024747" w:rsidRPr="00024747" w:rsidRDefault="00024747" w:rsidP="00024747">
      <w:pPr>
        <w:rPr>
          <w:rFonts w:ascii="Arial" w:hAnsi="Arial" w:cs="Arial"/>
          <w:sz w:val="22"/>
          <w:szCs w:val="22"/>
        </w:rPr>
      </w:pPr>
      <w:r w:rsidRPr="00024747">
        <w:rPr>
          <w:rFonts w:ascii="Arial" w:hAnsi="Arial" w:cs="Arial"/>
          <w:sz w:val="22"/>
          <w:szCs w:val="22"/>
        </w:rPr>
        <w:t>However, challenges such as communication breakdowns, unclear roles, and organisational differences may arise. These challenges can lead to errors, such as the missed care visit in Mr Ahmed’s case. To overcome these issues, professionals must maintain clear communication, use structured tools, and ensure accountability.</w:t>
      </w:r>
    </w:p>
    <w:p w14:paraId="4C51ADDD" w14:textId="77777777" w:rsidR="00024747" w:rsidRPr="00024747" w:rsidRDefault="00024747" w:rsidP="00024747">
      <w:pPr>
        <w:rPr>
          <w:rFonts w:ascii="Arial" w:hAnsi="Arial" w:cs="Arial"/>
          <w:sz w:val="22"/>
          <w:szCs w:val="22"/>
        </w:rPr>
      </w:pPr>
      <w:r w:rsidRPr="00024747">
        <w:rPr>
          <w:rFonts w:ascii="Arial" w:hAnsi="Arial" w:cs="Arial"/>
          <w:sz w:val="22"/>
          <w:szCs w:val="22"/>
        </w:rPr>
        <w:t>Involving Mr Ahmed and his wife in care planning strengthens collaboration and ensures that care is tailored to his needs.</w:t>
      </w:r>
    </w:p>
    <w:p w14:paraId="1A65BF2D" w14:textId="63796926" w:rsidR="00024747" w:rsidRPr="00024747" w:rsidRDefault="00024747" w:rsidP="00024747">
      <w:pPr>
        <w:rPr>
          <w:rFonts w:ascii="Arial" w:hAnsi="Arial" w:cs="Arial"/>
          <w:sz w:val="22"/>
          <w:szCs w:val="22"/>
        </w:rPr>
      </w:pPr>
      <w:r w:rsidRPr="00024747">
        <w:rPr>
          <w:rFonts w:ascii="Arial" w:hAnsi="Arial" w:cs="Arial"/>
          <w:sz w:val="22"/>
          <w:szCs w:val="22"/>
        </w:rPr>
        <w:t>Overall, collaborative working supports coordinated, person-centred care and improves outcomes for Mr Ahmed.</w:t>
      </w:r>
    </w:p>
    <w:p w14:paraId="4C63F198" w14:textId="77777777" w:rsidR="00024747" w:rsidRPr="00DC167D" w:rsidRDefault="00024747" w:rsidP="00DC167D">
      <w:pPr>
        <w:pStyle w:val="Heading1"/>
        <w:rPr>
          <w:rFonts w:ascii="Arial" w:hAnsi="Arial" w:cs="Arial"/>
          <w:sz w:val="28"/>
          <w:szCs w:val="28"/>
        </w:rPr>
      </w:pPr>
      <w:bookmarkStart w:id="5" w:name="_Toc225454824"/>
      <w:r w:rsidRPr="00DC167D">
        <w:rPr>
          <w:rFonts w:ascii="Arial" w:hAnsi="Arial" w:cs="Arial"/>
          <w:sz w:val="28"/>
          <w:szCs w:val="28"/>
        </w:rPr>
        <w:t>Conclusion</w:t>
      </w:r>
      <w:bookmarkEnd w:id="5"/>
    </w:p>
    <w:p w14:paraId="331F99E1" w14:textId="77923E7D" w:rsidR="00AB54ED" w:rsidRPr="00AB54ED" w:rsidRDefault="00AB54ED" w:rsidP="00AB54ED">
      <w:pPr>
        <w:rPr>
          <w:rFonts w:ascii="Arial" w:hAnsi="Arial" w:cs="Arial"/>
          <w:sz w:val="22"/>
          <w:szCs w:val="22"/>
        </w:rPr>
      </w:pPr>
      <w:r w:rsidRPr="00AB54ED">
        <w:rPr>
          <w:rFonts w:ascii="Arial" w:hAnsi="Arial" w:cs="Arial"/>
          <w:sz w:val="22"/>
          <w:szCs w:val="22"/>
        </w:rPr>
        <w:t xml:space="preserve">In </w:t>
      </w:r>
      <w:r>
        <w:rPr>
          <w:rFonts w:ascii="Arial" w:hAnsi="Arial" w:cs="Arial"/>
          <w:sz w:val="22"/>
          <w:szCs w:val="22"/>
        </w:rPr>
        <w:t>conclusion</w:t>
      </w:r>
      <w:r w:rsidRPr="00AB54ED">
        <w:rPr>
          <w:rFonts w:ascii="Arial" w:hAnsi="Arial" w:cs="Arial"/>
          <w:sz w:val="22"/>
          <w:szCs w:val="22"/>
        </w:rPr>
        <w:t>, communication, organisation, and teamwork all play an important role in making sure care is safe and effective. In Mr Ahmed’s situation, it is particularly important that communication is adapted to suit his language needs and the effects of his stroke, so that he can fully understand and be involved in his care. Keeping accurate records and following data protection requirements helps maintain confidentiality while ensuring that professionals have the information they need to provide consistent support. Legislation such as the Care Act 2014 and the Health and Care Act 2022 also emphasises the importance of safeguarding and joined-up care. By working closely together and sharing information effectively, professionals can provide coordinated, person-centred support that helps Mr Ahmed recover and maintain his independence.</w:t>
      </w:r>
    </w:p>
    <w:p w14:paraId="4E2932FE" w14:textId="77777777" w:rsidR="00F87C2A" w:rsidRDefault="00F87C2A" w:rsidP="00024747">
      <w:pPr>
        <w:rPr>
          <w:rFonts w:ascii="Arial" w:hAnsi="Arial" w:cs="Arial"/>
          <w:sz w:val="22"/>
          <w:szCs w:val="22"/>
        </w:rPr>
      </w:pPr>
    </w:p>
    <w:p w14:paraId="221E27BE" w14:textId="77777777" w:rsidR="00F87C2A" w:rsidRDefault="00F87C2A" w:rsidP="00024747">
      <w:pPr>
        <w:rPr>
          <w:rFonts w:ascii="Arial" w:hAnsi="Arial" w:cs="Arial"/>
          <w:sz w:val="22"/>
          <w:szCs w:val="22"/>
        </w:rPr>
      </w:pPr>
    </w:p>
    <w:p w14:paraId="3610D47F" w14:textId="77777777" w:rsidR="00F87C2A" w:rsidRDefault="00F87C2A" w:rsidP="00024747">
      <w:pPr>
        <w:rPr>
          <w:rFonts w:ascii="Arial" w:hAnsi="Arial" w:cs="Arial"/>
          <w:sz w:val="22"/>
          <w:szCs w:val="22"/>
        </w:rPr>
      </w:pPr>
    </w:p>
    <w:p w14:paraId="264BC710" w14:textId="77777777" w:rsidR="00F87C2A" w:rsidRDefault="00F87C2A" w:rsidP="00024747">
      <w:pPr>
        <w:rPr>
          <w:rFonts w:ascii="Arial" w:hAnsi="Arial" w:cs="Arial"/>
          <w:sz w:val="22"/>
          <w:szCs w:val="22"/>
        </w:rPr>
      </w:pPr>
    </w:p>
    <w:p w14:paraId="15090E57" w14:textId="77777777" w:rsidR="00F87C2A" w:rsidRDefault="00F87C2A" w:rsidP="00024747">
      <w:pPr>
        <w:rPr>
          <w:rFonts w:ascii="Arial" w:hAnsi="Arial" w:cs="Arial"/>
          <w:sz w:val="22"/>
          <w:szCs w:val="22"/>
        </w:rPr>
      </w:pPr>
    </w:p>
    <w:p w14:paraId="451397E3" w14:textId="77777777" w:rsidR="00F87C2A" w:rsidRDefault="00F87C2A" w:rsidP="00024747">
      <w:pPr>
        <w:rPr>
          <w:rFonts w:ascii="Arial" w:hAnsi="Arial" w:cs="Arial"/>
          <w:sz w:val="22"/>
          <w:szCs w:val="22"/>
        </w:rPr>
      </w:pPr>
    </w:p>
    <w:p w14:paraId="3C056B15" w14:textId="77777777" w:rsidR="00F87C2A" w:rsidRDefault="00F87C2A" w:rsidP="00024747">
      <w:pPr>
        <w:rPr>
          <w:rFonts w:ascii="Arial" w:hAnsi="Arial" w:cs="Arial"/>
          <w:sz w:val="22"/>
          <w:szCs w:val="22"/>
        </w:rPr>
      </w:pPr>
    </w:p>
    <w:p w14:paraId="41F53053" w14:textId="77777777" w:rsidR="00F87C2A" w:rsidRDefault="00F87C2A" w:rsidP="00024747">
      <w:pPr>
        <w:rPr>
          <w:rFonts w:ascii="Arial" w:hAnsi="Arial" w:cs="Arial"/>
          <w:sz w:val="22"/>
          <w:szCs w:val="22"/>
        </w:rPr>
      </w:pPr>
    </w:p>
    <w:p w14:paraId="1CD81038" w14:textId="11C25E7A" w:rsidR="00F87C2A" w:rsidRPr="00DC167D" w:rsidRDefault="00F87C2A" w:rsidP="00024747">
      <w:pPr>
        <w:rPr>
          <w:rFonts w:ascii="Arial" w:hAnsi="Arial" w:cs="Arial"/>
          <w:sz w:val="22"/>
          <w:szCs w:val="22"/>
        </w:rPr>
      </w:pPr>
    </w:p>
    <w:p w14:paraId="0D4953F2" w14:textId="51F43D8F" w:rsidR="00024747" w:rsidRPr="00DC167D" w:rsidRDefault="00024747" w:rsidP="00DC167D">
      <w:pPr>
        <w:pStyle w:val="Heading1"/>
        <w:rPr>
          <w:rFonts w:ascii="Arial" w:hAnsi="Arial" w:cs="Arial"/>
          <w:sz w:val="28"/>
          <w:szCs w:val="28"/>
        </w:rPr>
      </w:pPr>
      <w:bookmarkStart w:id="6" w:name="_Toc225454825"/>
      <w:r w:rsidRPr="00DC167D">
        <w:rPr>
          <w:rFonts w:ascii="Arial" w:hAnsi="Arial" w:cs="Arial"/>
          <w:sz w:val="28"/>
          <w:szCs w:val="28"/>
        </w:rPr>
        <w:lastRenderedPageBreak/>
        <w:t>Reference List</w:t>
      </w:r>
      <w:bookmarkEnd w:id="6"/>
      <w:r w:rsidRPr="00DC167D">
        <w:rPr>
          <w:rFonts w:ascii="Arial" w:hAnsi="Arial" w:cs="Arial"/>
          <w:sz w:val="28"/>
          <w:szCs w:val="28"/>
        </w:rPr>
        <w:t xml:space="preserve"> </w:t>
      </w:r>
    </w:p>
    <w:p w14:paraId="2AE35CDE"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Agency for Healthcare Research and Quality (2019) </w:t>
      </w:r>
      <w:r w:rsidRPr="00024747">
        <w:rPr>
          <w:rFonts w:ascii="Arial" w:hAnsi="Arial" w:cs="Arial"/>
          <w:i/>
          <w:iCs/>
          <w:sz w:val="22"/>
          <w:szCs w:val="22"/>
        </w:rPr>
        <w:t>SBAR Tool: Situation–Background–Assessment–Recommendation</w:t>
      </w:r>
      <w:r w:rsidRPr="00024747">
        <w:rPr>
          <w:rFonts w:ascii="Arial" w:hAnsi="Arial" w:cs="Arial"/>
          <w:sz w:val="22"/>
          <w:szCs w:val="22"/>
        </w:rPr>
        <w:t xml:space="preserve">. Available at: </w:t>
      </w:r>
      <w:hyperlink r:id="rId9" w:tgtFrame="_new" w:history="1">
        <w:r w:rsidRPr="00024747">
          <w:rPr>
            <w:rStyle w:val="Hyperlink"/>
            <w:rFonts w:ascii="Arial" w:hAnsi="Arial" w:cs="Arial"/>
            <w:sz w:val="22"/>
            <w:szCs w:val="22"/>
          </w:rPr>
          <w:t>https://www.ahrq.gov/teamstepps-program/curriculum/communication/tools/sbar.html</w:t>
        </w:r>
      </w:hyperlink>
      <w:r w:rsidRPr="00024747">
        <w:rPr>
          <w:rFonts w:ascii="Arial" w:hAnsi="Arial" w:cs="Arial"/>
          <w:sz w:val="22"/>
          <w:szCs w:val="22"/>
        </w:rPr>
        <w:t xml:space="preserve"> (Accessed: 11 March 2026).</w:t>
      </w:r>
    </w:p>
    <w:p w14:paraId="6F6E8AB6"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Bach, S. and Grant, A. (2015) </w:t>
      </w:r>
      <w:r w:rsidRPr="00024747">
        <w:rPr>
          <w:rFonts w:ascii="Arial" w:hAnsi="Arial" w:cs="Arial"/>
          <w:i/>
          <w:iCs/>
          <w:sz w:val="22"/>
          <w:szCs w:val="22"/>
        </w:rPr>
        <w:t>Communication and interpersonal skills in nursing</w:t>
      </w:r>
      <w:r w:rsidRPr="00024747">
        <w:rPr>
          <w:rFonts w:ascii="Arial" w:hAnsi="Arial" w:cs="Arial"/>
          <w:sz w:val="22"/>
          <w:szCs w:val="22"/>
        </w:rPr>
        <w:t xml:space="preserve">. 4th </w:t>
      </w:r>
      <w:proofErr w:type="spellStart"/>
      <w:r w:rsidRPr="00024747">
        <w:rPr>
          <w:rFonts w:ascii="Arial" w:hAnsi="Arial" w:cs="Arial"/>
          <w:sz w:val="22"/>
          <w:szCs w:val="22"/>
        </w:rPr>
        <w:t>edn</w:t>
      </w:r>
      <w:proofErr w:type="spellEnd"/>
      <w:r w:rsidRPr="00024747">
        <w:rPr>
          <w:rFonts w:ascii="Arial" w:hAnsi="Arial" w:cs="Arial"/>
          <w:sz w:val="22"/>
          <w:szCs w:val="22"/>
        </w:rPr>
        <w:t>. Exeter: Learning Matters.</w:t>
      </w:r>
    </w:p>
    <w:p w14:paraId="7ECC4EB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Berlo, D.K. (1960) </w:t>
      </w:r>
      <w:r w:rsidRPr="00024747">
        <w:rPr>
          <w:rFonts w:ascii="Arial" w:hAnsi="Arial" w:cs="Arial"/>
          <w:i/>
          <w:iCs/>
          <w:sz w:val="22"/>
          <w:szCs w:val="22"/>
        </w:rPr>
        <w:t>The process of communication</w:t>
      </w:r>
      <w:r w:rsidRPr="00024747">
        <w:rPr>
          <w:rFonts w:ascii="Arial" w:hAnsi="Arial" w:cs="Arial"/>
          <w:sz w:val="22"/>
          <w:szCs w:val="22"/>
        </w:rPr>
        <w:t>. New York: Holt, Rinehart and Winston.</w:t>
      </w:r>
    </w:p>
    <w:p w14:paraId="7EF3CFC3"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Care Act 2014. (2014) London: The Stationery Office. Available at: </w:t>
      </w:r>
      <w:hyperlink r:id="rId10" w:tgtFrame="_new" w:history="1">
        <w:r w:rsidRPr="00024747">
          <w:rPr>
            <w:rStyle w:val="Hyperlink"/>
            <w:rFonts w:ascii="Arial" w:hAnsi="Arial" w:cs="Arial"/>
            <w:sz w:val="22"/>
            <w:szCs w:val="22"/>
          </w:rPr>
          <w:t>https://www.legislation.gov.uk/ukpga/2014/23/contents</w:t>
        </w:r>
      </w:hyperlink>
      <w:r w:rsidRPr="00024747">
        <w:rPr>
          <w:rFonts w:ascii="Arial" w:hAnsi="Arial" w:cs="Arial"/>
          <w:sz w:val="22"/>
          <w:szCs w:val="22"/>
        </w:rPr>
        <w:t xml:space="preserve"> (Accessed: 26 March 2026).</w:t>
      </w:r>
    </w:p>
    <w:p w14:paraId="6A766898"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Care Quality Commission (2023) </w:t>
      </w:r>
      <w:r w:rsidRPr="00024747">
        <w:rPr>
          <w:rFonts w:ascii="Arial" w:hAnsi="Arial" w:cs="Arial"/>
          <w:i/>
          <w:iCs/>
          <w:sz w:val="22"/>
          <w:szCs w:val="22"/>
        </w:rPr>
        <w:t>Fundamental standards</w:t>
      </w:r>
      <w:r w:rsidRPr="00024747">
        <w:rPr>
          <w:rFonts w:ascii="Arial" w:hAnsi="Arial" w:cs="Arial"/>
          <w:sz w:val="22"/>
          <w:szCs w:val="22"/>
        </w:rPr>
        <w:t xml:space="preserve">. Available at: </w:t>
      </w:r>
      <w:hyperlink r:id="rId11" w:tgtFrame="_new" w:history="1">
        <w:r w:rsidRPr="00024747">
          <w:rPr>
            <w:rStyle w:val="Hyperlink"/>
            <w:rFonts w:ascii="Arial" w:hAnsi="Arial" w:cs="Arial"/>
            <w:sz w:val="22"/>
            <w:szCs w:val="22"/>
          </w:rPr>
          <w:t>https://www.cqc.org.uk/what-we-do/how-we-do-our-job/fundamental-standards</w:t>
        </w:r>
      </w:hyperlink>
      <w:r w:rsidRPr="00024747">
        <w:rPr>
          <w:rFonts w:ascii="Arial" w:hAnsi="Arial" w:cs="Arial"/>
          <w:sz w:val="22"/>
          <w:szCs w:val="22"/>
        </w:rPr>
        <w:t xml:space="preserve"> (Accessed: 11 March 2026).</w:t>
      </w:r>
    </w:p>
    <w:p w14:paraId="5B9779B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Data Protection Act 2018. (2018) London: The Stationery Office. Available at: </w:t>
      </w:r>
      <w:hyperlink r:id="rId12" w:tgtFrame="_new" w:history="1">
        <w:r w:rsidRPr="00024747">
          <w:rPr>
            <w:rStyle w:val="Hyperlink"/>
            <w:rFonts w:ascii="Arial" w:hAnsi="Arial" w:cs="Arial"/>
            <w:sz w:val="22"/>
            <w:szCs w:val="22"/>
          </w:rPr>
          <w:t>https://www.legislation.gov.uk/ukpga/2018/12/contents</w:t>
        </w:r>
      </w:hyperlink>
      <w:r w:rsidRPr="00024747">
        <w:rPr>
          <w:rFonts w:ascii="Arial" w:hAnsi="Arial" w:cs="Arial"/>
          <w:sz w:val="22"/>
          <w:szCs w:val="22"/>
        </w:rPr>
        <w:t xml:space="preserve"> (Accessed: 11 March 2026).</w:t>
      </w:r>
    </w:p>
    <w:p w14:paraId="5D245969"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Equality Act 2010. (2010) London: The Stationery Office. Available at: </w:t>
      </w:r>
      <w:hyperlink r:id="rId13" w:tgtFrame="_new" w:history="1">
        <w:r w:rsidRPr="00024747">
          <w:rPr>
            <w:rStyle w:val="Hyperlink"/>
            <w:rFonts w:ascii="Arial" w:hAnsi="Arial" w:cs="Arial"/>
            <w:sz w:val="22"/>
            <w:szCs w:val="22"/>
          </w:rPr>
          <w:t>https://www.legislation.gov.uk/ukpga/2010/15/contents</w:t>
        </w:r>
      </w:hyperlink>
      <w:r w:rsidRPr="00024747">
        <w:rPr>
          <w:rFonts w:ascii="Arial" w:hAnsi="Arial" w:cs="Arial"/>
          <w:sz w:val="22"/>
          <w:szCs w:val="22"/>
        </w:rPr>
        <w:t xml:space="preserve"> (Accessed: 11 March 2026).</w:t>
      </w:r>
    </w:p>
    <w:p w14:paraId="5686F06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Health and Care Act 2022. (2022) London: The Stationery Office. Available at: </w:t>
      </w:r>
      <w:hyperlink r:id="rId14" w:tgtFrame="_new" w:history="1">
        <w:r w:rsidRPr="00024747">
          <w:rPr>
            <w:rStyle w:val="Hyperlink"/>
            <w:rFonts w:ascii="Arial" w:hAnsi="Arial" w:cs="Arial"/>
            <w:sz w:val="22"/>
            <w:szCs w:val="22"/>
          </w:rPr>
          <w:t>https://www.legislation.gov.uk/ukpga/2022/31/contents</w:t>
        </w:r>
      </w:hyperlink>
      <w:r w:rsidRPr="00024747">
        <w:rPr>
          <w:rFonts w:ascii="Arial" w:hAnsi="Arial" w:cs="Arial"/>
          <w:sz w:val="22"/>
          <w:szCs w:val="22"/>
        </w:rPr>
        <w:t xml:space="preserve"> (Accessed: 26 March 2026).</w:t>
      </w:r>
    </w:p>
    <w:p w14:paraId="11C08DE9"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Health and Care Professions Council (2018) </w:t>
      </w:r>
      <w:r w:rsidRPr="00024747">
        <w:rPr>
          <w:rFonts w:ascii="Arial" w:hAnsi="Arial" w:cs="Arial"/>
          <w:i/>
          <w:iCs/>
          <w:sz w:val="22"/>
          <w:szCs w:val="22"/>
        </w:rPr>
        <w:t>Confidentiality guidance for registrants</w:t>
      </w:r>
      <w:r w:rsidRPr="00024747">
        <w:rPr>
          <w:rFonts w:ascii="Arial" w:hAnsi="Arial" w:cs="Arial"/>
          <w:sz w:val="22"/>
          <w:szCs w:val="22"/>
        </w:rPr>
        <w:t xml:space="preserve">. Available at: </w:t>
      </w:r>
      <w:hyperlink r:id="rId15" w:tgtFrame="_new" w:history="1">
        <w:r w:rsidRPr="00024747">
          <w:rPr>
            <w:rStyle w:val="Hyperlink"/>
            <w:rFonts w:ascii="Arial" w:hAnsi="Arial" w:cs="Arial"/>
            <w:sz w:val="22"/>
            <w:szCs w:val="22"/>
          </w:rPr>
          <w:t>https://www.hcpc-uk.org/standards/guidance/confidentiality/</w:t>
        </w:r>
      </w:hyperlink>
      <w:r w:rsidRPr="00024747">
        <w:rPr>
          <w:rFonts w:ascii="Arial" w:hAnsi="Arial" w:cs="Arial"/>
          <w:sz w:val="22"/>
          <w:szCs w:val="22"/>
        </w:rPr>
        <w:t xml:space="preserve"> (Accessed: 11 March 2026).</w:t>
      </w:r>
    </w:p>
    <w:p w14:paraId="2310E0DD"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NHS England (2023) </w:t>
      </w:r>
      <w:r w:rsidRPr="00024747">
        <w:rPr>
          <w:rFonts w:ascii="Arial" w:hAnsi="Arial" w:cs="Arial"/>
          <w:i/>
          <w:iCs/>
          <w:sz w:val="22"/>
          <w:szCs w:val="22"/>
        </w:rPr>
        <w:t>Health inequalities and equality legal duties</w:t>
      </w:r>
      <w:r w:rsidRPr="00024747">
        <w:rPr>
          <w:rFonts w:ascii="Arial" w:hAnsi="Arial" w:cs="Arial"/>
          <w:sz w:val="22"/>
          <w:szCs w:val="22"/>
        </w:rPr>
        <w:t xml:space="preserve">. Available at: </w:t>
      </w:r>
      <w:hyperlink r:id="rId16" w:tgtFrame="_new" w:history="1">
        <w:r w:rsidRPr="00024747">
          <w:rPr>
            <w:rStyle w:val="Hyperlink"/>
            <w:rFonts w:ascii="Arial" w:hAnsi="Arial" w:cs="Arial"/>
            <w:sz w:val="22"/>
            <w:szCs w:val="22"/>
          </w:rPr>
          <w:t>https://www.england.nhs.uk/long-read/health-inequalities-equality-legal-duties/</w:t>
        </w:r>
      </w:hyperlink>
      <w:r w:rsidRPr="00024747">
        <w:rPr>
          <w:rFonts w:ascii="Arial" w:hAnsi="Arial" w:cs="Arial"/>
          <w:sz w:val="22"/>
          <w:szCs w:val="22"/>
        </w:rPr>
        <w:t xml:space="preserve"> (Accessed: 11 March 2026).</w:t>
      </w:r>
    </w:p>
    <w:p w14:paraId="598F411F"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Nursing and Midwifery Council (2018) </w:t>
      </w:r>
      <w:r w:rsidRPr="00024747">
        <w:rPr>
          <w:rFonts w:ascii="Arial" w:hAnsi="Arial" w:cs="Arial"/>
          <w:i/>
          <w:iCs/>
          <w:sz w:val="22"/>
          <w:szCs w:val="22"/>
        </w:rPr>
        <w:t>The Code: Professional standards of practice and behaviour for nurses, midwives and nursing associates</w:t>
      </w:r>
      <w:r w:rsidRPr="00024747">
        <w:rPr>
          <w:rFonts w:ascii="Arial" w:hAnsi="Arial" w:cs="Arial"/>
          <w:sz w:val="22"/>
          <w:szCs w:val="22"/>
        </w:rPr>
        <w:t xml:space="preserve">. Available at: </w:t>
      </w:r>
      <w:hyperlink r:id="rId17" w:tgtFrame="_new" w:history="1">
        <w:r w:rsidRPr="00024747">
          <w:rPr>
            <w:rStyle w:val="Hyperlink"/>
            <w:rFonts w:ascii="Arial" w:hAnsi="Arial" w:cs="Arial"/>
            <w:sz w:val="22"/>
            <w:szCs w:val="22"/>
          </w:rPr>
          <w:t>https://www.nmc.org.uk/standards/code/</w:t>
        </w:r>
      </w:hyperlink>
      <w:r w:rsidRPr="00024747">
        <w:rPr>
          <w:rFonts w:ascii="Arial" w:hAnsi="Arial" w:cs="Arial"/>
          <w:sz w:val="22"/>
          <w:szCs w:val="22"/>
        </w:rPr>
        <w:t xml:space="preserve"> (Accessed: 11 March 2026).</w:t>
      </w:r>
    </w:p>
    <w:p w14:paraId="67C21CFF"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Stroke Association (2023) </w:t>
      </w:r>
      <w:r w:rsidRPr="00024747">
        <w:rPr>
          <w:rFonts w:ascii="Arial" w:hAnsi="Arial" w:cs="Arial"/>
          <w:i/>
          <w:iCs/>
          <w:sz w:val="22"/>
          <w:szCs w:val="22"/>
        </w:rPr>
        <w:t>Communication problems after stroke</w:t>
      </w:r>
      <w:r w:rsidRPr="00024747">
        <w:rPr>
          <w:rFonts w:ascii="Arial" w:hAnsi="Arial" w:cs="Arial"/>
          <w:sz w:val="22"/>
          <w:szCs w:val="22"/>
        </w:rPr>
        <w:t xml:space="preserve">. Available at: </w:t>
      </w:r>
      <w:hyperlink r:id="rId18" w:tgtFrame="_new" w:history="1">
        <w:r w:rsidRPr="00024747">
          <w:rPr>
            <w:rStyle w:val="Hyperlink"/>
            <w:rFonts w:ascii="Arial" w:hAnsi="Arial" w:cs="Arial"/>
            <w:sz w:val="22"/>
            <w:szCs w:val="22"/>
          </w:rPr>
          <w:t>https://www.stroke.org.uk</w:t>
        </w:r>
      </w:hyperlink>
      <w:r w:rsidRPr="00024747">
        <w:rPr>
          <w:rFonts w:ascii="Arial" w:hAnsi="Arial" w:cs="Arial"/>
          <w:sz w:val="22"/>
          <w:szCs w:val="22"/>
        </w:rPr>
        <w:t xml:space="preserve"> (Accessed: 11 March 2026).</w:t>
      </w:r>
    </w:p>
    <w:p w14:paraId="1CDF6191" w14:textId="77777777" w:rsidR="00024747" w:rsidRPr="00024747" w:rsidRDefault="00024747" w:rsidP="00024747">
      <w:pPr>
        <w:rPr>
          <w:rFonts w:ascii="Arial" w:hAnsi="Arial" w:cs="Arial"/>
          <w:sz w:val="22"/>
          <w:szCs w:val="22"/>
        </w:rPr>
      </w:pPr>
      <w:r w:rsidRPr="00024747">
        <w:rPr>
          <w:rFonts w:ascii="Arial" w:hAnsi="Arial" w:cs="Arial"/>
          <w:sz w:val="22"/>
          <w:szCs w:val="22"/>
        </w:rPr>
        <w:t xml:space="preserve">World Health Organization (2017) </w:t>
      </w:r>
      <w:r w:rsidRPr="00024747">
        <w:rPr>
          <w:rFonts w:ascii="Arial" w:hAnsi="Arial" w:cs="Arial"/>
          <w:i/>
          <w:iCs/>
          <w:sz w:val="22"/>
          <w:szCs w:val="22"/>
        </w:rPr>
        <w:t>Patient safety: Making health care safer</w:t>
      </w:r>
      <w:r w:rsidRPr="00024747">
        <w:rPr>
          <w:rFonts w:ascii="Arial" w:hAnsi="Arial" w:cs="Arial"/>
          <w:sz w:val="22"/>
          <w:szCs w:val="22"/>
        </w:rPr>
        <w:t xml:space="preserve">. Available at: </w:t>
      </w:r>
      <w:hyperlink r:id="rId19" w:tgtFrame="_new" w:history="1">
        <w:r w:rsidRPr="00024747">
          <w:rPr>
            <w:rStyle w:val="Hyperlink"/>
            <w:rFonts w:ascii="Arial" w:hAnsi="Arial" w:cs="Arial"/>
            <w:sz w:val="22"/>
            <w:szCs w:val="22"/>
          </w:rPr>
          <w:t>https://www.who.int/publications/i/item/WHO-HIS-SDS-2017.11</w:t>
        </w:r>
      </w:hyperlink>
      <w:r w:rsidRPr="00024747">
        <w:rPr>
          <w:rFonts w:ascii="Arial" w:hAnsi="Arial" w:cs="Arial"/>
          <w:sz w:val="22"/>
          <w:szCs w:val="22"/>
        </w:rPr>
        <w:t xml:space="preserve"> (Accessed: 11 March 2026).</w:t>
      </w:r>
    </w:p>
    <w:p w14:paraId="66715A37" w14:textId="63CDE07E" w:rsidR="00024747" w:rsidRPr="00DC167D" w:rsidRDefault="00024747">
      <w:pPr>
        <w:rPr>
          <w:rFonts w:ascii="Arial" w:hAnsi="Arial" w:cs="Arial"/>
        </w:rPr>
      </w:pPr>
    </w:p>
    <w:sectPr w:rsidR="00024747" w:rsidRPr="00DC167D">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C27BC" w14:textId="77777777" w:rsidR="0010045B" w:rsidRDefault="0010045B" w:rsidP="00DC167D">
      <w:pPr>
        <w:spacing w:after="0" w:line="240" w:lineRule="auto"/>
      </w:pPr>
      <w:r>
        <w:separator/>
      </w:r>
    </w:p>
  </w:endnote>
  <w:endnote w:type="continuationSeparator" w:id="0">
    <w:p w14:paraId="53D8D30A" w14:textId="77777777" w:rsidR="0010045B" w:rsidRDefault="0010045B" w:rsidP="00DC1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25DEF5" w14:textId="77777777" w:rsidR="000A1B3E" w:rsidRDefault="000A1B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0391183"/>
      <w:docPartObj>
        <w:docPartGallery w:val="Page Numbers (Bottom of Page)"/>
        <w:docPartUnique/>
      </w:docPartObj>
    </w:sdtPr>
    <w:sdtContent>
      <w:p w14:paraId="4912505F" w14:textId="0B5E96A0" w:rsidR="00DC167D" w:rsidRDefault="00DC167D">
        <w:pPr>
          <w:pStyle w:val="Footer"/>
          <w:jc w:val="right"/>
        </w:pPr>
        <w:r>
          <w:fldChar w:fldCharType="begin"/>
        </w:r>
        <w:r>
          <w:instrText>PAGE   \* MERGEFORMAT</w:instrText>
        </w:r>
        <w:r>
          <w:fldChar w:fldCharType="separate"/>
        </w:r>
        <w:r>
          <w:t>2</w:t>
        </w:r>
        <w:r>
          <w:fldChar w:fldCharType="end"/>
        </w:r>
      </w:p>
    </w:sdtContent>
  </w:sdt>
  <w:p w14:paraId="100A6C12" w14:textId="77777777" w:rsidR="00DC167D" w:rsidRDefault="00DC16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C05AC" w14:textId="77777777" w:rsidR="000A1B3E" w:rsidRDefault="000A1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D1996" w14:textId="77777777" w:rsidR="0010045B" w:rsidRDefault="0010045B" w:rsidP="00DC167D">
      <w:pPr>
        <w:spacing w:after="0" w:line="240" w:lineRule="auto"/>
      </w:pPr>
      <w:r>
        <w:separator/>
      </w:r>
    </w:p>
  </w:footnote>
  <w:footnote w:type="continuationSeparator" w:id="0">
    <w:p w14:paraId="1C225010" w14:textId="77777777" w:rsidR="0010045B" w:rsidRDefault="0010045B" w:rsidP="00DC16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C858B" w14:textId="77777777" w:rsidR="000A1B3E" w:rsidRDefault="000A1B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0D79A" w14:textId="77777777" w:rsidR="000A1B3E" w:rsidRDefault="000A1B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F6A7C0" w14:textId="77777777" w:rsidR="000A1B3E" w:rsidRDefault="000A1B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0EA"/>
    <w:rsid w:val="00024747"/>
    <w:rsid w:val="000A1B3E"/>
    <w:rsid w:val="0010045B"/>
    <w:rsid w:val="00157438"/>
    <w:rsid w:val="00286BD4"/>
    <w:rsid w:val="002A077E"/>
    <w:rsid w:val="002D4357"/>
    <w:rsid w:val="003A28FF"/>
    <w:rsid w:val="004A6A64"/>
    <w:rsid w:val="004B466A"/>
    <w:rsid w:val="004C2D16"/>
    <w:rsid w:val="006B08B7"/>
    <w:rsid w:val="006E40EA"/>
    <w:rsid w:val="0081760E"/>
    <w:rsid w:val="00962C3D"/>
    <w:rsid w:val="009867C4"/>
    <w:rsid w:val="00A2577A"/>
    <w:rsid w:val="00A54CAB"/>
    <w:rsid w:val="00AB54ED"/>
    <w:rsid w:val="00B15869"/>
    <w:rsid w:val="00BA5CE0"/>
    <w:rsid w:val="00D300D3"/>
    <w:rsid w:val="00D6710C"/>
    <w:rsid w:val="00DC167D"/>
    <w:rsid w:val="00DC3421"/>
    <w:rsid w:val="00E03DB8"/>
    <w:rsid w:val="00E24099"/>
    <w:rsid w:val="00E943A3"/>
    <w:rsid w:val="00F87C2A"/>
    <w:rsid w:val="00FA7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8B9C"/>
  <w15:chartTrackingRefBased/>
  <w15:docId w15:val="{95B6F5EE-3E93-4E26-BE3E-D9DD6E598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4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4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0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40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4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4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4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4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0EA"/>
    <w:rPr>
      <w:rFonts w:eastAsiaTheme="majorEastAsia" w:cstheme="majorBidi"/>
      <w:color w:val="272727" w:themeColor="text1" w:themeTint="D8"/>
    </w:rPr>
  </w:style>
  <w:style w:type="paragraph" w:styleId="Title">
    <w:name w:val="Title"/>
    <w:basedOn w:val="Normal"/>
    <w:next w:val="Normal"/>
    <w:link w:val="TitleChar"/>
    <w:uiPriority w:val="10"/>
    <w:qFormat/>
    <w:rsid w:val="006E4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0EA"/>
    <w:pPr>
      <w:spacing w:before="160"/>
      <w:jc w:val="center"/>
    </w:pPr>
    <w:rPr>
      <w:i/>
      <w:iCs/>
      <w:color w:val="404040" w:themeColor="text1" w:themeTint="BF"/>
    </w:rPr>
  </w:style>
  <w:style w:type="character" w:customStyle="1" w:styleId="QuoteChar">
    <w:name w:val="Quote Char"/>
    <w:basedOn w:val="DefaultParagraphFont"/>
    <w:link w:val="Quote"/>
    <w:uiPriority w:val="29"/>
    <w:rsid w:val="006E40EA"/>
    <w:rPr>
      <w:i/>
      <w:iCs/>
      <w:color w:val="404040" w:themeColor="text1" w:themeTint="BF"/>
    </w:rPr>
  </w:style>
  <w:style w:type="paragraph" w:styleId="ListParagraph">
    <w:name w:val="List Paragraph"/>
    <w:basedOn w:val="Normal"/>
    <w:uiPriority w:val="34"/>
    <w:qFormat/>
    <w:rsid w:val="006E40EA"/>
    <w:pPr>
      <w:ind w:left="720"/>
      <w:contextualSpacing/>
    </w:pPr>
  </w:style>
  <w:style w:type="character" w:styleId="IntenseEmphasis">
    <w:name w:val="Intense Emphasis"/>
    <w:basedOn w:val="DefaultParagraphFont"/>
    <w:uiPriority w:val="21"/>
    <w:qFormat/>
    <w:rsid w:val="006E40EA"/>
    <w:rPr>
      <w:i/>
      <w:iCs/>
      <w:color w:val="0F4761" w:themeColor="accent1" w:themeShade="BF"/>
    </w:rPr>
  </w:style>
  <w:style w:type="paragraph" w:styleId="IntenseQuote">
    <w:name w:val="Intense Quote"/>
    <w:basedOn w:val="Normal"/>
    <w:next w:val="Normal"/>
    <w:link w:val="IntenseQuoteChar"/>
    <w:uiPriority w:val="30"/>
    <w:qFormat/>
    <w:rsid w:val="006E4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0EA"/>
    <w:rPr>
      <w:i/>
      <w:iCs/>
      <w:color w:val="0F4761" w:themeColor="accent1" w:themeShade="BF"/>
    </w:rPr>
  </w:style>
  <w:style w:type="character" w:styleId="IntenseReference">
    <w:name w:val="Intense Reference"/>
    <w:basedOn w:val="DefaultParagraphFont"/>
    <w:uiPriority w:val="32"/>
    <w:qFormat/>
    <w:rsid w:val="006E40EA"/>
    <w:rPr>
      <w:b/>
      <w:bCs/>
      <w:smallCaps/>
      <w:color w:val="0F4761" w:themeColor="accent1" w:themeShade="BF"/>
      <w:spacing w:val="5"/>
    </w:rPr>
  </w:style>
  <w:style w:type="character" w:styleId="Hyperlink">
    <w:name w:val="Hyperlink"/>
    <w:basedOn w:val="DefaultParagraphFont"/>
    <w:uiPriority w:val="99"/>
    <w:unhideWhenUsed/>
    <w:rsid w:val="00024747"/>
    <w:rPr>
      <w:color w:val="467886" w:themeColor="hyperlink"/>
      <w:u w:val="single"/>
    </w:rPr>
  </w:style>
  <w:style w:type="character" w:styleId="UnresolvedMention">
    <w:name w:val="Unresolved Mention"/>
    <w:basedOn w:val="DefaultParagraphFont"/>
    <w:uiPriority w:val="99"/>
    <w:semiHidden/>
    <w:unhideWhenUsed/>
    <w:rsid w:val="00024747"/>
    <w:rPr>
      <w:color w:val="605E5C"/>
      <w:shd w:val="clear" w:color="auto" w:fill="E1DFDD"/>
    </w:rPr>
  </w:style>
  <w:style w:type="paragraph" w:styleId="TOCHeading">
    <w:name w:val="TOC Heading"/>
    <w:basedOn w:val="Heading1"/>
    <w:next w:val="Normal"/>
    <w:uiPriority w:val="39"/>
    <w:unhideWhenUsed/>
    <w:qFormat/>
    <w:rsid w:val="00DC167D"/>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DC1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67D"/>
  </w:style>
  <w:style w:type="paragraph" w:styleId="Footer">
    <w:name w:val="footer"/>
    <w:basedOn w:val="Normal"/>
    <w:link w:val="FooterChar"/>
    <w:uiPriority w:val="99"/>
    <w:unhideWhenUsed/>
    <w:rsid w:val="00DC1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67D"/>
  </w:style>
  <w:style w:type="paragraph" w:styleId="TOC1">
    <w:name w:val="toc 1"/>
    <w:basedOn w:val="Normal"/>
    <w:next w:val="Normal"/>
    <w:autoRedefine/>
    <w:uiPriority w:val="39"/>
    <w:unhideWhenUsed/>
    <w:rsid w:val="00DC16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0661"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ww.stroke.org.uk"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image" Target="cid:image001.png@01D0EA4A.2BD679A0" TargetMode="External"/><Relationship Id="rId12" Type="http://schemas.openxmlformats.org/officeDocument/2006/relationships/hyperlink" Target="https://www.legislation.gov.uk/ukpga/2018/12/contents" TargetMode="External"/><Relationship Id="rId17" Type="http://schemas.openxmlformats.org/officeDocument/2006/relationships/hyperlink" Target="https://www.nmc.org.uk/standards/code/" TargetMode="External"/><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england.nhs.uk/long-read/health-inequalities-equality-legal-duties/"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qc.org.uk/what-we-do/how-we-do-our-job/fundamental-standards" TargetMode="External"/><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hcpc-uk.org/standards/guidance/confidentiality/" TargetMode="External"/><Relationship Id="rId23" Type="http://schemas.openxmlformats.org/officeDocument/2006/relationships/footer" Target="footer2.xml"/><Relationship Id="rId10" Type="http://schemas.openxmlformats.org/officeDocument/2006/relationships/hyperlink" Target="https://www.legislation.gov.uk/ukpga/2014/23/contents" TargetMode="External"/><Relationship Id="rId19" Type="http://schemas.openxmlformats.org/officeDocument/2006/relationships/hyperlink" Target="https://www.who.int/publications/i/item/WHO-HIS-SDS-2017.11" TargetMode="External"/><Relationship Id="rId4" Type="http://schemas.openxmlformats.org/officeDocument/2006/relationships/footnotes" Target="footnotes.xml"/><Relationship Id="rId9" Type="http://schemas.openxmlformats.org/officeDocument/2006/relationships/hyperlink" Target="https://www.ahrq.gov/teamstepps-program/curriculum/communication/tools/sbar.html" TargetMode="External"/><Relationship Id="rId14" Type="http://schemas.openxmlformats.org/officeDocument/2006/relationships/hyperlink" Target="https://www.legislation.gov.uk/ukpga/2022/31/contents"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2376</Words>
  <Characters>13545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Habib</dc:creator>
  <cp:keywords/>
  <dc:description/>
  <cp:lastModifiedBy>Azra Habib</cp:lastModifiedBy>
  <cp:revision>4</cp:revision>
  <dcterms:created xsi:type="dcterms:W3CDTF">2026-03-26T21:57:00Z</dcterms:created>
  <dcterms:modified xsi:type="dcterms:W3CDTF">2026-03-26T22:00:00Z</dcterms:modified>
</cp:coreProperties>
</file>