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 xml:space="preserve">Qualification: </w:t>
      </w:r>
      <w:r w:rsidRPr="00FF2EF1">
        <w:rPr>
          <w:rFonts w:ascii="Times New Roman" w:hAnsi="Times New Roman" w:cs="Times New Roman"/>
          <w:color w:val="000000"/>
        </w:rPr>
        <w:tab/>
      </w:r>
      <w:r w:rsidRPr="00FF2EF1">
        <w:rPr>
          <w:rFonts w:ascii="Times New Roman" w:hAnsi="Times New Roman" w:cs="Times New Roman"/>
          <w:color w:val="000000"/>
        </w:rPr>
        <w:tab/>
        <w:t xml:space="preserve">CIPD Level 5 Diploma in Applied HR </w:t>
      </w: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Module:                </w:t>
      </w:r>
      <w:r w:rsidRPr="00FF2EF1">
        <w:rPr>
          <w:rFonts w:ascii="Times New Roman" w:hAnsi="Times New Roman" w:cs="Times New Roman"/>
          <w:color w:val="000000"/>
        </w:rPr>
        <w:tab/>
      </w:r>
      <w:r>
        <w:rPr>
          <w:rFonts w:ascii="Times New Roman" w:hAnsi="Times New Roman" w:cs="Times New Roman"/>
          <w:color w:val="000000"/>
        </w:rPr>
        <w:t>Contributing to the Resourcing and Talent Planning</w:t>
      </w: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Assignment:  </w:t>
      </w:r>
      <w:r w:rsidRPr="00FF2EF1">
        <w:rPr>
          <w:rFonts w:ascii="Times New Roman" w:hAnsi="Times New Roman" w:cs="Times New Roman"/>
          <w:color w:val="000000"/>
        </w:rPr>
        <w:tab/>
      </w:r>
      <w:r w:rsidRPr="00FF2EF1">
        <w:rPr>
          <w:rFonts w:ascii="Times New Roman" w:hAnsi="Times New Roman" w:cs="Times New Roman"/>
          <w:color w:val="000000"/>
        </w:rPr>
        <w:tab/>
      </w:r>
      <w:r>
        <w:rPr>
          <w:rFonts w:ascii="Times New Roman" w:hAnsi="Times New Roman" w:cs="Times New Roman"/>
          <w:color w:val="000000"/>
        </w:rPr>
        <w:t>On the Job Activity</w:t>
      </w:r>
    </w:p>
    <w:p w:rsidR="00FB107D" w:rsidRPr="00FF2EF1" w:rsidRDefault="00FB107D" w:rsidP="00FB107D">
      <w:pPr>
        <w:spacing w:line="360" w:lineRule="auto"/>
        <w:rPr>
          <w:rFonts w:ascii="Times New Roman" w:hAnsi="Times New Roman" w:cs="Times New Roman"/>
          <w:color w:val="000000"/>
        </w:rPr>
      </w:pP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Name:                        </w:t>
      </w:r>
      <w:r w:rsidRPr="00FF2EF1">
        <w:rPr>
          <w:rFonts w:ascii="Times New Roman" w:hAnsi="Times New Roman" w:cs="Times New Roman"/>
          <w:color w:val="000000"/>
        </w:rPr>
        <w:tab/>
        <w:t>Shelley Dony</w:t>
      </w: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Student Number:        </w:t>
      </w:r>
      <w:r w:rsidRPr="00FF2EF1">
        <w:rPr>
          <w:rFonts w:ascii="Times New Roman" w:hAnsi="Times New Roman" w:cs="Times New Roman"/>
          <w:color w:val="000000"/>
        </w:rPr>
        <w:tab/>
        <w:t xml:space="preserve">1810449 </w:t>
      </w: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CIPD Number:</w:t>
      </w:r>
      <w:r w:rsidRPr="00FF2EF1">
        <w:rPr>
          <w:rFonts w:ascii="Times New Roman" w:hAnsi="Times New Roman" w:cs="Times New Roman"/>
          <w:color w:val="000000"/>
        </w:rPr>
        <w:tab/>
      </w:r>
      <w:r w:rsidRPr="00FF2EF1">
        <w:rPr>
          <w:rFonts w:ascii="Times New Roman" w:hAnsi="Times New Roman" w:cs="Times New Roman"/>
          <w:color w:val="000000"/>
        </w:rPr>
        <w:tab/>
        <w:t>53274174</w:t>
      </w:r>
    </w:p>
    <w:p w:rsidR="00FB107D" w:rsidRPr="00FF2EF1" w:rsidRDefault="00FB107D" w:rsidP="00FB107D">
      <w:pPr>
        <w:spacing w:line="360" w:lineRule="auto"/>
        <w:rPr>
          <w:rFonts w:ascii="Times New Roman" w:hAnsi="Times New Roman" w:cs="Times New Roman"/>
          <w:color w:val="000000"/>
        </w:rPr>
      </w:pPr>
    </w:p>
    <w:p w:rsidR="00FB107D" w:rsidRPr="00FF2EF1" w:rsidRDefault="00FB107D" w:rsidP="00FB107D">
      <w:pPr>
        <w:spacing w:line="360" w:lineRule="auto"/>
        <w:rPr>
          <w:rFonts w:ascii="Times New Roman" w:hAnsi="Times New Roman" w:cs="Times New Roman"/>
          <w:color w:val="000000"/>
        </w:rPr>
      </w:pPr>
      <w:r w:rsidRPr="00FF2EF1">
        <w:rPr>
          <w:rFonts w:ascii="Times New Roman" w:hAnsi="Times New Roman" w:cs="Times New Roman"/>
          <w:color w:val="000000"/>
        </w:rPr>
        <w:t>By signing below, I confirm that the work/evidence presented is my own, unaided work.  I understand the regulations pertaining to candidate malpractice and the action that may be taken as a result.</w:t>
      </w:r>
    </w:p>
    <w:p w:rsidR="00FB107D" w:rsidRPr="003B5BE8" w:rsidRDefault="00FB107D" w:rsidP="00FB107D">
      <w:pPr>
        <w:spacing w:line="360" w:lineRule="auto"/>
        <w:rPr>
          <w:color w:val="000000"/>
        </w:rPr>
      </w:pPr>
    </w:p>
    <w:p w:rsidR="00FB107D" w:rsidRPr="003B5BE8" w:rsidRDefault="00FB107D" w:rsidP="00FB107D">
      <w:pPr>
        <w:spacing w:line="360" w:lineRule="auto"/>
        <w:rPr>
          <w:color w:val="000000"/>
        </w:rPr>
      </w:pPr>
      <w:r w:rsidRPr="003B5BE8">
        <w:rPr>
          <w:color w:val="000000"/>
        </w:rPr>
        <w:t xml:space="preserve">Signed:   </w:t>
      </w:r>
      <w:r w:rsidRPr="003B5BE8">
        <w:rPr>
          <w:noProof/>
          <w:color w:val="000000"/>
          <w:lang w:eastAsia="en-GB"/>
        </w:rPr>
        <w:drawing>
          <wp:inline distT="0" distB="0" distL="0" distR="0" wp14:anchorId="7A6FDCF4" wp14:editId="307C7BF2">
            <wp:extent cx="508598" cy="677868"/>
            <wp:effectExtent l="0" t="0" r="635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172" cy="693294"/>
                    </a:xfrm>
                    <a:prstGeom prst="rect">
                      <a:avLst/>
                    </a:prstGeom>
                  </pic:spPr>
                </pic:pic>
              </a:graphicData>
            </a:graphic>
          </wp:inline>
        </w:drawing>
      </w:r>
    </w:p>
    <w:p w:rsidR="00FB107D" w:rsidRDefault="00FB107D" w:rsidP="00FB107D"/>
    <w:p w:rsidR="00FB107D" w:rsidRDefault="00FB107D" w:rsidP="00FB107D">
      <w:r>
        <w:br w:type="page"/>
      </w:r>
    </w:p>
    <w:p w:rsidR="00FB107D" w:rsidRPr="00B16BE0" w:rsidRDefault="00FB107D" w:rsidP="00FB107D">
      <w:pPr>
        <w:rPr>
          <w:rFonts w:cstheme="minorHAnsi"/>
          <w:u w:val="single"/>
        </w:rPr>
      </w:pPr>
      <w:r w:rsidRPr="00B16BE0">
        <w:rPr>
          <w:rFonts w:cstheme="minorHAnsi"/>
          <w:u w:val="single"/>
        </w:rPr>
        <w:t>Current Position</w:t>
      </w:r>
    </w:p>
    <w:p w:rsidR="00FB107D" w:rsidRDefault="00FB107D" w:rsidP="00FB107D">
      <w:pPr>
        <w:spacing w:after="0" w:line="360" w:lineRule="auto"/>
        <w:rPr>
          <w:rFonts w:cstheme="minorHAnsi"/>
        </w:rPr>
      </w:pPr>
      <w:r>
        <w:rPr>
          <w:rFonts w:cstheme="minorHAnsi"/>
        </w:rPr>
        <w:t xml:space="preserve">Until recently true workforce planning has been ad-hoc, only completed when staff leave a role and when information is called for as part of the IMTP (Intermediate Medium-Term Plan) every year.  Two years ago, the Health Board (HB) employed a Senior Workforce Development Manager (SWDM) whose role is to assist the different services to carry out more effective workforce planning, particularly as the organisation has started a large-scale change project that involves the whole workforce </w:t>
      </w:r>
      <w:sdt>
        <w:sdtPr>
          <w:rPr>
            <w:rFonts w:cstheme="minorHAnsi"/>
          </w:rPr>
          <w:id w:val="31399311"/>
          <w:citation/>
        </w:sdtPr>
        <w:sdtContent>
          <w:r>
            <w:rPr>
              <w:rFonts w:cstheme="minorHAnsi"/>
            </w:rPr>
            <w:fldChar w:fldCharType="begin"/>
          </w:r>
          <w:r>
            <w:rPr>
              <w:rFonts w:cstheme="minorHAnsi"/>
            </w:rPr>
            <w:instrText xml:space="preserve"> CITATION Hyw191 \l 2057 </w:instrText>
          </w:r>
          <w:r>
            <w:rPr>
              <w:rFonts w:cstheme="minorHAnsi"/>
            </w:rPr>
            <w:fldChar w:fldCharType="separate"/>
          </w:r>
          <w:r w:rsidRPr="007B1DFD">
            <w:rPr>
              <w:rFonts w:cstheme="minorHAnsi"/>
              <w:noProof/>
            </w:rPr>
            <w:t>(HDUHB, 2019)</w:t>
          </w:r>
          <w:r>
            <w:rPr>
              <w:rFonts w:cstheme="minorHAnsi"/>
            </w:rPr>
            <w:fldChar w:fldCharType="end"/>
          </w:r>
        </w:sdtContent>
      </w:sdt>
      <w:r>
        <w:rPr>
          <w:rFonts w:cstheme="minorHAnsi"/>
        </w:rPr>
        <w:t>.  It is the SWDM’s role to carry out the IMTP every year (see evidence number 6), which informs the Government how many commissioned places in university the HB needs in the next academic year, depending on the vacancies and potential changes.</w:t>
      </w:r>
      <w:r w:rsidRPr="00B16BE0">
        <w:rPr>
          <w:rFonts w:cstheme="minorHAnsi"/>
        </w:rPr>
        <w:t xml:space="preserve"> </w:t>
      </w:r>
      <w:r>
        <w:rPr>
          <w:rFonts w:cstheme="minorHAnsi"/>
        </w:rPr>
        <w:t xml:space="preserve">It is the SWDM’s role to carry out the IMTP every year (see evidence number 6), which informs the Government how many commissioned places in university the HB needs in the next academic year, depending on the vacancies and potential changes.  However, I do not feel that this is an effective method of carrying out workforce planning, for a number of reasons.  1) It is meant to be a </w:t>
      </w:r>
      <w:r>
        <w:rPr>
          <w:rFonts w:cstheme="minorHAnsi"/>
          <w:i/>
          <w:iCs/>
        </w:rPr>
        <w:t xml:space="preserve">medium-term </w:t>
      </w:r>
      <w:r>
        <w:rPr>
          <w:rFonts w:cstheme="minorHAnsi"/>
        </w:rPr>
        <w:t xml:space="preserve">plan, however, it is only ever completed to show the forecasted needs for the following year, this is not medium-term.  2)  Service leads only complete this with a view to job vacancies that are currently in place, without even carrying out job analyses or competency frameworks, therefore the ‘actual needs’ of the service/department are not accurately ascertained </w:t>
      </w:r>
      <w:sdt>
        <w:sdtPr>
          <w:rPr>
            <w:rFonts w:cstheme="minorHAnsi"/>
          </w:rPr>
          <w:id w:val="1110788136"/>
          <w:citation/>
        </w:sdtPr>
        <w:sdtContent>
          <w:r>
            <w:rPr>
              <w:rFonts w:cstheme="minorHAnsi"/>
            </w:rPr>
            <w:fldChar w:fldCharType="begin"/>
          </w:r>
          <w:r>
            <w:rPr>
              <w:rFonts w:cstheme="minorHAnsi"/>
            </w:rPr>
            <w:instrText xml:space="preserve">CITATION Ste10 \t  \l 2057 </w:instrText>
          </w:r>
          <w:r>
            <w:rPr>
              <w:rFonts w:cstheme="minorHAnsi"/>
            </w:rPr>
            <w:fldChar w:fldCharType="separate"/>
          </w:r>
          <w:r w:rsidRPr="007B1DFD">
            <w:rPr>
              <w:rFonts w:cstheme="minorHAnsi"/>
              <w:noProof/>
            </w:rPr>
            <w:t>(Taylor S. , 2010)</w:t>
          </w:r>
          <w:r>
            <w:rPr>
              <w:rFonts w:cstheme="minorHAnsi"/>
            </w:rPr>
            <w:fldChar w:fldCharType="end"/>
          </w:r>
        </w:sdtContent>
      </w:sdt>
      <w:r>
        <w:rPr>
          <w:rFonts w:cstheme="minorHAnsi"/>
        </w:rPr>
        <w:t>. 3) The IMTP informs the Government how many commissioned places are needed for the following academic year, however, the training for certain posts can take a number of years before that service/department actually sees the results of that ask – nurses 3 years; doctors 7 years minimum.</w:t>
      </w:r>
    </w:p>
    <w:p w:rsidR="00FB107D" w:rsidRDefault="00FB107D" w:rsidP="00FB107D">
      <w:pPr>
        <w:spacing w:after="0" w:line="360" w:lineRule="auto"/>
        <w:rPr>
          <w:rFonts w:cstheme="minorHAnsi"/>
        </w:rPr>
      </w:pPr>
      <w:r>
        <w:rPr>
          <w:rFonts w:cstheme="minorHAnsi"/>
        </w:rPr>
        <w:t>The HB has a Business Intelligence department that analyses and interprets data on varying workforce aspects, including aging profile, leavers, vacancies against establishment and many more.  This provides the Workforce and Organisational Development directorate the evidence to take forward all actions needed by the various departments within.</w:t>
      </w:r>
    </w:p>
    <w:p w:rsidR="00FB107D" w:rsidRDefault="00FB107D" w:rsidP="00FB107D"/>
    <w:p w:rsidR="00FB107D" w:rsidRDefault="00FB107D" w:rsidP="00FB107D"/>
    <w:p w:rsidR="00FB107D" w:rsidRDefault="00FB107D" w:rsidP="00FB107D"/>
    <w:p w:rsidR="00FB107D" w:rsidRDefault="00FB107D" w:rsidP="00FB107D"/>
    <w:p w:rsidR="00FB107D" w:rsidRDefault="00FB107D" w:rsidP="00FB107D"/>
    <w:p w:rsidR="00FB107D" w:rsidRDefault="00FB107D" w:rsidP="00FB107D"/>
    <w:p w:rsidR="00FB107D" w:rsidRDefault="00FB107D" w:rsidP="00FB107D"/>
    <w:p w:rsidR="00FB107D" w:rsidRDefault="00FB107D" w:rsidP="00FB107D"/>
    <w:p w:rsidR="00FB107D" w:rsidRDefault="00FB107D" w:rsidP="00FB107D"/>
    <w:p w:rsidR="00FB107D" w:rsidRPr="00B16BE0" w:rsidRDefault="00FB107D" w:rsidP="00FB107D">
      <w:pPr>
        <w:rPr>
          <w:u w:val="single"/>
        </w:rPr>
      </w:pPr>
      <w:r w:rsidRPr="00B16BE0">
        <w:rPr>
          <w:u w:val="single"/>
        </w:rPr>
        <w:t>Leavers</w:t>
      </w:r>
    </w:p>
    <w:p w:rsidR="00FB107D" w:rsidRDefault="00FB107D" w:rsidP="00FB107D">
      <w:r>
        <w:rPr>
          <w:noProof/>
          <w:lang w:eastAsia="en-GB"/>
        </w:rPr>
        <w:drawing>
          <wp:inline distT="0" distB="0" distL="0" distR="0" wp14:anchorId="32ABBDC5" wp14:editId="019BF3A8">
            <wp:extent cx="4457700" cy="2933700"/>
            <wp:effectExtent l="0" t="0" r="0" b="0"/>
            <wp:docPr id="2" name="image1.png"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mage1.png"/>
                    <pic:cNvPicPr>
                      <a:picLocks noChangeAspect="1"/>
                    </pic:cNvPicPr>
                  </pic:nvPicPr>
                  <pic:blipFill>
                    <a:blip r:embed="rId9"/>
                    <a:stretch>
                      <a:fillRect/>
                    </a:stretch>
                  </pic:blipFill>
                  <pic:spPr>
                    <a:xfrm>
                      <a:off x="0" y="0"/>
                      <a:ext cx="4457700" cy="2933700"/>
                    </a:xfrm>
                    <a:prstGeom prst="rect">
                      <a:avLst/>
                    </a:prstGeom>
                  </pic:spPr>
                </pic:pic>
              </a:graphicData>
            </a:graphic>
          </wp:inline>
        </w:drawing>
      </w:r>
    </w:p>
    <w:p w:rsidR="00FB107D" w:rsidRDefault="00FB107D" w:rsidP="00FB107D">
      <w:r>
        <w:rPr>
          <w:noProof/>
          <w:lang w:eastAsia="en-GB"/>
        </w:rPr>
        <w:drawing>
          <wp:inline distT="0" distB="0" distL="0" distR="0" wp14:anchorId="56DF1346" wp14:editId="46F35AD1">
            <wp:extent cx="4248150" cy="2933700"/>
            <wp:effectExtent l="0" t="0" r="0" b="0"/>
            <wp:docPr id="5" name="image1.png"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mage1.png"/>
                    <pic:cNvPicPr>
                      <a:picLocks noChangeAspect="1"/>
                    </pic:cNvPicPr>
                  </pic:nvPicPr>
                  <pic:blipFill>
                    <a:blip r:embed="rId10"/>
                    <a:stretch>
                      <a:fillRect/>
                    </a:stretch>
                  </pic:blipFill>
                  <pic:spPr>
                    <a:xfrm>
                      <a:off x="0" y="0"/>
                      <a:ext cx="4248150" cy="2933700"/>
                    </a:xfrm>
                    <a:prstGeom prst="rect">
                      <a:avLst/>
                    </a:prstGeom>
                  </pic:spPr>
                </pic:pic>
              </a:graphicData>
            </a:graphic>
          </wp:inline>
        </w:drawing>
      </w:r>
    </w:p>
    <w:tbl>
      <w:tblPr>
        <w:tblW w:w="5540" w:type="dxa"/>
        <w:tblLook w:val="04A0" w:firstRow="1" w:lastRow="0" w:firstColumn="1" w:lastColumn="0" w:noHBand="0" w:noVBand="1"/>
      </w:tblPr>
      <w:tblGrid>
        <w:gridCol w:w="4780"/>
        <w:gridCol w:w="760"/>
      </w:tblGrid>
      <w:tr w:rsidR="00FB107D" w:rsidRPr="009D1D01" w:rsidTr="003B6F90">
        <w:trPr>
          <w:trHeight w:val="300"/>
        </w:trPr>
        <w:tc>
          <w:tcPr>
            <w:tcW w:w="4780" w:type="dxa"/>
            <w:tcBorders>
              <w:top w:val="single" w:sz="4" w:space="0" w:color="979991"/>
              <w:left w:val="single" w:sz="4" w:space="0" w:color="979991"/>
              <w:bottom w:val="nil"/>
              <w:right w:val="nil"/>
            </w:tcBorders>
            <w:shd w:val="clear" w:color="000000" w:fill="0066CC"/>
            <w:hideMark/>
          </w:tcPr>
          <w:p w:rsidR="00FB107D" w:rsidRPr="009D1D01" w:rsidRDefault="00FB107D" w:rsidP="003B6F90">
            <w:pPr>
              <w:spacing w:after="0" w:line="240" w:lineRule="auto"/>
              <w:rPr>
                <w:rFonts w:ascii="Calibri" w:eastAsia="Times New Roman" w:hAnsi="Calibri" w:cs="Times New Roman"/>
                <w:b/>
                <w:bCs/>
                <w:color w:val="FFFFFF"/>
                <w:sz w:val="16"/>
                <w:szCs w:val="16"/>
                <w:lang w:eastAsia="en-GB"/>
              </w:rPr>
            </w:pPr>
            <w:r w:rsidRPr="009D1D01">
              <w:rPr>
                <w:rFonts w:ascii="Calibri" w:eastAsia="Times New Roman" w:hAnsi="Calibri" w:cs="Times New Roman"/>
                <w:b/>
                <w:bCs/>
                <w:color w:val="FFFFFF"/>
                <w:sz w:val="16"/>
                <w:szCs w:val="16"/>
                <w:lang w:eastAsia="en-GB"/>
              </w:rPr>
              <w:t>Leaving Reason</w:t>
            </w:r>
          </w:p>
        </w:tc>
        <w:tc>
          <w:tcPr>
            <w:tcW w:w="760" w:type="dxa"/>
            <w:tcBorders>
              <w:top w:val="single" w:sz="4" w:space="0" w:color="979991"/>
              <w:left w:val="single" w:sz="4" w:space="0" w:color="979991"/>
              <w:bottom w:val="single" w:sz="4" w:space="0" w:color="979991"/>
              <w:right w:val="single" w:sz="4" w:space="0" w:color="979991"/>
            </w:tcBorders>
            <w:shd w:val="clear" w:color="000000" w:fill="0066CC"/>
            <w:hideMark/>
          </w:tcPr>
          <w:p w:rsidR="00FB107D" w:rsidRPr="009D1D01" w:rsidRDefault="00FB107D" w:rsidP="003B6F90">
            <w:pPr>
              <w:spacing w:after="0" w:line="240" w:lineRule="auto"/>
              <w:rPr>
                <w:rFonts w:ascii="Calibri" w:eastAsia="Times New Roman" w:hAnsi="Calibri" w:cs="Times New Roman"/>
                <w:b/>
                <w:bCs/>
                <w:color w:val="FFFFFF"/>
                <w:sz w:val="16"/>
                <w:szCs w:val="16"/>
                <w:lang w:eastAsia="en-GB"/>
              </w:rPr>
            </w:pPr>
            <w:r w:rsidRPr="009D1D01">
              <w:rPr>
                <w:rFonts w:ascii="Calibri" w:eastAsia="Times New Roman" w:hAnsi="Calibri" w:cs="Times New Roman"/>
                <w:b/>
                <w:bCs/>
                <w:color w:val="FFFFFF"/>
                <w:sz w:val="16"/>
                <w:szCs w:val="16"/>
                <w:lang w:eastAsia="en-GB"/>
              </w:rPr>
              <w:t>Leavers</w:t>
            </w:r>
          </w:p>
        </w:tc>
      </w:tr>
      <w:tr w:rsidR="00FB107D" w:rsidRPr="009D1D01" w:rsidTr="003B6F90">
        <w:trPr>
          <w:trHeight w:val="300"/>
        </w:trPr>
        <w:tc>
          <w:tcPr>
            <w:tcW w:w="4780" w:type="dxa"/>
            <w:tcBorders>
              <w:top w:val="single" w:sz="4" w:space="0" w:color="979991"/>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Death in Service</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4</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Dismissal - Capability</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4</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Dismissal - Conduct</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End of Fixed Term Contract</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20</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Flexi Retirement</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Pregnancy</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Redundancy - Voluntary</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Retirement - Ill Health</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3</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Retirement Age</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64</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Early Retirement - with Actuarial Reduction</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6</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Adult Dependants</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Better Reward Package</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4</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Child Dependants</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Health</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10</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Lack of Opportunities</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Other/Not Known</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46</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Promotion</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5</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Relocation</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21</w:t>
            </w:r>
          </w:p>
        </w:tc>
      </w:tr>
      <w:tr w:rsidR="00FB107D" w:rsidRPr="009D1D01" w:rsidTr="003B6F90">
        <w:trPr>
          <w:trHeight w:val="45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To undertake further education or training</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2</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Voluntary Resignation - Work Life Balance</w:t>
            </w:r>
          </w:p>
        </w:tc>
        <w:tc>
          <w:tcPr>
            <w:tcW w:w="760" w:type="dxa"/>
            <w:tcBorders>
              <w:top w:val="nil"/>
              <w:left w:val="single" w:sz="4" w:space="0" w:color="979991"/>
              <w:bottom w:val="single" w:sz="4" w:space="0" w:color="979991"/>
              <w:right w:val="single" w:sz="4" w:space="0" w:color="979991"/>
            </w:tcBorders>
            <w:shd w:val="clear" w:color="000000" w:fill="FFFFFF"/>
            <w:hideMark/>
          </w:tcPr>
          <w:p w:rsidR="00FB107D" w:rsidRPr="009D1D01" w:rsidRDefault="00FB107D" w:rsidP="003B6F90">
            <w:pPr>
              <w:spacing w:after="0" w:line="240" w:lineRule="auto"/>
              <w:jc w:val="right"/>
              <w:rPr>
                <w:rFonts w:ascii="Calibri" w:eastAsia="Times New Roman" w:hAnsi="Calibri" w:cs="Times New Roman"/>
                <w:color w:val="000000"/>
                <w:sz w:val="16"/>
                <w:szCs w:val="16"/>
                <w:lang w:eastAsia="en-GB"/>
              </w:rPr>
            </w:pPr>
            <w:r w:rsidRPr="009D1D01">
              <w:rPr>
                <w:rFonts w:ascii="Calibri" w:eastAsia="Times New Roman" w:hAnsi="Calibri" w:cs="Times New Roman"/>
                <w:color w:val="000000"/>
                <w:sz w:val="16"/>
                <w:szCs w:val="16"/>
                <w:lang w:eastAsia="en-GB"/>
              </w:rPr>
              <w:t>16</w:t>
            </w:r>
          </w:p>
        </w:tc>
      </w:tr>
      <w:tr w:rsidR="00FB107D" w:rsidRPr="009D1D01" w:rsidTr="003B6F90">
        <w:trPr>
          <w:trHeight w:val="300"/>
        </w:trPr>
        <w:tc>
          <w:tcPr>
            <w:tcW w:w="4780" w:type="dxa"/>
            <w:tcBorders>
              <w:top w:val="nil"/>
              <w:left w:val="single" w:sz="4" w:space="0" w:color="979991"/>
              <w:bottom w:val="single" w:sz="4" w:space="0" w:color="979991"/>
              <w:right w:val="nil"/>
            </w:tcBorders>
            <w:shd w:val="clear" w:color="000000" w:fill="F0F4FA"/>
            <w:hideMark/>
          </w:tcPr>
          <w:p w:rsidR="00FB107D" w:rsidRPr="009D1D01" w:rsidRDefault="00FB107D" w:rsidP="003B6F90">
            <w:pPr>
              <w:spacing w:after="0" w:line="240" w:lineRule="auto"/>
              <w:rPr>
                <w:rFonts w:ascii="Calibri" w:eastAsia="Times New Roman" w:hAnsi="Calibri" w:cs="Times New Roman"/>
                <w:b/>
                <w:bCs/>
                <w:color w:val="000000"/>
                <w:sz w:val="16"/>
                <w:szCs w:val="16"/>
                <w:lang w:eastAsia="en-GB"/>
              </w:rPr>
            </w:pPr>
            <w:r w:rsidRPr="009D1D01">
              <w:rPr>
                <w:rFonts w:ascii="Calibri" w:eastAsia="Times New Roman" w:hAnsi="Calibri" w:cs="Times New Roman"/>
                <w:b/>
                <w:bCs/>
                <w:color w:val="000000"/>
                <w:sz w:val="16"/>
                <w:szCs w:val="16"/>
                <w:lang w:eastAsia="en-GB"/>
              </w:rPr>
              <w:t>Grand Total</w:t>
            </w:r>
          </w:p>
        </w:tc>
        <w:tc>
          <w:tcPr>
            <w:tcW w:w="760" w:type="dxa"/>
            <w:tcBorders>
              <w:top w:val="nil"/>
              <w:left w:val="single" w:sz="4" w:space="0" w:color="979991"/>
              <w:bottom w:val="single" w:sz="4" w:space="0" w:color="979991"/>
              <w:right w:val="single" w:sz="4" w:space="0" w:color="979991"/>
            </w:tcBorders>
            <w:shd w:val="clear" w:color="000000" w:fill="F0F4FA"/>
            <w:hideMark/>
          </w:tcPr>
          <w:p w:rsidR="00FB107D" w:rsidRPr="009D1D01" w:rsidRDefault="00FB107D" w:rsidP="003B6F90">
            <w:pPr>
              <w:spacing w:after="0" w:line="240" w:lineRule="auto"/>
              <w:jc w:val="right"/>
              <w:rPr>
                <w:rFonts w:ascii="Calibri" w:eastAsia="Times New Roman" w:hAnsi="Calibri" w:cs="Times New Roman"/>
                <w:b/>
                <w:bCs/>
                <w:color w:val="000000"/>
                <w:sz w:val="16"/>
                <w:szCs w:val="16"/>
                <w:lang w:eastAsia="en-GB"/>
              </w:rPr>
            </w:pPr>
            <w:r w:rsidRPr="009D1D01">
              <w:rPr>
                <w:rFonts w:ascii="Calibri" w:eastAsia="Times New Roman" w:hAnsi="Calibri" w:cs="Times New Roman"/>
                <w:b/>
                <w:bCs/>
                <w:color w:val="000000"/>
                <w:sz w:val="16"/>
                <w:szCs w:val="16"/>
                <w:lang w:eastAsia="en-GB"/>
              </w:rPr>
              <w:t>212</w:t>
            </w:r>
          </w:p>
        </w:tc>
      </w:tr>
    </w:tbl>
    <w:p w:rsidR="00FB107D" w:rsidRDefault="00FB107D" w:rsidP="00FB107D"/>
    <w:p w:rsidR="00FB107D" w:rsidRDefault="00FB107D" w:rsidP="00FB107D">
      <w:pPr>
        <w:spacing w:after="0" w:line="360" w:lineRule="auto"/>
      </w:pPr>
      <w:r>
        <w:t>This data indicates that currently the main reasons for employees leaving the HB is due to contracts expiring, retirement, relocation, health, work/life balance and ‘other’.  There is a limit as to what initiatives can counteract the first three reasons; however, there is a possibility that one of more things could be done with regards to health and work/life balance.  A large number of employees (around one quarter, did not want to divulge why they were resigning – this could indicate a problem with engagement and manager/employee relationships.  The OD department could possibly look into this matter and deliver appropriate initiatives to help.</w:t>
      </w:r>
    </w:p>
    <w:p w:rsidR="00FB107D" w:rsidRDefault="00FB107D" w:rsidP="00FB107D">
      <w:pPr>
        <w:spacing w:after="0" w:line="360" w:lineRule="auto"/>
        <w:rPr>
          <w:u w:val="single"/>
        </w:rPr>
      </w:pPr>
    </w:p>
    <w:p w:rsidR="00FB107D" w:rsidRDefault="00FB107D" w:rsidP="00FB107D">
      <w:pPr>
        <w:spacing w:after="0" w:line="360" w:lineRule="auto"/>
        <w:rPr>
          <w:i/>
        </w:rPr>
      </w:pPr>
      <w:r w:rsidRPr="00B16BE0">
        <w:rPr>
          <w:u w:val="single"/>
        </w:rPr>
        <w:t>Development</w:t>
      </w:r>
    </w:p>
    <w:p w:rsidR="00FB107D" w:rsidRPr="00445E72" w:rsidRDefault="00FB107D" w:rsidP="00FB107D">
      <w:pPr>
        <w:spacing w:after="0" w:line="360" w:lineRule="auto"/>
        <w:rPr>
          <w:rFonts w:cstheme="minorHAnsi"/>
          <w:i/>
          <w:color w:val="000000" w:themeColor="text1"/>
        </w:rPr>
      </w:pPr>
      <w:r>
        <w:t xml:space="preserve">This is an area my line manager is keen for me to progress in as the HB needs more work done to move forward efficiently.  There is a plan for the </w:t>
      </w:r>
      <w:r>
        <w:rPr>
          <w:rFonts w:cstheme="minorHAnsi"/>
          <w:color w:val="000000" w:themeColor="text1"/>
        </w:rPr>
        <w:t xml:space="preserve">SWDM to have a team of people to reach out build relationships with operational teams.  Work towards changing culture of teams to be ‘change-ready’ and try and move form short-term planning only, into short- and medium-term planning.  This will take time and resources.  It is anticipated that I will be a part of that team.  Also, with evidence of a consistency of shortages in certain roles, new alternative roles have started to be drawn up across the UK – for example, Assistant Practitioners and Physician’s Associates </w:t>
      </w:r>
      <w:r>
        <w:rPr>
          <w:rFonts w:cstheme="minorHAnsi"/>
          <w:noProof/>
          <w:color w:val="000000" w:themeColor="text1"/>
        </w:rPr>
        <w:t xml:space="preserve">(NHSEmployers, 2020; </w:t>
      </w:r>
      <w:r w:rsidRPr="00502CEF">
        <w:rPr>
          <w:rFonts w:cstheme="minorHAnsi"/>
          <w:noProof/>
          <w:color w:val="000000" w:themeColor="text1"/>
        </w:rPr>
        <w:t>NHSEmployers, 2019)</w:t>
      </w:r>
      <w:r>
        <w:rPr>
          <w:rFonts w:cstheme="minorHAnsi"/>
          <w:noProof/>
          <w:color w:val="000000" w:themeColor="text1"/>
        </w:rPr>
        <w:t xml:space="preserve"> </w:t>
      </w:r>
      <w:r>
        <w:rPr>
          <w:rFonts w:cstheme="minorHAnsi"/>
          <w:color w:val="000000" w:themeColor="text1"/>
        </w:rPr>
        <w:t xml:space="preserve">– I am to lead a scoping exercise needs to be carried out to ascertain need within our HB, where the need could be, what that would look like, the potential costs, impact, risks, and feasibility of such roles. </w:t>
      </w:r>
      <w:r>
        <w:rPr>
          <w:rFonts w:cstheme="minorHAnsi"/>
          <w:i/>
          <w:color w:val="000000" w:themeColor="text1"/>
        </w:rPr>
        <w:t xml:space="preserve"> </w:t>
      </w:r>
    </w:p>
    <w:p w:rsidR="00FB107D" w:rsidRPr="00B16BE0" w:rsidRDefault="00FB107D" w:rsidP="00FB107D"/>
    <w:p w:rsidR="0020649B" w:rsidRDefault="0020649B" w:rsidP="00792637">
      <w:pPr>
        <w:rPr>
          <w:rFonts w:ascii="Helvetica" w:hAnsi="Helvetica" w:cs="Helvetica"/>
          <w:color w:val="323132"/>
          <w:sz w:val="27"/>
          <w:szCs w:val="27"/>
          <w:shd w:val="clear" w:color="auto" w:fill="FFFFFF"/>
        </w:rPr>
      </w:pPr>
    </w:p>
    <w:p w:rsidR="0020649B" w:rsidRDefault="0020649B" w:rsidP="00792637">
      <w:pPr>
        <w:rPr>
          <w:rFonts w:ascii="Helvetica" w:hAnsi="Helvetica" w:cs="Helvetica"/>
          <w:color w:val="323132"/>
          <w:sz w:val="27"/>
          <w:szCs w:val="27"/>
          <w:shd w:val="clear" w:color="auto" w:fill="FFFFFF"/>
        </w:rPr>
      </w:pPr>
    </w:p>
    <w:p w:rsidR="0020649B" w:rsidRDefault="0020649B" w:rsidP="00792637">
      <w:pPr>
        <w:rPr>
          <w:rFonts w:ascii="Helvetica" w:hAnsi="Helvetica" w:cs="Helvetica"/>
          <w:color w:val="323132"/>
          <w:sz w:val="27"/>
          <w:szCs w:val="27"/>
          <w:shd w:val="clear" w:color="auto" w:fill="FFFFFF"/>
        </w:rPr>
      </w:pPr>
    </w:p>
    <w:p w:rsidR="0020649B" w:rsidRDefault="0020649B" w:rsidP="00792637">
      <w:pPr>
        <w:rPr>
          <w:rFonts w:ascii="Helvetica" w:hAnsi="Helvetica" w:cs="Helvetica"/>
          <w:color w:val="323132"/>
          <w:sz w:val="27"/>
          <w:szCs w:val="27"/>
          <w:shd w:val="clear" w:color="auto" w:fill="FFFFFF"/>
        </w:rPr>
      </w:pPr>
      <w:bookmarkStart w:id="0" w:name="_GoBack"/>
      <w:bookmarkEnd w:id="0"/>
    </w:p>
    <w:sdt>
      <w:sdtPr>
        <w:rPr>
          <w:rFonts w:asciiTheme="minorHAnsi" w:eastAsiaTheme="minorHAnsi" w:hAnsiTheme="minorHAnsi" w:cstheme="minorBidi"/>
          <w:color w:val="auto"/>
          <w:sz w:val="22"/>
          <w:szCs w:val="22"/>
          <w:lang w:val="en-GB"/>
        </w:rPr>
        <w:id w:val="342980398"/>
        <w:docPartObj>
          <w:docPartGallery w:val="Bibliographies"/>
          <w:docPartUnique/>
        </w:docPartObj>
      </w:sdtPr>
      <w:sdtEndPr/>
      <w:sdtContent>
        <w:p w:rsidR="004D1A59" w:rsidRDefault="004D1A59">
          <w:pPr>
            <w:pStyle w:val="Heading1"/>
          </w:pPr>
          <w:r>
            <w:t>Bibliography</w:t>
          </w:r>
        </w:p>
        <w:sdt>
          <w:sdtPr>
            <w:id w:val="111145805"/>
            <w:bibliography/>
          </w:sdtPr>
          <w:sdtEndPr/>
          <w:sdtContent>
            <w:p w:rsidR="007B1DFD" w:rsidRDefault="004D1A59" w:rsidP="007B1DFD">
              <w:pPr>
                <w:pStyle w:val="Bibliography"/>
                <w:ind w:left="720" w:hanging="720"/>
                <w:rPr>
                  <w:noProof/>
                  <w:sz w:val="24"/>
                  <w:szCs w:val="24"/>
                  <w:lang w:val="en-US"/>
                </w:rPr>
              </w:pPr>
              <w:r>
                <w:fldChar w:fldCharType="begin"/>
              </w:r>
              <w:r>
                <w:instrText xml:space="preserve"> BIBLIOGRAPHY </w:instrText>
              </w:r>
              <w:r>
                <w:fldChar w:fldCharType="separate"/>
              </w:r>
              <w:r w:rsidR="007B1DFD">
                <w:rPr>
                  <w:noProof/>
                  <w:lang w:val="en-US"/>
                </w:rPr>
                <w:t xml:space="preserve">ACAS. (n.d.). </w:t>
              </w:r>
              <w:r w:rsidR="007B1DFD">
                <w:rPr>
                  <w:i/>
                  <w:iCs/>
                  <w:noProof/>
                  <w:lang w:val="en-US"/>
                </w:rPr>
                <w:t>Manage Staff Redundancies</w:t>
              </w:r>
              <w:r w:rsidR="007B1DFD">
                <w:rPr>
                  <w:noProof/>
                  <w:lang w:val="en-US"/>
                </w:rPr>
                <w:t>. Retrieved from ACAS: https://www.acas.org.uk/manage-staff-redundancies</w:t>
              </w:r>
            </w:p>
            <w:p w:rsidR="007B1DFD" w:rsidRDefault="007B1DFD" w:rsidP="007B1DFD">
              <w:pPr>
                <w:pStyle w:val="Bibliography"/>
                <w:ind w:left="720" w:hanging="720"/>
                <w:rPr>
                  <w:noProof/>
                  <w:lang w:val="en-US"/>
                </w:rPr>
              </w:pPr>
              <w:r>
                <w:rPr>
                  <w:noProof/>
                  <w:lang w:val="en-US"/>
                </w:rPr>
                <w:t xml:space="preserve">Anderson, N. a. (1996). </w:t>
              </w:r>
              <w:r>
                <w:rPr>
                  <w:i/>
                  <w:iCs/>
                  <w:noProof/>
                  <w:lang w:val="en-US"/>
                </w:rPr>
                <w:t>Successful Selection Interviewing.</w:t>
              </w:r>
              <w:r>
                <w:rPr>
                  <w:noProof/>
                  <w:lang w:val="en-US"/>
                </w:rPr>
                <w:t xml:space="preserve"> Oxford: Blackwell.</w:t>
              </w:r>
            </w:p>
            <w:p w:rsidR="007B1DFD" w:rsidRDefault="007B1DFD" w:rsidP="007B1DFD">
              <w:pPr>
                <w:pStyle w:val="Bibliography"/>
                <w:ind w:left="720" w:hanging="720"/>
                <w:rPr>
                  <w:noProof/>
                  <w:lang w:val="en-US"/>
                </w:rPr>
              </w:pPr>
              <w:r>
                <w:rPr>
                  <w:noProof/>
                  <w:lang w:val="en-US"/>
                </w:rPr>
                <w:t xml:space="preserve">Armstrong, M. (2012). People Resourcing. In M. Armstrong, </w:t>
              </w:r>
              <w:r>
                <w:rPr>
                  <w:i/>
                  <w:iCs/>
                  <w:noProof/>
                  <w:lang w:val="en-US"/>
                </w:rPr>
                <w:t>Armstrong's Handbook of Human Resource Management Practice (12th Ed)</w:t>
              </w:r>
              <w:r>
                <w:rPr>
                  <w:noProof/>
                  <w:lang w:val="en-US"/>
                </w:rPr>
                <w:t xml:space="preserve"> (pp. 201-272). London: Kogan Page.</w:t>
              </w:r>
            </w:p>
            <w:p w:rsidR="007B1DFD" w:rsidRDefault="007B1DFD" w:rsidP="007B1DFD">
              <w:pPr>
                <w:pStyle w:val="Bibliography"/>
                <w:ind w:left="720" w:hanging="720"/>
                <w:rPr>
                  <w:noProof/>
                  <w:lang w:val="en-US"/>
                </w:rPr>
              </w:pPr>
              <w:r>
                <w:rPr>
                  <w:noProof/>
                  <w:lang w:val="en-US"/>
                </w:rPr>
                <w:t xml:space="preserve">CIPD. (2009). </w:t>
              </w:r>
              <w:r>
                <w:rPr>
                  <w:i/>
                  <w:iCs/>
                  <w:noProof/>
                  <w:lang w:val="en-US"/>
                </w:rPr>
                <w:t>Recruitment, Retention and Turnover.</w:t>
              </w:r>
              <w:r>
                <w:rPr>
                  <w:noProof/>
                  <w:lang w:val="en-US"/>
                </w:rPr>
                <w:t xml:space="preserve"> London: CIPD.</w:t>
              </w:r>
            </w:p>
            <w:p w:rsidR="007B1DFD" w:rsidRDefault="007B1DFD" w:rsidP="007B1DFD">
              <w:pPr>
                <w:pStyle w:val="Bibliography"/>
                <w:ind w:left="720" w:hanging="720"/>
                <w:rPr>
                  <w:noProof/>
                  <w:lang w:val="en-US"/>
                </w:rPr>
              </w:pPr>
              <w:r>
                <w:rPr>
                  <w:noProof/>
                  <w:lang w:val="en-US"/>
                </w:rPr>
                <w:t xml:space="preserve">CIPD. (2017, June). </w:t>
              </w:r>
              <w:r>
                <w:rPr>
                  <w:i/>
                  <w:iCs/>
                  <w:noProof/>
                  <w:lang w:val="en-US"/>
                </w:rPr>
                <w:t>Resource and Talent Planning Survey Report 2017</w:t>
              </w:r>
              <w:r>
                <w:rPr>
                  <w:noProof/>
                  <w:lang w:val="en-US"/>
                </w:rPr>
                <w:t>. Retrieved from CIPD: https://www.cipd.co.uk/Images/resourcing-talent-planning_2017_tcm18-23747.pdf</w:t>
              </w:r>
            </w:p>
            <w:p w:rsidR="007B1DFD" w:rsidRDefault="007B1DFD" w:rsidP="007B1DFD">
              <w:pPr>
                <w:pStyle w:val="Bibliography"/>
                <w:ind w:left="720" w:hanging="720"/>
                <w:rPr>
                  <w:noProof/>
                  <w:lang w:val="en-US"/>
                </w:rPr>
              </w:pPr>
              <w:r>
                <w:rPr>
                  <w:noProof/>
                  <w:lang w:val="en-US"/>
                </w:rPr>
                <w:t xml:space="preserve">CIPD. (2019, January 28). </w:t>
              </w:r>
              <w:r>
                <w:rPr>
                  <w:i/>
                  <w:iCs/>
                  <w:noProof/>
                  <w:lang w:val="en-US"/>
                </w:rPr>
                <w:t>Competency and Competency Framework</w:t>
              </w:r>
              <w:r>
                <w:rPr>
                  <w:noProof/>
                  <w:lang w:val="en-US"/>
                </w:rPr>
                <w:t>. Retrieved from CIPD: https://www.cipd.co.uk/knowledge/fundamentals/people/performance/competency-factsheet</w:t>
              </w:r>
            </w:p>
            <w:p w:rsidR="007B1DFD" w:rsidRDefault="007B1DFD" w:rsidP="007B1DFD">
              <w:pPr>
                <w:pStyle w:val="Bibliography"/>
                <w:ind w:left="720" w:hanging="720"/>
                <w:rPr>
                  <w:noProof/>
                  <w:lang w:val="en-US"/>
                </w:rPr>
              </w:pPr>
              <w:r>
                <w:rPr>
                  <w:noProof/>
                  <w:lang w:val="en-US"/>
                </w:rPr>
                <w:t xml:space="preserve">CIPD. (2019, January 22). </w:t>
              </w:r>
              <w:r>
                <w:rPr>
                  <w:i/>
                  <w:iCs/>
                  <w:noProof/>
                  <w:lang w:val="en-US"/>
                </w:rPr>
                <w:t>Strategic Human Resource Management Factsheet</w:t>
              </w:r>
              <w:r>
                <w:rPr>
                  <w:noProof/>
                  <w:lang w:val="en-US"/>
                </w:rPr>
                <w:t>. Retrieved from CIPD: https://www.cipd.co.uk/knowledge/strategy/hr/strategic-hrm-factsheet</w:t>
              </w:r>
            </w:p>
            <w:p w:rsidR="007B1DFD" w:rsidRDefault="007B1DFD" w:rsidP="007B1DFD">
              <w:pPr>
                <w:pStyle w:val="Bibliography"/>
                <w:ind w:left="720" w:hanging="720"/>
                <w:rPr>
                  <w:noProof/>
                  <w:lang w:val="en-US"/>
                </w:rPr>
              </w:pPr>
              <w:r>
                <w:rPr>
                  <w:noProof/>
                  <w:lang w:val="en-US"/>
                </w:rPr>
                <w:t xml:space="preserve">CIPD. (2019, May 20). </w:t>
              </w:r>
              <w:r>
                <w:rPr>
                  <w:i/>
                  <w:iCs/>
                  <w:noProof/>
                  <w:lang w:val="en-US"/>
                </w:rPr>
                <w:t>Workforce Planning Worksheet</w:t>
              </w:r>
              <w:r>
                <w:rPr>
                  <w:noProof/>
                  <w:lang w:val="en-US"/>
                </w:rPr>
                <w:t>. Retrieved from CIPD: https://www.cipd.co.uk/knowledge/strategy/organisational-development/workforce-planning-factsheet</w:t>
              </w:r>
            </w:p>
            <w:p w:rsidR="007B1DFD" w:rsidRDefault="007B1DFD" w:rsidP="007B1DFD">
              <w:pPr>
                <w:pStyle w:val="Bibliography"/>
                <w:ind w:left="720" w:hanging="720"/>
                <w:rPr>
                  <w:noProof/>
                  <w:lang w:val="en-US"/>
                </w:rPr>
              </w:pPr>
              <w:r>
                <w:rPr>
                  <w:noProof/>
                  <w:lang w:val="en-US"/>
                </w:rPr>
                <w:t xml:space="preserve">CIPD. (2020, January 23). </w:t>
              </w:r>
              <w:r>
                <w:rPr>
                  <w:i/>
                  <w:iCs/>
                  <w:noProof/>
                  <w:lang w:val="en-US"/>
                </w:rPr>
                <w:t>Succession Planning Factsheet</w:t>
              </w:r>
              <w:r>
                <w:rPr>
                  <w:noProof/>
                  <w:lang w:val="en-US"/>
                </w:rPr>
                <w:t>. Retrieved from CIPD: https://www.cipd.co.uk/knowledge/strategy/resourcing/succession-planning-factsheet</w:t>
              </w:r>
            </w:p>
            <w:p w:rsidR="007B1DFD" w:rsidRDefault="007B1DFD" w:rsidP="007B1DFD">
              <w:pPr>
                <w:pStyle w:val="Bibliography"/>
                <w:ind w:left="720" w:hanging="720"/>
                <w:rPr>
                  <w:noProof/>
                  <w:lang w:val="en-US"/>
                </w:rPr>
              </w:pPr>
              <w:r>
                <w:rPr>
                  <w:noProof/>
                  <w:lang w:val="en-US"/>
                </w:rPr>
                <w:t xml:space="preserve">CIPD. (2020, January 23). </w:t>
              </w:r>
              <w:r>
                <w:rPr>
                  <w:i/>
                  <w:iCs/>
                  <w:noProof/>
                  <w:lang w:val="en-US"/>
                </w:rPr>
                <w:t>Talent Management Factsheet</w:t>
              </w:r>
              <w:r>
                <w:rPr>
                  <w:noProof/>
                  <w:lang w:val="en-US"/>
                </w:rPr>
                <w:t>. Retrieved from SIPD: https://www.cipd.co.uk/knowledge/strategy/resourcing/talent-factsheet</w:t>
              </w:r>
            </w:p>
            <w:p w:rsidR="007B1DFD" w:rsidRDefault="007B1DFD" w:rsidP="007B1DFD">
              <w:pPr>
                <w:pStyle w:val="Bibliography"/>
                <w:ind w:left="720" w:hanging="720"/>
                <w:rPr>
                  <w:noProof/>
                  <w:lang w:val="en-US"/>
                </w:rPr>
              </w:pPr>
              <w:r>
                <w:rPr>
                  <w:noProof/>
                  <w:lang w:val="en-US"/>
                </w:rPr>
                <w:t xml:space="preserve">Daniels, K. (2019). </w:t>
              </w:r>
              <w:r>
                <w:rPr>
                  <w:i/>
                  <w:iCs/>
                  <w:noProof/>
                  <w:lang w:val="en-US"/>
                </w:rPr>
                <w:t>Introduction to Employment Law: Fundamentals for HR and Business Students.</w:t>
              </w:r>
              <w:r>
                <w:rPr>
                  <w:noProof/>
                  <w:lang w:val="en-US"/>
                </w:rPr>
                <w:t xml:space="preserve"> London: Kogan Page.</w:t>
              </w:r>
            </w:p>
            <w:p w:rsidR="007B1DFD" w:rsidRDefault="007B1DFD" w:rsidP="007B1DFD">
              <w:pPr>
                <w:pStyle w:val="Bibliography"/>
                <w:ind w:left="720" w:hanging="720"/>
                <w:rPr>
                  <w:noProof/>
                  <w:lang w:val="en-US"/>
                </w:rPr>
              </w:pPr>
              <w:r>
                <w:rPr>
                  <w:noProof/>
                  <w:lang w:val="en-US"/>
                </w:rPr>
                <w:t xml:space="preserve">DM. (n.d.). </w:t>
              </w:r>
              <w:r>
                <w:rPr>
                  <w:i/>
                  <w:iCs/>
                  <w:noProof/>
                  <w:lang w:val="en-US"/>
                </w:rPr>
                <w:t>Female employment in Germany way above EU average</w:t>
              </w:r>
              <w:r>
                <w:rPr>
                  <w:noProof/>
                  <w:lang w:val="en-US"/>
                </w:rPr>
                <w:t>. Retrieved from DM Business: https://www.dw.com/en/female-employment-in-germany-way-above-eu-average/a-17481377</w:t>
              </w:r>
            </w:p>
            <w:p w:rsidR="007B1DFD" w:rsidRDefault="007B1DFD" w:rsidP="007B1DFD">
              <w:pPr>
                <w:pStyle w:val="Bibliography"/>
                <w:ind w:left="720" w:hanging="720"/>
                <w:rPr>
                  <w:noProof/>
                  <w:lang w:val="en-US"/>
                </w:rPr>
              </w:pPr>
              <w:r>
                <w:rPr>
                  <w:noProof/>
                  <w:lang w:val="en-US"/>
                </w:rPr>
                <w:t xml:space="preserve">EURES. (2019, February). </w:t>
              </w:r>
              <w:r>
                <w:rPr>
                  <w:i/>
                  <w:iCs/>
                  <w:noProof/>
                  <w:lang w:val="en-US"/>
                </w:rPr>
                <w:t>Germany - National Level</w:t>
              </w:r>
              <w:r>
                <w:rPr>
                  <w:noProof/>
                  <w:lang w:val="en-US"/>
                </w:rPr>
                <w:t>. Retrieved from EURES The European Job Mobility Portal: https://ec.europa.eu/eures/main.jsp?catId=2641&amp;countryId=DE&amp;acro=lmi&amp;lang=en</w:t>
              </w:r>
            </w:p>
            <w:p w:rsidR="007B1DFD" w:rsidRDefault="007B1DFD" w:rsidP="007B1DFD">
              <w:pPr>
                <w:pStyle w:val="Bibliography"/>
                <w:ind w:left="720" w:hanging="720"/>
                <w:rPr>
                  <w:noProof/>
                  <w:lang w:val="en-US"/>
                </w:rPr>
              </w:pPr>
              <w:r>
                <w:rPr>
                  <w:noProof/>
                  <w:lang w:val="en-US"/>
                </w:rPr>
                <w:t xml:space="preserve">Harter, J. K., Schmidt, F. L., &amp; Hayes, T. L. (2002). Business-unit level relationship between employee satisfaction, employee engagement, and business outcomes: a meta-analysis. </w:t>
              </w:r>
              <w:r>
                <w:rPr>
                  <w:i/>
                  <w:iCs/>
                  <w:noProof/>
                  <w:lang w:val="en-US"/>
                </w:rPr>
                <w:t>Journal of Applied Psychology. Vol 87</w:t>
              </w:r>
              <w:r>
                <w:rPr>
                  <w:noProof/>
                  <w:lang w:val="en-US"/>
                </w:rPr>
                <w:t>, 268-279.</w:t>
              </w:r>
            </w:p>
            <w:p w:rsidR="007B1DFD" w:rsidRDefault="007B1DFD" w:rsidP="007B1DFD">
              <w:pPr>
                <w:pStyle w:val="Bibliography"/>
                <w:ind w:left="720" w:hanging="720"/>
                <w:rPr>
                  <w:noProof/>
                  <w:lang w:val="en-US"/>
                </w:rPr>
              </w:pPr>
              <w:r>
                <w:rPr>
                  <w:noProof/>
                  <w:lang w:val="en-US"/>
                </w:rPr>
                <w:t xml:space="preserve">HDdUHB. (2019, May 20). </w:t>
              </w:r>
              <w:r>
                <w:rPr>
                  <w:i/>
                  <w:iCs/>
                  <w:noProof/>
                  <w:lang w:val="en-US"/>
                </w:rPr>
                <w:t>Grow Your Own Nurse Programme</w:t>
              </w:r>
              <w:r>
                <w:rPr>
                  <w:noProof/>
                  <w:lang w:val="en-US"/>
                </w:rPr>
                <w:t>. Retrieved from Hywel Dda Univeristy Health Board: http://www.wales.nhs.uk/sitesplus/862/page/97891</w:t>
              </w:r>
            </w:p>
            <w:p w:rsidR="007B1DFD" w:rsidRDefault="007B1DFD" w:rsidP="007B1DFD">
              <w:pPr>
                <w:pStyle w:val="Bibliography"/>
                <w:ind w:left="720" w:hanging="720"/>
                <w:rPr>
                  <w:noProof/>
                  <w:lang w:val="en-US"/>
                </w:rPr>
              </w:pPr>
              <w:r>
                <w:rPr>
                  <w:noProof/>
                  <w:lang w:val="en-US"/>
                </w:rPr>
                <w:t xml:space="preserve">HDUHB. (2019, February 21). </w:t>
              </w:r>
              <w:r>
                <w:rPr>
                  <w:i/>
                  <w:iCs/>
                  <w:noProof/>
                  <w:lang w:val="en-US"/>
                </w:rPr>
                <w:t>Our Big NHS Change</w:t>
              </w:r>
              <w:r>
                <w:rPr>
                  <w:noProof/>
                  <w:lang w:val="en-US"/>
                </w:rPr>
                <w:t>. Retrieved from Hywel Dda University Health Board: http://www.wales.nhs.uk/sitesplus/862/page/95249</w:t>
              </w:r>
            </w:p>
            <w:p w:rsidR="007B1DFD" w:rsidRDefault="007B1DFD" w:rsidP="007B1DFD">
              <w:pPr>
                <w:pStyle w:val="Bibliography"/>
                <w:ind w:left="720" w:hanging="720"/>
                <w:rPr>
                  <w:noProof/>
                  <w:lang w:val="en-US"/>
                </w:rPr>
              </w:pPr>
              <w:r>
                <w:rPr>
                  <w:noProof/>
                  <w:lang w:val="en-US"/>
                </w:rPr>
                <w:t xml:space="preserve">HESA. (2018, January 11). </w:t>
              </w:r>
              <w:r>
                <w:rPr>
                  <w:i/>
                  <w:iCs/>
                  <w:noProof/>
                  <w:lang w:val="en-US"/>
                </w:rPr>
                <w:t>Higher Education Student Statistics: UK, 2016/17 - Qualifications achieved</w:t>
              </w:r>
              <w:r>
                <w:rPr>
                  <w:noProof/>
                  <w:lang w:val="en-US"/>
                </w:rPr>
                <w:t>. Retrieved from HESA: https://www.hesa.ac.uk/news/11-01-2018/sfr247-higher-education-student-statistics/qualifications</w:t>
              </w:r>
            </w:p>
            <w:p w:rsidR="007B1DFD" w:rsidRDefault="007B1DFD" w:rsidP="007B1DFD">
              <w:pPr>
                <w:pStyle w:val="Bibliography"/>
                <w:ind w:left="720" w:hanging="720"/>
                <w:rPr>
                  <w:noProof/>
                  <w:lang w:val="en-US"/>
                </w:rPr>
              </w:pPr>
              <w:r>
                <w:rPr>
                  <w:noProof/>
                  <w:lang w:val="en-US"/>
                </w:rPr>
                <w:t xml:space="preserve">Howlett, W. (2018, November 7). </w:t>
              </w:r>
              <w:r>
                <w:rPr>
                  <w:i/>
                  <w:iCs/>
                  <w:noProof/>
                  <w:lang w:val="en-US"/>
                </w:rPr>
                <w:t>Change Management Factsheet</w:t>
              </w:r>
              <w:r>
                <w:rPr>
                  <w:noProof/>
                  <w:lang w:val="en-US"/>
                </w:rPr>
                <w:t>. Retrieved from CIPD: https://www.cipd.co.uk/knowledge/strategy/change/management-factsheet</w:t>
              </w:r>
            </w:p>
            <w:p w:rsidR="007B1DFD" w:rsidRDefault="007B1DFD" w:rsidP="007B1DFD">
              <w:pPr>
                <w:pStyle w:val="Bibliography"/>
                <w:ind w:left="720" w:hanging="720"/>
                <w:rPr>
                  <w:noProof/>
                  <w:lang w:val="en-US"/>
                </w:rPr>
              </w:pPr>
              <w:r>
                <w:rPr>
                  <w:noProof/>
                  <w:lang w:val="en-US"/>
                </w:rPr>
                <w:t xml:space="preserve">Marchington, M., Wilkinson, A., Donnelly, R., &amp; Kynighou, A. (2016). High-Commitment HRM Policy and Practice. In M. Marchington, A. Wilkinson, R. Donnelly, &amp; A. Kynighou, </w:t>
              </w:r>
              <w:r>
                <w:rPr>
                  <w:i/>
                  <w:iCs/>
                  <w:noProof/>
                  <w:lang w:val="en-US"/>
                </w:rPr>
                <w:t>Human Resource Management at Work</w:t>
              </w:r>
              <w:r>
                <w:rPr>
                  <w:noProof/>
                  <w:lang w:val="en-US"/>
                </w:rPr>
                <w:t xml:space="preserve"> (pp. 55-80). London: CIPD.</w:t>
              </w:r>
            </w:p>
            <w:p w:rsidR="007B1DFD" w:rsidRDefault="007B1DFD" w:rsidP="007B1DFD">
              <w:pPr>
                <w:pStyle w:val="Bibliography"/>
                <w:ind w:left="720" w:hanging="720"/>
                <w:rPr>
                  <w:noProof/>
                  <w:lang w:val="en-US"/>
                </w:rPr>
              </w:pPr>
              <w:r>
                <w:rPr>
                  <w:noProof/>
                  <w:lang w:val="en-US"/>
                </w:rPr>
                <w:t xml:space="preserve">McCartney, C. (2017, July 10). How to be an employer of choice in an increasingly competitive jobs market. </w:t>
              </w:r>
              <w:r>
                <w:rPr>
                  <w:i/>
                  <w:iCs/>
                  <w:noProof/>
                  <w:lang w:val="en-US"/>
                </w:rPr>
                <w:t>Personnel Today</w:t>
              </w:r>
              <w:r>
                <w:rPr>
                  <w:noProof/>
                  <w:lang w:val="en-US"/>
                </w:rPr>
                <w:t>.</w:t>
              </w:r>
            </w:p>
            <w:p w:rsidR="007B1DFD" w:rsidRDefault="007B1DFD" w:rsidP="007B1DFD">
              <w:pPr>
                <w:pStyle w:val="Bibliography"/>
                <w:ind w:left="720" w:hanging="720"/>
                <w:rPr>
                  <w:noProof/>
                  <w:lang w:val="en-US"/>
                </w:rPr>
              </w:pPr>
              <w:r>
                <w:rPr>
                  <w:noProof/>
                  <w:lang w:val="en-US"/>
                </w:rPr>
                <w:t xml:space="preserve">Michael Armstrong. (2009). Human Resource Planning. In M. Armstrong, </w:t>
              </w:r>
              <w:r>
                <w:rPr>
                  <w:i/>
                  <w:iCs/>
                  <w:noProof/>
                  <w:lang w:val="en-US"/>
                </w:rPr>
                <w:t>Armstrong's Handbook of Human Resource Management Practice (11th Ed)</w:t>
              </w:r>
              <w:r>
                <w:rPr>
                  <w:noProof/>
                  <w:lang w:val="en-US"/>
                </w:rPr>
                <w:t xml:space="preserve"> (pp. 485-494). London: Kogan Page.</w:t>
              </w:r>
            </w:p>
            <w:p w:rsidR="007B1DFD" w:rsidRDefault="007B1DFD" w:rsidP="007B1DFD">
              <w:pPr>
                <w:pStyle w:val="Bibliography"/>
                <w:ind w:left="720" w:hanging="720"/>
                <w:rPr>
                  <w:noProof/>
                  <w:lang w:val="en-US"/>
                </w:rPr>
              </w:pPr>
              <w:r>
                <w:rPr>
                  <w:noProof/>
                  <w:lang w:val="en-US"/>
                </w:rPr>
                <w:t xml:space="preserve">Office for National Statistics. (2020, February 18). </w:t>
              </w:r>
              <w:r>
                <w:rPr>
                  <w:i/>
                  <w:iCs/>
                  <w:noProof/>
                  <w:lang w:val="en-US"/>
                </w:rPr>
                <w:t>Labour Market Overview, UK: February 2020</w:t>
              </w:r>
              <w:r>
                <w:rPr>
                  <w:noProof/>
                  <w:lang w:val="en-US"/>
                </w:rPr>
                <w:t>. Retrieved from Office for National Statistics: https://www.ons.gov.uk/employmentandlabourmarket/peopleinwork/employmentandemployeetypes/bulletins/uklabourmarket/february2020</w:t>
              </w:r>
            </w:p>
            <w:p w:rsidR="007B1DFD" w:rsidRDefault="007B1DFD" w:rsidP="007B1DFD">
              <w:pPr>
                <w:pStyle w:val="Bibliography"/>
                <w:ind w:left="720" w:hanging="720"/>
                <w:rPr>
                  <w:noProof/>
                  <w:lang w:val="en-US"/>
                </w:rPr>
              </w:pPr>
              <w:r>
                <w:rPr>
                  <w:noProof/>
                  <w:lang w:val="en-US"/>
                </w:rPr>
                <w:t xml:space="preserve">Perkins, G., &amp; Woodhams, C. (2016). Reward Management. In S. Taylor, &amp; C. Woodhams, </w:t>
              </w:r>
              <w:r>
                <w:rPr>
                  <w:i/>
                  <w:iCs/>
                  <w:noProof/>
                  <w:lang w:val="en-US"/>
                </w:rPr>
                <w:t>Human Resource Management: People and Organisations</w:t>
              </w:r>
              <w:r>
                <w:rPr>
                  <w:noProof/>
                  <w:lang w:val="en-US"/>
                </w:rPr>
                <w:t xml:space="preserve"> (pp. 121-141). London: CIPD.</w:t>
              </w:r>
            </w:p>
            <w:p w:rsidR="007B1DFD" w:rsidRDefault="007B1DFD" w:rsidP="007B1DFD">
              <w:pPr>
                <w:pStyle w:val="Bibliography"/>
                <w:ind w:left="720" w:hanging="720"/>
                <w:rPr>
                  <w:noProof/>
                  <w:lang w:val="en-US"/>
                </w:rPr>
              </w:pPr>
              <w:r>
                <w:rPr>
                  <w:noProof/>
                  <w:lang w:val="en-US"/>
                </w:rPr>
                <w:t xml:space="preserve">PositiveRevolution. (2018, April 19). </w:t>
              </w:r>
              <w:r>
                <w:rPr>
                  <w:i/>
                  <w:iCs/>
                  <w:noProof/>
                  <w:lang w:val="en-US"/>
                </w:rPr>
                <w:t>TALENT RETENTION: how to reduce attrition</w:t>
              </w:r>
              <w:r>
                <w:rPr>
                  <w:noProof/>
                  <w:lang w:val="en-US"/>
                </w:rPr>
                <w:t>. Retrieved from YouTube: https://www.youtube.com/watch?v=OhFjv2VgokE</w:t>
              </w:r>
            </w:p>
            <w:p w:rsidR="007B1DFD" w:rsidRDefault="007B1DFD" w:rsidP="007B1DFD">
              <w:pPr>
                <w:pStyle w:val="Bibliography"/>
                <w:ind w:left="720" w:hanging="720"/>
                <w:rPr>
                  <w:noProof/>
                  <w:lang w:val="en-US"/>
                </w:rPr>
              </w:pPr>
              <w:r>
                <w:rPr>
                  <w:noProof/>
                  <w:lang w:val="en-US"/>
                </w:rPr>
                <w:t xml:space="preserve">StatsWales. (2018, July). </w:t>
              </w:r>
              <w:r>
                <w:rPr>
                  <w:i/>
                  <w:iCs/>
                  <w:noProof/>
                  <w:lang w:val="en-US"/>
                </w:rPr>
                <w:t>Destination of Welsh Domiciled Qualifiers</w:t>
              </w:r>
              <w:r>
                <w:rPr>
                  <w:noProof/>
                  <w:lang w:val="en-US"/>
                </w:rPr>
                <w:t>. Retrieved from Stats Wales: https://statswales.gov.wales/Catalogue/Education-and-Skills/Post-16-Education-and-Training/Higher-Education/Destination-of-Leavers/welshdomiciledqualifiers-by-subject-level-gender-activity</w:t>
              </w:r>
            </w:p>
            <w:p w:rsidR="007B1DFD" w:rsidRDefault="007B1DFD" w:rsidP="007B1DFD">
              <w:pPr>
                <w:pStyle w:val="Bibliography"/>
                <w:ind w:left="720" w:hanging="720"/>
                <w:rPr>
                  <w:noProof/>
                  <w:lang w:val="en-US"/>
                </w:rPr>
              </w:pPr>
              <w:r>
                <w:rPr>
                  <w:noProof/>
                  <w:lang w:val="en-US"/>
                </w:rPr>
                <w:t xml:space="preserve">StatsWales. (2019, October 19). </w:t>
              </w:r>
              <w:r>
                <w:rPr>
                  <w:i/>
                  <w:iCs/>
                  <w:noProof/>
                  <w:lang w:val="en-US"/>
                </w:rPr>
                <w:t>Workplace Employment by Industry and Area</w:t>
              </w:r>
              <w:r>
                <w:rPr>
                  <w:noProof/>
                  <w:lang w:val="en-US"/>
                </w:rPr>
                <w:t>. Retrieved from Stats Wales: https://statswales.gov.wales/Catalogue/Business-Economy-and-Labour-Market/People-and-Work/Employment/Jobs/Whole-Workforce/workplaceemployment-by-industry-area</w:t>
              </w:r>
            </w:p>
            <w:p w:rsidR="007B1DFD" w:rsidRDefault="007B1DFD" w:rsidP="007B1DFD">
              <w:pPr>
                <w:pStyle w:val="Bibliography"/>
                <w:ind w:left="720" w:hanging="720"/>
                <w:rPr>
                  <w:noProof/>
                  <w:lang w:val="en-US"/>
                </w:rPr>
              </w:pPr>
              <w:r>
                <w:rPr>
                  <w:noProof/>
                  <w:lang w:val="en-US"/>
                </w:rPr>
                <w:t xml:space="preserve">Taylor, M. (2017, July). </w:t>
              </w:r>
              <w:r>
                <w:rPr>
                  <w:i/>
                  <w:iCs/>
                  <w:noProof/>
                  <w:lang w:val="en-US"/>
                </w:rPr>
                <w:t>Good Work: The Taylor Review of Modern Working Practices</w:t>
              </w:r>
              <w:r>
                <w:rPr>
                  <w:noProof/>
                  <w:lang w:val="en-US"/>
                </w:rPr>
                <w:t>. Retrieved from Gov.UK: https://assets.publishing.service.gov.uk/government/uploads/system/uploads/attachment_data/file/627671/good-work-taylor-review-modern-working-practices-rg.pdf</w:t>
              </w:r>
            </w:p>
            <w:p w:rsidR="007B1DFD" w:rsidRDefault="007B1DFD" w:rsidP="007B1DFD">
              <w:pPr>
                <w:pStyle w:val="Bibliography"/>
                <w:ind w:left="720" w:hanging="720"/>
                <w:rPr>
                  <w:noProof/>
                  <w:lang w:val="en-US"/>
                </w:rPr>
              </w:pPr>
              <w:r>
                <w:rPr>
                  <w:noProof/>
                  <w:lang w:val="en-US"/>
                </w:rPr>
                <w:t xml:space="preserve">Taylor, S. (2010). </w:t>
              </w:r>
              <w:r>
                <w:rPr>
                  <w:i/>
                  <w:iCs/>
                  <w:noProof/>
                  <w:lang w:val="en-US"/>
                </w:rPr>
                <w:t>Resourcing and Talent Management (5th Ed).</w:t>
              </w:r>
              <w:r>
                <w:rPr>
                  <w:noProof/>
                  <w:lang w:val="en-US"/>
                </w:rPr>
                <w:t xml:space="preserve"> London: CIPD.</w:t>
              </w:r>
            </w:p>
            <w:p w:rsidR="007B1DFD" w:rsidRDefault="007B1DFD" w:rsidP="007B1DFD">
              <w:pPr>
                <w:pStyle w:val="Bibliography"/>
                <w:ind w:left="720" w:hanging="720"/>
                <w:rPr>
                  <w:noProof/>
                  <w:lang w:val="en-US"/>
                </w:rPr>
              </w:pPr>
              <w:r>
                <w:rPr>
                  <w:noProof/>
                  <w:lang w:val="en-US"/>
                </w:rPr>
                <w:t xml:space="preserve">Taylor, S. (2016). Improving Organisational Performance. In S. T. Woodhams, </w:t>
              </w:r>
              <w:r>
                <w:rPr>
                  <w:i/>
                  <w:iCs/>
                  <w:noProof/>
                  <w:lang w:val="en-US"/>
                </w:rPr>
                <w:t>Human Resource Management: People and Organisation</w:t>
              </w:r>
              <w:r>
                <w:rPr>
                  <w:noProof/>
                  <w:lang w:val="en-US"/>
                </w:rPr>
                <w:t xml:space="preserve"> (pp. 197-218). London: CIPD.</w:t>
              </w:r>
            </w:p>
            <w:p w:rsidR="007B1DFD" w:rsidRDefault="007B1DFD" w:rsidP="007B1DFD">
              <w:pPr>
                <w:pStyle w:val="Bibliography"/>
                <w:ind w:left="720" w:hanging="720"/>
                <w:rPr>
                  <w:noProof/>
                  <w:lang w:val="en-US"/>
                </w:rPr>
              </w:pPr>
              <w:r>
                <w:rPr>
                  <w:noProof/>
                  <w:lang w:val="en-US"/>
                </w:rPr>
                <w:t xml:space="preserve">Taylor, S., &amp; Woodhams, C. (2016). </w:t>
              </w:r>
              <w:r>
                <w:rPr>
                  <w:i/>
                  <w:iCs/>
                  <w:noProof/>
                  <w:lang w:val="en-US"/>
                </w:rPr>
                <w:t>Studying Human Resources Management.</w:t>
              </w:r>
              <w:r>
                <w:rPr>
                  <w:noProof/>
                  <w:lang w:val="en-US"/>
                </w:rPr>
                <w:t xml:space="preserve"> London: CIPD.</w:t>
              </w:r>
            </w:p>
            <w:p w:rsidR="007B1DFD" w:rsidRDefault="007B1DFD" w:rsidP="007B1DFD">
              <w:pPr>
                <w:pStyle w:val="Bibliography"/>
                <w:ind w:left="720" w:hanging="720"/>
                <w:rPr>
                  <w:noProof/>
                  <w:lang w:val="en-US"/>
                </w:rPr>
              </w:pPr>
              <w:r>
                <w:rPr>
                  <w:noProof/>
                  <w:lang w:val="en-US"/>
                </w:rPr>
                <w:t xml:space="preserve">Ulrich, D. (2019, March 12). </w:t>
              </w:r>
              <w:r>
                <w:rPr>
                  <w:i/>
                  <w:iCs/>
                  <w:noProof/>
                  <w:lang w:val="en-US"/>
                </w:rPr>
                <w:t>From Workforce to Worktask Planning</w:t>
              </w:r>
              <w:r>
                <w:rPr>
                  <w:noProof/>
                  <w:lang w:val="en-US"/>
                </w:rPr>
                <w:t>. Retrieved from LinkedIn: https://www.linkedin.com/pulse/from-workforce-worktask-planning-dave-ulrich/</w:t>
              </w:r>
            </w:p>
            <w:p w:rsidR="007B1DFD" w:rsidRDefault="007B1DFD" w:rsidP="007B1DFD">
              <w:pPr>
                <w:pStyle w:val="Bibliography"/>
                <w:ind w:left="720" w:hanging="720"/>
                <w:rPr>
                  <w:noProof/>
                  <w:lang w:val="en-US"/>
                </w:rPr>
              </w:pPr>
              <w:r>
                <w:rPr>
                  <w:noProof/>
                  <w:lang w:val="en-US"/>
                </w:rPr>
                <w:t xml:space="preserve">WEDS. (2016, August). </w:t>
              </w:r>
              <w:r>
                <w:rPr>
                  <w:i/>
                  <w:iCs/>
                  <w:noProof/>
                  <w:lang w:val="en-US"/>
                </w:rPr>
                <w:t>Skills Mix Analyser Tool - User Guidance Notes</w:t>
              </w:r>
              <w:r>
                <w:rPr>
                  <w:noProof/>
                  <w:lang w:val="en-US"/>
                </w:rPr>
                <w:t>. Retrieved from WEDS: https://weds.heiw.wales/assets/Uploads/777bcd4d46/Skill-Mix-Analyser-User-guide-updated-August-2016.pdf</w:t>
              </w:r>
            </w:p>
            <w:p w:rsidR="007B1DFD" w:rsidRDefault="007B1DFD" w:rsidP="007B1DFD">
              <w:pPr>
                <w:pStyle w:val="Bibliography"/>
                <w:ind w:left="720" w:hanging="720"/>
                <w:rPr>
                  <w:noProof/>
                  <w:lang w:val="en-US"/>
                </w:rPr>
              </w:pPr>
              <w:r>
                <w:rPr>
                  <w:noProof/>
                  <w:lang w:val="en-US"/>
                </w:rPr>
                <w:t xml:space="preserve">WEDS. (2016, August). </w:t>
              </w:r>
              <w:r>
                <w:rPr>
                  <w:i/>
                  <w:iCs/>
                  <w:noProof/>
                  <w:lang w:val="en-US"/>
                </w:rPr>
                <w:t>Workforce Interactive Tool - User Guidance Notes</w:t>
              </w:r>
              <w:r>
                <w:rPr>
                  <w:noProof/>
                  <w:lang w:val="en-US"/>
                </w:rPr>
                <w:t>. Retrieved from WEDS: https://weds.heiw.wales/assets/Uploads/625b9d5b25/Workforce-Interactive-Tool-User-guidance-updated-August-2016.pdf</w:t>
              </w:r>
            </w:p>
            <w:p w:rsidR="007B1DFD" w:rsidRDefault="007B1DFD" w:rsidP="007B1DFD">
              <w:pPr>
                <w:pStyle w:val="Bibliography"/>
                <w:ind w:left="720" w:hanging="720"/>
                <w:rPr>
                  <w:noProof/>
                  <w:lang w:val="en-US"/>
                </w:rPr>
              </w:pPr>
              <w:r>
                <w:rPr>
                  <w:noProof/>
                  <w:lang w:val="en-US"/>
                </w:rPr>
                <w:t xml:space="preserve">Wietrak, E. (2018, February). </w:t>
              </w:r>
              <w:r>
                <w:rPr>
                  <w:i/>
                  <w:iCs/>
                  <w:noProof/>
                  <w:lang w:val="en-US"/>
                </w:rPr>
                <w:t>How to Reduces Gender Bias in Your Hiring Process</w:t>
              </w:r>
              <w:r>
                <w:rPr>
                  <w:noProof/>
                  <w:lang w:val="en-US"/>
                </w:rPr>
                <w:t>. Retrieved from Science for Work: https://scienceforwork.com/blog/reducing-gender-bias-hiring/</w:t>
              </w:r>
            </w:p>
            <w:p w:rsidR="007B1DFD" w:rsidRDefault="007B1DFD" w:rsidP="007B1DFD">
              <w:pPr>
                <w:pStyle w:val="Bibliography"/>
                <w:ind w:left="720" w:hanging="720"/>
                <w:rPr>
                  <w:noProof/>
                  <w:lang w:val="en-US"/>
                </w:rPr>
              </w:pPr>
              <w:r>
                <w:rPr>
                  <w:noProof/>
                  <w:lang w:val="en-US"/>
                </w:rPr>
                <w:t xml:space="preserve">Wilkinson, K., &amp; Taylor, S. (2016). Resourcing and Talent Plannig. In S. Taylor, &amp; C. Woodhams, </w:t>
              </w:r>
              <w:r>
                <w:rPr>
                  <w:i/>
                  <w:iCs/>
                  <w:noProof/>
                  <w:lang w:val="en-US"/>
                </w:rPr>
                <w:t>Human Resource Management: People and Organisations</w:t>
              </w:r>
              <w:r>
                <w:rPr>
                  <w:noProof/>
                  <w:lang w:val="en-US"/>
                </w:rPr>
                <w:t xml:space="preserve"> (pp. 51-78). London: CIPD.</w:t>
              </w:r>
            </w:p>
            <w:p w:rsidR="004D1A59" w:rsidRDefault="004D1A59" w:rsidP="007B1DFD">
              <w:r>
                <w:rPr>
                  <w:b/>
                  <w:bCs/>
                  <w:noProof/>
                </w:rPr>
                <w:fldChar w:fldCharType="end"/>
              </w:r>
            </w:p>
          </w:sdtContent>
        </w:sdt>
      </w:sdtContent>
    </w:sdt>
    <w:p w:rsidR="00B7374F" w:rsidRPr="00EE0648" w:rsidRDefault="00B7374F" w:rsidP="00792637">
      <w:pPr>
        <w:rPr>
          <w:color w:val="FF0000"/>
        </w:rPr>
      </w:pPr>
    </w:p>
    <w:p w:rsidR="006E16C1" w:rsidRDefault="006E16C1"/>
    <w:sectPr w:rsidR="006E16C1" w:rsidSect="00B67E5C">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32E" w:rsidRDefault="00F8232E" w:rsidP="00D57658">
      <w:pPr>
        <w:spacing w:after="0" w:line="240" w:lineRule="auto"/>
      </w:pPr>
      <w:r>
        <w:separator/>
      </w:r>
    </w:p>
  </w:endnote>
  <w:endnote w:type="continuationSeparator" w:id="0">
    <w:p w:rsidR="00F8232E" w:rsidRDefault="00F8232E" w:rsidP="00D57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32E" w:rsidRDefault="00F8232E" w:rsidP="00D57658">
      <w:pPr>
        <w:spacing w:after="0" w:line="240" w:lineRule="auto"/>
      </w:pPr>
      <w:r>
        <w:separator/>
      </w:r>
    </w:p>
  </w:footnote>
  <w:footnote w:type="continuationSeparator" w:id="0">
    <w:p w:rsidR="00F8232E" w:rsidRDefault="00F8232E" w:rsidP="00D57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9422A"/>
    <w:multiLevelType w:val="hybridMultilevel"/>
    <w:tmpl w:val="3DB016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1637BFA"/>
    <w:multiLevelType w:val="multilevel"/>
    <w:tmpl w:val="DEA2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E55EA"/>
    <w:multiLevelType w:val="multilevel"/>
    <w:tmpl w:val="52AA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4" w15:restartNumberingAfterBreak="0">
    <w:nsid w:val="3E946213"/>
    <w:multiLevelType w:val="hybridMultilevel"/>
    <w:tmpl w:val="60367DD6"/>
    <w:lvl w:ilvl="0" w:tplc="08090001">
      <w:start w:val="1"/>
      <w:numFmt w:val="bullet"/>
      <w:lvlText w:val=""/>
      <w:lvlJc w:val="left"/>
      <w:pPr>
        <w:ind w:left="1074"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5" w15:restartNumberingAfterBreak="0">
    <w:nsid w:val="747E68F8"/>
    <w:multiLevelType w:val="hybridMultilevel"/>
    <w:tmpl w:val="65C494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37"/>
    <w:rsid w:val="000240E1"/>
    <w:rsid w:val="000267E6"/>
    <w:rsid w:val="0003370D"/>
    <w:rsid w:val="00085E4D"/>
    <w:rsid w:val="000A1EEB"/>
    <w:rsid w:val="000B18BC"/>
    <w:rsid w:val="000B7075"/>
    <w:rsid w:val="000C173C"/>
    <w:rsid w:val="000D362C"/>
    <w:rsid w:val="000E5578"/>
    <w:rsid w:val="000F52E0"/>
    <w:rsid w:val="001023C8"/>
    <w:rsid w:val="00106D58"/>
    <w:rsid w:val="00162C9E"/>
    <w:rsid w:val="00174882"/>
    <w:rsid w:val="001808A9"/>
    <w:rsid w:val="00186979"/>
    <w:rsid w:val="001C6E07"/>
    <w:rsid w:val="001D3137"/>
    <w:rsid w:val="001D4AC1"/>
    <w:rsid w:val="001F4F78"/>
    <w:rsid w:val="002038F5"/>
    <w:rsid w:val="0020649B"/>
    <w:rsid w:val="00206732"/>
    <w:rsid w:val="0021552E"/>
    <w:rsid w:val="00235884"/>
    <w:rsid w:val="0025318A"/>
    <w:rsid w:val="002668DE"/>
    <w:rsid w:val="00270EC4"/>
    <w:rsid w:val="00281C22"/>
    <w:rsid w:val="0028204A"/>
    <w:rsid w:val="00296BBB"/>
    <w:rsid w:val="0029713F"/>
    <w:rsid w:val="002A35A2"/>
    <w:rsid w:val="002A61B0"/>
    <w:rsid w:val="002B67D5"/>
    <w:rsid w:val="002C493D"/>
    <w:rsid w:val="002D039E"/>
    <w:rsid w:val="002D1A54"/>
    <w:rsid w:val="002F2E30"/>
    <w:rsid w:val="003076A7"/>
    <w:rsid w:val="00315CC5"/>
    <w:rsid w:val="00316FF7"/>
    <w:rsid w:val="00317D72"/>
    <w:rsid w:val="00323E83"/>
    <w:rsid w:val="00333238"/>
    <w:rsid w:val="00337565"/>
    <w:rsid w:val="00355351"/>
    <w:rsid w:val="003A1947"/>
    <w:rsid w:val="003A393A"/>
    <w:rsid w:val="003C220D"/>
    <w:rsid w:val="003E28B2"/>
    <w:rsid w:val="003E6F5E"/>
    <w:rsid w:val="003E7880"/>
    <w:rsid w:val="003F75E4"/>
    <w:rsid w:val="00414294"/>
    <w:rsid w:val="004217E2"/>
    <w:rsid w:val="00421F0C"/>
    <w:rsid w:val="0043234A"/>
    <w:rsid w:val="00445E72"/>
    <w:rsid w:val="004742B1"/>
    <w:rsid w:val="00481B02"/>
    <w:rsid w:val="00484F31"/>
    <w:rsid w:val="004B203C"/>
    <w:rsid w:val="004C2F37"/>
    <w:rsid w:val="004D1A59"/>
    <w:rsid w:val="004D58BD"/>
    <w:rsid w:val="00502CEF"/>
    <w:rsid w:val="00503E2B"/>
    <w:rsid w:val="00513DAF"/>
    <w:rsid w:val="00513F9D"/>
    <w:rsid w:val="0053079D"/>
    <w:rsid w:val="005460E4"/>
    <w:rsid w:val="00555A0A"/>
    <w:rsid w:val="005570B7"/>
    <w:rsid w:val="005C4B53"/>
    <w:rsid w:val="00634DA9"/>
    <w:rsid w:val="0064084E"/>
    <w:rsid w:val="00646010"/>
    <w:rsid w:val="006500FD"/>
    <w:rsid w:val="00656E73"/>
    <w:rsid w:val="00684B88"/>
    <w:rsid w:val="00690CCB"/>
    <w:rsid w:val="006C2B4C"/>
    <w:rsid w:val="006E16C1"/>
    <w:rsid w:val="006F4A08"/>
    <w:rsid w:val="006F72D0"/>
    <w:rsid w:val="00725F55"/>
    <w:rsid w:val="0074490A"/>
    <w:rsid w:val="00744EBD"/>
    <w:rsid w:val="0076518E"/>
    <w:rsid w:val="00765270"/>
    <w:rsid w:val="0077237F"/>
    <w:rsid w:val="00787A3F"/>
    <w:rsid w:val="00792637"/>
    <w:rsid w:val="00794F74"/>
    <w:rsid w:val="007B1DFD"/>
    <w:rsid w:val="007C5D4B"/>
    <w:rsid w:val="007D40E3"/>
    <w:rsid w:val="007D7270"/>
    <w:rsid w:val="007E16CD"/>
    <w:rsid w:val="007F1964"/>
    <w:rsid w:val="007F47C2"/>
    <w:rsid w:val="00812967"/>
    <w:rsid w:val="0081663E"/>
    <w:rsid w:val="008221D8"/>
    <w:rsid w:val="0082709C"/>
    <w:rsid w:val="00830F46"/>
    <w:rsid w:val="00845B9A"/>
    <w:rsid w:val="008571F2"/>
    <w:rsid w:val="0086425B"/>
    <w:rsid w:val="00883B97"/>
    <w:rsid w:val="00895931"/>
    <w:rsid w:val="008A1D98"/>
    <w:rsid w:val="008A45BD"/>
    <w:rsid w:val="008B2C70"/>
    <w:rsid w:val="008C6A06"/>
    <w:rsid w:val="008E3F98"/>
    <w:rsid w:val="008E613A"/>
    <w:rsid w:val="009134D4"/>
    <w:rsid w:val="009175C2"/>
    <w:rsid w:val="009445CB"/>
    <w:rsid w:val="00955A2A"/>
    <w:rsid w:val="00963A8D"/>
    <w:rsid w:val="009651F4"/>
    <w:rsid w:val="00965EA5"/>
    <w:rsid w:val="009805D2"/>
    <w:rsid w:val="009B4224"/>
    <w:rsid w:val="009C14C6"/>
    <w:rsid w:val="009D6DC2"/>
    <w:rsid w:val="009E1D29"/>
    <w:rsid w:val="009E34F1"/>
    <w:rsid w:val="009F56DF"/>
    <w:rsid w:val="009F5F59"/>
    <w:rsid w:val="00A030E1"/>
    <w:rsid w:val="00A05C34"/>
    <w:rsid w:val="00A13288"/>
    <w:rsid w:val="00A13614"/>
    <w:rsid w:val="00A17309"/>
    <w:rsid w:val="00A21A7F"/>
    <w:rsid w:val="00A41437"/>
    <w:rsid w:val="00A57642"/>
    <w:rsid w:val="00A601D6"/>
    <w:rsid w:val="00A86C94"/>
    <w:rsid w:val="00AD0DF5"/>
    <w:rsid w:val="00AE0FB8"/>
    <w:rsid w:val="00AE2B36"/>
    <w:rsid w:val="00AE5AE6"/>
    <w:rsid w:val="00AF0340"/>
    <w:rsid w:val="00B0661F"/>
    <w:rsid w:val="00B07883"/>
    <w:rsid w:val="00B12AA6"/>
    <w:rsid w:val="00B17C90"/>
    <w:rsid w:val="00B37B7D"/>
    <w:rsid w:val="00B41878"/>
    <w:rsid w:val="00B67E5C"/>
    <w:rsid w:val="00B73455"/>
    <w:rsid w:val="00B7374F"/>
    <w:rsid w:val="00BC416E"/>
    <w:rsid w:val="00BD2FCA"/>
    <w:rsid w:val="00BF42C9"/>
    <w:rsid w:val="00C056B4"/>
    <w:rsid w:val="00C45287"/>
    <w:rsid w:val="00C541E2"/>
    <w:rsid w:val="00CB7469"/>
    <w:rsid w:val="00CC2A44"/>
    <w:rsid w:val="00CD7CD1"/>
    <w:rsid w:val="00CE1AC0"/>
    <w:rsid w:val="00CF34C0"/>
    <w:rsid w:val="00CF6777"/>
    <w:rsid w:val="00D0632E"/>
    <w:rsid w:val="00D10104"/>
    <w:rsid w:val="00D13F91"/>
    <w:rsid w:val="00D20195"/>
    <w:rsid w:val="00D43F29"/>
    <w:rsid w:val="00D57658"/>
    <w:rsid w:val="00D65887"/>
    <w:rsid w:val="00D7267F"/>
    <w:rsid w:val="00D73768"/>
    <w:rsid w:val="00D840BE"/>
    <w:rsid w:val="00D96FC6"/>
    <w:rsid w:val="00D97528"/>
    <w:rsid w:val="00DA229C"/>
    <w:rsid w:val="00DC6D31"/>
    <w:rsid w:val="00E039C1"/>
    <w:rsid w:val="00E05288"/>
    <w:rsid w:val="00E229C3"/>
    <w:rsid w:val="00E31732"/>
    <w:rsid w:val="00E36580"/>
    <w:rsid w:val="00E371CA"/>
    <w:rsid w:val="00E450F5"/>
    <w:rsid w:val="00E501EF"/>
    <w:rsid w:val="00E50685"/>
    <w:rsid w:val="00E51269"/>
    <w:rsid w:val="00EB4E85"/>
    <w:rsid w:val="00ED2E90"/>
    <w:rsid w:val="00EE0648"/>
    <w:rsid w:val="00EE6EA1"/>
    <w:rsid w:val="00EF0D91"/>
    <w:rsid w:val="00F21B95"/>
    <w:rsid w:val="00F25459"/>
    <w:rsid w:val="00F30C28"/>
    <w:rsid w:val="00F420D1"/>
    <w:rsid w:val="00F54511"/>
    <w:rsid w:val="00F8232E"/>
    <w:rsid w:val="00F856BF"/>
    <w:rsid w:val="00F9728D"/>
    <w:rsid w:val="00FB107D"/>
    <w:rsid w:val="00FB5390"/>
    <w:rsid w:val="00FC19CB"/>
    <w:rsid w:val="00FC25C2"/>
    <w:rsid w:val="00FD06BA"/>
    <w:rsid w:val="00FD3234"/>
    <w:rsid w:val="00FE7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8D27"/>
  <w15:chartTrackingRefBased/>
  <w15:docId w15:val="{E08E054C-DD05-4572-A478-522A03D23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637"/>
  </w:style>
  <w:style w:type="paragraph" w:styleId="Heading1">
    <w:name w:val="heading 1"/>
    <w:basedOn w:val="Normal"/>
    <w:next w:val="Normal"/>
    <w:link w:val="Heading1Char"/>
    <w:uiPriority w:val="9"/>
    <w:qFormat/>
    <w:rsid w:val="004D1A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A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1A59"/>
  </w:style>
  <w:style w:type="paragraph" w:styleId="ListParagraph">
    <w:name w:val="List Paragraph"/>
    <w:basedOn w:val="Normal"/>
    <w:uiPriority w:val="34"/>
    <w:qFormat/>
    <w:rsid w:val="0003370D"/>
    <w:pPr>
      <w:ind w:left="720"/>
      <w:contextualSpacing/>
    </w:pPr>
  </w:style>
  <w:style w:type="table" w:styleId="TableGrid">
    <w:name w:val="Table Grid"/>
    <w:basedOn w:val="TableNormal"/>
    <w:uiPriority w:val="59"/>
    <w:rsid w:val="001F4F78"/>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D57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7658"/>
  </w:style>
  <w:style w:type="paragraph" w:styleId="Footer">
    <w:name w:val="footer"/>
    <w:basedOn w:val="Normal"/>
    <w:link w:val="FooterChar"/>
    <w:uiPriority w:val="99"/>
    <w:unhideWhenUsed/>
    <w:rsid w:val="00D57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7658"/>
  </w:style>
  <w:style w:type="paragraph" w:styleId="NormalWeb">
    <w:name w:val="Normal (Web)"/>
    <w:basedOn w:val="Normal"/>
    <w:uiPriority w:val="99"/>
    <w:semiHidden/>
    <w:unhideWhenUsed/>
    <w:rsid w:val="002064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F1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9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38137">
      <w:bodyDiv w:val="1"/>
      <w:marLeft w:val="0"/>
      <w:marRight w:val="0"/>
      <w:marTop w:val="0"/>
      <w:marBottom w:val="0"/>
      <w:divBdr>
        <w:top w:val="none" w:sz="0" w:space="0" w:color="auto"/>
        <w:left w:val="none" w:sz="0" w:space="0" w:color="auto"/>
        <w:bottom w:val="none" w:sz="0" w:space="0" w:color="auto"/>
        <w:right w:val="none" w:sz="0" w:space="0" w:color="auto"/>
      </w:divBdr>
    </w:div>
    <w:div w:id="54008360">
      <w:bodyDiv w:val="1"/>
      <w:marLeft w:val="0"/>
      <w:marRight w:val="0"/>
      <w:marTop w:val="0"/>
      <w:marBottom w:val="0"/>
      <w:divBdr>
        <w:top w:val="none" w:sz="0" w:space="0" w:color="auto"/>
        <w:left w:val="none" w:sz="0" w:space="0" w:color="auto"/>
        <w:bottom w:val="none" w:sz="0" w:space="0" w:color="auto"/>
        <w:right w:val="none" w:sz="0" w:space="0" w:color="auto"/>
      </w:divBdr>
    </w:div>
    <w:div w:id="54931733">
      <w:bodyDiv w:val="1"/>
      <w:marLeft w:val="0"/>
      <w:marRight w:val="0"/>
      <w:marTop w:val="0"/>
      <w:marBottom w:val="0"/>
      <w:divBdr>
        <w:top w:val="none" w:sz="0" w:space="0" w:color="auto"/>
        <w:left w:val="none" w:sz="0" w:space="0" w:color="auto"/>
        <w:bottom w:val="none" w:sz="0" w:space="0" w:color="auto"/>
        <w:right w:val="none" w:sz="0" w:space="0" w:color="auto"/>
      </w:divBdr>
    </w:div>
    <w:div w:id="62416472">
      <w:bodyDiv w:val="1"/>
      <w:marLeft w:val="0"/>
      <w:marRight w:val="0"/>
      <w:marTop w:val="0"/>
      <w:marBottom w:val="0"/>
      <w:divBdr>
        <w:top w:val="none" w:sz="0" w:space="0" w:color="auto"/>
        <w:left w:val="none" w:sz="0" w:space="0" w:color="auto"/>
        <w:bottom w:val="none" w:sz="0" w:space="0" w:color="auto"/>
        <w:right w:val="none" w:sz="0" w:space="0" w:color="auto"/>
      </w:divBdr>
    </w:div>
    <w:div w:id="85346650">
      <w:bodyDiv w:val="1"/>
      <w:marLeft w:val="0"/>
      <w:marRight w:val="0"/>
      <w:marTop w:val="0"/>
      <w:marBottom w:val="0"/>
      <w:divBdr>
        <w:top w:val="none" w:sz="0" w:space="0" w:color="auto"/>
        <w:left w:val="none" w:sz="0" w:space="0" w:color="auto"/>
        <w:bottom w:val="none" w:sz="0" w:space="0" w:color="auto"/>
        <w:right w:val="none" w:sz="0" w:space="0" w:color="auto"/>
      </w:divBdr>
    </w:div>
    <w:div w:id="93474801">
      <w:bodyDiv w:val="1"/>
      <w:marLeft w:val="0"/>
      <w:marRight w:val="0"/>
      <w:marTop w:val="0"/>
      <w:marBottom w:val="0"/>
      <w:divBdr>
        <w:top w:val="none" w:sz="0" w:space="0" w:color="auto"/>
        <w:left w:val="none" w:sz="0" w:space="0" w:color="auto"/>
        <w:bottom w:val="none" w:sz="0" w:space="0" w:color="auto"/>
        <w:right w:val="none" w:sz="0" w:space="0" w:color="auto"/>
      </w:divBdr>
    </w:div>
    <w:div w:id="95255171">
      <w:bodyDiv w:val="1"/>
      <w:marLeft w:val="0"/>
      <w:marRight w:val="0"/>
      <w:marTop w:val="0"/>
      <w:marBottom w:val="0"/>
      <w:divBdr>
        <w:top w:val="none" w:sz="0" w:space="0" w:color="auto"/>
        <w:left w:val="none" w:sz="0" w:space="0" w:color="auto"/>
        <w:bottom w:val="none" w:sz="0" w:space="0" w:color="auto"/>
        <w:right w:val="none" w:sz="0" w:space="0" w:color="auto"/>
      </w:divBdr>
    </w:div>
    <w:div w:id="95636529">
      <w:bodyDiv w:val="1"/>
      <w:marLeft w:val="0"/>
      <w:marRight w:val="0"/>
      <w:marTop w:val="0"/>
      <w:marBottom w:val="0"/>
      <w:divBdr>
        <w:top w:val="none" w:sz="0" w:space="0" w:color="auto"/>
        <w:left w:val="none" w:sz="0" w:space="0" w:color="auto"/>
        <w:bottom w:val="none" w:sz="0" w:space="0" w:color="auto"/>
        <w:right w:val="none" w:sz="0" w:space="0" w:color="auto"/>
      </w:divBdr>
    </w:div>
    <w:div w:id="111286648">
      <w:bodyDiv w:val="1"/>
      <w:marLeft w:val="0"/>
      <w:marRight w:val="0"/>
      <w:marTop w:val="0"/>
      <w:marBottom w:val="0"/>
      <w:divBdr>
        <w:top w:val="none" w:sz="0" w:space="0" w:color="auto"/>
        <w:left w:val="none" w:sz="0" w:space="0" w:color="auto"/>
        <w:bottom w:val="none" w:sz="0" w:space="0" w:color="auto"/>
        <w:right w:val="none" w:sz="0" w:space="0" w:color="auto"/>
      </w:divBdr>
    </w:div>
    <w:div w:id="116411424">
      <w:bodyDiv w:val="1"/>
      <w:marLeft w:val="0"/>
      <w:marRight w:val="0"/>
      <w:marTop w:val="0"/>
      <w:marBottom w:val="0"/>
      <w:divBdr>
        <w:top w:val="none" w:sz="0" w:space="0" w:color="auto"/>
        <w:left w:val="none" w:sz="0" w:space="0" w:color="auto"/>
        <w:bottom w:val="none" w:sz="0" w:space="0" w:color="auto"/>
        <w:right w:val="none" w:sz="0" w:space="0" w:color="auto"/>
      </w:divBdr>
    </w:div>
    <w:div w:id="118842501">
      <w:bodyDiv w:val="1"/>
      <w:marLeft w:val="0"/>
      <w:marRight w:val="0"/>
      <w:marTop w:val="0"/>
      <w:marBottom w:val="0"/>
      <w:divBdr>
        <w:top w:val="none" w:sz="0" w:space="0" w:color="auto"/>
        <w:left w:val="none" w:sz="0" w:space="0" w:color="auto"/>
        <w:bottom w:val="none" w:sz="0" w:space="0" w:color="auto"/>
        <w:right w:val="none" w:sz="0" w:space="0" w:color="auto"/>
      </w:divBdr>
    </w:div>
    <w:div w:id="125970357">
      <w:bodyDiv w:val="1"/>
      <w:marLeft w:val="0"/>
      <w:marRight w:val="0"/>
      <w:marTop w:val="0"/>
      <w:marBottom w:val="0"/>
      <w:divBdr>
        <w:top w:val="none" w:sz="0" w:space="0" w:color="auto"/>
        <w:left w:val="none" w:sz="0" w:space="0" w:color="auto"/>
        <w:bottom w:val="none" w:sz="0" w:space="0" w:color="auto"/>
        <w:right w:val="none" w:sz="0" w:space="0" w:color="auto"/>
      </w:divBdr>
    </w:div>
    <w:div w:id="128205512">
      <w:bodyDiv w:val="1"/>
      <w:marLeft w:val="0"/>
      <w:marRight w:val="0"/>
      <w:marTop w:val="0"/>
      <w:marBottom w:val="0"/>
      <w:divBdr>
        <w:top w:val="none" w:sz="0" w:space="0" w:color="auto"/>
        <w:left w:val="none" w:sz="0" w:space="0" w:color="auto"/>
        <w:bottom w:val="none" w:sz="0" w:space="0" w:color="auto"/>
        <w:right w:val="none" w:sz="0" w:space="0" w:color="auto"/>
      </w:divBdr>
    </w:div>
    <w:div w:id="132136479">
      <w:bodyDiv w:val="1"/>
      <w:marLeft w:val="0"/>
      <w:marRight w:val="0"/>
      <w:marTop w:val="0"/>
      <w:marBottom w:val="0"/>
      <w:divBdr>
        <w:top w:val="none" w:sz="0" w:space="0" w:color="auto"/>
        <w:left w:val="none" w:sz="0" w:space="0" w:color="auto"/>
        <w:bottom w:val="none" w:sz="0" w:space="0" w:color="auto"/>
        <w:right w:val="none" w:sz="0" w:space="0" w:color="auto"/>
      </w:divBdr>
    </w:div>
    <w:div w:id="140930474">
      <w:bodyDiv w:val="1"/>
      <w:marLeft w:val="0"/>
      <w:marRight w:val="0"/>
      <w:marTop w:val="0"/>
      <w:marBottom w:val="0"/>
      <w:divBdr>
        <w:top w:val="none" w:sz="0" w:space="0" w:color="auto"/>
        <w:left w:val="none" w:sz="0" w:space="0" w:color="auto"/>
        <w:bottom w:val="none" w:sz="0" w:space="0" w:color="auto"/>
        <w:right w:val="none" w:sz="0" w:space="0" w:color="auto"/>
      </w:divBdr>
    </w:div>
    <w:div w:id="143281234">
      <w:bodyDiv w:val="1"/>
      <w:marLeft w:val="0"/>
      <w:marRight w:val="0"/>
      <w:marTop w:val="0"/>
      <w:marBottom w:val="0"/>
      <w:divBdr>
        <w:top w:val="none" w:sz="0" w:space="0" w:color="auto"/>
        <w:left w:val="none" w:sz="0" w:space="0" w:color="auto"/>
        <w:bottom w:val="none" w:sz="0" w:space="0" w:color="auto"/>
        <w:right w:val="none" w:sz="0" w:space="0" w:color="auto"/>
      </w:divBdr>
    </w:div>
    <w:div w:id="143550051">
      <w:bodyDiv w:val="1"/>
      <w:marLeft w:val="0"/>
      <w:marRight w:val="0"/>
      <w:marTop w:val="0"/>
      <w:marBottom w:val="0"/>
      <w:divBdr>
        <w:top w:val="none" w:sz="0" w:space="0" w:color="auto"/>
        <w:left w:val="none" w:sz="0" w:space="0" w:color="auto"/>
        <w:bottom w:val="none" w:sz="0" w:space="0" w:color="auto"/>
        <w:right w:val="none" w:sz="0" w:space="0" w:color="auto"/>
      </w:divBdr>
    </w:div>
    <w:div w:id="144594232">
      <w:bodyDiv w:val="1"/>
      <w:marLeft w:val="0"/>
      <w:marRight w:val="0"/>
      <w:marTop w:val="0"/>
      <w:marBottom w:val="0"/>
      <w:divBdr>
        <w:top w:val="none" w:sz="0" w:space="0" w:color="auto"/>
        <w:left w:val="none" w:sz="0" w:space="0" w:color="auto"/>
        <w:bottom w:val="none" w:sz="0" w:space="0" w:color="auto"/>
        <w:right w:val="none" w:sz="0" w:space="0" w:color="auto"/>
      </w:divBdr>
    </w:div>
    <w:div w:id="158230167">
      <w:bodyDiv w:val="1"/>
      <w:marLeft w:val="0"/>
      <w:marRight w:val="0"/>
      <w:marTop w:val="0"/>
      <w:marBottom w:val="0"/>
      <w:divBdr>
        <w:top w:val="none" w:sz="0" w:space="0" w:color="auto"/>
        <w:left w:val="none" w:sz="0" w:space="0" w:color="auto"/>
        <w:bottom w:val="none" w:sz="0" w:space="0" w:color="auto"/>
        <w:right w:val="none" w:sz="0" w:space="0" w:color="auto"/>
      </w:divBdr>
    </w:div>
    <w:div w:id="172502398">
      <w:bodyDiv w:val="1"/>
      <w:marLeft w:val="0"/>
      <w:marRight w:val="0"/>
      <w:marTop w:val="0"/>
      <w:marBottom w:val="0"/>
      <w:divBdr>
        <w:top w:val="none" w:sz="0" w:space="0" w:color="auto"/>
        <w:left w:val="none" w:sz="0" w:space="0" w:color="auto"/>
        <w:bottom w:val="none" w:sz="0" w:space="0" w:color="auto"/>
        <w:right w:val="none" w:sz="0" w:space="0" w:color="auto"/>
      </w:divBdr>
    </w:div>
    <w:div w:id="178007452">
      <w:bodyDiv w:val="1"/>
      <w:marLeft w:val="0"/>
      <w:marRight w:val="0"/>
      <w:marTop w:val="0"/>
      <w:marBottom w:val="0"/>
      <w:divBdr>
        <w:top w:val="none" w:sz="0" w:space="0" w:color="auto"/>
        <w:left w:val="none" w:sz="0" w:space="0" w:color="auto"/>
        <w:bottom w:val="none" w:sz="0" w:space="0" w:color="auto"/>
        <w:right w:val="none" w:sz="0" w:space="0" w:color="auto"/>
      </w:divBdr>
    </w:div>
    <w:div w:id="208038228">
      <w:bodyDiv w:val="1"/>
      <w:marLeft w:val="0"/>
      <w:marRight w:val="0"/>
      <w:marTop w:val="0"/>
      <w:marBottom w:val="0"/>
      <w:divBdr>
        <w:top w:val="none" w:sz="0" w:space="0" w:color="auto"/>
        <w:left w:val="none" w:sz="0" w:space="0" w:color="auto"/>
        <w:bottom w:val="none" w:sz="0" w:space="0" w:color="auto"/>
        <w:right w:val="none" w:sz="0" w:space="0" w:color="auto"/>
      </w:divBdr>
    </w:div>
    <w:div w:id="208104731">
      <w:bodyDiv w:val="1"/>
      <w:marLeft w:val="0"/>
      <w:marRight w:val="0"/>
      <w:marTop w:val="0"/>
      <w:marBottom w:val="0"/>
      <w:divBdr>
        <w:top w:val="none" w:sz="0" w:space="0" w:color="auto"/>
        <w:left w:val="none" w:sz="0" w:space="0" w:color="auto"/>
        <w:bottom w:val="none" w:sz="0" w:space="0" w:color="auto"/>
        <w:right w:val="none" w:sz="0" w:space="0" w:color="auto"/>
      </w:divBdr>
    </w:div>
    <w:div w:id="212928849">
      <w:bodyDiv w:val="1"/>
      <w:marLeft w:val="0"/>
      <w:marRight w:val="0"/>
      <w:marTop w:val="0"/>
      <w:marBottom w:val="0"/>
      <w:divBdr>
        <w:top w:val="none" w:sz="0" w:space="0" w:color="auto"/>
        <w:left w:val="none" w:sz="0" w:space="0" w:color="auto"/>
        <w:bottom w:val="none" w:sz="0" w:space="0" w:color="auto"/>
        <w:right w:val="none" w:sz="0" w:space="0" w:color="auto"/>
      </w:divBdr>
    </w:div>
    <w:div w:id="213009653">
      <w:bodyDiv w:val="1"/>
      <w:marLeft w:val="0"/>
      <w:marRight w:val="0"/>
      <w:marTop w:val="0"/>
      <w:marBottom w:val="0"/>
      <w:divBdr>
        <w:top w:val="none" w:sz="0" w:space="0" w:color="auto"/>
        <w:left w:val="none" w:sz="0" w:space="0" w:color="auto"/>
        <w:bottom w:val="none" w:sz="0" w:space="0" w:color="auto"/>
        <w:right w:val="none" w:sz="0" w:space="0" w:color="auto"/>
      </w:divBdr>
    </w:div>
    <w:div w:id="226887776">
      <w:bodyDiv w:val="1"/>
      <w:marLeft w:val="0"/>
      <w:marRight w:val="0"/>
      <w:marTop w:val="0"/>
      <w:marBottom w:val="0"/>
      <w:divBdr>
        <w:top w:val="none" w:sz="0" w:space="0" w:color="auto"/>
        <w:left w:val="none" w:sz="0" w:space="0" w:color="auto"/>
        <w:bottom w:val="none" w:sz="0" w:space="0" w:color="auto"/>
        <w:right w:val="none" w:sz="0" w:space="0" w:color="auto"/>
      </w:divBdr>
    </w:div>
    <w:div w:id="227573305">
      <w:bodyDiv w:val="1"/>
      <w:marLeft w:val="0"/>
      <w:marRight w:val="0"/>
      <w:marTop w:val="0"/>
      <w:marBottom w:val="0"/>
      <w:divBdr>
        <w:top w:val="none" w:sz="0" w:space="0" w:color="auto"/>
        <w:left w:val="none" w:sz="0" w:space="0" w:color="auto"/>
        <w:bottom w:val="none" w:sz="0" w:space="0" w:color="auto"/>
        <w:right w:val="none" w:sz="0" w:space="0" w:color="auto"/>
      </w:divBdr>
    </w:div>
    <w:div w:id="230045912">
      <w:bodyDiv w:val="1"/>
      <w:marLeft w:val="0"/>
      <w:marRight w:val="0"/>
      <w:marTop w:val="0"/>
      <w:marBottom w:val="0"/>
      <w:divBdr>
        <w:top w:val="none" w:sz="0" w:space="0" w:color="auto"/>
        <w:left w:val="none" w:sz="0" w:space="0" w:color="auto"/>
        <w:bottom w:val="none" w:sz="0" w:space="0" w:color="auto"/>
        <w:right w:val="none" w:sz="0" w:space="0" w:color="auto"/>
      </w:divBdr>
    </w:div>
    <w:div w:id="231354699">
      <w:bodyDiv w:val="1"/>
      <w:marLeft w:val="0"/>
      <w:marRight w:val="0"/>
      <w:marTop w:val="0"/>
      <w:marBottom w:val="0"/>
      <w:divBdr>
        <w:top w:val="none" w:sz="0" w:space="0" w:color="auto"/>
        <w:left w:val="none" w:sz="0" w:space="0" w:color="auto"/>
        <w:bottom w:val="none" w:sz="0" w:space="0" w:color="auto"/>
        <w:right w:val="none" w:sz="0" w:space="0" w:color="auto"/>
      </w:divBdr>
    </w:div>
    <w:div w:id="233517806">
      <w:bodyDiv w:val="1"/>
      <w:marLeft w:val="0"/>
      <w:marRight w:val="0"/>
      <w:marTop w:val="0"/>
      <w:marBottom w:val="0"/>
      <w:divBdr>
        <w:top w:val="none" w:sz="0" w:space="0" w:color="auto"/>
        <w:left w:val="none" w:sz="0" w:space="0" w:color="auto"/>
        <w:bottom w:val="none" w:sz="0" w:space="0" w:color="auto"/>
        <w:right w:val="none" w:sz="0" w:space="0" w:color="auto"/>
      </w:divBdr>
    </w:div>
    <w:div w:id="268440254">
      <w:bodyDiv w:val="1"/>
      <w:marLeft w:val="0"/>
      <w:marRight w:val="0"/>
      <w:marTop w:val="0"/>
      <w:marBottom w:val="0"/>
      <w:divBdr>
        <w:top w:val="none" w:sz="0" w:space="0" w:color="auto"/>
        <w:left w:val="none" w:sz="0" w:space="0" w:color="auto"/>
        <w:bottom w:val="none" w:sz="0" w:space="0" w:color="auto"/>
        <w:right w:val="none" w:sz="0" w:space="0" w:color="auto"/>
      </w:divBdr>
    </w:div>
    <w:div w:id="273826574">
      <w:bodyDiv w:val="1"/>
      <w:marLeft w:val="0"/>
      <w:marRight w:val="0"/>
      <w:marTop w:val="0"/>
      <w:marBottom w:val="0"/>
      <w:divBdr>
        <w:top w:val="none" w:sz="0" w:space="0" w:color="auto"/>
        <w:left w:val="none" w:sz="0" w:space="0" w:color="auto"/>
        <w:bottom w:val="none" w:sz="0" w:space="0" w:color="auto"/>
        <w:right w:val="none" w:sz="0" w:space="0" w:color="auto"/>
      </w:divBdr>
    </w:div>
    <w:div w:id="285624776">
      <w:bodyDiv w:val="1"/>
      <w:marLeft w:val="0"/>
      <w:marRight w:val="0"/>
      <w:marTop w:val="0"/>
      <w:marBottom w:val="0"/>
      <w:divBdr>
        <w:top w:val="none" w:sz="0" w:space="0" w:color="auto"/>
        <w:left w:val="none" w:sz="0" w:space="0" w:color="auto"/>
        <w:bottom w:val="none" w:sz="0" w:space="0" w:color="auto"/>
        <w:right w:val="none" w:sz="0" w:space="0" w:color="auto"/>
      </w:divBdr>
    </w:div>
    <w:div w:id="289406987">
      <w:bodyDiv w:val="1"/>
      <w:marLeft w:val="0"/>
      <w:marRight w:val="0"/>
      <w:marTop w:val="0"/>
      <w:marBottom w:val="0"/>
      <w:divBdr>
        <w:top w:val="none" w:sz="0" w:space="0" w:color="auto"/>
        <w:left w:val="none" w:sz="0" w:space="0" w:color="auto"/>
        <w:bottom w:val="none" w:sz="0" w:space="0" w:color="auto"/>
        <w:right w:val="none" w:sz="0" w:space="0" w:color="auto"/>
      </w:divBdr>
    </w:div>
    <w:div w:id="300497823">
      <w:bodyDiv w:val="1"/>
      <w:marLeft w:val="0"/>
      <w:marRight w:val="0"/>
      <w:marTop w:val="0"/>
      <w:marBottom w:val="0"/>
      <w:divBdr>
        <w:top w:val="none" w:sz="0" w:space="0" w:color="auto"/>
        <w:left w:val="none" w:sz="0" w:space="0" w:color="auto"/>
        <w:bottom w:val="none" w:sz="0" w:space="0" w:color="auto"/>
        <w:right w:val="none" w:sz="0" w:space="0" w:color="auto"/>
      </w:divBdr>
    </w:div>
    <w:div w:id="302782419">
      <w:bodyDiv w:val="1"/>
      <w:marLeft w:val="0"/>
      <w:marRight w:val="0"/>
      <w:marTop w:val="0"/>
      <w:marBottom w:val="0"/>
      <w:divBdr>
        <w:top w:val="none" w:sz="0" w:space="0" w:color="auto"/>
        <w:left w:val="none" w:sz="0" w:space="0" w:color="auto"/>
        <w:bottom w:val="none" w:sz="0" w:space="0" w:color="auto"/>
        <w:right w:val="none" w:sz="0" w:space="0" w:color="auto"/>
      </w:divBdr>
    </w:div>
    <w:div w:id="318392097">
      <w:bodyDiv w:val="1"/>
      <w:marLeft w:val="0"/>
      <w:marRight w:val="0"/>
      <w:marTop w:val="0"/>
      <w:marBottom w:val="0"/>
      <w:divBdr>
        <w:top w:val="none" w:sz="0" w:space="0" w:color="auto"/>
        <w:left w:val="none" w:sz="0" w:space="0" w:color="auto"/>
        <w:bottom w:val="none" w:sz="0" w:space="0" w:color="auto"/>
        <w:right w:val="none" w:sz="0" w:space="0" w:color="auto"/>
      </w:divBdr>
    </w:div>
    <w:div w:id="353844229">
      <w:bodyDiv w:val="1"/>
      <w:marLeft w:val="0"/>
      <w:marRight w:val="0"/>
      <w:marTop w:val="0"/>
      <w:marBottom w:val="0"/>
      <w:divBdr>
        <w:top w:val="none" w:sz="0" w:space="0" w:color="auto"/>
        <w:left w:val="none" w:sz="0" w:space="0" w:color="auto"/>
        <w:bottom w:val="none" w:sz="0" w:space="0" w:color="auto"/>
        <w:right w:val="none" w:sz="0" w:space="0" w:color="auto"/>
      </w:divBdr>
    </w:div>
    <w:div w:id="359203657">
      <w:bodyDiv w:val="1"/>
      <w:marLeft w:val="0"/>
      <w:marRight w:val="0"/>
      <w:marTop w:val="0"/>
      <w:marBottom w:val="0"/>
      <w:divBdr>
        <w:top w:val="none" w:sz="0" w:space="0" w:color="auto"/>
        <w:left w:val="none" w:sz="0" w:space="0" w:color="auto"/>
        <w:bottom w:val="none" w:sz="0" w:space="0" w:color="auto"/>
        <w:right w:val="none" w:sz="0" w:space="0" w:color="auto"/>
      </w:divBdr>
    </w:div>
    <w:div w:id="371467492">
      <w:bodyDiv w:val="1"/>
      <w:marLeft w:val="0"/>
      <w:marRight w:val="0"/>
      <w:marTop w:val="0"/>
      <w:marBottom w:val="0"/>
      <w:divBdr>
        <w:top w:val="none" w:sz="0" w:space="0" w:color="auto"/>
        <w:left w:val="none" w:sz="0" w:space="0" w:color="auto"/>
        <w:bottom w:val="none" w:sz="0" w:space="0" w:color="auto"/>
        <w:right w:val="none" w:sz="0" w:space="0" w:color="auto"/>
      </w:divBdr>
    </w:div>
    <w:div w:id="378359160">
      <w:bodyDiv w:val="1"/>
      <w:marLeft w:val="0"/>
      <w:marRight w:val="0"/>
      <w:marTop w:val="0"/>
      <w:marBottom w:val="0"/>
      <w:divBdr>
        <w:top w:val="none" w:sz="0" w:space="0" w:color="auto"/>
        <w:left w:val="none" w:sz="0" w:space="0" w:color="auto"/>
        <w:bottom w:val="none" w:sz="0" w:space="0" w:color="auto"/>
        <w:right w:val="none" w:sz="0" w:space="0" w:color="auto"/>
      </w:divBdr>
    </w:div>
    <w:div w:id="380180346">
      <w:bodyDiv w:val="1"/>
      <w:marLeft w:val="0"/>
      <w:marRight w:val="0"/>
      <w:marTop w:val="0"/>
      <w:marBottom w:val="0"/>
      <w:divBdr>
        <w:top w:val="none" w:sz="0" w:space="0" w:color="auto"/>
        <w:left w:val="none" w:sz="0" w:space="0" w:color="auto"/>
        <w:bottom w:val="none" w:sz="0" w:space="0" w:color="auto"/>
        <w:right w:val="none" w:sz="0" w:space="0" w:color="auto"/>
      </w:divBdr>
    </w:div>
    <w:div w:id="386757328">
      <w:bodyDiv w:val="1"/>
      <w:marLeft w:val="0"/>
      <w:marRight w:val="0"/>
      <w:marTop w:val="0"/>
      <w:marBottom w:val="0"/>
      <w:divBdr>
        <w:top w:val="none" w:sz="0" w:space="0" w:color="auto"/>
        <w:left w:val="none" w:sz="0" w:space="0" w:color="auto"/>
        <w:bottom w:val="none" w:sz="0" w:space="0" w:color="auto"/>
        <w:right w:val="none" w:sz="0" w:space="0" w:color="auto"/>
      </w:divBdr>
    </w:div>
    <w:div w:id="396636784">
      <w:bodyDiv w:val="1"/>
      <w:marLeft w:val="0"/>
      <w:marRight w:val="0"/>
      <w:marTop w:val="0"/>
      <w:marBottom w:val="0"/>
      <w:divBdr>
        <w:top w:val="none" w:sz="0" w:space="0" w:color="auto"/>
        <w:left w:val="none" w:sz="0" w:space="0" w:color="auto"/>
        <w:bottom w:val="none" w:sz="0" w:space="0" w:color="auto"/>
        <w:right w:val="none" w:sz="0" w:space="0" w:color="auto"/>
      </w:divBdr>
    </w:div>
    <w:div w:id="396784384">
      <w:bodyDiv w:val="1"/>
      <w:marLeft w:val="0"/>
      <w:marRight w:val="0"/>
      <w:marTop w:val="0"/>
      <w:marBottom w:val="0"/>
      <w:divBdr>
        <w:top w:val="none" w:sz="0" w:space="0" w:color="auto"/>
        <w:left w:val="none" w:sz="0" w:space="0" w:color="auto"/>
        <w:bottom w:val="none" w:sz="0" w:space="0" w:color="auto"/>
        <w:right w:val="none" w:sz="0" w:space="0" w:color="auto"/>
      </w:divBdr>
    </w:div>
    <w:div w:id="402337501">
      <w:bodyDiv w:val="1"/>
      <w:marLeft w:val="0"/>
      <w:marRight w:val="0"/>
      <w:marTop w:val="0"/>
      <w:marBottom w:val="0"/>
      <w:divBdr>
        <w:top w:val="none" w:sz="0" w:space="0" w:color="auto"/>
        <w:left w:val="none" w:sz="0" w:space="0" w:color="auto"/>
        <w:bottom w:val="none" w:sz="0" w:space="0" w:color="auto"/>
        <w:right w:val="none" w:sz="0" w:space="0" w:color="auto"/>
      </w:divBdr>
    </w:div>
    <w:div w:id="411582331">
      <w:bodyDiv w:val="1"/>
      <w:marLeft w:val="0"/>
      <w:marRight w:val="0"/>
      <w:marTop w:val="0"/>
      <w:marBottom w:val="0"/>
      <w:divBdr>
        <w:top w:val="none" w:sz="0" w:space="0" w:color="auto"/>
        <w:left w:val="none" w:sz="0" w:space="0" w:color="auto"/>
        <w:bottom w:val="none" w:sz="0" w:space="0" w:color="auto"/>
        <w:right w:val="none" w:sz="0" w:space="0" w:color="auto"/>
      </w:divBdr>
    </w:div>
    <w:div w:id="414547692">
      <w:bodyDiv w:val="1"/>
      <w:marLeft w:val="0"/>
      <w:marRight w:val="0"/>
      <w:marTop w:val="0"/>
      <w:marBottom w:val="0"/>
      <w:divBdr>
        <w:top w:val="none" w:sz="0" w:space="0" w:color="auto"/>
        <w:left w:val="none" w:sz="0" w:space="0" w:color="auto"/>
        <w:bottom w:val="none" w:sz="0" w:space="0" w:color="auto"/>
        <w:right w:val="none" w:sz="0" w:space="0" w:color="auto"/>
      </w:divBdr>
    </w:div>
    <w:div w:id="419722705">
      <w:bodyDiv w:val="1"/>
      <w:marLeft w:val="0"/>
      <w:marRight w:val="0"/>
      <w:marTop w:val="0"/>
      <w:marBottom w:val="0"/>
      <w:divBdr>
        <w:top w:val="none" w:sz="0" w:space="0" w:color="auto"/>
        <w:left w:val="none" w:sz="0" w:space="0" w:color="auto"/>
        <w:bottom w:val="none" w:sz="0" w:space="0" w:color="auto"/>
        <w:right w:val="none" w:sz="0" w:space="0" w:color="auto"/>
      </w:divBdr>
    </w:div>
    <w:div w:id="423300947">
      <w:bodyDiv w:val="1"/>
      <w:marLeft w:val="0"/>
      <w:marRight w:val="0"/>
      <w:marTop w:val="0"/>
      <w:marBottom w:val="0"/>
      <w:divBdr>
        <w:top w:val="none" w:sz="0" w:space="0" w:color="auto"/>
        <w:left w:val="none" w:sz="0" w:space="0" w:color="auto"/>
        <w:bottom w:val="none" w:sz="0" w:space="0" w:color="auto"/>
        <w:right w:val="none" w:sz="0" w:space="0" w:color="auto"/>
      </w:divBdr>
    </w:div>
    <w:div w:id="451369085">
      <w:bodyDiv w:val="1"/>
      <w:marLeft w:val="0"/>
      <w:marRight w:val="0"/>
      <w:marTop w:val="0"/>
      <w:marBottom w:val="0"/>
      <w:divBdr>
        <w:top w:val="none" w:sz="0" w:space="0" w:color="auto"/>
        <w:left w:val="none" w:sz="0" w:space="0" w:color="auto"/>
        <w:bottom w:val="none" w:sz="0" w:space="0" w:color="auto"/>
        <w:right w:val="none" w:sz="0" w:space="0" w:color="auto"/>
      </w:divBdr>
    </w:div>
    <w:div w:id="452406262">
      <w:bodyDiv w:val="1"/>
      <w:marLeft w:val="0"/>
      <w:marRight w:val="0"/>
      <w:marTop w:val="0"/>
      <w:marBottom w:val="0"/>
      <w:divBdr>
        <w:top w:val="none" w:sz="0" w:space="0" w:color="auto"/>
        <w:left w:val="none" w:sz="0" w:space="0" w:color="auto"/>
        <w:bottom w:val="none" w:sz="0" w:space="0" w:color="auto"/>
        <w:right w:val="none" w:sz="0" w:space="0" w:color="auto"/>
      </w:divBdr>
    </w:div>
    <w:div w:id="477453594">
      <w:bodyDiv w:val="1"/>
      <w:marLeft w:val="0"/>
      <w:marRight w:val="0"/>
      <w:marTop w:val="0"/>
      <w:marBottom w:val="0"/>
      <w:divBdr>
        <w:top w:val="none" w:sz="0" w:space="0" w:color="auto"/>
        <w:left w:val="none" w:sz="0" w:space="0" w:color="auto"/>
        <w:bottom w:val="none" w:sz="0" w:space="0" w:color="auto"/>
        <w:right w:val="none" w:sz="0" w:space="0" w:color="auto"/>
      </w:divBdr>
    </w:div>
    <w:div w:id="492067747">
      <w:bodyDiv w:val="1"/>
      <w:marLeft w:val="0"/>
      <w:marRight w:val="0"/>
      <w:marTop w:val="0"/>
      <w:marBottom w:val="0"/>
      <w:divBdr>
        <w:top w:val="none" w:sz="0" w:space="0" w:color="auto"/>
        <w:left w:val="none" w:sz="0" w:space="0" w:color="auto"/>
        <w:bottom w:val="none" w:sz="0" w:space="0" w:color="auto"/>
        <w:right w:val="none" w:sz="0" w:space="0" w:color="auto"/>
      </w:divBdr>
    </w:div>
    <w:div w:id="495654729">
      <w:bodyDiv w:val="1"/>
      <w:marLeft w:val="0"/>
      <w:marRight w:val="0"/>
      <w:marTop w:val="0"/>
      <w:marBottom w:val="0"/>
      <w:divBdr>
        <w:top w:val="none" w:sz="0" w:space="0" w:color="auto"/>
        <w:left w:val="none" w:sz="0" w:space="0" w:color="auto"/>
        <w:bottom w:val="none" w:sz="0" w:space="0" w:color="auto"/>
        <w:right w:val="none" w:sz="0" w:space="0" w:color="auto"/>
      </w:divBdr>
    </w:div>
    <w:div w:id="498040661">
      <w:bodyDiv w:val="1"/>
      <w:marLeft w:val="0"/>
      <w:marRight w:val="0"/>
      <w:marTop w:val="0"/>
      <w:marBottom w:val="0"/>
      <w:divBdr>
        <w:top w:val="none" w:sz="0" w:space="0" w:color="auto"/>
        <w:left w:val="none" w:sz="0" w:space="0" w:color="auto"/>
        <w:bottom w:val="none" w:sz="0" w:space="0" w:color="auto"/>
        <w:right w:val="none" w:sz="0" w:space="0" w:color="auto"/>
      </w:divBdr>
    </w:div>
    <w:div w:id="500898722">
      <w:bodyDiv w:val="1"/>
      <w:marLeft w:val="0"/>
      <w:marRight w:val="0"/>
      <w:marTop w:val="0"/>
      <w:marBottom w:val="0"/>
      <w:divBdr>
        <w:top w:val="none" w:sz="0" w:space="0" w:color="auto"/>
        <w:left w:val="none" w:sz="0" w:space="0" w:color="auto"/>
        <w:bottom w:val="none" w:sz="0" w:space="0" w:color="auto"/>
        <w:right w:val="none" w:sz="0" w:space="0" w:color="auto"/>
      </w:divBdr>
    </w:div>
    <w:div w:id="506755861">
      <w:bodyDiv w:val="1"/>
      <w:marLeft w:val="0"/>
      <w:marRight w:val="0"/>
      <w:marTop w:val="0"/>
      <w:marBottom w:val="0"/>
      <w:divBdr>
        <w:top w:val="none" w:sz="0" w:space="0" w:color="auto"/>
        <w:left w:val="none" w:sz="0" w:space="0" w:color="auto"/>
        <w:bottom w:val="none" w:sz="0" w:space="0" w:color="auto"/>
        <w:right w:val="none" w:sz="0" w:space="0" w:color="auto"/>
      </w:divBdr>
    </w:div>
    <w:div w:id="511184532">
      <w:bodyDiv w:val="1"/>
      <w:marLeft w:val="0"/>
      <w:marRight w:val="0"/>
      <w:marTop w:val="0"/>
      <w:marBottom w:val="0"/>
      <w:divBdr>
        <w:top w:val="none" w:sz="0" w:space="0" w:color="auto"/>
        <w:left w:val="none" w:sz="0" w:space="0" w:color="auto"/>
        <w:bottom w:val="none" w:sz="0" w:space="0" w:color="auto"/>
        <w:right w:val="none" w:sz="0" w:space="0" w:color="auto"/>
      </w:divBdr>
    </w:div>
    <w:div w:id="511576458">
      <w:bodyDiv w:val="1"/>
      <w:marLeft w:val="0"/>
      <w:marRight w:val="0"/>
      <w:marTop w:val="0"/>
      <w:marBottom w:val="0"/>
      <w:divBdr>
        <w:top w:val="none" w:sz="0" w:space="0" w:color="auto"/>
        <w:left w:val="none" w:sz="0" w:space="0" w:color="auto"/>
        <w:bottom w:val="none" w:sz="0" w:space="0" w:color="auto"/>
        <w:right w:val="none" w:sz="0" w:space="0" w:color="auto"/>
      </w:divBdr>
    </w:div>
    <w:div w:id="517231030">
      <w:bodyDiv w:val="1"/>
      <w:marLeft w:val="0"/>
      <w:marRight w:val="0"/>
      <w:marTop w:val="0"/>
      <w:marBottom w:val="0"/>
      <w:divBdr>
        <w:top w:val="none" w:sz="0" w:space="0" w:color="auto"/>
        <w:left w:val="none" w:sz="0" w:space="0" w:color="auto"/>
        <w:bottom w:val="none" w:sz="0" w:space="0" w:color="auto"/>
        <w:right w:val="none" w:sz="0" w:space="0" w:color="auto"/>
      </w:divBdr>
    </w:div>
    <w:div w:id="519470467">
      <w:bodyDiv w:val="1"/>
      <w:marLeft w:val="0"/>
      <w:marRight w:val="0"/>
      <w:marTop w:val="0"/>
      <w:marBottom w:val="0"/>
      <w:divBdr>
        <w:top w:val="none" w:sz="0" w:space="0" w:color="auto"/>
        <w:left w:val="none" w:sz="0" w:space="0" w:color="auto"/>
        <w:bottom w:val="none" w:sz="0" w:space="0" w:color="auto"/>
        <w:right w:val="none" w:sz="0" w:space="0" w:color="auto"/>
      </w:divBdr>
    </w:div>
    <w:div w:id="532691080">
      <w:bodyDiv w:val="1"/>
      <w:marLeft w:val="0"/>
      <w:marRight w:val="0"/>
      <w:marTop w:val="0"/>
      <w:marBottom w:val="0"/>
      <w:divBdr>
        <w:top w:val="none" w:sz="0" w:space="0" w:color="auto"/>
        <w:left w:val="none" w:sz="0" w:space="0" w:color="auto"/>
        <w:bottom w:val="none" w:sz="0" w:space="0" w:color="auto"/>
        <w:right w:val="none" w:sz="0" w:space="0" w:color="auto"/>
      </w:divBdr>
    </w:div>
    <w:div w:id="535309925">
      <w:bodyDiv w:val="1"/>
      <w:marLeft w:val="0"/>
      <w:marRight w:val="0"/>
      <w:marTop w:val="0"/>
      <w:marBottom w:val="0"/>
      <w:divBdr>
        <w:top w:val="none" w:sz="0" w:space="0" w:color="auto"/>
        <w:left w:val="none" w:sz="0" w:space="0" w:color="auto"/>
        <w:bottom w:val="none" w:sz="0" w:space="0" w:color="auto"/>
        <w:right w:val="none" w:sz="0" w:space="0" w:color="auto"/>
      </w:divBdr>
    </w:div>
    <w:div w:id="538124925">
      <w:bodyDiv w:val="1"/>
      <w:marLeft w:val="0"/>
      <w:marRight w:val="0"/>
      <w:marTop w:val="0"/>
      <w:marBottom w:val="0"/>
      <w:divBdr>
        <w:top w:val="none" w:sz="0" w:space="0" w:color="auto"/>
        <w:left w:val="none" w:sz="0" w:space="0" w:color="auto"/>
        <w:bottom w:val="none" w:sz="0" w:space="0" w:color="auto"/>
        <w:right w:val="none" w:sz="0" w:space="0" w:color="auto"/>
      </w:divBdr>
    </w:div>
    <w:div w:id="538199976">
      <w:bodyDiv w:val="1"/>
      <w:marLeft w:val="0"/>
      <w:marRight w:val="0"/>
      <w:marTop w:val="0"/>
      <w:marBottom w:val="0"/>
      <w:divBdr>
        <w:top w:val="none" w:sz="0" w:space="0" w:color="auto"/>
        <w:left w:val="none" w:sz="0" w:space="0" w:color="auto"/>
        <w:bottom w:val="none" w:sz="0" w:space="0" w:color="auto"/>
        <w:right w:val="none" w:sz="0" w:space="0" w:color="auto"/>
      </w:divBdr>
    </w:div>
    <w:div w:id="551497994">
      <w:bodyDiv w:val="1"/>
      <w:marLeft w:val="0"/>
      <w:marRight w:val="0"/>
      <w:marTop w:val="0"/>
      <w:marBottom w:val="0"/>
      <w:divBdr>
        <w:top w:val="none" w:sz="0" w:space="0" w:color="auto"/>
        <w:left w:val="none" w:sz="0" w:space="0" w:color="auto"/>
        <w:bottom w:val="none" w:sz="0" w:space="0" w:color="auto"/>
        <w:right w:val="none" w:sz="0" w:space="0" w:color="auto"/>
      </w:divBdr>
    </w:div>
    <w:div w:id="557665908">
      <w:bodyDiv w:val="1"/>
      <w:marLeft w:val="0"/>
      <w:marRight w:val="0"/>
      <w:marTop w:val="0"/>
      <w:marBottom w:val="0"/>
      <w:divBdr>
        <w:top w:val="none" w:sz="0" w:space="0" w:color="auto"/>
        <w:left w:val="none" w:sz="0" w:space="0" w:color="auto"/>
        <w:bottom w:val="none" w:sz="0" w:space="0" w:color="auto"/>
        <w:right w:val="none" w:sz="0" w:space="0" w:color="auto"/>
      </w:divBdr>
    </w:div>
    <w:div w:id="563107101">
      <w:bodyDiv w:val="1"/>
      <w:marLeft w:val="0"/>
      <w:marRight w:val="0"/>
      <w:marTop w:val="0"/>
      <w:marBottom w:val="0"/>
      <w:divBdr>
        <w:top w:val="none" w:sz="0" w:space="0" w:color="auto"/>
        <w:left w:val="none" w:sz="0" w:space="0" w:color="auto"/>
        <w:bottom w:val="none" w:sz="0" w:space="0" w:color="auto"/>
        <w:right w:val="none" w:sz="0" w:space="0" w:color="auto"/>
      </w:divBdr>
    </w:div>
    <w:div w:id="571429440">
      <w:bodyDiv w:val="1"/>
      <w:marLeft w:val="0"/>
      <w:marRight w:val="0"/>
      <w:marTop w:val="0"/>
      <w:marBottom w:val="0"/>
      <w:divBdr>
        <w:top w:val="none" w:sz="0" w:space="0" w:color="auto"/>
        <w:left w:val="none" w:sz="0" w:space="0" w:color="auto"/>
        <w:bottom w:val="none" w:sz="0" w:space="0" w:color="auto"/>
        <w:right w:val="none" w:sz="0" w:space="0" w:color="auto"/>
      </w:divBdr>
    </w:div>
    <w:div w:id="573592488">
      <w:bodyDiv w:val="1"/>
      <w:marLeft w:val="0"/>
      <w:marRight w:val="0"/>
      <w:marTop w:val="0"/>
      <w:marBottom w:val="0"/>
      <w:divBdr>
        <w:top w:val="none" w:sz="0" w:space="0" w:color="auto"/>
        <w:left w:val="none" w:sz="0" w:space="0" w:color="auto"/>
        <w:bottom w:val="none" w:sz="0" w:space="0" w:color="auto"/>
        <w:right w:val="none" w:sz="0" w:space="0" w:color="auto"/>
      </w:divBdr>
    </w:div>
    <w:div w:id="580724613">
      <w:bodyDiv w:val="1"/>
      <w:marLeft w:val="0"/>
      <w:marRight w:val="0"/>
      <w:marTop w:val="0"/>
      <w:marBottom w:val="0"/>
      <w:divBdr>
        <w:top w:val="none" w:sz="0" w:space="0" w:color="auto"/>
        <w:left w:val="none" w:sz="0" w:space="0" w:color="auto"/>
        <w:bottom w:val="none" w:sz="0" w:space="0" w:color="auto"/>
        <w:right w:val="none" w:sz="0" w:space="0" w:color="auto"/>
      </w:divBdr>
    </w:div>
    <w:div w:id="589775200">
      <w:bodyDiv w:val="1"/>
      <w:marLeft w:val="0"/>
      <w:marRight w:val="0"/>
      <w:marTop w:val="0"/>
      <w:marBottom w:val="0"/>
      <w:divBdr>
        <w:top w:val="none" w:sz="0" w:space="0" w:color="auto"/>
        <w:left w:val="none" w:sz="0" w:space="0" w:color="auto"/>
        <w:bottom w:val="none" w:sz="0" w:space="0" w:color="auto"/>
        <w:right w:val="none" w:sz="0" w:space="0" w:color="auto"/>
      </w:divBdr>
    </w:div>
    <w:div w:id="591816019">
      <w:bodyDiv w:val="1"/>
      <w:marLeft w:val="0"/>
      <w:marRight w:val="0"/>
      <w:marTop w:val="0"/>
      <w:marBottom w:val="0"/>
      <w:divBdr>
        <w:top w:val="none" w:sz="0" w:space="0" w:color="auto"/>
        <w:left w:val="none" w:sz="0" w:space="0" w:color="auto"/>
        <w:bottom w:val="none" w:sz="0" w:space="0" w:color="auto"/>
        <w:right w:val="none" w:sz="0" w:space="0" w:color="auto"/>
      </w:divBdr>
    </w:div>
    <w:div w:id="602807097">
      <w:bodyDiv w:val="1"/>
      <w:marLeft w:val="0"/>
      <w:marRight w:val="0"/>
      <w:marTop w:val="0"/>
      <w:marBottom w:val="0"/>
      <w:divBdr>
        <w:top w:val="none" w:sz="0" w:space="0" w:color="auto"/>
        <w:left w:val="none" w:sz="0" w:space="0" w:color="auto"/>
        <w:bottom w:val="none" w:sz="0" w:space="0" w:color="auto"/>
        <w:right w:val="none" w:sz="0" w:space="0" w:color="auto"/>
      </w:divBdr>
    </w:div>
    <w:div w:id="608119983">
      <w:bodyDiv w:val="1"/>
      <w:marLeft w:val="0"/>
      <w:marRight w:val="0"/>
      <w:marTop w:val="0"/>
      <w:marBottom w:val="0"/>
      <w:divBdr>
        <w:top w:val="none" w:sz="0" w:space="0" w:color="auto"/>
        <w:left w:val="none" w:sz="0" w:space="0" w:color="auto"/>
        <w:bottom w:val="none" w:sz="0" w:space="0" w:color="auto"/>
        <w:right w:val="none" w:sz="0" w:space="0" w:color="auto"/>
      </w:divBdr>
    </w:div>
    <w:div w:id="621575940">
      <w:bodyDiv w:val="1"/>
      <w:marLeft w:val="0"/>
      <w:marRight w:val="0"/>
      <w:marTop w:val="0"/>
      <w:marBottom w:val="0"/>
      <w:divBdr>
        <w:top w:val="none" w:sz="0" w:space="0" w:color="auto"/>
        <w:left w:val="none" w:sz="0" w:space="0" w:color="auto"/>
        <w:bottom w:val="none" w:sz="0" w:space="0" w:color="auto"/>
        <w:right w:val="none" w:sz="0" w:space="0" w:color="auto"/>
      </w:divBdr>
    </w:div>
    <w:div w:id="642080501">
      <w:bodyDiv w:val="1"/>
      <w:marLeft w:val="0"/>
      <w:marRight w:val="0"/>
      <w:marTop w:val="0"/>
      <w:marBottom w:val="0"/>
      <w:divBdr>
        <w:top w:val="none" w:sz="0" w:space="0" w:color="auto"/>
        <w:left w:val="none" w:sz="0" w:space="0" w:color="auto"/>
        <w:bottom w:val="none" w:sz="0" w:space="0" w:color="auto"/>
        <w:right w:val="none" w:sz="0" w:space="0" w:color="auto"/>
      </w:divBdr>
    </w:div>
    <w:div w:id="673652690">
      <w:bodyDiv w:val="1"/>
      <w:marLeft w:val="0"/>
      <w:marRight w:val="0"/>
      <w:marTop w:val="0"/>
      <w:marBottom w:val="0"/>
      <w:divBdr>
        <w:top w:val="none" w:sz="0" w:space="0" w:color="auto"/>
        <w:left w:val="none" w:sz="0" w:space="0" w:color="auto"/>
        <w:bottom w:val="none" w:sz="0" w:space="0" w:color="auto"/>
        <w:right w:val="none" w:sz="0" w:space="0" w:color="auto"/>
      </w:divBdr>
    </w:div>
    <w:div w:id="682129040">
      <w:bodyDiv w:val="1"/>
      <w:marLeft w:val="0"/>
      <w:marRight w:val="0"/>
      <w:marTop w:val="0"/>
      <w:marBottom w:val="0"/>
      <w:divBdr>
        <w:top w:val="none" w:sz="0" w:space="0" w:color="auto"/>
        <w:left w:val="none" w:sz="0" w:space="0" w:color="auto"/>
        <w:bottom w:val="none" w:sz="0" w:space="0" w:color="auto"/>
        <w:right w:val="none" w:sz="0" w:space="0" w:color="auto"/>
      </w:divBdr>
    </w:div>
    <w:div w:id="689457352">
      <w:bodyDiv w:val="1"/>
      <w:marLeft w:val="0"/>
      <w:marRight w:val="0"/>
      <w:marTop w:val="0"/>
      <w:marBottom w:val="0"/>
      <w:divBdr>
        <w:top w:val="none" w:sz="0" w:space="0" w:color="auto"/>
        <w:left w:val="none" w:sz="0" w:space="0" w:color="auto"/>
        <w:bottom w:val="none" w:sz="0" w:space="0" w:color="auto"/>
        <w:right w:val="none" w:sz="0" w:space="0" w:color="auto"/>
      </w:divBdr>
    </w:div>
    <w:div w:id="695010966">
      <w:bodyDiv w:val="1"/>
      <w:marLeft w:val="0"/>
      <w:marRight w:val="0"/>
      <w:marTop w:val="0"/>
      <w:marBottom w:val="0"/>
      <w:divBdr>
        <w:top w:val="none" w:sz="0" w:space="0" w:color="auto"/>
        <w:left w:val="none" w:sz="0" w:space="0" w:color="auto"/>
        <w:bottom w:val="none" w:sz="0" w:space="0" w:color="auto"/>
        <w:right w:val="none" w:sz="0" w:space="0" w:color="auto"/>
      </w:divBdr>
    </w:div>
    <w:div w:id="696202701">
      <w:bodyDiv w:val="1"/>
      <w:marLeft w:val="0"/>
      <w:marRight w:val="0"/>
      <w:marTop w:val="0"/>
      <w:marBottom w:val="0"/>
      <w:divBdr>
        <w:top w:val="none" w:sz="0" w:space="0" w:color="auto"/>
        <w:left w:val="none" w:sz="0" w:space="0" w:color="auto"/>
        <w:bottom w:val="none" w:sz="0" w:space="0" w:color="auto"/>
        <w:right w:val="none" w:sz="0" w:space="0" w:color="auto"/>
      </w:divBdr>
    </w:div>
    <w:div w:id="714813794">
      <w:bodyDiv w:val="1"/>
      <w:marLeft w:val="0"/>
      <w:marRight w:val="0"/>
      <w:marTop w:val="0"/>
      <w:marBottom w:val="0"/>
      <w:divBdr>
        <w:top w:val="none" w:sz="0" w:space="0" w:color="auto"/>
        <w:left w:val="none" w:sz="0" w:space="0" w:color="auto"/>
        <w:bottom w:val="none" w:sz="0" w:space="0" w:color="auto"/>
        <w:right w:val="none" w:sz="0" w:space="0" w:color="auto"/>
      </w:divBdr>
    </w:div>
    <w:div w:id="717821192">
      <w:bodyDiv w:val="1"/>
      <w:marLeft w:val="0"/>
      <w:marRight w:val="0"/>
      <w:marTop w:val="0"/>
      <w:marBottom w:val="0"/>
      <w:divBdr>
        <w:top w:val="none" w:sz="0" w:space="0" w:color="auto"/>
        <w:left w:val="none" w:sz="0" w:space="0" w:color="auto"/>
        <w:bottom w:val="none" w:sz="0" w:space="0" w:color="auto"/>
        <w:right w:val="none" w:sz="0" w:space="0" w:color="auto"/>
      </w:divBdr>
    </w:div>
    <w:div w:id="718435021">
      <w:bodyDiv w:val="1"/>
      <w:marLeft w:val="0"/>
      <w:marRight w:val="0"/>
      <w:marTop w:val="0"/>
      <w:marBottom w:val="0"/>
      <w:divBdr>
        <w:top w:val="none" w:sz="0" w:space="0" w:color="auto"/>
        <w:left w:val="none" w:sz="0" w:space="0" w:color="auto"/>
        <w:bottom w:val="none" w:sz="0" w:space="0" w:color="auto"/>
        <w:right w:val="none" w:sz="0" w:space="0" w:color="auto"/>
      </w:divBdr>
    </w:div>
    <w:div w:id="719670016">
      <w:bodyDiv w:val="1"/>
      <w:marLeft w:val="0"/>
      <w:marRight w:val="0"/>
      <w:marTop w:val="0"/>
      <w:marBottom w:val="0"/>
      <w:divBdr>
        <w:top w:val="none" w:sz="0" w:space="0" w:color="auto"/>
        <w:left w:val="none" w:sz="0" w:space="0" w:color="auto"/>
        <w:bottom w:val="none" w:sz="0" w:space="0" w:color="auto"/>
        <w:right w:val="none" w:sz="0" w:space="0" w:color="auto"/>
      </w:divBdr>
    </w:div>
    <w:div w:id="733822952">
      <w:bodyDiv w:val="1"/>
      <w:marLeft w:val="0"/>
      <w:marRight w:val="0"/>
      <w:marTop w:val="0"/>
      <w:marBottom w:val="0"/>
      <w:divBdr>
        <w:top w:val="none" w:sz="0" w:space="0" w:color="auto"/>
        <w:left w:val="none" w:sz="0" w:space="0" w:color="auto"/>
        <w:bottom w:val="none" w:sz="0" w:space="0" w:color="auto"/>
        <w:right w:val="none" w:sz="0" w:space="0" w:color="auto"/>
      </w:divBdr>
    </w:div>
    <w:div w:id="741564193">
      <w:bodyDiv w:val="1"/>
      <w:marLeft w:val="0"/>
      <w:marRight w:val="0"/>
      <w:marTop w:val="0"/>
      <w:marBottom w:val="0"/>
      <w:divBdr>
        <w:top w:val="none" w:sz="0" w:space="0" w:color="auto"/>
        <w:left w:val="none" w:sz="0" w:space="0" w:color="auto"/>
        <w:bottom w:val="none" w:sz="0" w:space="0" w:color="auto"/>
        <w:right w:val="none" w:sz="0" w:space="0" w:color="auto"/>
      </w:divBdr>
    </w:div>
    <w:div w:id="759831668">
      <w:bodyDiv w:val="1"/>
      <w:marLeft w:val="0"/>
      <w:marRight w:val="0"/>
      <w:marTop w:val="0"/>
      <w:marBottom w:val="0"/>
      <w:divBdr>
        <w:top w:val="none" w:sz="0" w:space="0" w:color="auto"/>
        <w:left w:val="none" w:sz="0" w:space="0" w:color="auto"/>
        <w:bottom w:val="none" w:sz="0" w:space="0" w:color="auto"/>
        <w:right w:val="none" w:sz="0" w:space="0" w:color="auto"/>
      </w:divBdr>
    </w:div>
    <w:div w:id="764805638">
      <w:bodyDiv w:val="1"/>
      <w:marLeft w:val="0"/>
      <w:marRight w:val="0"/>
      <w:marTop w:val="0"/>
      <w:marBottom w:val="0"/>
      <w:divBdr>
        <w:top w:val="none" w:sz="0" w:space="0" w:color="auto"/>
        <w:left w:val="none" w:sz="0" w:space="0" w:color="auto"/>
        <w:bottom w:val="none" w:sz="0" w:space="0" w:color="auto"/>
        <w:right w:val="none" w:sz="0" w:space="0" w:color="auto"/>
      </w:divBdr>
    </w:div>
    <w:div w:id="769663925">
      <w:bodyDiv w:val="1"/>
      <w:marLeft w:val="0"/>
      <w:marRight w:val="0"/>
      <w:marTop w:val="0"/>
      <w:marBottom w:val="0"/>
      <w:divBdr>
        <w:top w:val="none" w:sz="0" w:space="0" w:color="auto"/>
        <w:left w:val="none" w:sz="0" w:space="0" w:color="auto"/>
        <w:bottom w:val="none" w:sz="0" w:space="0" w:color="auto"/>
        <w:right w:val="none" w:sz="0" w:space="0" w:color="auto"/>
      </w:divBdr>
    </w:div>
    <w:div w:id="778109514">
      <w:bodyDiv w:val="1"/>
      <w:marLeft w:val="0"/>
      <w:marRight w:val="0"/>
      <w:marTop w:val="0"/>
      <w:marBottom w:val="0"/>
      <w:divBdr>
        <w:top w:val="none" w:sz="0" w:space="0" w:color="auto"/>
        <w:left w:val="none" w:sz="0" w:space="0" w:color="auto"/>
        <w:bottom w:val="none" w:sz="0" w:space="0" w:color="auto"/>
        <w:right w:val="none" w:sz="0" w:space="0" w:color="auto"/>
      </w:divBdr>
    </w:div>
    <w:div w:id="778716920">
      <w:bodyDiv w:val="1"/>
      <w:marLeft w:val="0"/>
      <w:marRight w:val="0"/>
      <w:marTop w:val="0"/>
      <w:marBottom w:val="0"/>
      <w:divBdr>
        <w:top w:val="none" w:sz="0" w:space="0" w:color="auto"/>
        <w:left w:val="none" w:sz="0" w:space="0" w:color="auto"/>
        <w:bottom w:val="none" w:sz="0" w:space="0" w:color="auto"/>
        <w:right w:val="none" w:sz="0" w:space="0" w:color="auto"/>
      </w:divBdr>
    </w:div>
    <w:div w:id="787549136">
      <w:bodyDiv w:val="1"/>
      <w:marLeft w:val="0"/>
      <w:marRight w:val="0"/>
      <w:marTop w:val="0"/>
      <w:marBottom w:val="0"/>
      <w:divBdr>
        <w:top w:val="none" w:sz="0" w:space="0" w:color="auto"/>
        <w:left w:val="none" w:sz="0" w:space="0" w:color="auto"/>
        <w:bottom w:val="none" w:sz="0" w:space="0" w:color="auto"/>
        <w:right w:val="none" w:sz="0" w:space="0" w:color="auto"/>
      </w:divBdr>
    </w:div>
    <w:div w:id="793787882">
      <w:bodyDiv w:val="1"/>
      <w:marLeft w:val="0"/>
      <w:marRight w:val="0"/>
      <w:marTop w:val="0"/>
      <w:marBottom w:val="0"/>
      <w:divBdr>
        <w:top w:val="none" w:sz="0" w:space="0" w:color="auto"/>
        <w:left w:val="none" w:sz="0" w:space="0" w:color="auto"/>
        <w:bottom w:val="none" w:sz="0" w:space="0" w:color="auto"/>
        <w:right w:val="none" w:sz="0" w:space="0" w:color="auto"/>
      </w:divBdr>
    </w:div>
    <w:div w:id="793986480">
      <w:bodyDiv w:val="1"/>
      <w:marLeft w:val="0"/>
      <w:marRight w:val="0"/>
      <w:marTop w:val="0"/>
      <w:marBottom w:val="0"/>
      <w:divBdr>
        <w:top w:val="none" w:sz="0" w:space="0" w:color="auto"/>
        <w:left w:val="none" w:sz="0" w:space="0" w:color="auto"/>
        <w:bottom w:val="none" w:sz="0" w:space="0" w:color="auto"/>
        <w:right w:val="none" w:sz="0" w:space="0" w:color="auto"/>
      </w:divBdr>
    </w:div>
    <w:div w:id="807749585">
      <w:bodyDiv w:val="1"/>
      <w:marLeft w:val="0"/>
      <w:marRight w:val="0"/>
      <w:marTop w:val="0"/>
      <w:marBottom w:val="0"/>
      <w:divBdr>
        <w:top w:val="none" w:sz="0" w:space="0" w:color="auto"/>
        <w:left w:val="none" w:sz="0" w:space="0" w:color="auto"/>
        <w:bottom w:val="none" w:sz="0" w:space="0" w:color="auto"/>
        <w:right w:val="none" w:sz="0" w:space="0" w:color="auto"/>
      </w:divBdr>
    </w:div>
    <w:div w:id="814446545">
      <w:bodyDiv w:val="1"/>
      <w:marLeft w:val="0"/>
      <w:marRight w:val="0"/>
      <w:marTop w:val="0"/>
      <w:marBottom w:val="0"/>
      <w:divBdr>
        <w:top w:val="none" w:sz="0" w:space="0" w:color="auto"/>
        <w:left w:val="none" w:sz="0" w:space="0" w:color="auto"/>
        <w:bottom w:val="none" w:sz="0" w:space="0" w:color="auto"/>
        <w:right w:val="none" w:sz="0" w:space="0" w:color="auto"/>
      </w:divBdr>
    </w:div>
    <w:div w:id="819880987">
      <w:bodyDiv w:val="1"/>
      <w:marLeft w:val="0"/>
      <w:marRight w:val="0"/>
      <w:marTop w:val="0"/>
      <w:marBottom w:val="0"/>
      <w:divBdr>
        <w:top w:val="none" w:sz="0" w:space="0" w:color="auto"/>
        <w:left w:val="none" w:sz="0" w:space="0" w:color="auto"/>
        <w:bottom w:val="none" w:sz="0" w:space="0" w:color="auto"/>
        <w:right w:val="none" w:sz="0" w:space="0" w:color="auto"/>
      </w:divBdr>
    </w:div>
    <w:div w:id="821041835">
      <w:bodyDiv w:val="1"/>
      <w:marLeft w:val="0"/>
      <w:marRight w:val="0"/>
      <w:marTop w:val="0"/>
      <w:marBottom w:val="0"/>
      <w:divBdr>
        <w:top w:val="none" w:sz="0" w:space="0" w:color="auto"/>
        <w:left w:val="none" w:sz="0" w:space="0" w:color="auto"/>
        <w:bottom w:val="none" w:sz="0" w:space="0" w:color="auto"/>
        <w:right w:val="none" w:sz="0" w:space="0" w:color="auto"/>
      </w:divBdr>
    </w:div>
    <w:div w:id="826946281">
      <w:bodyDiv w:val="1"/>
      <w:marLeft w:val="0"/>
      <w:marRight w:val="0"/>
      <w:marTop w:val="0"/>
      <w:marBottom w:val="0"/>
      <w:divBdr>
        <w:top w:val="none" w:sz="0" w:space="0" w:color="auto"/>
        <w:left w:val="none" w:sz="0" w:space="0" w:color="auto"/>
        <w:bottom w:val="none" w:sz="0" w:space="0" w:color="auto"/>
        <w:right w:val="none" w:sz="0" w:space="0" w:color="auto"/>
      </w:divBdr>
    </w:div>
    <w:div w:id="843469434">
      <w:bodyDiv w:val="1"/>
      <w:marLeft w:val="0"/>
      <w:marRight w:val="0"/>
      <w:marTop w:val="0"/>
      <w:marBottom w:val="0"/>
      <w:divBdr>
        <w:top w:val="none" w:sz="0" w:space="0" w:color="auto"/>
        <w:left w:val="none" w:sz="0" w:space="0" w:color="auto"/>
        <w:bottom w:val="none" w:sz="0" w:space="0" w:color="auto"/>
        <w:right w:val="none" w:sz="0" w:space="0" w:color="auto"/>
      </w:divBdr>
    </w:div>
    <w:div w:id="849679942">
      <w:bodyDiv w:val="1"/>
      <w:marLeft w:val="0"/>
      <w:marRight w:val="0"/>
      <w:marTop w:val="0"/>
      <w:marBottom w:val="0"/>
      <w:divBdr>
        <w:top w:val="none" w:sz="0" w:space="0" w:color="auto"/>
        <w:left w:val="none" w:sz="0" w:space="0" w:color="auto"/>
        <w:bottom w:val="none" w:sz="0" w:space="0" w:color="auto"/>
        <w:right w:val="none" w:sz="0" w:space="0" w:color="auto"/>
      </w:divBdr>
    </w:div>
    <w:div w:id="852721261">
      <w:bodyDiv w:val="1"/>
      <w:marLeft w:val="0"/>
      <w:marRight w:val="0"/>
      <w:marTop w:val="0"/>
      <w:marBottom w:val="0"/>
      <w:divBdr>
        <w:top w:val="none" w:sz="0" w:space="0" w:color="auto"/>
        <w:left w:val="none" w:sz="0" w:space="0" w:color="auto"/>
        <w:bottom w:val="none" w:sz="0" w:space="0" w:color="auto"/>
        <w:right w:val="none" w:sz="0" w:space="0" w:color="auto"/>
      </w:divBdr>
    </w:div>
    <w:div w:id="853374267">
      <w:bodyDiv w:val="1"/>
      <w:marLeft w:val="0"/>
      <w:marRight w:val="0"/>
      <w:marTop w:val="0"/>
      <w:marBottom w:val="0"/>
      <w:divBdr>
        <w:top w:val="none" w:sz="0" w:space="0" w:color="auto"/>
        <w:left w:val="none" w:sz="0" w:space="0" w:color="auto"/>
        <w:bottom w:val="none" w:sz="0" w:space="0" w:color="auto"/>
        <w:right w:val="none" w:sz="0" w:space="0" w:color="auto"/>
      </w:divBdr>
    </w:div>
    <w:div w:id="866715009">
      <w:bodyDiv w:val="1"/>
      <w:marLeft w:val="0"/>
      <w:marRight w:val="0"/>
      <w:marTop w:val="0"/>
      <w:marBottom w:val="0"/>
      <w:divBdr>
        <w:top w:val="none" w:sz="0" w:space="0" w:color="auto"/>
        <w:left w:val="none" w:sz="0" w:space="0" w:color="auto"/>
        <w:bottom w:val="none" w:sz="0" w:space="0" w:color="auto"/>
        <w:right w:val="none" w:sz="0" w:space="0" w:color="auto"/>
      </w:divBdr>
    </w:div>
    <w:div w:id="878080923">
      <w:bodyDiv w:val="1"/>
      <w:marLeft w:val="0"/>
      <w:marRight w:val="0"/>
      <w:marTop w:val="0"/>
      <w:marBottom w:val="0"/>
      <w:divBdr>
        <w:top w:val="none" w:sz="0" w:space="0" w:color="auto"/>
        <w:left w:val="none" w:sz="0" w:space="0" w:color="auto"/>
        <w:bottom w:val="none" w:sz="0" w:space="0" w:color="auto"/>
        <w:right w:val="none" w:sz="0" w:space="0" w:color="auto"/>
      </w:divBdr>
    </w:div>
    <w:div w:id="885147024">
      <w:bodyDiv w:val="1"/>
      <w:marLeft w:val="0"/>
      <w:marRight w:val="0"/>
      <w:marTop w:val="0"/>
      <w:marBottom w:val="0"/>
      <w:divBdr>
        <w:top w:val="none" w:sz="0" w:space="0" w:color="auto"/>
        <w:left w:val="none" w:sz="0" w:space="0" w:color="auto"/>
        <w:bottom w:val="none" w:sz="0" w:space="0" w:color="auto"/>
        <w:right w:val="none" w:sz="0" w:space="0" w:color="auto"/>
      </w:divBdr>
    </w:div>
    <w:div w:id="897477745">
      <w:bodyDiv w:val="1"/>
      <w:marLeft w:val="0"/>
      <w:marRight w:val="0"/>
      <w:marTop w:val="0"/>
      <w:marBottom w:val="0"/>
      <w:divBdr>
        <w:top w:val="none" w:sz="0" w:space="0" w:color="auto"/>
        <w:left w:val="none" w:sz="0" w:space="0" w:color="auto"/>
        <w:bottom w:val="none" w:sz="0" w:space="0" w:color="auto"/>
        <w:right w:val="none" w:sz="0" w:space="0" w:color="auto"/>
      </w:divBdr>
    </w:div>
    <w:div w:id="901872730">
      <w:bodyDiv w:val="1"/>
      <w:marLeft w:val="0"/>
      <w:marRight w:val="0"/>
      <w:marTop w:val="0"/>
      <w:marBottom w:val="0"/>
      <w:divBdr>
        <w:top w:val="none" w:sz="0" w:space="0" w:color="auto"/>
        <w:left w:val="none" w:sz="0" w:space="0" w:color="auto"/>
        <w:bottom w:val="none" w:sz="0" w:space="0" w:color="auto"/>
        <w:right w:val="none" w:sz="0" w:space="0" w:color="auto"/>
      </w:divBdr>
    </w:div>
    <w:div w:id="903493149">
      <w:bodyDiv w:val="1"/>
      <w:marLeft w:val="0"/>
      <w:marRight w:val="0"/>
      <w:marTop w:val="0"/>
      <w:marBottom w:val="0"/>
      <w:divBdr>
        <w:top w:val="none" w:sz="0" w:space="0" w:color="auto"/>
        <w:left w:val="none" w:sz="0" w:space="0" w:color="auto"/>
        <w:bottom w:val="none" w:sz="0" w:space="0" w:color="auto"/>
        <w:right w:val="none" w:sz="0" w:space="0" w:color="auto"/>
      </w:divBdr>
    </w:div>
    <w:div w:id="906191320">
      <w:bodyDiv w:val="1"/>
      <w:marLeft w:val="0"/>
      <w:marRight w:val="0"/>
      <w:marTop w:val="0"/>
      <w:marBottom w:val="0"/>
      <w:divBdr>
        <w:top w:val="none" w:sz="0" w:space="0" w:color="auto"/>
        <w:left w:val="none" w:sz="0" w:space="0" w:color="auto"/>
        <w:bottom w:val="none" w:sz="0" w:space="0" w:color="auto"/>
        <w:right w:val="none" w:sz="0" w:space="0" w:color="auto"/>
      </w:divBdr>
    </w:div>
    <w:div w:id="919758412">
      <w:bodyDiv w:val="1"/>
      <w:marLeft w:val="0"/>
      <w:marRight w:val="0"/>
      <w:marTop w:val="0"/>
      <w:marBottom w:val="0"/>
      <w:divBdr>
        <w:top w:val="none" w:sz="0" w:space="0" w:color="auto"/>
        <w:left w:val="none" w:sz="0" w:space="0" w:color="auto"/>
        <w:bottom w:val="none" w:sz="0" w:space="0" w:color="auto"/>
        <w:right w:val="none" w:sz="0" w:space="0" w:color="auto"/>
      </w:divBdr>
    </w:div>
    <w:div w:id="921137477">
      <w:bodyDiv w:val="1"/>
      <w:marLeft w:val="0"/>
      <w:marRight w:val="0"/>
      <w:marTop w:val="0"/>
      <w:marBottom w:val="0"/>
      <w:divBdr>
        <w:top w:val="none" w:sz="0" w:space="0" w:color="auto"/>
        <w:left w:val="none" w:sz="0" w:space="0" w:color="auto"/>
        <w:bottom w:val="none" w:sz="0" w:space="0" w:color="auto"/>
        <w:right w:val="none" w:sz="0" w:space="0" w:color="auto"/>
      </w:divBdr>
    </w:div>
    <w:div w:id="937835756">
      <w:bodyDiv w:val="1"/>
      <w:marLeft w:val="0"/>
      <w:marRight w:val="0"/>
      <w:marTop w:val="0"/>
      <w:marBottom w:val="0"/>
      <w:divBdr>
        <w:top w:val="none" w:sz="0" w:space="0" w:color="auto"/>
        <w:left w:val="none" w:sz="0" w:space="0" w:color="auto"/>
        <w:bottom w:val="none" w:sz="0" w:space="0" w:color="auto"/>
        <w:right w:val="none" w:sz="0" w:space="0" w:color="auto"/>
      </w:divBdr>
    </w:div>
    <w:div w:id="938173771">
      <w:bodyDiv w:val="1"/>
      <w:marLeft w:val="0"/>
      <w:marRight w:val="0"/>
      <w:marTop w:val="0"/>
      <w:marBottom w:val="0"/>
      <w:divBdr>
        <w:top w:val="none" w:sz="0" w:space="0" w:color="auto"/>
        <w:left w:val="none" w:sz="0" w:space="0" w:color="auto"/>
        <w:bottom w:val="none" w:sz="0" w:space="0" w:color="auto"/>
        <w:right w:val="none" w:sz="0" w:space="0" w:color="auto"/>
      </w:divBdr>
    </w:div>
    <w:div w:id="946154759">
      <w:bodyDiv w:val="1"/>
      <w:marLeft w:val="0"/>
      <w:marRight w:val="0"/>
      <w:marTop w:val="0"/>
      <w:marBottom w:val="0"/>
      <w:divBdr>
        <w:top w:val="none" w:sz="0" w:space="0" w:color="auto"/>
        <w:left w:val="none" w:sz="0" w:space="0" w:color="auto"/>
        <w:bottom w:val="none" w:sz="0" w:space="0" w:color="auto"/>
        <w:right w:val="none" w:sz="0" w:space="0" w:color="auto"/>
      </w:divBdr>
    </w:div>
    <w:div w:id="947396668">
      <w:bodyDiv w:val="1"/>
      <w:marLeft w:val="0"/>
      <w:marRight w:val="0"/>
      <w:marTop w:val="0"/>
      <w:marBottom w:val="0"/>
      <w:divBdr>
        <w:top w:val="none" w:sz="0" w:space="0" w:color="auto"/>
        <w:left w:val="none" w:sz="0" w:space="0" w:color="auto"/>
        <w:bottom w:val="none" w:sz="0" w:space="0" w:color="auto"/>
        <w:right w:val="none" w:sz="0" w:space="0" w:color="auto"/>
      </w:divBdr>
    </w:div>
    <w:div w:id="948777566">
      <w:bodyDiv w:val="1"/>
      <w:marLeft w:val="0"/>
      <w:marRight w:val="0"/>
      <w:marTop w:val="0"/>
      <w:marBottom w:val="0"/>
      <w:divBdr>
        <w:top w:val="none" w:sz="0" w:space="0" w:color="auto"/>
        <w:left w:val="none" w:sz="0" w:space="0" w:color="auto"/>
        <w:bottom w:val="none" w:sz="0" w:space="0" w:color="auto"/>
        <w:right w:val="none" w:sz="0" w:space="0" w:color="auto"/>
      </w:divBdr>
    </w:div>
    <w:div w:id="950278849">
      <w:bodyDiv w:val="1"/>
      <w:marLeft w:val="0"/>
      <w:marRight w:val="0"/>
      <w:marTop w:val="0"/>
      <w:marBottom w:val="0"/>
      <w:divBdr>
        <w:top w:val="none" w:sz="0" w:space="0" w:color="auto"/>
        <w:left w:val="none" w:sz="0" w:space="0" w:color="auto"/>
        <w:bottom w:val="none" w:sz="0" w:space="0" w:color="auto"/>
        <w:right w:val="none" w:sz="0" w:space="0" w:color="auto"/>
      </w:divBdr>
    </w:div>
    <w:div w:id="953487391">
      <w:bodyDiv w:val="1"/>
      <w:marLeft w:val="0"/>
      <w:marRight w:val="0"/>
      <w:marTop w:val="0"/>
      <w:marBottom w:val="0"/>
      <w:divBdr>
        <w:top w:val="none" w:sz="0" w:space="0" w:color="auto"/>
        <w:left w:val="none" w:sz="0" w:space="0" w:color="auto"/>
        <w:bottom w:val="none" w:sz="0" w:space="0" w:color="auto"/>
        <w:right w:val="none" w:sz="0" w:space="0" w:color="auto"/>
      </w:divBdr>
    </w:div>
    <w:div w:id="962266324">
      <w:bodyDiv w:val="1"/>
      <w:marLeft w:val="0"/>
      <w:marRight w:val="0"/>
      <w:marTop w:val="0"/>
      <w:marBottom w:val="0"/>
      <w:divBdr>
        <w:top w:val="none" w:sz="0" w:space="0" w:color="auto"/>
        <w:left w:val="none" w:sz="0" w:space="0" w:color="auto"/>
        <w:bottom w:val="none" w:sz="0" w:space="0" w:color="auto"/>
        <w:right w:val="none" w:sz="0" w:space="0" w:color="auto"/>
      </w:divBdr>
    </w:div>
    <w:div w:id="965476400">
      <w:bodyDiv w:val="1"/>
      <w:marLeft w:val="0"/>
      <w:marRight w:val="0"/>
      <w:marTop w:val="0"/>
      <w:marBottom w:val="0"/>
      <w:divBdr>
        <w:top w:val="none" w:sz="0" w:space="0" w:color="auto"/>
        <w:left w:val="none" w:sz="0" w:space="0" w:color="auto"/>
        <w:bottom w:val="none" w:sz="0" w:space="0" w:color="auto"/>
        <w:right w:val="none" w:sz="0" w:space="0" w:color="auto"/>
      </w:divBdr>
    </w:div>
    <w:div w:id="969941804">
      <w:bodyDiv w:val="1"/>
      <w:marLeft w:val="0"/>
      <w:marRight w:val="0"/>
      <w:marTop w:val="0"/>
      <w:marBottom w:val="0"/>
      <w:divBdr>
        <w:top w:val="none" w:sz="0" w:space="0" w:color="auto"/>
        <w:left w:val="none" w:sz="0" w:space="0" w:color="auto"/>
        <w:bottom w:val="none" w:sz="0" w:space="0" w:color="auto"/>
        <w:right w:val="none" w:sz="0" w:space="0" w:color="auto"/>
      </w:divBdr>
    </w:div>
    <w:div w:id="973171289">
      <w:bodyDiv w:val="1"/>
      <w:marLeft w:val="0"/>
      <w:marRight w:val="0"/>
      <w:marTop w:val="0"/>
      <w:marBottom w:val="0"/>
      <w:divBdr>
        <w:top w:val="none" w:sz="0" w:space="0" w:color="auto"/>
        <w:left w:val="none" w:sz="0" w:space="0" w:color="auto"/>
        <w:bottom w:val="none" w:sz="0" w:space="0" w:color="auto"/>
        <w:right w:val="none" w:sz="0" w:space="0" w:color="auto"/>
      </w:divBdr>
    </w:div>
    <w:div w:id="982077006">
      <w:bodyDiv w:val="1"/>
      <w:marLeft w:val="0"/>
      <w:marRight w:val="0"/>
      <w:marTop w:val="0"/>
      <w:marBottom w:val="0"/>
      <w:divBdr>
        <w:top w:val="none" w:sz="0" w:space="0" w:color="auto"/>
        <w:left w:val="none" w:sz="0" w:space="0" w:color="auto"/>
        <w:bottom w:val="none" w:sz="0" w:space="0" w:color="auto"/>
        <w:right w:val="none" w:sz="0" w:space="0" w:color="auto"/>
      </w:divBdr>
    </w:div>
    <w:div w:id="1000739202">
      <w:bodyDiv w:val="1"/>
      <w:marLeft w:val="0"/>
      <w:marRight w:val="0"/>
      <w:marTop w:val="0"/>
      <w:marBottom w:val="0"/>
      <w:divBdr>
        <w:top w:val="none" w:sz="0" w:space="0" w:color="auto"/>
        <w:left w:val="none" w:sz="0" w:space="0" w:color="auto"/>
        <w:bottom w:val="none" w:sz="0" w:space="0" w:color="auto"/>
        <w:right w:val="none" w:sz="0" w:space="0" w:color="auto"/>
      </w:divBdr>
    </w:div>
    <w:div w:id="1004474700">
      <w:bodyDiv w:val="1"/>
      <w:marLeft w:val="0"/>
      <w:marRight w:val="0"/>
      <w:marTop w:val="0"/>
      <w:marBottom w:val="0"/>
      <w:divBdr>
        <w:top w:val="none" w:sz="0" w:space="0" w:color="auto"/>
        <w:left w:val="none" w:sz="0" w:space="0" w:color="auto"/>
        <w:bottom w:val="none" w:sz="0" w:space="0" w:color="auto"/>
        <w:right w:val="none" w:sz="0" w:space="0" w:color="auto"/>
      </w:divBdr>
    </w:div>
    <w:div w:id="1008022385">
      <w:bodyDiv w:val="1"/>
      <w:marLeft w:val="0"/>
      <w:marRight w:val="0"/>
      <w:marTop w:val="0"/>
      <w:marBottom w:val="0"/>
      <w:divBdr>
        <w:top w:val="none" w:sz="0" w:space="0" w:color="auto"/>
        <w:left w:val="none" w:sz="0" w:space="0" w:color="auto"/>
        <w:bottom w:val="none" w:sz="0" w:space="0" w:color="auto"/>
        <w:right w:val="none" w:sz="0" w:space="0" w:color="auto"/>
      </w:divBdr>
    </w:div>
    <w:div w:id="1009718355">
      <w:bodyDiv w:val="1"/>
      <w:marLeft w:val="0"/>
      <w:marRight w:val="0"/>
      <w:marTop w:val="0"/>
      <w:marBottom w:val="0"/>
      <w:divBdr>
        <w:top w:val="none" w:sz="0" w:space="0" w:color="auto"/>
        <w:left w:val="none" w:sz="0" w:space="0" w:color="auto"/>
        <w:bottom w:val="none" w:sz="0" w:space="0" w:color="auto"/>
        <w:right w:val="none" w:sz="0" w:space="0" w:color="auto"/>
      </w:divBdr>
    </w:div>
    <w:div w:id="1014768369">
      <w:bodyDiv w:val="1"/>
      <w:marLeft w:val="0"/>
      <w:marRight w:val="0"/>
      <w:marTop w:val="0"/>
      <w:marBottom w:val="0"/>
      <w:divBdr>
        <w:top w:val="none" w:sz="0" w:space="0" w:color="auto"/>
        <w:left w:val="none" w:sz="0" w:space="0" w:color="auto"/>
        <w:bottom w:val="none" w:sz="0" w:space="0" w:color="auto"/>
        <w:right w:val="none" w:sz="0" w:space="0" w:color="auto"/>
      </w:divBdr>
    </w:div>
    <w:div w:id="1015694858">
      <w:bodyDiv w:val="1"/>
      <w:marLeft w:val="0"/>
      <w:marRight w:val="0"/>
      <w:marTop w:val="0"/>
      <w:marBottom w:val="0"/>
      <w:divBdr>
        <w:top w:val="none" w:sz="0" w:space="0" w:color="auto"/>
        <w:left w:val="none" w:sz="0" w:space="0" w:color="auto"/>
        <w:bottom w:val="none" w:sz="0" w:space="0" w:color="auto"/>
        <w:right w:val="none" w:sz="0" w:space="0" w:color="auto"/>
      </w:divBdr>
    </w:div>
    <w:div w:id="1020164502">
      <w:bodyDiv w:val="1"/>
      <w:marLeft w:val="0"/>
      <w:marRight w:val="0"/>
      <w:marTop w:val="0"/>
      <w:marBottom w:val="0"/>
      <w:divBdr>
        <w:top w:val="none" w:sz="0" w:space="0" w:color="auto"/>
        <w:left w:val="none" w:sz="0" w:space="0" w:color="auto"/>
        <w:bottom w:val="none" w:sz="0" w:space="0" w:color="auto"/>
        <w:right w:val="none" w:sz="0" w:space="0" w:color="auto"/>
      </w:divBdr>
    </w:div>
    <w:div w:id="1036932595">
      <w:bodyDiv w:val="1"/>
      <w:marLeft w:val="0"/>
      <w:marRight w:val="0"/>
      <w:marTop w:val="0"/>
      <w:marBottom w:val="0"/>
      <w:divBdr>
        <w:top w:val="none" w:sz="0" w:space="0" w:color="auto"/>
        <w:left w:val="none" w:sz="0" w:space="0" w:color="auto"/>
        <w:bottom w:val="none" w:sz="0" w:space="0" w:color="auto"/>
        <w:right w:val="none" w:sz="0" w:space="0" w:color="auto"/>
      </w:divBdr>
    </w:div>
    <w:div w:id="1037317420">
      <w:bodyDiv w:val="1"/>
      <w:marLeft w:val="0"/>
      <w:marRight w:val="0"/>
      <w:marTop w:val="0"/>
      <w:marBottom w:val="0"/>
      <w:divBdr>
        <w:top w:val="none" w:sz="0" w:space="0" w:color="auto"/>
        <w:left w:val="none" w:sz="0" w:space="0" w:color="auto"/>
        <w:bottom w:val="none" w:sz="0" w:space="0" w:color="auto"/>
        <w:right w:val="none" w:sz="0" w:space="0" w:color="auto"/>
      </w:divBdr>
    </w:div>
    <w:div w:id="1037699718">
      <w:bodyDiv w:val="1"/>
      <w:marLeft w:val="0"/>
      <w:marRight w:val="0"/>
      <w:marTop w:val="0"/>
      <w:marBottom w:val="0"/>
      <w:divBdr>
        <w:top w:val="none" w:sz="0" w:space="0" w:color="auto"/>
        <w:left w:val="none" w:sz="0" w:space="0" w:color="auto"/>
        <w:bottom w:val="none" w:sz="0" w:space="0" w:color="auto"/>
        <w:right w:val="none" w:sz="0" w:space="0" w:color="auto"/>
      </w:divBdr>
    </w:div>
    <w:div w:id="1049497730">
      <w:bodyDiv w:val="1"/>
      <w:marLeft w:val="0"/>
      <w:marRight w:val="0"/>
      <w:marTop w:val="0"/>
      <w:marBottom w:val="0"/>
      <w:divBdr>
        <w:top w:val="none" w:sz="0" w:space="0" w:color="auto"/>
        <w:left w:val="none" w:sz="0" w:space="0" w:color="auto"/>
        <w:bottom w:val="none" w:sz="0" w:space="0" w:color="auto"/>
        <w:right w:val="none" w:sz="0" w:space="0" w:color="auto"/>
      </w:divBdr>
    </w:div>
    <w:div w:id="1054281209">
      <w:bodyDiv w:val="1"/>
      <w:marLeft w:val="0"/>
      <w:marRight w:val="0"/>
      <w:marTop w:val="0"/>
      <w:marBottom w:val="0"/>
      <w:divBdr>
        <w:top w:val="none" w:sz="0" w:space="0" w:color="auto"/>
        <w:left w:val="none" w:sz="0" w:space="0" w:color="auto"/>
        <w:bottom w:val="none" w:sz="0" w:space="0" w:color="auto"/>
        <w:right w:val="none" w:sz="0" w:space="0" w:color="auto"/>
      </w:divBdr>
    </w:div>
    <w:div w:id="1074933343">
      <w:bodyDiv w:val="1"/>
      <w:marLeft w:val="0"/>
      <w:marRight w:val="0"/>
      <w:marTop w:val="0"/>
      <w:marBottom w:val="0"/>
      <w:divBdr>
        <w:top w:val="none" w:sz="0" w:space="0" w:color="auto"/>
        <w:left w:val="none" w:sz="0" w:space="0" w:color="auto"/>
        <w:bottom w:val="none" w:sz="0" w:space="0" w:color="auto"/>
        <w:right w:val="none" w:sz="0" w:space="0" w:color="auto"/>
      </w:divBdr>
    </w:div>
    <w:div w:id="1078484472">
      <w:bodyDiv w:val="1"/>
      <w:marLeft w:val="0"/>
      <w:marRight w:val="0"/>
      <w:marTop w:val="0"/>
      <w:marBottom w:val="0"/>
      <w:divBdr>
        <w:top w:val="none" w:sz="0" w:space="0" w:color="auto"/>
        <w:left w:val="none" w:sz="0" w:space="0" w:color="auto"/>
        <w:bottom w:val="none" w:sz="0" w:space="0" w:color="auto"/>
        <w:right w:val="none" w:sz="0" w:space="0" w:color="auto"/>
      </w:divBdr>
    </w:div>
    <w:div w:id="1083913384">
      <w:bodyDiv w:val="1"/>
      <w:marLeft w:val="0"/>
      <w:marRight w:val="0"/>
      <w:marTop w:val="0"/>
      <w:marBottom w:val="0"/>
      <w:divBdr>
        <w:top w:val="none" w:sz="0" w:space="0" w:color="auto"/>
        <w:left w:val="none" w:sz="0" w:space="0" w:color="auto"/>
        <w:bottom w:val="none" w:sz="0" w:space="0" w:color="auto"/>
        <w:right w:val="none" w:sz="0" w:space="0" w:color="auto"/>
      </w:divBdr>
    </w:div>
    <w:div w:id="1087120313">
      <w:bodyDiv w:val="1"/>
      <w:marLeft w:val="0"/>
      <w:marRight w:val="0"/>
      <w:marTop w:val="0"/>
      <w:marBottom w:val="0"/>
      <w:divBdr>
        <w:top w:val="none" w:sz="0" w:space="0" w:color="auto"/>
        <w:left w:val="none" w:sz="0" w:space="0" w:color="auto"/>
        <w:bottom w:val="none" w:sz="0" w:space="0" w:color="auto"/>
        <w:right w:val="none" w:sz="0" w:space="0" w:color="auto"/>
      </w:divBdr>
    </w:div>
    <w:div w:id="1088232765">
      <w:bodyDiv w:val="1"/>
      <w:marLeft w:val="0"/>
      <w:marRight w:val="0"/>
      <w:marTop w:val="0"/>
      <w:marBottom w:val="0"/>
      <w:divBdr>
        <w:top w:val="none" w:sz="0" w:space="0" w:color="auto"/>
        <w:left w:val="none" w:sz="0" w:space="0" w:color="auto"/>
        <w:bottom w:val="none" w:sz="0" w:space="0" w:color="auto"/>
        <w:right w:val="none" w:sz="0" w:space="0" w:color="auto"/>
      </w:divBdr>
    </w:div>
    <w:div w:id="1094478344">
      <w:bodyDiv w:val="1"/>
      <w:marLeft w:val="0"/>
      <w:marRight w:val="0"/>
      <w:marTop w:val="0"/>
      <w:marBottom w:val="0"/>
      <w:divBdr>
        <w:top w:val="none" w:sz="0" w:space="0" w:color="auto"/>
        <w:left w:val="none" w:sz="0" w:space="0" w:color="auto"/>
        <w:bottom w:val="none" w:sz="0" w:space="0" w:color="auto"/>
        <w:right w:val="none" w:sz="0" w:space="0" w:color="auto"/>
      </w:divBdr>
    </w:div>
    <w:div w:id="1111165580">
      <w:bodyDiv w:val="1"/>
      <w:marLeft w:val="0"/>
      <w:marRight w:val="0"/>
      <w:marTop w:val="0"/>
      <w:marBottom w:val="0"/>
      <w:divBdr>
        <w:top w:val="none" w:sz="0" w:space="0" w:color="auto"/>
        <w:left w:val="none" w:sz="0" w:space="0" w:color="auto"/>
        <w:bottom w:val="none" w:sz="0" w:space="0" w:color="auto"/>
        <w:right w:val="none" w:sz="0" w:space="0" w:color="auto"/>
      </w:divBdr>
    </w:div>
    <w:div w:id="1125656784">
      <w:bodyDiv w:val="1"/>
      <w:marLeft w:val="0"/>
      <w:marRight w:val="0"/>
      <w:marTop w:val="0"/>
      <w:marBottom w:val="0"/>
      <w:divBdr>
        <w:top w:val="none" w:sz="0" w:space="0" w:color="auto"/>
        <w:left w:val="none" w:sz="0" w:space="0" w:color="auto"/>
        <w:bottom w:val="none" w:sz="0" w:space="0" w:color="auto"/>
        <w:right w:val="none" w:sz="0" w:space="0" w:color="auto"/>
      </w:divBdr>
    </w:div>
    <w:div w:id="1136684334">
      <w:bodyDiv w:val="1"/>
      <w:marLeft w:val="0"/>
      <w:marRight w:val="0"/>
      <w:marTop w:val="0"/>
      <w:marBottom w:val="0"/>
      <w:divBdr>
        <w:top w:val="none" w:sz="0" w:space="0" w:color="auto"/>
        <w:left w:val="none" w:sz="0" w:space="0" w:color="auto"/>
        <w:bottom w:val="none" w:sz="0" w:space="0" w:color="auto"/>
        <w:right w:val="none" w:sz="0" w:space="0" w:color="auto"/>
      </w:divBdr>
    </w:div>
    <w:div w:id="1137642499">
      <w:bodyDiv w:val="1"/>
      <w:marLeft w:val="0"/>
      <w:marRight w:val="0"/>
      <w:marTop w:val="0"/>
      <w:marBottom w:val="0"/>
      <w:divBdr>
        <w:top w:val="none" w:sz="0" w:space="0" w:color="auto"/>
        <w:left w:val="none" w:sz="0" w:space="0" w:color="auto"/>
        <w:bottom w:val="none" w:sz="0" w:space="0" w:color="auto"/>
        <w:right w:val="none" w:sz="0" w:space="0" w:color="auto"/>
      </w:divBdr>
    </w:div>
    <w:div w:id="1144812789">
      <w:bodyDiv w:val="1"/>
      <w:marLeft w:val="0"/>
      <w:marRight w:val="0"/>
      <w:marTop w:val="0"/>
      <w:marBottom w:val="0"/>
      <w:divBdr>
        <w:top w:val="none" w:sz="0" w:space="0" w:color="auto"/>
        <w:left w:val="none" w:sz="0" w:space="0" w:color="auto"/>
        <w:bottom w:val="none" w:sz="0" w:space="0" w:color="auto"/>
        <w:right w:val="none" w:sz="0" w:space="0" w:color="auto"/>
      </w:divBdr>
    </w:div>
    <w:div w:id="1147210567">
      <w:bodyDiv w:val="1"/>
      <w:marLeft w:val="0"/>
      <w:marRight w:val="0"/>
      <w:marTop w:val="0"/>
      <w:marBottom w:val="0"/>
      <w:divBdr>
        <w:top w:val="none" w:sz="0" w:space="0" w:color="auto"/>
        <w:left w:val="none" w:sz="0" w:space="0" w:color="auto"/>
        <w:bottom w:val="none" w:sz="0" w:space="0" w:color="auto"/>
        <w:right w:val="none" w:sz="0" w:space="0" w:color="auto"/>
      </w:divBdr>
    </w:div>
    <w:div w:id="1156801491">
      <w:bodyDiv w:val="1"/>
      <w:marLeft w:val="0"/>
      <w:marRight w:val="0"/>
      <w:marTop w:val="0"/>
      <w:marBottom w:val="0"/>
      <w:divBdr>
        <w:top w:val="none" w:sz="0" w:space="0" w:color="auto"/>
        <w:left w:val="none" w:sz="0" w:space="0" w:color="auto"/>
        <w:bottom w:val="none" w:sz="0" w:space="0" w:color="auto"/>
        <w:right w:val="none" w:sz="0" w:space="0" w:color="auto"/>
      </w:divBdr>
    </w:div>
    <w:div w:id="1163274827">
      <w:bodyDiv w:val="1"/>
      <w:marLeft w:val="0"/>
      <w:marRight w:val="0"/>
      <w:marTop w:val="0"/>
      <w:marBottom w:val="0"/>
      <w:divBdr>
        <w:top w:val="none" w:sz="0" w:space="0" w:color="auto"/>
        <w:left w:val="none" w:sz="0" w:space="0" w:color="auto"/>
        <w:bottom w:val="none" w:sz="0" w:space="0" w:color="auto"/>
        <w:right w:val="none" w:sz="0" w:space="0" w:color="auto"/>
      </w:divBdr>
    </w:div>
    <w:div w:id="1163396091">
      <w:bodyDiv w:val="1"/>
      <w:marLeft w:val="0"/>
      <w:marRight w:val="0"/>
      <w:marTop w:val="0"/>
      <w:marBottom w:val="0"/>
      <w:divBdr>
        <w:top w:val="none" w:sz="0" w:space="0" w:color="auto"/>
        <w:left w:val="none" w:sz="0" w:space="0" w:color="auto"/>
        <w:bottom w:val="none" w:sz="0" w:space="0" w:color="auto"/>
        <w:right w:val="none" w:sz="0" w:space="0" w:color="auto"/>
      </w:divBdr>
    </w:div>
    <w:div w:id="1164587190">
      <w:bodyDiv w:val="1"/>
      <w:marLeft w:val="0"/>
      <w:marRight w:val="0"/>
      <w:marTop w:val="0"/>
      <w:marBottom w:val="0"/>
      <w:divBdr>
        <w:top w:val="none" w:sz="0" w:space="0" w:color="auto"/>
        <w:left w:val="none" w:sz="0" w:space="0" w:color="auto"/>
        <w:bottom w:val="none" w:sz="0" w:space="0" w:color="auto"/>
        <w:right w:val="none" w:sz="0" w:space="0" w:color="auto"/>
      </w:divBdr>
    </w:div>
    <w:div w:id="1187213126">
      <w:bodyDiv w:val="1"/>
      <w:marLeft w:val="0"/>
      <w:marRight w:val="0"/>
      <w:marTop w:val="0"/>
      <w:marBottom w:val="0"/>
      <w:divBdr>
        <w:top w:val="none" w:sz="0" w:space="0" w:color="auto"/>
        <w:left w:val="none" w:sz="0" w:space="0" w:color="auto"/>
        <w:bottom w:val="none" w:sz="0" w:space="0" w:color="auto"/>
        <w:right w:val="none" w:sz="0" w:space="0" w:color="auto"/>
      </w:divBdr>
    </w:div>
    <w:div w:id="1231188955">
      <w:bodyDiv w:val="1"/>
      <w:marLeft w:val="0"/>
      <w:marRight w:val="0"/>
      <w:marTop w:val="0"/>
      <w:marBottom w:val="0"/>
      <w:divBdr>
        <w:top w:val="none" w:sz="0" w:space="0" w:color="auto"/>
        <w:left w:val="none" w:sz="0" w:space="0" w:color="auto"/>
        <w:bottom w:val="none" w:sz="0" w:space="0" w:color="auto"/>
        <w:right w:val="none" w:sz="0" w:space="0" w:color="auto"/>
      </w:divBdr>
    </w:div>
    <w:div w:id="1240750668">
      <w:bodyDiv w:val="1"/>
      <w:marLeft w:val="0"/>
      <w:marRight w:val="0"/>
      <w:marTop w:val="0"/>
      <w:marBottom w:val="0"/>
      <w:divBdr>
        <w:top w:val="none" w:sz="0" w:space="0" w:color="auto"/>
        <w:left w:val="none" w:sz="0" w:space="0" w:color="auto"/>
        <w:bottom w:val="none" w:sz="0" w:space="0" w:color="auto"/>
        <w:right w:val="none" w:sz="0" w:space="0" w:color="auto"/>
      </w:divBdr>
    </w:div>
    <w:div w:id="1247154777">
      <w:bodyDiv w:val="1"/>
      <w:marLeft w:val="0"/>
      <w:marRight w:val="0"/>
      <w:marTop w:val="0"/>
      <w:marBottom w:val="0"/>
      <w:divBdr>
        <w:top w:val="none" w:sz="0" w:space="0" w:color="auto"/>
        <w:left w:val="none" w:sz="0" w:space="0" w:color="auto"/>
        <w:bottom w:val="none" w:sz="0" w:space="0" w:color="auto"/>
        <w:right w:val="none" w:sz="0" w:space="0" w:color="auto"/>
      </w:divBdr>
    </w:div>
    <w:div w:id="1263955822">
      <w:bodyDiv w:val="1"/>
      <w:marLeft w:val="0"/>
      <w:marRight w:val="0"/>
      <w:marTop w:val="0"/>
      <w:marBottom w:val="0"/>
      <w:divBdr>
        <w:top w:val="none" w:sz="0" w:space="0" w:color="auto"/>
        <w:left w:val="none" w:sz="0" w:space="0" w:color="auto"/>
        <w:bottom w:val="none" w:sz="0" w:space="0" w:color="auto"/>
        <w:right w:val="none" w:sz="0" w:space="0" w:color="auto"/>
      </w:divBdr>
    </w:div>
    <w:div w:id="1288508290">
      <w:bodyDiv w:val="1"/>
      <w:marLeft w:val="0"/>
      <w:marRight w:val="0"/>
      <w:marTop w:val="0"/>
      <w:marBottom w:val="0"/>
      <w:divBdr>
        <w:top w:val="none" w:sz="0" w:space="0" w:color="auto"/>
        <w:left w:val="none" w:sz="0" w:space="0" w:color="auto"/>
        <w:bottom w:val="none" w:sz="0" w:space="0" w:color="auto"/>
        <w:right w:val="none" w:sz="0" w:space="0" w:color="auto"/>
      </w:divBdr>
    </w:div>
    <w:div w:id="1309240051">
      <w:bodyDiv w:val="1"/>
      <w:marLeft w:val="0"/>
      <w:marRight w:val="0"/>
      <w:marTop w:val="0"/>
      <w:marBottom w:val="0"/>
      <w:divBdr>
        <w:top w:val="none" w:sz="0" w:space="0" w:color="auto"/>
        <w:left w:val="none" w:sz="0" w:space="0" w:color="auto"/>
        <w:bottom w:val="none" w:sz="0" w:space="0" w:color="auto"/>
        <w:right w:val="none" w:sz="0" w:space="0" w:color="auto"/>
      </w:divBdr>
    </w:div>
    <w:div w:id="1310161928">
      <w:bodyDiv w:val="1"/>
      <w:marLeft w:val="0"/>
      <w:marRight w:val="0"/>
      <w:marTop w:val="0"/>
      <w:marBottom w:val="0"/>
      <w:divBdr>
        <w:top w:val="none" w:sz="0" w:space="0" w:color="auto"/>
        <w:left w:val="none" w:sz="0" w:space="0" w:color="auto"/>
        <w:bottom w:val="none" w:sz="0" w:space="0" w:color="auto"/>
        <w:right w:val="none" w:sz="0" w:space="0" w:color="auto"/>
      </w:divBdr>
    </w:div>
    <w:div w:id="1328363453">
      <w:bodyDiv w:val="1"/>
      <w:marLeft w:val="0"/>
      <w:marRight w:val="0"/>
      <w:marTop w:val="0"/>
      <w:marBottom w:val="0"/>
      <w:divBdr>
        <w:top w:val="none" w:sz="0" w:space="0" w:color="auto"/>
        <w:left w:val="none" w:sz="0" w:space="0" w:color="auto"/>
        <w:bottom w:val="none" w:sz="0" w:space="0" w:color="auto"/>
        <w:right w:val="none" w:sz="0" w:space="0" w:color="auto"/>
      </w:divBdr>
    </w:div>
    <w:div w:id="1347518333">
      <w:bodyDiv w:val="1"/>
      <w:marLeft w:val="0"/>
      <w:marRight w:val="0"/>
      <w:marTop w:val="0"/>
      <w:marBottom w:val="0"/>
      <w:divBdr>
        <w:top w:val="none" w:sz="0" w:space="0" w:color="auto"/>
        <w:left w:val="none" w:sz="0" w:space="0" w:color="auto"/>
        <w:bottom w:val="none" w:sz="0" w:space="0" w:color="auto"/>
        <w:right w:val="none" w:sz="0" w:space="0" w:color="auto"/>
      </w:divBdr>
    </w:div>
    <w:div w:id="1350597682">
      <w:bodyDiv w:val="1"/>
      <w:marLeft w:val="0"/>
      <w:marRight w:val="0"/>
      <w:marTop w:val="0"/>
      <w:marBottom w:val="0"/>
      <w:divBdr>
        <w:top w:val="none" w:sz="0" w:space="0" w:color="auto"/>
        <w:left w:val="none" w:sz="0" w:space="0" w:color="auto"/>
        <w:bottom w:val="none" w:sz="0" w:space="0" w:color="auto"/>
        <w:right w:val="none" w:sz="0" w:space="0" w:color="auto"/>
      </w:divBdr>
    </w:div>
    <w:div w:id="1360282043">
      <w:bodyDiv w:val="1"/>
      <w:marLeft w:val="0"/>
      <w:marRight w:val="0"/>
      <w:marTop w:val="0"/>
      <w:marBottom w:val="0"/>
      <w:divBdr>
        <w:top w:val="none" w:sz="0" w:space="0" w:color="auto"/>
        <w:left w:val="none" w:sz="0" w:space="0" w:color="auto"/>
        <w:bottom w:val="none" w:sz="0" w:space="0" w:color="auto"/>
        <w:right w:val="none" w:sz="0" w:space="0" w:color="auto"/>
      </w:divBdr>
    </w:div>
    <w:div w:id="1362778201">
      <w:bodyDiv w:val="1"/>
      <w:marLeft w:val="0"/>
      <w:marRight w:val="0"/>
      <w:marTop w:val="0"/>
      <w:marBottom w:val="0"/>
      <w:divBdr>
        <w:top w:val="none" w:sz="0" w:space="0" w:color="auto"/>
        <w:left w:val="none" w:sz="0" w:space="0" w:color="auto"/>
        <w:bottom w:val="none" w:sz="0" w:space="0" w:color="auto"/>
        <w:right w:val="none" w:sz="0" w:space="0" w:color="auto"/>
      </w:divBdr>
    </w:div>
    <w:div w:id="1370300573">
      <w:bodyDiv w:val="1"/>
      <w:marLeft w:val="0"/>
      <w:marRight w:val="0"/>
      <w:marTop w:val="0"/>
      <w:marBottom w:val="0"/>
      <w:divBdr>
        <w:top w:val="none" w:sz="0" w:space="0" w:color="auto"/>
        <w:left w:val="none" w:sz="0" w:space="0" w:color="auto"/>
        <w:bottom w:val="none" w:sz="0" w:space="0" w:color="auto"/>
        <w:right w:val="none" w:sz="0" w:space="0" w:color="auto"/>
      </w:divBdr>
    </w:div>
    <w:div w:id="1377781608">
      <w:bodyDiv w:val="1"/>
      <w:marLeft w:val="0"/>
      <w:marRight w:val="0"/>
      <w:marTop w:val="0"/>
      <w:marBottom w:val="0"/>
      <w:divBdr>
        <w:top w:val="none" w:sz="0" w:space="0" w:color="auto"/>
        <w:left w:val="none" w:sz="0" w:space="0" w:color="auto"/>
        <w:bottom w:val="none" w:sz="0" w:space="0" w:color="auto"/>
        <w:right w:val="none" w:sz="0" w:space="0" w:color="auto"/>
      </w:divBdr>
    </w:div>
    <w:div w:id="1409500275">
      <w:bodyDiv w:val="1"/>
      <w:marLeft w:val="0"/>
      <w:marRight w:val="0"/>
      <w:marTop w:val="0"/>
      <w:marBottom w:val="0"/>
      <w:divBdr>
        <w:top w:val="none" w:sz="0" w:space="0" w:color="auto"/>
        <w:left w:val="none" w:sz="0" w:space="0" w:color="auto"/>
        <w:bottom w:val="none" w:sz="0" w:space="0" w:color="auto"/>
        <w:right w:val="none" w:sz="0" w:space="0" w:color="auto"/>
      </w:divBdr>
    </w:div>
    <w:div w:id="1436051324">
      <w:bodyDiv w:val="1"/>
      <w:marLeft w:val="0"/>
      <w:marRight w:val="0"/>
      <w:marTop w:val="0"/>
      <w:marBottom w:val="0"/>
      <w:divBdr>
        <w:top w:val="none" w:sz="0" w:space="0" w:color="auto"/>
        <w:left w:val="none" w:sz="0" w:space="0" w:color="auto"/>
        <w:bottom w:val="none" w:sz="0" w:space="0" w:color="auto"/>
        <w:right w:val="none" w:sz="0" w:space="0" w:color="auto"/>
      </w:divBdr>
    </w:div>
    <w:div w:id="1440493886">
      <w:bodyDiv w:val="1"/>
      <w:marLeft w:val="0"/>
      <w:marRight w:val="0"/>
      <w:marTop w:val="0"/>
      <w:marBottom w:val="0"/>
      <w:divBdr>
        <w:top w:val="none" w:sz="0" w:space="0" w:color="auto"/>
        <w:left w:val="none" w:sz="0" w:space="0" w:color="auto"/>
        <w:bottom w:val="none" w:sz="0" w:space="0" w:color="auto"/>
        <w:right w:val="none" w:sz="0" w:space="0" w:color="auto"/>
      </w:divBdr>
    </w:div>
    <w:div w:id="1469782045">
      <w:bodyDiv w:val="1"/>
      <w:marLeft w:val="0"/>
      <w:marRight w:val="0"/>
      <w:marTop w:val="0"/>
      <w:marBottom w:val="0"/>
      <w:divBdr>
        <w:top w:val="none" w:sz="0" w:space="0" w:color="auto"/>
        <w:left w:val="none" w:sz="0" w:space="0" w:color="auto"/>
        <w:bottom w:val="none" w:sz="0" w:space="0" w:color="auto"/>
        <w:right w:val="none" w:sz="0" w:space="0" w:color="auto"/>
      </w:divBdr>
    </w:div>
    <w:div w:id="1506827066">
      <w:bodyDiv w:val="1"/>
      <w:marLeft w:val="0"/>
      <w:marRight w:val="0"/>
      <w:marTop w:val="0"/>
      <w:marBottom w:val="0"/>
      <w:divBdr>
        <w:top w:val="none" w:sz="0" w:space="0" w:color="auto"/>
        <w:left w:val="none" w:sz="0" w:space="0" w:color="auto"/>
        <w:bottom w:val="none" w:sz="0" w:space="0" w:color="auto"/>
        <w:right w:val="none" w:sz="0" w:space="0" w:color="auto"/>
      </w:divBdr>
    </w:div>
    <w:div w:id="1510561094">
      <w:bodyDiv w:val="1"/>
      <w:marLeft w:val="0"/>
      <w:marRight w:val="0"/>
      <w:marTop w:val="0"/>
      <w:marBottom w:val="0"/>
      <w:divBdr>
        <w:top w:val="none" w:sz="0" w:space="0" w:color="auto"/>
        <w:left w:val="none" w:sz="0" w:space="0" w:color="auto"/>
        <w:bottom w:val="none" w:sz="0" w:space="0" w:color="auto"/>
        <w:right w:val="none" w:sz="0" w:space="0" w:color="auto"/>
      </w:divBdr>
    </w:div>
    <w:div w:id="1527251647">
      <w:bodyDiv w:val="1"/>
      <w:marLeft w:val="0"/>
      <w:marRight w:val="0"/>
      <w:marTop w:val="0"/>
      <w:marBottom w:val="0"/>
      <w:divBdr>
        <w:top w:val="none" w:sz="0" w:space="0" w:color="auto"/>
        <w:left w:val="none" w:sz="0" w:space="0" w:color="auto"/>
        <w:bottom w:val="none" w:sz="0" w:space="0" w:color="auto"/>
        <w:right w:val="none" w:sz="0" w:space="0" w:color="auto"/>
      </w:divBdr>
    </w:div>
    <w:div w:id="1535188738">
      <w:bodyDiv w:val="1"/>
      <w:marLeft w:val="0"/>
      <w:marRight w:val="0"/>
      <w:marTop w:val="0"/>
      <w:marBottom w:val="0"/>
      <w:divBdr>
        <w:top w:val="none" w:sz="0" w:space="0" w:color="auto"/>
        <w:left w:val="none" w:sz="0" w:space="0" w:color="auto"/>
        <w:bottom w:val="none" w:sz="0" w:space="0" w:color="auto"/>
        <w:right w:val="none" w:sz="0" w:space="0" w:color="auto"/>
      </w:divBdr>
    </w:div>
    <w:div w:id="1546483945">
      <w:bodyDiv w:val="1"/>
      <w:marLeft w:val="0"/>
      <w:marRight w:val="0"/>
      <w:marTop w:val="0"/>
      <w:marBottom w:val="0"/>
      <w:divBdr>
        <w:top w:val="none" w:sz="0" w:space="0" w:color="auto"/>
        <w:left w:val="none" w:sz="0" w:space="0" w:color="auto"/>
        <w:bottom w:val="none" w:sz="0" w:space="0" w:color="auto"/>
        <w:right w:val="none" w:sz="0" w:space="0" w:color="auto"/>
      </w:divBdr>
    </w:div>
    <w:div w:id="1549102808">
      <w:bodyDiv w:val="1"/>
      <w:marLeft w:val="0"/>
      <w:marRight w:val="0"/>
      <w:marTop w:val="0"/>
      <w:marBottom w:val="0"/>
      <w:divBdr>
        <w:top w:val="none" w:sz="0" w:space="0" w:color="auto"/>
        <w:left w:val="none" w:sz="0" w:space="0" w:color="auto"/>
        <w:bottom w:val="none" w:sz="0" w:space="0" w:color="auto"/>
        <w:right w:val="none" w:sz="0" w:space="0" w:color="auto"/>
      </w:divBdr>
    </w:div>
    <w:div w:id="1557820488">
      <w:bodyDiv w:val="1"/>
      <w:marLeft w:val="0"/>
      <w:marRight w:val="0"/>
      <w:marTop w:val="0"/>
      <w:marBottom w:val="0"/>
      <w:divBdr>
        <w:top w:val="none" w:sz="0" w:space="0" w:color="auto"/>
        <w:left w:val="none" w:sz="0" w:space="0" w:color="auto"/>
        <w:bottom w:val="none" w:sz="0" w:space="0" w:color="auto"/>
        <w:right w:val="none" w:sz="0" w:space="0" w:color="auto"/>
      </w:divBdr>
    </w:div>
    <w:div w:id="1560746053">
      <w:bodyDiv w:val="1"/>
      <w:marLeft w:val="0"/>
      <w:marRight w:val="0"/>
      <w:marTop w:val="0"/>
      <w:marBottom w:val="0"/>
      <w:divBdr>
        <w:top w:val="none" w:sz="0" w:space="0" w:color="auto"/>
        <w:left w:val="none" w:sz="0" w:space="0" w:color="auto"/>
        <w:bottom w:val="none" w:sz="0" w:space="0" w:color="auto"/>
        <w:right w:val="none" w:sz="0" w:space="0" w:color="auto"/>
      </w:divBdr>
    </w:div>
    <w:div w:id="1562328559">
      <w:bodyDiv w:val="1"/>
      <w:marLeft w:val="0"/>
      <w:marRight w:val="0"/>
      <w:marTop w:val="0"/>
      <w:marBottom w:val="0"/>
      <w:divBdr>
        <w:top w:val="none" w:sz="0" w:space="0" w:color="auto"/>
        <w:left w:val="none" w:sz="0" w:space="0" w:color="auto"/>
        <w:bottom w:val="none" w:sz="0" w:space="0" w:color="auto"/>
        <w:right w:val="none" w:sz="0" w:space="0" w:color="auto"/>
      </w:divBdr>
    </w:div>
    <w:div w:id="1562977554">
      <w:bodyDiv w:val="1"/>
      <w:marLeft w:val="0"/>
      <w:marRight w:val="0"/>
      <w:marTop w:val="0"/>
      <w:marBottom w:val="0"/>
      <w:divBdr>
        <w:top w:val="none" w:sz="0" w:space="0" w:color="auto"/>
        <w:left w:val="none" w:sz="0" w:space="0" w:color="auto"/>
        <w:bottom w:val="none" w:sz="0" w:space="0" w:color="auto"/>
        <w:right w:val="none" w:sz="0" w:space="0" w:color="auto"/>
      </w:divBdr>
    </w:div>
    <w:div w:id="1568372982">
      <w:bodyDiv w:val="1"/>
      <w:marLeft w:val="0"/>
      <w:marRight w:val="0"/>
      <w:marTop w:val="0"/>
      <w:marBottom w:val="0"/>
      <w:divBdr>
        <w:top w:val="none" w:sz="0" w:space="0" w:color="auto"/>
        <w:left w:val="none" w:sz="0" w:space="0" w:color="auto"/>
        <w:bottom w:val="none" w:sz="0" w:space="0" w:color="auto"/>
        <w:right w:val="none" w:sz="0" w:space="0" w:color="auto"/>
      </w:divBdr>
    </w:div>
    <w:div w:id="1589729493">
      <w:bodyDiv w:val="1"/>
      <w:marLeft w:val="0"/>
      <w:marRight w:val="0"/>
      <w:marTop w:val="0"/>
      <w:marBottom w:val="0"/>
      <w:divBdr>
        <w:top w:val="none" w:sz="0" w:space="0" w:color="auto"/>
        <w:left w:val="none" w:sz="0" w:space="0" w:color="auto"/>
        <w:bottom w:val="none" w:sz="0" w:space="0" w:color="auto"/>
        <w:right w:val="none" w:sz="0" w:space="0" w:color="auto"/>
      </w:divBdr>
    </w:div>
    <w:div w:id="1592353260">
      <w:bodyDiv w:val="1"/>
      <w:marLeft w:val="0"/>
      <w:marRight w:val="0"/>
      <w:marTop w:val="0"/>
      <w:marBottom w:val="0"/>
      <w:divBdr>
        <w:top w:val="none" w:sz="0" w:space="0" w:color="auto"/>
        <w:left w:val="none" w:sz="0" w:space="0" w:color="auto"/>
        <w:bottom w:val="none" w:sz="0" w:space="0" w:color="auto"/>
        <w:right w:val="none" w:sz="0" w:space="0" w:color="auto"/>
      </w:divBdr>
    </w:div>
    <w:div w:id="1602686574">
      <w:bodyDiv w:val="1"/>
      <w:marLeft w:val="0"/>
      <w:marRight w:val="0"/>
      <w:marTop w:val="0"/>
      <w:marBottom w:val="0"/>
      <w:divBdr>
        <w:top w:val="none" w:sz="0" w:space="0" w:color="auto"/>
        <w:left w:val="none" w:sz="0" w:space="0" w:color="auto"/>
        <w:bottom w:val="none" w:sz="0" w:space="0" w:color="auto"/>
        <w:right w:val="none" w:sz="0" w:space="0" w:color="auto"/>
      </w:divBdr>
    </w:div>
    <w:div w:id="1618758696">
      <w:bodyDiv w:val="1"/>
      <w:marLeft w:val="0"/>
      <w:marRight w:val="0"/>
      <w:marTop w:val="0"/>
      <w:marBottom w:val="0"/>
      <w:divBdr>
        <w:top w:val="none" w:sz="0" w:space="0" w:color="auto"/>
        <w:left w:val="none" w:sz="0" w:space="0" w:color="auto"/>
        <w:bottom w:val="none" w:sz="0" w:space="0" w:color="auto"/>
        <w:right w:val="none" w:sz="0" w:space="0" w:color="auto"/>
      </w:divBdr>
    </w:div>
    <w:div w:id="1650205444">
      <w:bodyDiv w:val="1"/>
      <w:marLeft w:val="0"/>
      <w:marRight w:val="0"/>
      <w:marTop w:val="0"/>
      <w:marBottom w:val="0"/>
      <w:divBdr>
        <w:top w:val="none" w:sz="0" w:space="0" w:color="auto"/>
        <w:left w:val="none" w:sz="0" w:space="0" w:color="auto"/>
        <w:bottom w:val="none" w:sz="0" w:space="0" w:color="auto"/>
        <w:right w:val="none" w:sz="0" w:space="0" w:color="auto"/>
      </w:divBdr>
    </w:div>
    <w:div w:id="1651639156">
      <w:bodyDiv w:val="1"/>
      <w:marLeft w:val="0"/>
      <w:marRight w:val="0"/>
      <w:marTop w:val="0"/>
      <w:marBottom w:val="0"/>
      <w:divBdr>
        <w:top w:val="none" w:sz="0" w:space="0" w:color="auto"/>
        <w:left w:val="none" w:sz="0" w:space="0" w:color="auto"/>
        <w:bottom w:val="none" w:sz="0" w:space="0" w:color="auto"/>
        <w:right w:val="none" w:sz="0" w:space="0" w:color="auto"/>
      </w:divBdr>
    </w:div>
    <w:div w:id="1654220059">
      <w:bodyDiv w:val="1"/>
      <w:marLeft w:val="0"/>
      <w:marRight w:val="0"/>
      <w:marTop w:val="0"/>
      <w:marBottom w:val="0"/>
      <w:divBdr>
        <w:top w:val="none" w:sz="0" w:space="0" w:color="auto"/>
        <w:left w:val="none" w:sz="0" w:space="0" w:color="auto"/>
        <w:bottom w:val="none" w:sz="0" w:space="0" w:color="auto"/>
        <w:right w:val="none" w:sz="0" w:space="0" w:color="auto"/>
      </w:divBdr>
    </w:div>
    <w:div w:id="1659311342">
      <w:bodyDiv w:val="1"/>
      <w:marLeft w:val="0"/>
      <w:marRight w:val="0"/>
      <w:marTop w:val="0"/>
      <w:marBottom w:val="0"/>
      <w:divBdr>
        <w:top w:val="none" w:sz="0" w:space="0" w:color="auto"/>
        <w:left w:val="none" w:sz="0" w:space="0" w:color="auto"/>
        <w:bottom w:val="none" w:sz="0" w:space="0" w:color="auto"/>
        <w:right w:val="none" w:sz="0" w:space="0" w:color="auto"/>
      </w:divBdr>
    </w:div>
    <w:div w:id="1675262091">
      <w:bodyDiv w:val="1"/>
      <w:marLeft w:val="0"/>
      <w:marRight w:val="0"/>
      <w:marTop w:val="0"/>
      <w:marBottom w:val="0"/>
      <w:divBdr>
        <w:top w:val="none" w:sz="0" w:space="0" w:color="auto"/>
        <w:left w:val="none" w:sz="0" w:space="0" w:color="auto"/>
        <w:bottom w:val="none" w:sz="0" w:space="0" w:color="auto"/>
        <w:right w:val="none" w:sz="0" w:space="0" w:color="auto"/>
      </w:divBdr>
    </w:div>
    <w:div w:id="1708798754">
      <w:bodyDiv w:val="1"/>
      <w:marLeft w:val="0"/>
      <w:marRight w:val="0"/>
      <w:marTop w:val="0"/>
      <w:marBottom w:val="0"/>
      <w:divBdr>
        <w:top w:val="none" w:sz="0" w:space="0" w:color="auto"/>
        <w:left w:val="none" w:sz="0" w:space="0" w:color="auto"/>
        <w:bottom w:val="none" w:sz="0" w:space="0" w:color="auto"/>
        <w:right w:val="none" w:sz="0" w:space="0" w:color="auto"/>
      </w:divBdr>
    </w:div>
    <w:div w:id="1725908168">
      <w:bodyDiv w:val="1"/>
      <w:marLeft w:val="0"/>
      <w:marRight w:val="0"/>
      <w:marTop w:val="0"/>
      <w:marBottom w:val="0"/>
      <w:divBdr>
        <w:top w:val="none" w:sz="0" w:space="0" w:color="auto"/>
        <w:left w:val="none" w:sz="0" w:space="0" w:color="auto"/>
        <w:bottom w:val="none" w:sz="0" w:space="0" w:color="auto"/>
        <w:right w:val="none" w:sz="0" w:space="0" w:color="auto"/>
      </w:divBdr>
    </w:div>
    <w:div w:id="1730877118">
      <w:bodyDiv w:val="1"/>
      <w:marLeft w:val="0"/>
      <w:marRight w:val="0"/>
      <w:marTop w:val="0"/>
      <w:marBottom w:val="0"/>
      <w:divBdr>
        <w:top w:val="none" w:sz="0" w:space="0" w:color="auto"/>
        <w:left w:val="none" w:sz="0" w:space="0" w:color="auto"/>
        <w:bottom w:val="none" w:sz="0" w:space="0" w:color="auto"/>
        <w:right w:val="none" w:sz="0" w:space="0" w:color="auto"/>
      </w:divBdr>
    </w:div>
    <w:div w:id="1736539381">
      <w:bodyDiv w:val="1"/>
      <w:marLeft w:val="0"/>
      <w:marRight w:val="0"/>
      <w:marTop w:val="0"/>
      <w:marBottom w:val="0"/>
      <w:divBdr>
        <w:top w:val="none" w:sz="0" w:space="0" w:color="auto"/>
        <w:left w:val="none" w:sz="0" w:space="0" w:color="auto"/>
        <w:bottom w:val="none" w:sz="0" w:space="0" w:color="auto"/>
        <w:right w:val="none" w:sz="0" w:space="0" w:color="auto"/>
      </w:divBdr>
    </w:div>
    <w:div w:id="1738093690">
      <w:bodyDiv w:val="1"/>
      <w:marLeft w:val="0"/>
      <w:marRight w:val="0"/>
      <w:marTop w:val="0"/>
      <w:marBottom w:val="0"/>
      <w:divBdr>
        <w:top w:val="none" w:sz="0" w:space="0" w:color="auto"/>
        <w:left w:val="none" w:sz="0" w:space="0" w:color="auto"/>
        <w:bottom w:val="none" w:sz="0" w:space="0" w:color="auto"/>
        <w:right w:val="none" w:sz="0" w:space="0" w:color="auto"/>
      </w:divBdr>
    </w:div>
    <w:div w:id="1742095443">
      <w:bodyDiv w:val="1"/>
      <w:marLeft w:val="0"/>
      <w:marRight w:val="0"/>
      <w:marTop w:val="0"/>
      <w:marBottom w:val="0"/>
      <w:divBdr>
        <w:top w:val="none" w:sz="0" w:space="0" w:color="auto"/>
        <w:left w:val="none" w:sz="0" w:space="0" w:color="auto"/>
        <w:bottom w:val="none" w:sz="0" w:space="0" w:color="auto"/>
        <w:right w:val="none" w:sz="0" w:space="0" w:color="auto"/>
      </w:divBdr>
    </w:div>
    <w:div w:id="1745108726">
      <w:bodyDiv w:val="1"/>
      <w:marLeft w:val="0"/>
      <w:marRight w:val="0"/>
      <w:marTop w:val="0"/>
      <w:marBottom w:val="0"/>
      <w:divBdr>
        <w:top w:val="none" w:sz="0" w:space="0" w:color="auto"/>
        <w:left w:val="none" w:sz="0" w:space="0" w:color="auto"/>
        <w:bottom w:val="none" w:sz="0" w:space="0" w:color="auto"/>
        <w:right w:val="none" w:sz="0" w:space="0" w:color="auto"/>
      </w:divBdr>
    </w:div>
    <w:div w:id="1752701557">
      <w:bodyDiv w:val="1"/>
      <w:marLeft w:val="0"/>
      <w:marRight w:val="0"/>
      <w:marTop w:val="0"/>
      <w:marBottom w:val="0"/>
      <w:divBdr>
        <w:top w:val="none" w:sz="0" w:space="0" w:color="auto"/>
        <w:left w:val="none" w:sz="0" w:space="0" w:color="auto"/>
        <w:bottom w:val="none" w:sz="0" w:space="0" w:color="auto"/>
        <w:right w:val="none" w:sz="0" w:space="0" w:color="auto"/>
      </w:divBdr>
    </w:div>
    <w:div w:id="1754738827">
      <w:bodyDiv w:val="1"/>
      <w:marLeft w:val="0"/>
      <w:marRight w:val="0"/>
      <w:marTop w:val="0"/>
      <w:marBottom w:val="0"/>
      <w:divBdr>
        <w:top w:val="none" w:sz="0" w:space="0" w:color="auto"/>
        <w:left w:val="none" w:sz="0" w:space="0" w:color="auto"/>
        <w:bottom w:val="none" w:sz="0" w:space="0" w:color="auto"/>
        <w:right w:val="none" w:sz="0" w:space="0" w:color="auto"/>
      </w:divBdr>
    </w:div>
    <w:div w:id="1769810572">
      <w:bodyDiv w:val="1"/>
      <w:marLeft w:val="0"/>
      <w:marRight w:val="0"/>
      <w:marTop w:val="0"/>
      <w:marBottom w:val="0"/>
      <w:divBdr>
        <w:top w:val="none" w:sz="0" w:space="0" w:color="auto"/>
        <w:left w:val="none" w:sz="0" w:space="0" w:color="auto"/>
        <w:bottom w:val="none" w:sz="0" w:space="0" w:color="auto"/>
        <w:right w:val="none" w:sz="0" w:space="0" w:color="auto"/>
      </w:divBdr>
    </w:div>
    <w:div w:id="1779831713">
      <w:bodyDiv w:val="1"/>
      <w:marLeft w:val="0"/>
      <w:marRight w:val="0"/>
      <w:marTop w:val="0"/>
      <w:marBottom w:val="0"/>
      <w:divBdr>
        <w:top w:val="none" w:sz="0" w:space="0" w:color="auto"/>
        <w:left w:val="none" w:sz="0" w:space="0" w:color="auto"/>
        <w:bottom w:val="none" w:sz="0" w:space="0" w:color="auto"/>
        <w:right w:val="none" w:sz="0" w:space="0" w:color="auto"/>
      </w:divBdr>
    </w:div>
    <w:div w:id="1785073621">
      <w:bodyDiv w:val="1"/>
      <w:marLeft w:val="0"/>
      <w:marRight w:val="0"/>
      <w:marTop w:val="0"/>
      <w:marBottom w:val="0"/>
      <w:divBdr>
        <w:top w:val="none" w:sz="0" w:space="0" w:color="auto"/>
        <w:left w:val="none" w:sz="0" w:space="0" w:color="auto"/>
        <w:bottom w:val="none" w:sz="0" w:space="0" w:color="auto"/>
        <w:right w:val="none" w:sz="0" w:space="0" w:color="auto"/>
      </w:divBdr>
    </w:div>
    <w:div w:id="1786577552">
      <w:bodyDiv w:val="1"/>
      <w:marLeft w:val="0"/>
      <w:marRight w:val="0"/>
      <w:marTop w:val="0"/>
      <w:marBottom w:val="0"/>
      <w:divBdr>
        <w:top w:val="none" w:sz="0" w:space="0" w:color="auto"/>
        <w:left w:val="none" w:sz="0" w:space="0" w:color="auto"/>
        <w:bottom w:val="none" w:sz="0" w:space="0" w:color="auto"/>
        <w:right w:val="none" w:sz="0" w:space="0" w:color="auto"/>
      </w:divBdr>
    </w:div>
    <w:div w:id="1787429925">
      <w:bodyDiv w:val="1"/>
      <w:marLeft w:val="0"/>
      <w:marRight w:val="0"/>
      <w:marTop w:val="0"/>
      <w:marBottom w:val="0"/>
      <w:divBdr>
        <w:top w:val="none" w:sz="0" w:space="0" w:color="auto"/>
        <w:left w:val="none" w:sz="0" w:space="0" w:color="auto"/>
        <w:bottom w:val="none" w:sz="0" w:space="0" w:color="auto"/>
        <w:right w:val="none" w:sz="0" w:space="0" w:color="auto"/>
      </w:divBdr>
    </w:div>
    <w:div w:id="1796866280">
      <w:bodyDiv w:val="1"/>
      <w:marLeft w:val="0"/>
      <w:marRight w:val="0"/>
      <w:marTop w:val="0"/>
      <w:marBottom w:val="0"/>
      <w:divBdr>
        <w:top w:val="none" w:sz="0" w:space="0" w:color="auto"/>
        <w:left w:val="none" w:sz="0" w:space="0" w:color="auto"/>
        <w:bottom w:val="none" w:sz="0" w:space="0" w:color="auto"/>
        <w:right w:val="none" w:sz="0" w:space="0" w:color="auto"/>
      </w:divBdr>
    </w:div>
    <w:div w:id="1799375950">
      <w:bodyDiv w:val="1"/>
      <w:marLeft w:val="0"/>
      <w:marRight w:val="0"/>
      <w:marTop w:val="0"/>
      <w:marBottom w:val="0"/>
      <w:divBdr>
        <w:top w:val="none" w:sz="0" w:space="0" w:color="auto"/>
        <w:left w:val="none" w:sz="0" w:space="0" w:color="auto"/>
        <w:bottom w:val="none" w:sz="0" w:space="0" w:color="auto"/>
        <w:right w:val="none" w:sz="0" w:space="0" w:color="auto"/>
      </w:divBdr>
    </w:div>
    <w:div w:id="1819376902">
      <w:bodyDiv w:val="1"/>
      <w:marLeft w:val="0"/>
      <w:marRight w:val="0"/>
      <w:marTop w:val="0"/>
      <w:marBottom w:val="0"/>
      <w:divBdr>
        <w:top w:val="none" w:sz="0" w:space="0" w:color="auto"/>
        <w:left w:val="none" w:sz="0" w:space="0" w:color="auto"/>
        <w:bottom w:val="none" w:sz="0" w:space="0" w:color="auto"/>
        <w:right w:val="none" w:sz="0" w:space="0" w:color="auto"/>
      </w:divBdr>
    </w:div>
    <w:div w:id="1830361469">
      <w:bodyDiv w:val="1"/>
      <w:marLeft w:val="0"/>
      <w:marRight w:val="0"/>
      <w:marTop w:val="0"/>
      <w:marBottom w:val="0"/>
      <w:divBdr>
        <w:top w:val="none" w:sz="0" w:space="0" w:color="auto"/>
        <w:left w:val="none" w:sz="0" w:space="0" w:color="auto"/>
        <w:bottom w:val="none" w:sz="0" w:space="0" w:color="auto"/>
        <w:right w:val="none" w:sz="0" w:space="0" w:color="auto"/>
      </w:divBdr>
    </w:div>
    <w:div w:id="1836607319">
      <w:bodyDiv w:val="1"/>
      <w:marLeft w:val="0"/>
      <w:marRight w:val="0"/>
      <w:marTop w:val="0"/>
      <w:marBottom w:val="0"/>
      <w:divBdr>
        <w:top w:val="none" w:sz="0" w:space="0" w:color="auto"/>
        <w:left w:val="none" w:sz="0" w:space="0" w:color="auto"/>
        <w:bottom w:val="none" w:sz="0" w:space="0" w:color="auto"/>
        <w:right w:val="none" w:sz="0" w:space="0" w:color="auto"/>
      </w:divBdr>
    </w:div>
    <w:div w:id="1840269843">
      <w:bodyDiv w:val="1"/>
      <w:marLeft w:val="0"/>
      <w:marRight w:val="0"/>
      <w:marTop w:val="0"/>
      <w:marBottom w:val="0"/>
      <w:divBdr>
        <w:top w:val="none" w:sz="0" w:space="0" w:color="auto"/>
        <w:left w:val="none" w:sz="0" w:space="0" w:color="auto"/>
        <w:bottom w:val="none" w:sz="0" w:space="0" w:color="auto"/>
        <w:right w:val="none" w:sz="0" w:space="0" w:color="auto"/>
      </w:divBdr>
    </w:div>
    <w:div w:id="1847479370">
      <w:bodyDiv w:val="1"/>
      <w:marLeft w:val="0"/>
      <w:marRight w:val="0"/>
      <w:marTop w:val="0"/>
      <w:marBottom w:val="0"/>
      <w:divBdr>
        <w:top w:val="none" w:sz="0" w:space="0" w:color="auto"/>
        <w:left w:val="none" w:sz="0" w:space="0" w:color="auto"/>
        <w:bottom w:val="none" w:sz="0" w:space="0" w:color="auto"/>
        <w:right w:val="none" w:sz="0" w:space="0" w:color="auto"/>
      </w:divBdr>
    </w:div>
    <w:div w:id="1848054027">
      <w:bodyDiv w:val="1"/>
      <w:marLeft w:val="0"/>
      <w:marRight w:val="0"/>
      <w:marTop w:val="0"/>
      <w:marBottom w:val="0"/>
      <w:divBdr>
        <w:top w:val="none" w:sz="0" w:space="0" w:color="auto"/>
        <w:left w:val="none" w:sz="0" w:space="0" w:color="auto"/>
        <w:bottom w:val="none" w:sz="0" w:space="0" w:color="auto"/>
        <w:right w:val="none" w:sz="0" w:space="0" w:color="auto"/>
      </w:divBdr>
    </w:div>
    <w:div w:id="1858536927">
      <w:bodyDiv w:val="1"/>
      <w:marLeft w:val="0"/>
      <w:marRight w:val="0"/>
      <w:marTop w:val="0"/>
      <w:marBottom w:val="0"/>
      <w:divBdr>
        <w:top w:val="none" w:sz="0" w:space="0" w:color="auto"/>
        <w:left w:val="none" w:sz="0" w:space="0" w:color="auto"/>
        <w:bottom w:val="none" w:sz="0" w:space="0" w:color="auto"/>
        <w:right w:val="none" w:sz="0" w:space="0" w:color="auto"/>
      </w:divBdr>
    </w:div>
    <w:div w:id="1882667264">
      <w:bodyDiv w:val="1"/>
      <w:marLeft w:val="0"/>
      <w:marRight w:val="0"/>
      <w:marTop w:val="0"/>
      <w:marBottom w:val="0"/>
      <w:divBdr>
        <w:top w:val="none" w:sz="0" w:space="0" w:color="auto"/>
        <w:left w:val="none" w:sz="0" w:space="0" w:color="auto"/>
        <w:bottom w:val="none" w:sz="0" w:space="0" w:color="auto"/>
        <w:right w:val="none" w:sz="0" w:space="0" w:color="auto"/>
      </w:divBdr>
    </w:div>
    <w:div w:id="1883008438">
      <w:bodyDiv w:val="1"/>
      <w:marLeft w:val="0"/>
      <w:marRight w:val="0"/>
      <w:marTop w:val="0"/>
      <w:marBottom w:val="0"/>
      <w:divBdr>
        <w:top w:val="none" w:sz="0" w:space="0" w:color="auto"/>
        <w:left w:val="none" w:sz="0" w:space="0" w:color="auto"/>
        <w:bottom w:val="none" w:sz="0" w:space="0" w:color="auto"/>
        <w:right w:val="none" w:sz="0" w:space="0" w:color="auto"/>
      </w:divBdr>
    </w:div>
    <w:div w:id="1895189863">
      <w:bodyDiv w:val="1"/>
      <w:marLeft w:val="0"/>
      <w:marRight w:val="0"/>
      <w:marTop w:val="0"/>
      <w:marBottom w:val="0"/>
      <w:divBdr>
        <w:top w:val="none" w:sz="0" w:space="0" w:color="auto"/>
        <w:left w:val="none" w:sz="0" w:space="0" w:color="auto"/>
        <w:bottom w:val="none" w:sz="0" w:space="0" w:color="auto"/>
        <w:right w:val="none" w:sz="0" w:space="0" w:color="auto"/>
      </w:divBdr>
    </w:div>
    <w:div w:id="1909729381">
      <w:bodyDiv w:val="1"/>
      <w:marLeft w:val="0"/>
      <w:marRight w:val="0"/>
      <w:marTop w:val="0"/>
      <w:marBottom w:val="0"/>
      <w:divBdr>
        <w:top w:val="none" w:sz="0" w:space="0" w:color="auto"/>
        <w:left w:val="none" w:sz="0" w:space="0" w:color="auto"/>
        <w:bottom w:val="none" w:sz="0" w:space="0" w:color="auto"/>
        <w:right w:val="none" w:sz="0" w:space="0" w:color="auto"/>
      </w:divBdr>
    </w:div>
    <w:div w:id="1915967033">
      <w:bodyDiv w:val="1"/>
      <w:marLeft w:val="0"/>
      <w:marRight w:val="0"/>
      <w:marTop w:val="0"/>
      <w:marBottom w:val="0"/>
      <w:divBdr>
        <w:top w:val="none" w:sz="0" w:space="0" w:color="auto"/>
        <w:left w:val="none" w:sz="0" w:space="0" w:color="auto"/>
        <w:bottom w:val="none" w:sz="0" w:space="0" w:color="auto"/>
        <w:right w:val="none" w:sz="0" w:space="0" w:color="auto"/>
      </w:divBdr>
    </w:div>
    <w:div w:id="1932615006">
      <w:bodyDiv w:val="1"/>
      <w:marLeft w:val="0"/>
      <w:marRight w:val="0"/>
      <w:marTop w:val="0"/>
      <w:marBottom w:val="0"/>
      <w:divBdr>
        <w:top w:val="none" w:sz="0" w:space="0" w:color="auto"/>
        <w:left w:val="none" w:sz="0" w:space="0" w:color="auto"/>
        <w:bottom w:val="none" w:sz="0" w:space="0" w:color="auto"/>
        <w:right w:val="none" w:sz="0" w:space="0" w:color="auto"/>
      </w:divBdr>
    </w:div>
    <w:div w:id="1944337189">
      <w:bodyDiv w:val="1"/>
      <w:marLeft w:val="0"/>
      <w:marRight w:val="0"/>
      <w:marTop w:val="0"/>
      <w:marBottom w:val="0"/>
      <w:divBdr>
        <w:top w:val="none" w:sz="0" w:space="0" w:color="auto"/>
        <w:left w:val="none" w:sz="0" w:space="0" w:color="auto"/>
        <w:bottom w:val="none" w:sz="0" w:space="0" w:color="auto"/>
        <w:right w:val="none" w:sz="0" w:space="0" w:color="auto"/>
      </w:divBdr>
    </w:div>
    <w:div w:id="1949776027">
      <w:bodyDiv w:val="1"/>
      <w:marLeft w:val="0"/>
      <w:marRight w:val="0"/>
      <w:marTop w:val="0"/>
      <w:marBottom w:val="0"/>
      <w:divBdr>
        <w:top w:val="none" w:sz="0" w:space="0" w:color="auto"/>
        <w:left w:val="none" w:sz="0" w:space="0" w:color="auto"/>
        <w:bottom w:val="none" w:sz="0" w:space="0" w:color="auto"/>
        <w:right w:val="none" w:sz="0" w:space="0" w:color="auto"/>
      </w:divBdr>
    </w:div>
    <w:div w:id="1953705250">
      <w:bodyDiv w:val="1"/>
      <w:marLeft w:val="0"/>
      <w:marRight w:val="0"/>
      <w:marTop w:val="0"/>
      <w:marBottom w:val="0"/>
      <w:divBdr>
        <w:top w:val="none" w:sz="0" w:space="0" w:color="auto"/>
        <w:left w:val="none" w:sz="0" w:space="0" w:color="auto"/>
        <w:bottom w:val="none" w:sz="0" w:space="0" w:color="auto"/>
        <w:right w:val="none" w:sz="0" w:space="0" w:color="auto"/>
      </w:divBdr>
    </w:div>
    <w:div w:id="1970864152">
      <w:bodyDiv w:val="1"/>
      <w:marLeft w:val="0"/>
      <w:marRight w:val="0"/>
      <w:marTop w:val="0"/>
      <w:marBottom w:val="0"/>
      <w:divBdr>
        <w:top w:val="none" w:sz="0" w:space="0" w:color="auto"/>
        <w:left w:val="none" w:sz="0" w:space="0" w:color="auto"/>
        <w:bottom w:val="none" w:sz="0" w:space="0" w:color="auto"/>
        <w:right w:val="none" w:sz="0" w:space="0" w:color="auto"/>
      </w:divBdr>
    </w:div>
    <w:div w:id="1990477222">
      <w:bodyDiv w:val="1"/>
      <w:marLeft w:val="0"/>
      <w:marRight w:val="0"/>
      <w:marTop w:val="0"/>
      <w:marBottom w:val="0"/>
      <w:divBdr>
        <w:top w:val="none" w:sz="0" w:space="0" w:color="auto"/>
        <w:left w:val="none" w:sz="0" w:space="0" w:color="auto"/>
        <w:bottom w:val="none" w:sz="0" w:space="0" w:color="auto"/>
        <w:right w:val="none" w:sz="0" w:space="0" w:color="auto"/>
      </w:divBdr>
    </w:div>
    <w:div w:id="1994991285">
      <w:bodyDiv w:val="1"/>
      <w:marLeft w:val="0"/>
      <w:marRight w:val="0"/>
      <w:marTop w:val="0"/>
      <w:marBottom w:val="0"/>
      <w:divBdr>
        <w:top w:val="none" w:sz="0" w:space="0" w:color="auto"/>
        <w:left w:val="none" w:sz="0" w:space="0" w:color="auto"/>
        <w:bottom w:val="none" w:sz="0" w:space="0" w:color="auto"/>
        <w:right w:val="none" w:sz="0" w:space="0" w:color="auto"/>
      </w:divBdr>
    </w:div>
    <w:div w:id="2003386187">
      <w:bodyDiv w:val="1"/>
      <w:marLeft w:val="0"/>
      <w:marRight w:val="0"/>
      <w:marTop w:val="0"/>
      <w:marBottom w:val="0"/>
      <w:divBdr>
        <w:top w:val="none" w:sz="0" w:space="0" w:color="auto"/>
        <w:left w:val="none" w:sz="0" w:space="0" w:color="auto"/>
        <w:bottom w:val="none" w:sz="0" w:space="0" w:color="auto"/>
        <w:right w:val="none" w:sz="0" w:space="0" w:color="auto"/>
      </w:divBdr>
    </w:div>
    <w:div w:id="2004697844">
      <w:bodyDiv w:val="1"/>
      <w:marLeft w:val="0"/>
      <w:marRight w:val="0"/>
      <w:marTop w:val="0"/>
      <w:marBottom w:val="0"/>
      <w:divBdr>
        <w:top w:val="none" w:sz="0" w:space="0" w:color="auto"/>
        <w:left w:val="none" w:sz="0" w:space="0" w:color="auto"/>
        <w:bottom w:val="none" w:sz="0" w:space="0" w:color="auto"/>
        <w:right w:val="none" w:sz="0" w:space="0" w:color="auto"/>
      </w:divBdr>
    </w:div>
    <w:div w:id="2008703184">
      <w:bodyDiv w:val="1"/>
      <w:marLeft w:val="0"/>
      <w:marRight w:val="0"/>
      <w:marTop w:val="0"/>
      <w:marBottom w:val="0"/>
      <w:divBdr>
        <w:top w:val="none" w:sz="0" w:space="0" w:color="auto"/>
        <w:left w:val="none" w:sz="0" w:space="0" w:color="auto"/>
        <w:bottom w:val="none" w:sz="0" w:space="0" w:color="auto"/>
        <w:right w:val="none" w:sz="0" w:space="0" w:color="auto"/>
      </w:divBdr>
    </w:div>
    <w:div w:id="2012830855">
      <w:bodyDiv w:val="1"/>
      <w:marLeft w:val="0"/>
      <w:marRight w:val="0"/>
      <w:marTop w:val="0"/>
      <w:marBottom w:val="0"/>
      <w:divBdr>
        <w:top w:val="none" w:sz="0" w:space="0" w:color="auto"/>
        <w:left w:val="none" w:sz="0" w:space="0" w:color="auto"/>
        <w:bottom w:val="none" w:sz="0" w:space="0" w:color="auto"/>
        <w:right w:val="none" w:sz="0" w:space="0" w:color="auto"/>
      </w:divBdr>
    </w:div>
    <w:div w:id="2027630143">
      <w:bodyDiv w:val="1"/>
      <w:marLeft w:val="0"/>
      <w:marRight w:val="0"/>
      <w:marTop w:val="0"/>
      <w:marBottom w:val="0"/>
      <w:divBdr>
        <w:top w:val="none" w:sz="0" w:space="0" w:color="auto"/>
        <w:left w:val="none" w:sz="0" w:space="0" w:color="auto"/>
        <w:bottom w:val="none" w:sz="0" w:space="0" w:color="auto"/>
        <w:right w:val="none" w:sz="0" w:space="0" w:color="auto"/>
      </w:divBdr>
    </w:div>
    <w:div w:id="2028095383">
      <w:bodyDiv w:val="1"/>
      <w:marLeft w:val="0"/>
      <w:marRight w:val="0"/>
      <w:marTop w:val="0"/>
      <w:marBottom w:val="0"/>
      <w:divBdr>
        <w:top w:val="none" w:sz="0" w:space="0" w:color="auto"/>
        <w:left w:val="none" w:sz="0" w:space="0" w:color="auto"/>
        <w:bottom w:val="none" w:sz="0" w:space="0" w:color="auto"/>
        <w:right w:val="none" w:sz="0" w:space="0" w:color="auto"/>
      </w:divBdr>
    </w:div>
    <w:div w:id="2033335555">
      <w:bodyDiv w:val="1"/>
      <w:marLeft w:val="0"/>
      <w:marRight w:val="0"/>
      <w:marTop w:val="0"/>
      <w:marBottom w:val="0"/>
      <w:divBdr>
        <w:top w:val="none" w:sz="0" w:space="0" w:color="auto"/>
        <w:left w:val="none" w:sz="0" w:space="0" w:color="auto"/>
        <w:bottom w:val="none" w:sz="0" w:space="0" w:color="auto"/>
        <w:right w:val="none" w:sz="0" w:space="0" w:color="auto"/>
      </w:divBdr>
    </w:div>
    <w:div w:id="2033411986">
      <w:bodyDiv w:val="1"/>
      <w:marLeft w:val="0"/>
      <w:marRight w:val="0"/>
      <w:marTop w:val="0"/>
      <w:marBottom w:val="0"/>
      <w:divBdr>
        <w:top w:val="none" w:sz="0" w:space="0" w:color="auto"/>
        <w:left w:val="none" w:sz="0" w:space="0" w:color="auto"/>
        <w:bottom w:val="none" w:sz="0" w:space="0" w:color="auto"/>
        <w:right w:val="none" w:sz="0" w:space="0" w:color="auto"/>
      </w:divBdr>
    </w:div>
    <w:div w:id="2035768640">
      <w:bodyDiv w:val="1"/>
      <w:marLeft w:val="0"/>
      <w:marRight w:val="0"/>
      <w:marTop w:val="0"/>
      <w:marBottom w:val="0"/>
      <w:divBdr>
        <w:top w:val="none" w:sz="0" w:space="0" w:color="auto"/>
        <w:left w:val="none" w:sz="0" w:space="0" w:color="auto"/>
        <w:bottom w:val="none" w:sz="0" w:space="0" w:color="auto"/>
        <w:right w:val="none" w:sz="0" w:space="0" w:color="auto"/>
      </w:divBdr>
    </w:div>
    <w:div w:id="2054890859">
      <w:bodyDiv w:val="1"/>
      <w:marLeft w:val="0"/>
      <w:marRight w:val="0"/>
      <w:marTop w:val="0"/>
      <w:marBottom w:val="0"/>
      <w:divBdr>
        <w:top w:val="none" w:sz="0" w:space="0" w:color="auto"/>
        <w:left w:val="none" w:sz="0" w:space="0" w:color="auto"/>
        <w:bottom w:val="none" w:sz="0" w:space="0" w:color="auto"/>
        <w:right w:val="none" w:sz="0" w:space="0" w:color="auto"/>
      </w:divBdr>
    </w:div>
    <w:div w:id="2061980047">
      <w:bodyDiv w:val="1"/>
      <w:marLeft w:val="0"/>
      <w:marRight w:val="0"/>
      <w:marTop w:val="0"/>
      <w:marBottom w:val="0"/>
      <w:divBdr>
        <w:top w:val="none" w:sz="0" w:space="0" w:color="auto"/>
        <w:left w:val="none" w:sz="0" w:space="0" w:color="auto"/>
        <w:bottom w:val="none" w:sz="0" w:space="0" w:color="auto"/>
        <w:right w:val="none" w:sz="0" w:space="0" w:color="auto"/>
      </w:divBdr>
    </w:div>
    <w:div w:id="2069954780">
      <w:bodyDiv w:val="1"/>
      <w:marLeft w:val="0"/>
      <w:marRight w:val="0"/>
      <w:marTop w:val="0"/>
      <w:marBottom w:val="0"/>
      <w:divBdr>
        <w:top w:val="none" w:sz="0" w:space="0" w:color="auto"/>
        <w:left w:val="none" w:sz="0" w:space="0" w:color="auto"/>
        <w:bottom w:val="none" w:sz="0" w:space="0" w:color="auto"/>
        <w:right w:val="none" w:sz="0" w:space="0" w:color="auto"/>
      </w:divBdr>
    </w:div>
    <w:div w:id="2073699533">
      <w:bodyDiv w:val="1"/>
      <w:marLeft w:val="0"/>
      <w:marRight w:val="0"/>
      <w:marTop w:val="0"/>
      <w:marBottom w:val="0"/>
      <w:divBdr>
        <w:top w:val="none" w:sz="0" w:space="0" w:color="auto"/>
        <w:left w:val="none" w:sz="0" w:space="0" w:color="auto"/>
        <w:bottom w:val="none" w:sz="0" w:space="0" w:color="auto"/>
        <w:right w:val="none" w:sz="0" w:space="0" w:color="auto"/>
      </w:divBdr>
    </w:div>
    <w:div w:id="2078671410">
      <w:bodyDiv w:val="1"/>
      <w:marLeft w:val="0"/>
      <w:marRight w:val="0"/>
      <w:marTop w:val="0"/>
      <w:marBottom w:val="0"/>
      <w:divBdr>
        <w:top w:val="none" w:sz="0" w:space="0" w:color="auto"/>
        <w:left w:val="none" w:sz="0" w:space="0" w:color="auto"/>
        <w:bottom w:val="none" w:sz="0" w:space="0" w:color="auto"/>
        <w:right w:val="none" w:sz="0" w:space="0" w:color="auto"/>
      </w:divBdr>
    </w:div>
    <w:div w:id="2082019514">
      <w:bodyDiv w:val="1"/>
      <w:marLeft w:val="0"/>
      <w:marRight w:val="0"/>
      <w:marTop w:val="0"/>
      <w:marBottom w:val="0"/>
      <w:divBdr>
        <w:top w:val="none" w:sz="0" w:space="0" w:color="auto"/>
        <w:left w:val="none" w:sz="0" w:space="0" w:color="auto"/>
        <w:bottom w:val="none" w:sz="0" w:space="0" w:color="auto"/>
        <w:right w:val="none" w:sz="0" w:space="0" w:color="auto"/>
      </w:divBdr>
    </w:div>
    <w:div w:id="2106883491">
      <w:bodyDiv w:val="1"/>
      <w:marLeft w:val="0"/>
      <w:marRight w:val="0"/>
      <w:marTop w:val="0"/>
      <w:marBottom w:val="0"/>
      <w:divBdr>
        <w:top w:val="none" w:sz="0" w:space="0" w:color="auto"/>
        <w:left w:val="none" w:sz="0" w:space="0" w:color="auto"/>
        <w:bottom w:val="none" w:sz="0" w:space="0" w:color="auto"/>
        <w:right w:val="none" w:sz="0" w:space="0" w:color="auto"/>
      </w:divBdr>
    </w:div>
    <w:div w:id="2116052509">
      <w:bodyDiv w:val="1"/>
      <w:marLeft w:val="0"/>
      <w:marRight w:val="0"/>
      <w:marTop w:val="0"/>
      <w:marBottom w:val="0"/>
      <w:divBdr>
        <w:top w:val="none" w:sz="0" w:space="0" w:color="auto"/>
        <w:left w:val="none" w:sz="0" w:space="0" w:color="auto"/>
        <w:bottom w:val="none" w:sz="0" w:space="0" w:color="auto"/>
        <w:right w:val="none" w:sz="0" w:space="0" w:color="auto"/>
      </w:divBdr>
    </w:div>
    <w:div w:id="2119400607">
      <w:bodyDiv w:val="1"/>
      <w:marLeft w:val="0"/>
      <w:marRight w:val="0"/>
      <w:marTop w:val="0"/>
      <w:marBottom w:val="0"/>
      <w:divBdr>
        <w:top w:val="none" w:sz="0" w:space="0" w:color="auto"/>
        <w:left w:val="none" w:sz="0" w:space="0" w:color="auto"/>
        <w:bottom w:val="none" w:sz="0" w:space="0" w:color="auto"/>
        <w:right w:val="none" w:sz="0" w:space="0" w:color="auto"/>
      </w:divBdr>
    </w:div>
    <w:div w:id="2124113291">
      <w:bodyDiv w:val="1"/>
      <w:marLeft w:val="0"/>
      <w:marRight w:val="0"/>
      <w:marTop w:val="0"/>
      <w:marBottom w:val="0"/>
      <w:divBdr>
        <w:top w:val="none" w:sz="0" w:space="0" w:color="auto"/>
        <w:left w:val="none" w:sz="0" w:space="0" w:color="auto"/>
        <w:bottom w:val="none" w:sz="0" w:space="0" w:color="auto"/>
        <w:right w:val="none" w:sz="0" w:space="0" w:color="auto"/>
      </w:divBdr>
    </w:div>
    <w:div w:id="2125684302">
      <w:bodyDiv w:val="1"/>
      <w:marLeft w:val="0"/>
      <w:marRight w:val="0"/>
      <w:marTop w:val="0"/>
      <w:marBottom w:val="0"/>
      <w:divBdr>
        <w:top w:val="none" w:sz="0" w:space="0" w:color="auto"/>
        <w:left w:val="none" w:sz="0" w:space="0" w:color="auto"/>
        <w:bottom w:val="none" w:sz="0" w:space="0" w:color="auto"/>
        <w:right w:val="none" w:sz="0" w:space="0" w:color="auto"/>
      </w:divBdr>
    </w:div>
    <w:div w:id="214056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Kry162</b:Tag>
    <b:SourceType>BookSection</b:SourceType>
    <b:Guid>{7694635E-F28F-4E06-8299-E2D55AF8816F}</b:Guid>
    <b:Title>Resourcing and Talent Plannig</b:Title>
    <b:Year>2016</b:Year>
    <b:Publisher>CIPD</b:Publisher>
    <b:City>London</b:City>
    <b:Pages>51-78</b:Pages>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BookTitle>Human Resource Management: People and Organisations</b:BookTitle>
    <b:RefOrder>13</b:RefOrder>
  </b:Source>
  <b:Source>
    <b:Tag>Mic093</b:Tag>
    <b:SourceType>BookSection</b:SourceType>
    <b:Guid>{EE9468EE-F53A-4880-8FED-D22D73586EC2}</b:Guid>
    <b:Title>Human Resource Planning</b:Title>
    <b:Year>2009</b:Year>
    <b:City>London</b:City>
    <b:Publisher>Kogan Page</b:Publisher>
    <b:Author>
      <b:Author>
        <b:Corporate>Michael Armstrong</b:Corporate>
      </b:Author>
      <b:BookAuthor>
        <b:NameList>
          <b:Person>
            <b:Last>Armstrong</b:Last>
            <b:First>Michael</b:First>
          </b:Person>
        </b:NameList>
      </b:BookAuthor>
    </b:Author>
    <b:BookTitle>Armstrong's Handbook of Human Resource Management Practice (11th Ed)</b:BookTitle>
    <b:Pages>485-494</b:Pages>
    <b:RefOrder>14</b:RefOrder>
  </b:Source>
  <b:Source>
    <b:Tag>Off20</b:Tag>
    <b:SourceType>InternetSite</b:SourceType>
    <b:Guid>{B8A0FD48-F726-4512-B868-B5129CC8B6BA}</b:Guid>
    <b:Title>Labour Market Overview, UK: February 2020</b:Title>
    <b:Year>2020</b:Year>
    <b:Month>February</b:Month>
    <b:Day>18</b:Day>
    <b:Author>
      <b:Author>
        <b:Corporate>Office for National Statistics</b:Corporate>
      </b:Author>
    </b:Author>
    <b:InternetSiteTitle>Office for National Statistics</b:InternetSiteTitle>
    <b:URL>https://www.ons.gov.uk/employmentandlabourmarket/peopleinwork/employmentandemployeetypes/bulletins/uklabourmarket/february2020</b:URL>
    <b:RefOrder>15</b:RefOrder>
  </b:Source>
  <b:Source>
    <b:Tag>EUR19</b:Tag>
    <b:SourceType>InternetSite</b:SourceType>
    <b:Guid>{CF441717-084C-4DEE-80CE-C2AA2E6B0E03}</b:Guid>
    <b:Author>
      <b:Author>
        <b:NameList>
          <b:Person>
            <b:Last>EURES</b:Last>
          </b:Person>
        </b:NameList>
      </b:Author>
    </b:Author>
    <b:Title>Germany - National Level</b:Title>
    <b:InternetSiteTitle>EURES The European Job Mobility Portal</b:InternetSiteTitle>
    <b:Year>2019</b:Year>
    <b:Month>February</b:Month>
    <b:URL>https://ec.europa.eu/eures/main.jsp?catId=2641&amp;countryId=DE&amp;acro=lmi&amp;lang=en</b:URL>
    <b:RefOrder>16</b:RefOrder>
  </b:Source>
  <b:Source>
    <b:Tag>DMnd</b:Tag>
    <b:SourceType>InternetSite</b:SourceType>
    <b:Guid>{C319E0C6-CD73-4EE7-90FF-B87A83649656}</b:Guid>
    <b:Author>
      <b:Author>
        <b:NameList>
          <b:Person>
            <b:Last>DM</b:Last>
          </b:Person>
        </b:NameList>
      </b:Author>
    </b:Author>
    <b:Title>Female employment in Germany way above EU average</b:Title>
    <b:InternetSiteTitle>DM Business</b:InternetSiteTitle>
    <b:Year>n.d.</b:Year>
    <b:URL>https://www.dw.com/en/female-employment-in-germany-way-above-eu-average/a-17481377</b:URL>
    <b:RefOrder>17</b:RefOrder>
  </b:Source>
  <b:Source>
    <b:Tag>CIP1911</b:Tag>
    <b:SourceType>InternetSite</b:SourceType>
    <b:Guid>{9403C87C-B05D-42FB-8DA3-F251D7305542}</b:Guid>
    <b:Author>
      <b:Author>
        <b:Corporate>CIPD</b:Corporate>
      </b:Author>
    </b:Author>
    <b:Title>Workforce Planning Worksheet</b:Title>
    <b:InternetSiteTitle>CIPD</b:InternetSiteTitle>
    <b:Year>2019</b:Year>
    <b:Month>May</b:Month>
    <b:Day>20</b:Day>
    <b:URL>https://www.cipd.co.uk/knowledge/strategy/organisational-development/workforce-planning-factsheet</b:URL>
    <b:RefOrder>1</b:RefOrder>
  </b:Source>
  <b:Source>
    <b:Tag>CIP20</b:Tag>
    <b:SourceType>InternetSite</b:SourceType>
    <b:Guid>{C1B7ED83-AB0B-45BE-A840-2ACE7F477618}</b:Guid>
    <b:Author>
      <b:Author>
        <b:Corporate>CIPD</b:Corporate>
      </b:Author>
    </b:Author>
    <b:Title>Talent Management Factsheet</b:Title>
    <b:InternetSiteTitle>SIPD</b:InternetSiteTitle>
    <b:Year>2020</b:Year>
    <b:Month>January </b:Month>
    <b:Day>23</b:Day>
    <b:URL>https://www.cipd.co.uk/knowledge/strategy/resourcing/talent-factsheet</b:URL>
    <b:RefOrder>2</b:RefOrder>
  </b:Source>
  <b:Source>
    <b:Tag>WED16</b:Tag>
    <b:SourceType>InternetSite</b:SourceType>
    <b:Guid>{F1337F97-F348-48FC-B516-506D5F88A737}</b:Guid>
    <b:Author>
      <b:Author>
        <b:NameList>
          <b:Person>
            <b:Last>WEDS</b:Last>
          </b:Person>
        </b:NameList>
      </b:Author>
    </b:Author>
    <b:Title>Skills Mix Analyser Tool - User Guidance Notes</b:Title>
    <b:InternetSiteTitle>WEDS</b:InternetSiteTitle>
    <b:Year>2016</b:Year>
    <b:Month>August</b:Month>
    <b:URL>https://weds.heiw.wales/assets/Uploads/777bcd4d46/Skill-Mix-Analyser-User-guide-updated-August-2016.pdf</b:URL>
    <b:RefOrder>18</b:RefOrder>
  </b:Source>
  <b:Source>
    <b:Tag>WED161</b:Tag>
    <b:SourceType>InternetSite</b:SourceType>
    <b:Guid>{7EBE176F-2204-40ED-BEA8-A05E2912EB32}</b:Guid>
    <b:Author>
      <b:Author>
        <b:NameList>
          <b:Person>
            <b:Last>WEDS</b:Last>
          </b:Person>
        </b:NameList>
      </b:Author>
    </b:Author>
    <b:Title>Workforce Interactive Tool - User Guidance Notes</b:Title>
    <b:InternetSiteTitle>WEDS</b:InternetSiteTitle>
    <b:Year>2016</b:Year>
    <b:Month>August</b:Month>
    <b:URL>https://weds.heiw.wales/assets/Uploads/625b9d5b25/Workforce-Interactive-Tool-User-guidance-updated-August-2016.pdf</b:URL>
    <b:RefOrder>19</b:RefOrder>
  </b:Source>
  <b:Source>
    <b:Tag>CIP1912</b:Tag>
    <b:SourceType>InternetSite</b:SourceType>
    <b:Guid>{E1D28E41-C072-47DD-A209-4E5101D4A927}</b:Guid>
    <b:Author>
      <b:Author>
        <b:NameList>
          <b:Person>
            <b:Last>CIPD</b:Last>
          </b:Person>
        </b:NameList>
      </b:Author>
    </b:Author>
    <b:Title>Competency and Competency Framework</b:Title>
    <b:InternetSiteTitle>CIPD</b:InternetSiteTitle>
    <b:Year>2019</b:Year>
    <b:Month>January</b:Month>
    <b:Day>28</b:Day>
    <b:URL>https://www.cipd.co.uk/knowledge/fundamentals/people/performance/competency-factsheet</b:URL>
    <b:RefOrder>20</b:RefOrder>
  </b:Source>
  <b:Source>
    <b:Tag>Dav19</b:Tag>
    <b:SourceType>InternetSite</b:SourceType>
    <b:Guid>{B8A833ED-9122-4099-9979-FC1ABCD2A4D9}</b:Guid>
    <b:Author>
      <b:Author>
        <b:NameList>
          <b:Person>
            <b:Last>Ulrich</b:Last>
            <b:First>David</b:First>
          </b:Person>
        </b:NameList>
      </b:Author>
    </b:Author>
    <b:Title>From Workforce to Worktask Planning</b:Title>
    <b:InternetSiteTitle>LinkedIn</b:InternetSiteTitle>
    <b:Year>2019</b:Year>
    <b:Month>March</b:Month>
    <b:Day>12</b:Day>
    <b:URL>https://www.linkedin.com/pulse/from-workforce-worktask-planning-dave-ulrich/</b:URL>
    <b:RefOrder>21</b:RefOrder>
  </b:Source>
  <b:Source>
    <b:Tag>CIP201</b:Tag>
    <b:SourceType>InternetSite</b:SourceType>
    <b:Guid>{924142EB-0A99-4B0F-A1D4-FBA68CC6167C}</b:Guid>
    <b:Author>
      <b:Author>
        <b:NameList>
          <b:Person>
            <b:Last>CIPD</b:Last>
          </b:Person>
        </b:NameList>
      </b:Author>
    </b:Author>
    <b:Title>Succession Planning Factsheet</b:Title>
    <b:InternetSiteTitle>CIPD</b:InternetSiteTitle>
    <b:Year>2020</b:Year>
    <b:Month>January</b:Month>
    <b:Day>23</b:Day>
    <b:URL>https://www.cipd.co.uk/knowledge/strategy/resourcing/succession-planning-factsheet</b:URL>
    <b:RefOrder>22</b:RefOrder>
  </b:Source>
  <b:Source>
    <b:Tag>Mic12</b:Tag>
    <b:SourceType>BookSection</b:SourceType>
    <b:Guid>{E3C5F8FF-40CF-443A-8A85-588420796744}</b:Guid>
    <b:Author>
      <b:Author>
        <b:NameList>
          <b:Person>
            <b:Last>Armstrong</b:Last>
            <b:First>Michael</b:First>
          </b:Person>
        </b:NameList>
      </b:Author>
      <b:BookAuthor>
        <b:NameList>
          <b:Person>
            <b:Last>Armstrong</b:Last>
            <b:First>Michael</b:First>
          </b:Person>
        </b:NameList>
      </b:BookAuthor>
    </b:Author>
    <b:Title>People Resourcing</b:Title>
    <b:BookTitle>Armstrong's Handbook of Human Resource Management Practice (12th Ed)</b:BookTitle>
    <b:Year>2012</b:Year>
    <b:Pages>201-272</b:Pages>
    <b:City>London</b:City>
    <b:Publisher>Kogan Page</b:Publisher>
    <b:RefOrder>23</b:RefOrder>
  </b:Source>
  <b:Source>
    <b:Tag>CIP177</b:Tag>
    <b:SourceType>InternetSite</b:SourceType>
    <b:Guid>{E52F9788-9BCC-455E-9477-CA3C86C88C1F}</b:Guid>
    <b:Author>
      <b:Author>
        <b:Corporate>CIPD</b:Corporate>
      </b:Author>
    </b:Author>
    <b:Title>Resource and Talent Planning  Survey Report 2017</b:Title>
    <b:InternetSiteTitle>CIPD</b:InternetSiteTitle>
    <b:Year>2017</b:Year>
    <b:Month>June</b:Month>
    <b:URL>https://www.cipd.co.uk/Images/resourcing-talent-planning_2017_tcm18-23747.pdf</b:URL>
    <b:RefOrder>24</b:RefOrder>
  </b:Source>
  <b:Source>
    <b:Tag>Pos18</b:Tag>
    <b:SourceType>InternetSite</b:SourceType>
    <b:Guid>{2A0C5AAA-E387-4DF2-92AF-B3979008394D}</b:Guid>
    <b:Author>
      <b:Author>
        <b:NameList>
          <b:Person>
            <b:Last>PositiveRevolution</b:Last>
          </b:Person>
        </b:NameList>
      </b:Author>
    </b:Author>
    <b:Title>TALENT RETENTION: how to reduce attrition</b:Title>
    <b:InternetSiteTitle>YouTube</b:InternetSiteTitle>
    <b:Year>2018</b:Year>
    <b:Month>April</b:Month>
    <b:Day>19</b:Day>
    <b:URL>https://www.youtube.com/watch?v=OhFjv2VgokE</b:URL>
    <b:RefOrder>25</b:RefOrder>
  </b:Source>
  <b:Source>
    <b:Tag>Har02</b:Tag>
    <b:SourceType>JournalArticle</b:SourceType>
    <b:Guid>{5B1AE8E9-282E-4AC9-A813-98A926788A84}</b:Guid>
    <b:Author>
      <b:Author>
        <b:NameList>
          <b:Person>
            <b:Last>Harter</b:Last>
            <b:First>J.</b:First>
            <b:Middle>K.</b:Middle>
          </b:Person>
          <b:Person>
            <b:Last>Schmidt</b:Last>
            <b:First>F.</b:First>
            <b:Middle>L.</b:Middle>
          </b:Person>
          <b:Person>
            <b:Last>Hayes</b:Last>
            <b:First>T.</b:First>
            <b:Middle>L.</b:Middle>
          </b:Person>
        </b:NameList>
      </b:Author>
    </b:Author>
    <b:Title>Business-unit level relationship between employee satisfaction, employee engagement, and business outcomes: a meta-analysis</b:Title>
    <b:JournalName>Journal of Applied Psychology. Vol 87</b:JournalName>
    <b:Year>2002</b:Year>
    <b:Pages>268-279</b:Pages>
    <b:RefOrder>26</b:RefOrder>
  </b:Source>
  <b:Source>
    <b:Tag>Mar</b:Tag>
    <b:SourceType>BookSection</b:SourceType>
    <b:Guid>{EA6A83AE-0F0A-48F2-AA43-78151C522805}</b:Guid>
    <b:Title>High-Commitment HRM Policy and Practice</b:Title>
    <b:Pages>55-80</b:Pages>
    <b:Author>
      <b:Author>
        <b:NameList>
          <b:Person>
            <b:Last>Marchington</b:Last>
            <b:First>M</b:First>
          </b:Person>
          <b:Person>
            <b:Last>Wilkinson</b:Last>
            <b:First>A</b:First>
          </b:Person>
          <b:Person>
            <b:Last>Donnelly</b:Last>
            <b:First>R</b:First>
          </b:Person>
          <b:Person>
            <b:Last>Kynighou</b:Last>
            <b:First>A</b:First>
          </b:Person>
        </b:NameList>
      </b:Author>
      <b:BookAuthor>
        <b:NameList>
          <b:Person>
            <b:Last>Marchington</b:Last>
            <b:First>M</b:First>
          </b:Person>
          <b:Person>
            <b:Last>Wilkinson</b:Last>
            <b:First>A</b:First>
          </b:Person>
          <b:Person>
            <b:Last>Donnelly</b:Last>
            <b:First>R</b:First>
          </b:Person>
          <b:Person>
            <b:Last>Kynighou</b:Last>
            <b:First>A</b:First>
          </b:Person>
        </b:NameList>
      </b:BookAuthor>
    </b:Author>
    <b:BookTitle>Human Resource Management at Work</b:BookTitle>
    <b:City>London</b:City>
    <b:Publisher>CIPD</b:Publisher>
    <b:Year>2016</b:Year>
    <b:RefOrder>5</b:RefOrder>
  </b:Source>
  <b:Source>
    <b:Tag>Ste162</b:Tag>
    <b:SourceType>BookSection</b:SourceType>
    <b:Guid>{1898F7AE-7E29-4A7A-8A38-B94D5A55AED1}</b:Guid>
    <b:Title>Improving Organisational Performance</b:Title>
    <b:Year>2016</b:Year>
    <b:Publisher>CIPD</b:Publisher>
    <b:City>London</b:City>
    <b:Pages>197-218</b:Pages>
    <b:Author>
      <b:Author>
        <b:NameList>
          <b:Person>
            <b:Last>Taylor</b:Last>
            <b:First>Stephen</b:First>
          </b:Person>
        </b:NameList>
      </b:Author>
      <b:BookAuthor>
        <b:NameList>
          <b:Person>
            <b:Last>Woodhams</b:Last>
            <b:First>Stephen</b:First>
            <b:Middle>Taylor and Carol</b:Middle>
          </b:Person>
        </b:NameList>
      </b:BookAuthor>
    </b:Author>
    <b:BookTitle>Human Resource Management: People and Organisation</b:BookTitle>
    <b:RefOrder>27</b:RefOrder>
  </b:Source>
  <b:Source>
    <b:Tag>Per16</b:Tag>
    <b:SourceType>BookSection</b:SourceType>
    <b:Guid>{99A68670-A2B3-40F9-83E0-1DBDDDA23FFD}</b:Guid>
    <b:Title>Reward Management</b:Title>
    <b:Year>2016</b:Year>
    <b:Pages>121-141</b:Pages>
    <b:Author>
      <b:Author>
        <b:NameList>
          <b:Person>
            <b:Last>Perkins</b:Last>
            <b:First>G</b:First>
          </b:Person>
          <b:Person>
            <b:Last>Woodhams</b:Last>
            <b:First>C</b:First>
          </b:Person>
        </b:NameList>
      </b:Author>
      <b:BookAuthor>
        <b:NameList>
          <b:Person>
            <b:Last>Taylor</b:Last>
            <b:First>S</b:First>
          </b:Person>
          <b:Person>
            <b:Last>Woodhams</b:Last>
            <b:First>C</b:First>
          </b:Person>
        </b:NameList>
      </b:BookAuthor>
    </b:Author>
    <b:BookTitle>Human Resource Management: People and Organisations</b:BookTitle>
    <b:City>London</b:City>
    <b:Publisher>CIPD</b:Publisher>
    <b:RefOrder>28</b:RefOrder>
  </b:Source>
  <b:Source>
    <b:Tag>Emi18</b:Tag>
    <b:SourceType>InternetSite</b:SourceType>
    <b:Guid>{2C1BA321-F5BA-43E1-836A-E7F6E5327F4C}</b:Guid>
    <b:Author>
      <b:Author>
        <b:NameList>
          <b:Person>
            <b:Last>Wietrak</b:Last>
            <b:First>Emilia</b:First>
          </b:Person>
        </b:NameList>
      </b:Author>
    </b:Author>
    <b:Title>How to Reduces Gender Bias in Your Hiring Process</b:Title>
    <b:InternetSiteTitle>Science for Work</b:InternetSiteTitle>
    <b:Year>2018</b:Year>
    <b:Month>February</b:Month>
    <b:URL>https://scienceforwork.com/blog/reducing-gender-bias-hiring/</b:URL>
    <b:RefOrder>29</b:RefOrder>
  </b:Source>
  <b:Source>
    <b:Tag>Ste10</b:Tag>
    <b:SourceType>Book</b:SourceType>
    <b:Guid>{DEE85E40-66B0-4CCC-9DBE-F82FA95FF63A}</b:Guid>
    <b:Title>Resourcing and Talent Management (5th Ed)</b:Title>
    <b:Year>2010</b:Year>
    <b:City>London</b:City>
    <b:Publisher>CIPD</b:Publisher>
    <b:Author>
      <b:Author>
        <b:NameList>
          <b:Person>
            <b:Last>Taylor</b:Last>
            <b:First>Stephen</b:First>
          </b:Person>
        </b:NameList>
      </b:Author>
    </b:Author>
    <b:RefOrder>10</b:RefOrder>
  </b:Source>
  <b:Source>
    <b:Tag>And96</b:Tag>
    <b:SourceType>Book</b:SourceType>
    <b:Guid>{7B5DAE4F-96DF-4C81-9188-3943BF7E41E3}</b:Guid>
    <b:Author>
      <b:Author>
        <b:NameList>
          <b:Person>
            <b:Last>Anderson</b:Last>
            <b:First>N.</b:First>
            <b:Middle>and Shackleton, V.</b:Middle>
          </b:Person>
        </b:NameList>
      </b:Author>
    </b:Author>
    <b:Title>Successful Selection Interviewing</b:Title>
    <b:Year>1996</b:Year>
    <b:City>Oxford</b:City>
    <b:Publisher>Blackwell</b:Publisher>
    <b:RefOrder>30</b:RefOrder>
  </b:Source>
  <b:Source>
    <b:Tag>CIP09</b:Tag>
    <b:SourceType>Report</b:SourceType>
    <b:Guid>{5DBFD841-F920-4A02-B510-5A01E19DE651}</b:Guid>
    <b:Title>Recruitment, Retention and Turnover</b:Title>
    <b:Year>2009</b:Year>
    <b:City>London</b:City>
    <b:Publisher>CIPD</b:Publisher>
    <b:Author>
      <b:Author>
        <b:Corporate>CIPD</b:Corporate>
      </b:Author>
    </b:Author>
    <b:RefOrder>31</b:RefOrder>
  </b:Source>
  <b:Source>
    <b:Tag>Mat17</b:Tag>
    <b:SourceType>InternetSite</b:SourceType>
    <b:Guid>{CEE664D6-5026-43D9-9BFA-9B46CFFC461E}</b:Guid>
    <b:Author>
      <b:Author>
        <b:NameList>
          <b:Person>
            <b:Last>Taylor</b:Last>
            <b:First>Matthew</b:First>
          </b:Person>
        </b:NameList>
      </b:Author>
    </b:Author>
    <b:Title>Good Work: The Taylor Review of Modern Working Practices</b:Title>
    <b:InternetSiteTitle>Gov.UK</b:InternetSiteTitle>
    <b:Year>2017</b:Year>
    <b:Month>July</b:Month>
    <b:URL>https://assets.publishing.service.gov.uk/government/uploads/system/uploads/attachment_data/file/627671/good-work-taylor-review-modern-working-practices-rg.pdf</b:URL>
    <b:RefOrder>32</b:RefOrder>
  </b:Source>
  <b:Source>
    <b:Tag>HES18</b:Tag>
    <b:SourceType>InternetSite</b:SourceType>
    <b:Guid>{9317794C-EFD9-46CA-A6F5-FE7D0DE019CE}</b:Guid>
    <b:Title>Higher Education Student Statistics: UK, 2016/17 - Qualifications achieved</b:Title>
    <b:Year>2018</b:Year>
    <b:Month>January </b:Month>
    <b:Day>11</b:Day>
    <b:InternetSiteTitle>HESA</b:InternetSiteTitle>
    <b:URL>https://www.hesa.ac.uk/news/11-01-2018/sfr247-higher-education-student-statistics/qualifications</b:URL>
    <b:Author>
      <b:Author>
        <b:Corporate>HESA</b:Corporate>
      </b:Author>
    </b:Author>
    <b:RefOrder>33</b:RefOrder>
  </b:Source>
  <b:Source>
    <b:Tag>ACA5</b:Tag>
    <b:SourceType>InternetSite</b:SourceType>
    <b:Guid>{46B5A0F1-BB91-4190-9CAD-751DE00EA403}</b:Guid>
    <b:Author>
      <b:Author>
        <b:Corporate>ACAS</b:Corporate>
      </b:Author>
    </b:Author>
    <b:Title>Manage Staff Redundancies</b:Title>
    <b:InternetSiteTitle>ACAS</b:InternetSiteTitle>
    <b:URL>https://www.acas.org.uk/manage-staff-redundancies</b:URL>
    <b:RefOrder>34</b:RefOrder>
  </b:Source>
  <b:Source>
    <b:Tag>Kat19</b:Tag>
    <b:SourceType>Book</b:SourceType>
    <b:Guid>{AB211256-6FDB-47E0-8FC2-E7718E0DDE49}</b:Guid>
    <b:Title>Introduction to Employment Law: Fundamentals for HR and Business Students</b:Title>
    <b:Year>2019</b:Year>
    <b:Publisher>Kogan Page</b:Publisher>
    <b:City>London</b:City>
    <b:Author>
      <b:Author>
        <b:NameList>
          <b:Person>
            <b:Last>Daniels</b:Last>
            <b:First>Kathy</b:First>
          </b:Person>
        </b:NameList>
      </b:Author>
    </b:Author>
    <b:RefOrder>35</b:RefOrder>
  </b:Source>
  <b:Source>
    <b:Tag>Cla17</b:Tag>
    <b:SourceType>ArticleInAPeriodical</b:SourceType>
    <b:Guid>{E6C45255-6481-472F-B091-4FF916F01C61}</b:Guid>
    <b:Title>How to be an employer of choice in an increasingly competitive jobs market</b:Title>
    <b:Year>2017</b:Year>
    <b:Month>July</b:Month>
    <b:Day>10</b:Day>
    <b:PeriodicalTitle>Personnel Today</b:PeriodicalTitle>
    <b:Author>
      <b:Author>
        <b:NameList>
          <b:Person>
            <b:Last>McCartney</b:Last>
            <b:First>Claire</b:First>
          </b:Person>
        </b:NameList>
      </b:Author>
    </b:Author>
    <b:RefOrder>36</b:RefOrder>
  </b:Source>
  <b:Source>
    <b:Tag>Ste16</b:Tag>
    <b:SourceType>Book</b:SourceType>
    <b:Guid>{DF5F1ECA-A7F9-4108-880A-9FF7CEC7A26E}</b:Guid>
    <b:Author>
      <b:Author>
        <b:NameList>
          <b:Person>
            <b:Last>Taylor</b:Last>
            <b:First>Stephen</b:First>
          </b:Person>
          <b:Person>
            <b:Last>Woodhams</b:Last>
            <b:First>Carol</b:First>
          </b:Person>
        </b:NameList>
      </b:Author>
    </b:Author>
    <b:Title>Studying Human Resources Management</b:Title>
    <b:Year>2016</b:Year>
    <b:City>London</b:City>
    <b:Publisher>CIPD</b:Publisher>
    <b:RefOrder>37</b:RefOrder>
  </b:Source>
  <b:Source>
    <b:Tag>War18</b:Tag>
    <b:SourceType>InternetSite</b:SourceType>
    <b:Guid>{B162E970-D22D-4963-8B42-CF987D77688C}</b:Guid>
    <b:Author>
      <b:Author>
        <b:NameList>
          <b:Person>
            <b:Last>Howlett</b:Last>
            <b:First>Warren</b:First>
          </b:Person>
        </b:NameList>
      </b:Author>
    </b:Author>
    <b:Title>Change Management Factsheet</b:Title>
    <b:InternetSiteTitle>CIPD</b:InternetSiteTitle>
    <b:Year>2018</b:Year>
    <b:Month>November</b:Month>
    <b:Day>7</b:Day>
    <b:URL>https://www.cipd.co.uk/knowledge/strategy/change/management-factsheet</b:URL>
    <b:RefOrder>6</b:RefOrder>
  </b:Source>
  <b:Source>
    <b:Tag>CIP19</b:Tag>
    <b:SourceType>InternetSite</b:SourceType>
    <b:Guid>{01879D46-9221-49D1-B9AA-AC7DD6C5EEDB}</b:Guid>
    <b:Author>
      <b:Author>
        <b:Corporate>CIPD</b:Corporate>
      </b:Author>
    </b:Author>
    <b:Title>Strategic Human Resource Management Factsheet</b:Title>
    <b:InternetSiteTitle>CIPD</b:InternetSiteTitle>
    <b:Year>2019</b:Year>
    <b:Month>January</b:Month>
    <b:Day>22</b:Day>
    <b:URL>https://www.cipd.co.uk/knowledge/strategy/hr/strategic-hrm-factsheet</b:URL>
    <b:RefOrder>7</b:RefOrder>
  </b:Source>
  <b:Source>
    <b:Tag>Hyw191</b:Tag>
    <b:SourceType>InternetSite</b:SourceType>
    <b:Guid>{B9BB4684-8CAF-447C-B02C-612687BEE8CD}</b:Guid>
    <b:Author>
      <b:Author>
        <b:Corporate>HDUHB</b:Corporate>
      </b:Author>
    </b:Author>
    <b:Title>Our Big NHS Change</b:Title>
    <b:InternetSiteTitle>Hywel Dda University Health Board</b:InternetSiteTitle>
    <b:Year>2019</b:Year>
    <b:Month>February</b:Month>
    <b:Day>21</b:Day>
    <b:URL>http://www.wales.nhs.uk/sitesplus/862/page/95249</b:URL>
    <b:RefOrder>3</b:RefOrder>
  </b:Source>
  <b:Source>
    <b:Tag>HDd191</b:Tag>
    <b:SourceType>InternetSite</b:SourceType>
    <b:Guid>{FFF3B96E-E4A7-479E-8B2D-6295F8B313E8}</b:Guid>
    <b:Title>Grow Your Own Nurse Programme</b:Title>
    <b:Year>2019</b:Year>
    <b:Month>May</b:Month>
    <b:Day>20</b:Day>
    <b:InternetSiteTitle>Hywel Dda Univeristy Health Board</b:InternetSiteTitle>
    <b:URL>http://www.wales.nhs.uk/sitesplus/862/page/97891</b:URL>
    <b:Author>
      <b:Author>
        <b:Corporate>HDdUHB</b:Corporate>
      </b:Author>
    </b:Author>
    <b:RefOrder>4</b:RefOrder>
  </b:Source>
  <b:Source>
    <b:Tag>Sta19</b:Tag>
    <b:SourceType>InternetSite</b:SourceType>
    <b:Guid>{2CCF9987-2BBC-4E58-8954-AA790D696360}</b:Guid>
    <b:Title>Workplace Employment by Industry and Area</b:Title>
    <b:Year>2019</b:Year>
    <b:Month>October</b:Month>
    <b:Day>19</b:Day>
    <b:Author>
      <b:Author>
        <b:NameList>
          <b:Person>
            <b:Last>StatsWales</b:Last>
          </b:Person>
        </b:NameList>
      </b:Author>
    </b:Author>
    <b:InternetSiteTitle>Stats Wales</b:InternetSiteTitle>
    <b:URL>https://statswales.gov.wales/Catalogue/Business-Economy-and-Labour-Market/People-and-Work/Employment/Jobs/Whole-Workforce/workplaceemployment-by-industry-area</b:URL>
    <b:RefOrder>8</b:RefOrder>
  </b:Source>
  <b:Source>
    <b:Tag>Sta18</b:Tag>
    <b:SourceType>InternetSite</b:SourceType>
    <b:Guid>{11A762F4-BC7F-47E6-895C-0632DABF7380}</b:Guid>
    <b:Author>
      <b:Author>
        <b:NameList>
          <b:Person>
            <b:Last>StatsWales</b:Last>
          </b:Person>
        </b:NameList>
      </b:Author>
    </b:Author>
    <b:Title>Destination of Welsh Domiciled Qualifiers</b:Title>
    <b:InternetSiteTitle>Stats Wales</b:InternetSiteTitle>
    <b:Year>2018</b:Year>
    <b:Month>July</b:Month>
    <b:URL>https://statswales.gov.wales/Catalogue/Education-and-Skills/Post-16-Education-and-Training/Higher-Education/Destination-of-Leavers/welshdomiciledqualifiers-by-subject-level-gender-activity</b:URL>
    <b:RefOrder>9</b:RefOrder>
  </b:Source>
  <b:Source>
    <b:Tag>NHS20</b:Tag>
    <b:SourceType>InternetSite</b:SourceType>
    <b:Guid>{70A8A021-3E46-439B-AF42-3E3BAD2EC2CF}</b:Guid>
    <b:Author>
      <b:Author>
        <b:NameList>
          <b:Person>
            <b:Last>NHSEmployers</b:Last>
          </b:Person>
        </b:NameList>
      </b:Author>
    </b:Author>
    <b:Title>Assistant practitioners</b:Title>
    <b:InternetSiteTitle>NHSEmployers</b:InternetSiteTitle>
    <b:Year>2020</b:Year>
    <b:Month>March</b:Month>
    <b:Day>27</b:Day>
    <b:URL>https://www.nhsemployers.org/your-workforce/plan/workforce-supply/education-and-training/developing-your-support-workforce/assistant-practitioners</b:URL>
    <b:RefOrder>11</b:RefOrder>
  </b:Source>
  <b:Source>
    <b:Tag>NHS19</b:Tag>
    <b:SourceType>InternetSite</b:SourceType>
    <b:Guid>{DA90DE4D-D1ED-4A7E-86C7-2091031EDDEC}</b:Guid>
    <b:Author>
      <b:Author>
        <b:NameList>
          <b:Person>
            <b:Last>NHSEmployers</b:Last>
          </b:Person>
        </b:NameList>
      </b:Author>
    </b:Author>
    <b:Title>Physicians Associates</b:Title>
    <b:InternetSiteTitle>NHSEmployers</b:InternetSiteTitle>
    <b:Year>2019</b:Year>
    <b:Month>March</b:Month>
    <b:Day>14</b:Day>
    <b:URL>https://www.nhsemployers.org/your-workforce/plan/medical-associate-professions/physician-associates</b:URL>
    <b:RefOrder>12</b:RefOrder>
  </b:Source>
</b:Sources>
</file>

<file path=customXml/itemProps1.xml><?xml version="1.0" encoding="utf-8"?>
<ds:datastoreItem xmlns:ds="http://schemas.openxmlformats.org/officeDocument/2006/customXml" ds:itemID="{A2670575-8786-4497-80E8-0D9E2D714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1651</Words>
  <Characters>9417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Dony</dc:creator>
  <cp:keywords/>
  <dc:description/>
  <cp:lastModifiedBy>Shelley Dony (Hywel Dda UHB - Future Workforce Development Manager)</cp:lastModifiedBy>
  <cp:revision>2</cp:revision>
  <cp:lastPrinted>2020-05-18T13:20:00Z</cp:lastPrinted>
  <dcterms:created xsi:type="dcterms:W3CDTF">2020-05-18T13:22:00Z</dcterms:created>
  <dcterms:modified xsi:type="dcterms:W3CDTF">2020-05-18T13:22:00Z</dcterms:modified>
</cp:coreProperties>
</file>