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496C" w:rsidRPr="00A76E0A" w:rsidRDefault="0063496C" w:rsidP="00CD2736">
      <w:pPr>
        <w:jc w:val="center"/>
        <w:rPr>
          <w:b/>
          <w:sz w:val="40"/>
          <w:szCs w:val="40"/>
          <w:u w:val="single"/>
        </w:rPr>
      </w:pPr>
      <w:bookmarkStart w:id="0" w:name="_GoBack"/>
      <w:bookmarkEnd w:id="0"/>
      <w:r w:rsidRPr="00A76E0A">
        <w:rPr>
          <w:b/>
          <w:sz w:val="40"/>
          <w:szCs w:val="40"/>
          <w:u w:val="single"/>
        </w:rPr>
        <w:t>DISSERTATION PROPOSAL</w:t>
      </w:r>
    </w:p>
    <w:p w:rsidR="0063496C" w:rsidRPr="00A76E0A" w:rsidRDefault="0063496C" w:rsidP="00CD2736">
      <w:pPr>
        <w:jc w:val="center"/>
        <w:rPr>
          <w:b/>
          <w:u w:val="single"/>
        </w:rPr>
      </w:pPr>
    </w:p>
    <w:p w:rsidR="000F20DD" w:rsidRPr="00A76E0A" w:rsidRDefault="00F37FFD" w:rsidP="00F37FFD">
      <w:pPr>
        <w:shd w:val="clear" w:color="auto" w:fill="FFFFFF"/>
        <w:spacing w:after="0" w:line="240" w:lineRule="auto"/>
        <w:jc w:val="center"/>
        <w:rPr>
          <w:rFonts w:ascii="Arial" w:eastAsia="Times New Roman" w:hAnsi="Arial" w:cs="Arial"/>
          <w:b/>
          <w:bCs/>
          <w:sz w:val="20"/>
          <w:szCs w:val="20"/>
          <w:u w:val="single"/>
          <w:lang w:eastAsia="en-GB"/>
        </w:rPr>
      </w:pPr>
      <w:r w:rsidRPr="00A76E0A">
        <w:rPr>
          <w:rFonts w:ascii="Arial" w:eastAsia="Times New Roman" w:hAnsi="Arial" w:cs="Arial"/>
          <w:b/>
          <w:bCs/>
          <w:sz w:val="20"/>
          <w:szCs w:val="20"/>
          <w:u w:val="single"/>
          <w:lang w:eastAsia="en-GB"/>
        </w:rPr>
        <w:t xml:space="preserve">An investigation into the </w:t>
      </w:r>
      <w:r w:rsidR="000F20DD" w:rsidRPr="00A76E0A">
        <w:rPr>
          <w:rFonts w:ascii="Arial" w:eastAsia="Times New Roman" w:hAnsi="Arial" w:cs="Arial"/>
          <w:b/>
          <w:bCs/>
          <w:sz w:val="20"/>
          <w:szCs w:val="20"/>
          <w:u w:val="single"/>
          <w:lang w:eastAsia="en-GB"/>
        </w:rPr>
        <w:t>long term sustainabilit</w:t>
      </w:r>
      <w:r w:rsidR="00395930">
        <w:rPr>
          <w:rFonts w:ascii="Arial" w:eastAsia="Times New Roman" w:hAnsi="Arial" w:cs="Arial"/>
          <w:b/>
          <w:bCs/>
          <w:sz w:val="20"/>
          <w:szCs w:val="20"/>
          <w:u w:val="single"/>
          <w:lang w:eastAsia="en-GB"/>
        </w:rPr>
        <w:t>y of further</w:t>
      </w:r>
      <w:r w:rsidR="000F20DD" w:rsidRPr="00A76E0A">
        <w:rPr>
          <w:rFonts w:ascii="Arial" w:eastAsia="Times New Roman" w:hAnsi="Arial" w:cs="Arial"/>
          <w:b/>
          <w:bCs/>
          <w:sz w:val="20"/>
          <w:szCs w:val="20"/>
          <w:u w:val="single"/>
          <w:lang w:eastAsia="en-GB"/>
        </w:rPr>
        <w:t xml:space="preserve"> intensification of </w:t>
      </w:r>
    </w:p>
    <w:p w:rsidR="00F37FFD" w:rsidRPr="00A76E0A" w:rsidRDefault="00F37FFD" w:rsidP="00F37FFD">
      <w:pPr>
        <w:shd w:val="clear" w:color="auto" w:fill="FFFFFF"/>
        <w:spacing w:after="0" w:line="240" w:lineRule="auto"/>
        <w:jc w:val="center"/>
        <w:rPr>
          <w:rFonts w:ascii="Arial" w:eastAsia="Times New Roman" w:hAnsi="Arial" w:cs="Arial"/>
          <w:sz w:val="20"/>
          <w:szCs w:val="20"/>
          <w:lang w:eastAsia="en-GB"/>
        </w:rPr>
      </w:pPr>
      <w:r w:rsidRPr="00A76E0A">
        <w:rPr>
          <w:rFonts w:ascii="Arial" w:eastAsia="Times New Roman" w:hAnsi="Arial" w:cs="Arial"/>
          <w:b/>
          <w:bCs/>
          <w:sz w:val="20"/>
          <w:szCs w:val="20"/>
          <w:u w:val="single"/>
          <w:lang w:eastAsia="en-GB"/>
        </w:rPr>
        <w:t>New Zealand</w:t>
      </w:r>
      <w:r w:rsidR="000F20DD" w:rsidRPr="00A76E0A">
        <w:rPr>
          <w:rFonts w:ascii="Arial" w:eastAsia="Times New Roman" w:hAnsi="Arial" w:cs="Arial"/>
          <w:b/>
          <w:bCs/>
          <w:sz w:val="20"/>
          <w:szCs w:val="20"/>
          <w:u w:val="single"/>
          <w:lang w:eastAsia="en-GB"/>
        </w:rPr>
        <w:t>’s dairy industry</w:t>
      </w:r>
    </w:p>
    <w:p w:rsidR="00CD2736" w:rsidRPr="00A76E0A" w:rsidRDefault="00CD2736" w:rsidP="00CD2736">
      <w:pPr>
        <w:rPr>
          <w:b/>
          <w:u w:val="single"/>
        </w:rPr>
      </w:pPr>
    </w:p>
    <w:p w:rsidR="005830BC" w:rsidRPr="00A76E0A" w:rsidRDefault="00B05561" w:rsidP="00CD2736">
      <w:pPr>
        <w:jc w:val="both"/>
        <w:rPr>
          <w:b/>
          <w:u w:val="single"/>
        </w:rPr>
      </w:pPr>
      <w:r w:rsidRPr="00A76E0A">
        <w:rPr>
          <w:b/>
          <w:u w:val="single"/>
        </w:rPr>
        <w:t xml:space="preserve">Introduction - </w:t>
      </w:r>
      <w:r w:rsidR="005830BC" w:rsidRPr="00A76E0A">
        <w:rPr>
          <w:b/>
          <w:u w:val="single"/>
        </w:rPr>
        <w:t>Research Background</w:t>
      </w:r>
    </w:p>
    <w:p w:rsidR="00CD2736" w:rsidRPr="00A76E0A" w:rsidRDefault="00CD2736" w:rsidP="00CD2736">
      <w:pPr>
        <w:jc w:val="both"/>
      </w:pPr>
      <w:r w:rsidRPr="00A76E0A">
        <w:t>Over recent years, New Zealand’s dairy industry has witnessed a phenomenal increase in global demand for its products. High returns in the sector have become a major incentive for farmers to convert from sheep and beef farming to dairy in an attem</w:t>
      </w:r>
      <w:r w:rsidR="00352E5A" w:rsidRPr="00A76E0A">
        <w:t xml:space="preserve">pt to take advantage of profitable returns </w:t>
      </w:r>
      <w:r w:rsidR="00D36401" w:rsidRPr="00A76E0A">
        <w:t>from growing demand</w:t>
      </w:r>
      <w:r w:rsidRPr="00A76E0A">
        <w:t>.</w:t>
      </w:r>
    </w:p>
    <w:p w:rsidR="00CF5261" w:rsidRPr="00A76E0A" w:rsidRDefault="00CF5261" w:rsidP="00CF5261">
      <w:pPr>
        <w:jc w:val="both"/>
      </w:pPr>
      <w:r w:rsidRPr="00A76E0A">
        <w:t xml:space="preserve">New Zealand’s economy is heavily dependent on international trade and has remained relatively unscathed by the global financial crisis.  New Zealand is currently one of the world’s leading dairy exporters, exporting over 95% of its dairy production. Research indicates that dairy commodities account for approximately 30% of the country’s exports and consequently plays a </w:t>
      </w:r>
      <w:r w:rsidR="00477EC5" w:rsidRPr="00A76E0A">
        <w:t>critical role for the success of the</w:t>
      </w:r>
      <w:r w:rsidRPr="00A76E0A">
        <w:t xml:space="preserve"> current economic climate (RBNZ, 2014).</w:t>
      </w:r>
    </w:p>
    <w:p w:rsidR="0063496C" w:rsidRPr="00A76E0A" w:rsidRDefault="0063496C" w:rsidP="0063496C">
      <w:pPr>
        <w:spacing w:after="0" w:line="240" w:lineRule="auto"/>
        <w:jc w:val="both"/>
        <w:rPr>
          <w:sz w:val="4"/>
          <w:szCs w:val="4"/>
        </w:rPr>
      </w:pPr>
    </w:p>
    <w:p w:rsidR="00352E5A" w:rsidRPr="00C74E7D" w:rsidRDefault="00F617FD" w:rsidP="00352E5A">
      <w:pPr>
        <w:spacing w:after="0" w:line="240" w:lineRule="auto"/>
        <w:jc w:val="center"/>
        <w:rPr>
          <w:b/>
          <w:sz w:val="18"/>
          <w:szCs w:val="18"/>
        </w:rPr>
      </w:pPr>
      <w:r w:rsidRPr="00A76E0A">
        <w:rPr>
          <w:noProof/>
          <w:lang w:eastAsia="en-GB"/>
        </w:rPr>
        <w:drawing>
          <wp:anchor distT="0" distB="0" distL="114300" distR="114300" simplePos="0" relativeHeight="251658240" behindDoc="0" locked="0" layoutInCell="1" allowOverlap="1">
            <wp:simplePos x="0" y="0"/>
            <wp:positionH relativeFrom="column">
              <wp:posOffset>715645</wp:posOffset>
            </wp:positionH>
            <wp:positionV relativeFrom="paragraph">
              <wp:posOffset>10795</wp:posOffset>
            </wp:positionV>
            <wp:extent cx="4267835" cy="2700020"/>
            <wp:effectExtent l="19050" t="19050" r="18415" b="2413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cstate="print">
                      <a:extLst>
                        <a:ext uri="{28A0092B-C50C-407E-A947-70E740481C1C}">
                          <a14:useLocalDpi xmlns:a14="http://schemas.microsoft.com/office/drawing/2010/main" val="0"/>
                        </a:ext>
                      </a:extLst>
                    </a:blip>
                    <a:srcRect l="23119" t="15386" r="21161" b="21893"/>
                    <a:stretch/>
                  </pic:blipFill>
                  <pic:spPr bwMode="auto">
                    <a:xfrm>
                      <a:off x="0" y="0"/>
                      <a:ext cx="4267835" cy="2700020"/>
                    </a:xfrm>
                    <a:prstGeom prst="rect">
                      <a:avLst/>
                    </a:prstGeom>
                    <a:ln>
                      <a:solidFill>
                        <a:schemeClr val="accent1"/>
                      </a:solidFill>
                    </a:ln>
                    <a:extLst>
                      <a:ext uri="{53640926-AAD7-44D8-BBD7-CCE9431645EC}">
                        <a14:shadowObscured xmlns:a14="http://schemas.microsoft.com/office/drawing/2010/main"/>
                      </a:ext>
                    </a:extLst>
                  </pic:spPr>
                </pic:pic>
              </a:graphicData>
            </a:graphic>
          </wp:anchor>
        </w:drawing>
      </w:r>
      <w:r w:rsidRPr="00A76E0A">
        <w:br w:type="textWrapping" w:clear="all"/>
      </w:r>
      <w:r w:rsidR="00352E5A" w:rsidRPr="00C74E7D">
        <w:rPr>
          <w:b/>
          <w:sz w:val="18"/>
          <w:szCs w:val="18"/>
        </w:rPr>
        <w:t>Figure 1- Dairy Demand and Supply Outlook to 2020</w:t>
      </w:r>
    </w:p>
    <w:p w:rsidR="00F617FD" w:rsidRPr="00944FC5" w:rsidRDefault="00352E5A" w:rsidP="00F617FD">
      <w:pPr>
        <w:jc w:val="center"/>
        <w:rPr>
          <w:i/>
          <w:sz w:val="18"/>
          <w:szCs w:val="18"/>
        </w:rPr>
      </w:pPr>
      <w:r w:rsidRPr="00944FC5">
        <w:rPr>
          <w:i/>
          <w:sz w:val="18"/>
          <w:szCs w:val="18"/>
        </w:rPr>
        <w:t>(Source: Fonterra 2013)</w:t>
      </w:r>
    </w:p>
    <w:p w:rsidR="00A040A7" w:rsidRDefault="00A76E0A" w:rsidP="00CD2736">
      <w:pPr>
        <w:jc w:val="both"/>
        <w:rPr>
          <w:i/>
        </w:rPr>
      </w:pPr>
      <w:r>
        <w:t>Fonterra (2013) predict that global demand for dairy products will continue to increase as a result of population growth, rising income, urbanisation and developing countries adopting more westernised diets. China is currently the largest dairy importer, but other countries such as India are also experiencing supply and demand difficulties. Further demand for dairy commodities is anticipated from emergent countries such as Afric</w:t>
      </w:r>
      <w:r w:rsidR="00A040A7">
        <w:t>a</w:t>
      </w:r>
      <w:r>
        <w:t>, the Middle East and Latin America</w:t>
      </w:r>
      <w:r w:rsidR="00A040A7">
        <w:t xml:space="preserve">. </w:t>
      </w:r>
      <w:r w:rsidR="00A040A7">
        <w:rPr>
          <w:i/>
        </w:rPr>
        <w:t>(Figure 1).</w:t>
      </w:r>
    </w:p>
    <w:p w:rsidR="00CD2736" w:rsidRPr="00944FC5" w:rsidRDefault="00A92E62" w:rsidP="00CD2736">
      <w:pPr>
        <w:jc w:val="both"/>
      </w:pPr>
      <w:r>
        <w:t xml:space="preserve">In </w:t>
      </w:r>
      <w:r w:rsidR="002F3AD0" w:rsidRPr="00944FC5">
        <w:t>New Zealand</w:t>
      </w:r>
      <w:r>
        <w:t>, farming is classified as a ‘primary industry’ and the country</w:t>
      </w:r>
      <w:r w:rsidR="002F3AD0" w:rsidRPr="00944FC5">
        <w:t xml:space="preserve"> prides itself on its intensive bio-security system which helps to conserve its environment and ensure high standards of agricultural production are maintained</w:t>
      </w:r>
      <w:r w:rsidR="0037006E" w:rsidRPr="00944FC5">
        <w:t xml:space="preserve"> (New Zealand Government, 2012)</w:t>
      </w:r>
      <w:r w:rsidR="002F3AD0" w:rsidRPr="00944FC5">
        <w:t xml:space="preserve">. </w:t>
      </w:r>
      <w:r w:rsidR="00CD2736" w:rsidRPr="00944FC5">
        <w:t>The success of the dairy industry has received a considerable amou</w:t>
      </w:r>
      <w:r>
        <w:t>nt of attention which has raised</w:t>
      </w:r>
      <w:r w:rsidR="00CD2736" w:rsidRPr="00944FC5">
        <w:t xml:space="preserve"> public concern in relation to the </w:t>
      </w:r>
      <w:r>
        <w:t>intensification</w:t>
      </w:r>
      <w:r w:rsidR="0017198F" w:rsidRPr="00944FC5">
        <w:t xml:space="preserve"> of </w:t>
      </w:r>
      <w:r>
        <w:t>this sector. L</w:t>
      </w:r>
      <w:r w:rsidR="00CD2736" w:rsidRPr="00944FC5">
        <w:t>ong-term consequences of unsustainable practices</w:t>
      </w:r>
      <w:r w:rsidR="00477EC5">
        <w:t xml:space="preserve"> are under </w:t>
      </w:r>
      <w:r w:rsidR="00C86DBC">
        <w:t xml:space="preserve">review, along with mounting pressure to impose limits on further farm conversion to dairy. These </w:t>
      </w:r>
      <w:r w:rsidR="00477EC5">
        <w:lastRenderedPageBreak/>
        <w:t>measures</w:t>
      </w:r>
      <w:r w:rsidR="007A0EC2">
        <w:t xml:space="preserve"> are being implemented</w:t>
      </w:r>
      <w:r w:rsidR="00477EC5">
        <w:t xml:space="preserve"> to counteract </w:t>
      </w:r>
      <w:r w:rsidR="00CD2736" w:rsidRPr="00944FC5">
        <w:t>the negative impact on the environment. As a result, the New Zealand Government is faced with the challenge of establishing an equilibrium that is beneficial to both its economy and environment.</w:t>
      </w:r>
    </w:p>
    <w:p w:rsidR="00A76E0A" w:rsidRDefault="00A76E0A" w:rsidP="00A76E0A">
      <w:pPr>
        <w:jc w:val="both"/>
        <w:rPr>
          <w:b/>
          <w:sz w:val="19"/>
          <w:u w:val="single"/>
        </w:rPr>
      </w:pPr>
    </w:p>
    <w:p w:rsidR="00A76E0A" w:rsidRPr="00797116" w:rsidRDefault="00A76E0A" w:rsidP="00A76E0A">
      <w:pPr>
        <w:jc w:val="both"/>
        <w:rPr>
          <w:rFonts w:ascii="Arial" w:hAnsi="Arial" w:cs="Arial"/>
          <w:b/>
          <w:sz w:val="19"/>
          <w:u w:val="single"/>
        </w:rPr>
      </w:pPr>
      <w:r w:rsidRPr="00797116">
        <w:rPr>
          <w:rFonts w:ascii="Arial" w:hAnsi="Arial" w:cs="Arial"/>
          <w:b/>
          <w:sz w:val="19"/>
          <w:u w:val="single"/>
        </w:rPr>
        <w:t>Research Rationale</w:t>
      </w:r>
    </w:p>
    <w:p w:rsidR="00B05DDF" w:rsidRPr="00944FC5" w:rsidRDefault="00B05DDF" w:rsidP="00B05DDF">
      <w:pPr>
        <w:jc w:val="both"/>
        <w:rPr>
          <w:b/>
          <w:u w:val="single"/>
        </w:rPr>
      </w:pPr>
      <w:r w:rsidRPr="00944FC5">
        <w:t>The New Zealand Government has set itself an ambitious goal of raising the current ratio of 30% for exports to gross domestic profit</w:t>
      </w:r>
      <w:r>
        <w:t xml:space="preserve"> (GDP)</w:t>
      </w:r>
      <w:r w:rsidRPr="00944FC5">
        <w:t xml:space="preserve"> to 40% by 2025 (MBIE, 2014). It is evident that the Government is relying on the dairy industry to build on its current position of being one of the world’s leading dairy exporters and therefore a key contributor towards its business growth agenda. </w:t>
      </w:r>
    </w:p>
    <w:p w:rsidR="00B05DDF" w:rsidRPr="00944FC5" w:rsidRDefault="00B05DDF" w:rsidP="00B05DDF">
      <w:pPr>
        <w:jc w:val="both"/>
      </w:pPr>
      <w:r w:rsidRPr="00944FC5">
        <w:t xml:space="preserve">To realise this goal, </w:t>
      </w:r>
      <w:r>
        <w:t xml:space="preserve">further intensification of the dairy sector will be necessary. This will mean further investment and possibly extending </w:t>
      </w:r>
      <w:r w:rsidRPr="00944FC5">
        <w:t xml:space="preserve">borrowing facilities </w:t>
      </w:r>
      <w:r>
        <w:t xml:space="preserve">at farm level </w:t>
      </w:r>
      <w:r w:rsidRPr="00944FC5">
        <w:t xml:space="preserve">to accommodate herd expansion and land conversion costs entailed with </w:t>
      </w:r>
      <w:r>
        <w:t xml:space="preserve">land </w:t>
      </w:r>
      <w:r w:rsidRPr="00944FC5">
        <w:t>clear</w:t>
      </w:r>
      <w:r>
        <w:t>ance</w:t>
      </w:r>
      <w:r w:rsidRPr="00944FC5">
        <w:t xml:space="preserve"> and irrigati</w:t>
      </w:r>
      <w:r>
        <w:t>on</w:t>
      </w:r>
      <w:r w:rsidRPr="00944FC5">
        <w:t>. Although the majority of New Zealand’s dairy farmers appear to be enjoying prosperity, there are mounting concerns as debt for this sector has trebled over the last decade. Further research has highlighted that 10% of dairy farms account for half of this debt and are therefore highly exposed should dairy prices decrease, interest rates rise and/or land prices reduce (Vaughan, 2014). In addition to this, consideration will need to be given to sustainable farming options, the cost of which could impact on profit margins.</w:t>
      </w:r>
    </w:p>
    <w:p w:rsidR="00796185" w:rsidRDefault="009D6A74" w:rsidP="00796185">
      <w:pPr>
        <w:jc w:val="both"/>
      </w:pPr>
      <w:r w:rsidRPr="00944FC5">
        <w:t xml:space="preserve">The objective of this research is to </w:t>
      </w:r>
      <w:r>
        <w:t>investigate</w:t>
      </w:r>
      <w:r w:rsidRPr="00944FC5">
        <w:t xml:space="preserve"> the </w:t>
      </w:r>
      <w:r>
        <w:t xml:space="preserve">sustainability of </w:t>
      </w:r>
      <w:r w:rsidRPr="00944FC5">
        <w:t xml:space="preserve">economic and environmental </w:t>
      </w:r>
      <w:r>
        <w:t>factors affected by</w:t>
      </w:r>
      <w:r w:rsidRPr="00944FC5">
        <w:t xml:space="preserve"> </w:t>
      </w:r>
      <w:r>
        <w:t>further intensification of the dairy industry</w:t>
      </w:r>
      <w:r w:rsidRPr="00944FC5">
        <w:t xml:space="preserve"> in New Zealand</w:t>
      </w:r>
      <w:r>
        <w:t>.</w:t>
      </w:r>
      <w:r w:rsidRPr="00944FC5">
        <w:t xml:space="preserve"> </w:t>
      </w:r>
      <w:r>
        <w:t>The country’s</w:t>
      </w:r>
      <w:r w:rsidR="00796185">
        <w:t xml:space="preserve"> dairy industry is unique in that its ‘value chain’ operates through a successful cooperative network, from farm level to its domestic and export market. </w:t>
      </w:r>
      <w:r w:rsidR="00CE7AE0">
        <w:t xml:space="preserve">The Ministry </w:t>
      </w:r>
      <w:proofErr w:type="gramStart"/>
      <w:r w:rsidR="00CE7AE0">
        <w:t>Of</w:t>
      </w:r>
      <w:proofErr w:type="gramEnd"/>
      <w:r w:rsidR="00CE7AE0">
        <w:t xml:space="preserve"> Primary Industry (2014) state that innovation is “essential to anchoring not only the position of New Zealand dairy, but the whole New Zealand economy.” </w:t>
      </w:r>
      <w:r w:rsidR="00041222">
        <w:t>Porter (</w:t>
      </w:r>
      <w:r w:rsidR="00582836">
        <w:t xml:space="preserve">1990) suggests that “nations succeed in particular industries because their environment is the most forward-looking, dynamic and challenging.” </w:t>
      </w:r>
      <w:r w:rsidR="00CE7AE0">
        <w:t xml:space="preserve">Therefore, to investigate sustained intensification of this industry, it </w:t>
      </w:r>
      <w:r w:rsidR="00DA4756">
        <w:t xml:space="preserve">is intended </w:t>
      </w:r>
      <w:r w:rsidR="00CE7AE0">
        <w:t xml:space="preserve">to </w:t>
      </w:r>
      <w:r w:rsidR="008330CD">
        <w:t>establish how the industry</w:t>
      </w:r>
      <w:r w:rsidR="00DA4756">
        <w:t xml:space="preserve"> ‘</w:t>
      </w:r>
      <w:r w:rsidR="00295DE9">
        <w:t>creat</w:t>
      </w:r>
      <w:r w:rsidR="00582836">
        <w:t>es</w:t>
      </w:r>
      <w:r w:rsidR="00DA4756">
        <w:t xml:space="preserve"> shared value’</w:t>
      </w:r>
      <w:r w:rsidR="00295DE9">
        <w:t xml:space="preserve"> </w:t>
      </w:r>
      <w:r w:rsidR="008330CD">
        <w:t>through</w:t>
      </w:r>
      <w:r w:rsidR="00BE5B0F">
        <w:t>out</w:t>
      </w:r>
      <w:r w:rsidR="008330CD">
        <w:t xml:space="preserve"> its</w:t>
      </w:r>
      <w:r w:rsidR="00CE7AE0">
        <w:t xml:space="preserve"> value chain</w:t>
      </w:r>
      <w:r w:rsidR="00582836">
        <w:t xml:space="preserve"> </w:t>
      </w:r>
      <w:r w:rsidR="00BE5B0F">
        <w:t xml:space="preserve">and </w:t>
      </w:r>
      <w:r w:rsidR="00582836">
        <w:t>enhanc</w:t>
      </w:r>
      <w:r w:rsidR="00BE5B0F">
        <w:t>es its</w:t>
      </w:r>
      <w:r w:rsidR="00582836">
        <w:t xml:space="preserve"> global competitive advantage</w:t>
      </w:r>
      <w:r w:rsidR="00CE7AE0">
        <w:t>.</w:t>
      </w:r>
    </w:p>
    <w:p w:rsidR="00CD2736" w:rsidRPr="00944FC5" w:rsidRDefault="00CD2736" w:rsidP="00CD2736">
      <w:pPr>
        <w:jc w:val="both"/>
      </w:pPr>
      <w:r w:rsidRPr="00944FC5">
        <w:t xml:space="preserve">New Zealand’s dairy industry </w:t>
      </w:r>
      <w:r w:rsidR="006220F9" w:rsidRPr="00944FC5">
        <w:t xml:space="preserve">is already experiencing pressures of </w:t>
      </w:r>
      <w:r w:rsidRPr="00944FC5">
        <w:t>increased competition from other developed nations desiring to take advantage of this lucrative market. Therefore</w:t>
      </w:r>
      <w:r w:rsidR="00E6274E" w:rsidRPr="00944FC5">
        <w:t xml:space="preserve">, this research </w:t>
      </w:r>
      <w:r w:rsidR="00863ED0" w:rsidRPr="00944FC5">
        <w:t>will also consider</w:t>
      </w:r>
      <w:r w:rsidR="00E6274E" w:rsidRPr="00944FC5">
        <w:t xml:space="preserve"> </w:t>
      </w:r>
      <w:r w:rsidR="00863ED0" w:rsidRPr="00944FC5">
        <w:t>if the</w:t>
      </w:r>
      <w:r w:rsidR="006220F9" w:rsidRPr="00944FC5">
        <w:t xml:space="preserve"> </w:t>
      </w:r>
      <w:r w:rsidR="00863ED0" w:rsidRPr="00944FC5">
        <w:t>implementation of</w:t>
      </w:r>
      <w:r w:rsidR="00E6274E" w:rsidRPr="00944FC5">
        <w:t xml:space="preserve"> sust</w:t>
      </w:r>
      <w:r w:rsidR="00F63997">
        <w:t>ainable practices</w:t>
      </w:r>
      <w:r w:rsidR="00E6274E" w:rsidRPr="00944FC5">
        <w:t xml:space="preserve"> w</w:t>
      </w:r>
      <w:r w:rsidRPr="00944FC5">
        <w:t xml:space="preserve">ill </w:t>
      </w:r>
      <w:r w:rsidR="00F63997">
        <w:t>support</w:t>
      </w:r>
      <w:r w:rsidRPr="00944FC5">
        <w:t xml:space="preserve"> </w:t>
      </w:r>
      <w:r w:rsidR="009D6A74">
        <w:t>intensification</w:t>
      </w:r>
      <w:r w:rsidR="008E0A51">
        <w:t xml:space="preserve"> and </w:t>
      </w:r>
      <w:r w:rsidR="00BE5B0F">
        <w:t>strengthen the country’s perception of being</w:t>
      </w:r>
      <w:r w:rsidR="00BE7E2A">
        <w:t xml:space="preserve"> ‘clean and green’</w:t>
      </w:r>
      <w:r w:rsidR="00BE5B0F">
        <w:t xml:space="preserve"> </w:t>
      </w:r>
      <w:r w:rsidR="00EF1285">
        <w:t>(MED, 2011)</w:t>
      </w:r>
      <w:r w:rsidRPr="00944FC5">
        <w:t>.</w:t>
      </w:r>
      <w:r w:rsidR="00931D24" w:rsidRPr="00944FC5">
        <w:t xml:space="preserve"> </w:t>
      </w:r>
      <w:r w:rsidR="00B05561" w:rsidRPr="00944FC5">
        <w:t>The purpose of this research is to attempt to answer the following question</w:t>
      </w:r>
      <w:r w:rsidR="00665507" w:rsidRPr="00944FC5">
        <w:t>:</w:t>
      </w:r>
    </w:p>
    <w:p w:rsidR="000D5CEA" w:rsidRPr="00C74E7D" w:rsidRDefault="001211BF" w:rsidP="00C74E7D">
      <w:pPr>
        <w:pStyle w:val="ListParagraph"/>
        <w:numPr>
          <w:ilvl w:val="0"/>
          <w:numId w:val="1"/>
        </w:numPr>
        <w:jc w:val="both"/>
        <w:rPr>
          <w:rFonts w:ascii="Arial" w:eastAsia="Times New Roman" w:hAnsi="Arial" w:cs="Arial"/>
          <w:sz w:val="20"/>
          <w:szCs w:val="20"/>
          <w:lang w:eastAsia="en-GB"/>
        </w:rPr>
      </w:pPr>
      <w:r>
        <w:t xml:space="preserve">Can long term sustainability be achieved </w:t>
      </w:r>
      <w:r w:rsidR="00395930">
        <w:t>through further</w:t>
      </w:r>
      <w:r w:rsidR="00B05561" w:rsidRPr="00944FC5">
        <w:t xml:space="preserve"> </w:t>
      </w:r>
      <w:r w:rsidR="00F37FFD" w:rsidRPr="00944FC5">
        <w:t>intensification</w:t>
      </w:r>
      <w:r w:rsidR="00C74E7D">
        <w:t xml:space="preserve"> </w:t>
      </w:r>
      <w:r w:rsidR="00F37FFD" w:rsidRPr="00944FC5">
        <w:t xml:space="preserve">of the </w:t>
      </w:r>
      <w:r w:rsidR="00B05561" w:rsidRPr="00944FC5">
        <w:t xml:space="preserve">dairy </w:t>
      </w:r>
      <w:r>
        <w:t>industry in</w:t>
      </w:r>
      <w:r w:rsidR="00B05561" w:rsidRPr="00944FC5">
        <w:t xml:space="preserve"> New Zealand?</w:t>
      </w:r>
    </w:p>
    <w:p w:rsidR="009B21EC" w:rsidRDefault="000D5CEA" w:rsidP="00B05561">
      <w:pPr>
        <w:jc w:val="both"/>
      </w:pPr>
      <w:r w:rsidRPr="00944FC5">
        <w:t>The justification for this research is to</w:t>
      </w:r>
      <w:r w:rsidR="00A44736">
        <w:t xml:space="preserve"> </w:t>
      </w:r>
      <w:r w:rsidR="00F63997">
        <w:t>investigate current</w:t>
      </w:r>
      <w:r w:rsidR="008330CD">
        <w:t xml:space="preserve"> and planned </w:t>
      </w:r>
      <w:r w:rsidR="00F63997">
        <w:t xml:space="preserve">sustainable </w:t>
      </w:r>
      <w:r w:rsidR="008330CD">
        <w:t xml:space="preserve">strategic measures </w:t>
      </w:r>
      <w:r w:rsidR="00F63997">
        <w:t xml:space="preserve">which will support </w:t>
      </w:r>
      <w:r w:rsidR="00670749">
        <w:t>prolonged intensification of the dairy industry which is critical to r</w:t>
      </w:r>
      <w:r w:rsidRPr="00944FC5">
        <w:t>ealising Governmen</w:t>
      </w:r>
      <w:r w:rsidR="00670749">
        <w:t xml:space="preserve">t targets for this </w:t>
      </w:r>
      <w:r w:rsidRPr="00944FC5">
        <w:t>sector.</w:t>
      </w:r>
      <w:r w:rsidR="00670749">
        <w:t xml:space="preserve"> </w:t>
      </w:r>
      <w:r w:rsidR="009B21EC">
        <w:t>It is essential to understand how the cooperatives work to support the farmers and the role played by strategic partnerships</w:t>
      </w:r>
      <w:r w:rsidR="0057217D">
        <w:t xml:space="preserve"> to sustain and enhance the sectors’ performance</w:t>
      </w:r>
      <w:r w:rsidR="009B21EC">
        <w:t xml:space="preserve">. Research will entail analysing support networks and strategic management techniques throughout the industry to establish if sustaining intensification is a long or short term goal. </w:t>
      </w:r>
    </w:p>
    <w:p w:rsidR="00B05561" w:rsidRPr="00944FC5" w:rsidRDefault="00B05561" w:rsidP="00B05561">
      <w:pPr>
        <w:jc w:val="both"/>
      </w:pPr>
      <w:r w:rsidRPr="00944FC5">
        <w:t xml:space="preserve">Sustainable agriculture is defined as “agricultural production that is economically viable and does not degrade the environment over the long run,” (OECD, 2013). Therefore, it is vital that the dairy industry </w:t>
      </w:r>
      <w:r w:rsidRPr="00944FC5">
        <w:lastRenderedPageBreak/>
        <w:t xml:space="preserve">in New Zealand maintains growth, profitability and international competitiveness to drive the economy in conjunction with enhancing environmentally friendly farming techniques. </w:t>
      </w:r>
      <w:r w:rsidR="00670749">
        <w:t xml:space="preserve">“National prosperity is created, not inherited” </w:t>
      </w:r>
      <w:r w:rsidR="00AC4F84">
        <w:t xml:space="preserve">and is dependent “on the capacity of its industry to innovate and upgrade” (Porter, 1990). The strategic management techniques of the </w:t>
      </w:r>
      <w:r w:rsidRPr="00944FC5">
        <w:t xml:space="preserve">Dairy </w:t>
      </w:r>
      <w:r w:rsidR="00AC4F84">
        <w:t>Industry have</w:t>
      </w:r>
      <w:r w:rsidRPr="00944FC5">
        <w:t xml:space="preserve"> brought prosperity to rural areas</w:t>
      </w:r>
      <w:r w:rsidR="00AC4F84">
        <w:t xml:space="preserve"> and a nation which is</w:t>
      </w:r>
      <w:r w:rsidRPr="00944FC5">
        <w:t xml:space="preserve"> dependent on the agricultural industry which needs to be safeguarded.</w:t>
      </w:r>
      <w:r w:rsidR="00670749">
        <w:t xml:space="preserve"> </w:t>
      </w:r>
    </w:p>
    <w:p w:rsidR="00AC4F84" w:rsidRDefault="00AC4F84" w:rsidP="00CD2736">
      <w:pPr>
        <w:jc w:val="both"/>
        <w:rPr>
          <w:b/>
          <w:u w:val="single"/>
        </w:rPr>
      </w:pPr>
    </w:p>
    <w:p w:rsidR="000436D1" w:rsidRPr="00944FC5" w:rsidRDefault="004454B3" w:rsidP="00CD2736">
      <w:pPr>
        <w:jc w:val="both"/>
        <w:rPr>
          <w:b/>
          <w:u w:val="single"/>
        </w:rPr>
      </w:pPr>
      <w:r w:rsidRPr="00944FC5">
        <w:rPr>
          <w:b/>
          <w:u w:val="single"/>
        </w:rPr>
        <w:t>Research Methodology</w:t>
      </w:r>
    </w:p>
    <w:p w:rsidR="00B21CD9" w:rsidRPr="00944FC5" w:rsidRDefault="000436D1" w:rsidP="00B21CD9">
      <w:pPr>
        <w:jc w:val="both"/>
        <w:rPr>
          <w:noProof/>
          <w:lang w:eastAsia="en-GB"/>
        </w:rPr>
      </w:pPr>
      <w:r w:rsidRPr="00944FC5">
        <w:t>Collis and Hussey (2009) define research as “a systematic and methodical process of enquiry and investigation with a view to increasing knowledge,”</w:t>
      </w:r>
      <w:r w:rsidR="00D21739" w:rsidRPr="00944FC5">
        <w:t xml:space="preserve"> </w:t>
      </w:r>
      <w:r w:rsidR="00EF1285">
        <w:t xml:space="preserve">and suggest </w:t>
      </w:r>
      <w:r w:rsidR="00D21739" w:rsidRPr="00944FC5">
        <w:t>that effective methods for collecting, analysing and presenting data are essential in addition to applying academic rigour.</w:t>
      </w:r>
      <w:r w:rsidR="00B21CD9" w:rsidRPr="00944FC5">
        <w:rPr>
          <w:noProof/>
          <w:lang w:eastAsia="en-GB"/>
        </w:rPr>
        <w:t xml:space="preserve"> </w:t>
      </w:r>
      <w:r w:rsidR="00067ACD" w:rsidRPr="00944FC5">
        <w:rPr>
          <w:noProof/>
          <w:lang w:eastAsia="en-GB"/>
        </w:rPr>
        <w:t>Saunders et al (2012) recommend t</w:t>
      </w:r>
      <w:r w:rsidR="00B21CD9" w:rsidRPr="00944FC5">
        <w:rPr>
          <w:noProof/>
          <w:lang w:eastAsia="en-GB"/>
        </w:rPr>
        <w:t xml:space="preserve">he </w:t>
      </w:r>
      <w:r w:rsidR="00067ACD" w:rsidRPr="00944FC5">
        <w:rPr>
          <w:noProof/>
          <w:lang w:eastAsia="en-GB"/>
        </w:rPr>
        <w:t xml:space="preserve">use of their </w:t>
      </w:r>
      <w:r w:rsidR="00B21CD9" w:rsidRPr="00944FC5">
        <w:rPr>
          <w:noProof/>
          <w:lang w:eastAsia="en-GB"/>
        </w:rPr>
        <w:t xml:space="preserve">‘research onion’ </w:t>
      </w:r>
      <w:r w:rsidR="00067ACD" w:rsidRPr="00944FC5">
        <w:rPr>
          <w:noProof/>
          <w:lang w:eastAsia="en-GB"/>
        </w:rPr>
        <w:t>as a process for research and stress that every layer is equally important and should not be discarded</w:t>
      </w:r>
      <w:r w:rsidR="00863ED0" w:rsidRPr="00944FC5">
        <w:rPr>
          <w:noProof/>
          <w:lang w:eastAsia="en-GB"/>
        </w:rPr>
        <w:t xml:space="preserve"> </w:t>
      </w:r>
      <w:r w:rsidR="00863ED0" w:rsidRPr="00944FC5">
        <w:rPr>
          <w:i/>
          <w:noProof/>
          <w:lang w:eastAsia="en-GB"/>
        </w:rPr>
        <w:t>(Figure 2)</w:t>
      </w:r>
      <w:r w:rsidR="00067ACD" w:rsidRPr="00944FC5">
        <w:rPr>
          <w:i/>
          <w:noProof/>
          <w:lang w:eastAsia="en-GB"/>
        </w:rPr>
        <w:t>.</w:t>
      </w:r>
    </w:p>
    <w:p w:rsidR="000436D1" w:rsidRPr="00944FC5" w:rsidRDefault="00B21CD9" w:rsidP="00B21CD9">
      <w:pPr>
        <w:jc w:val="center"/>
      </w:pPr>
      <w:r w:rsidRPr="00944FC5">
        <w:rPr>
          <w:noProof/>
          <w:lang w:eastAsia="en-GB"/>
        </w:rPr>
        <w:drawing>
          <wp:inline distT="0" distB="0" distL="0" distR="0">
            <wp:extent cx="4457534" cy="2751151"/>
            <wp:effectExtent l="19050" t="0" r="166"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cstate="print"/>
                    <a:srcRect l="25615" t="23372" r="30310" b="23604"/>
                    <a:stretch/>
                  </pic:blipFill>
                  <pic:spPr bwMode="auto">
                    <a:xfrm>
                      <a:off x="0" y="0"/>
                      <a:ext cx="4472003" cy="2760081"/>
                    </a:xfrm>
                    <a:prstGeom prst="rect">
                      <a:avLst/>
                    </a:prstGeom>
                    <a:ln>
                      <a:noFill/>
                    </a:ln>
                    <a:extLst>
                      <a:ext uri="{53640926-AAD7-44D8-BBD7-CCE9431645EC}">
                        <a14:shadowObscured xmlns:a14="http://schemas.microsoft.com/office/drawing/2010/main"/>
                      </a:ext>
                    </a:extLst>
                  </pic:spPr>
                </pic:pic>
              </a:graphicData>
            </a:graphic>
          </wp:inline>
        </w:drawing>
      </w:r>
    </w:p>
    <w:p w:rsidR="00B21CD9" w:rsidRPr="00944FC5" w:rsidRDefault="00067ACD" w:rsidP="00067ACD">
      <w:pPr>
        <w:jc w:val="center"/>
        <w:rPr>
          <w:i/>
          <w:sz w:val="18"/>
          <w:szCs w:val="18"/>
        </w:rPr>
      </w:pPr>
      <w:r w:rsidRPr="00944FC5">
        <w:rPr>
          <w:i/>
          <w:sz w:val="18"/>
          <w:szCs w:val="18"/>
        </w:rPr>
        <w:t>Source: Saunders et al, 2012 – ‘The Research Onion’</w:t>
      </w:r>
    </w:p>
    <w:p w:rsidR="000839E4" w:rsidRPr="00944FC5" w:rsidRDefault="004C3EC6" w:rsidP="00CD2736">
      <w:pPr>
        <w:jc w:val="both"/>
      </w:pPr>
      <w:r w:rsidRPr="00944FC5">
        <w:t>For the purpose of this research, it</w:t>
      </w:r>
      <w:r w:rsidR="00A44736">
        <w:t xml:space="preserve"> is</w:t>
      </w:r>
      <w:r w:rsidRPr="00944FC5">
        <w:t xml:space="preserve"> envisaged that a pragmatism philosophy would be appropriate as it acknowledges various ways of interpreting and undertaking research to obtain a much broader view</w:t>
      </w:r>
      <w:r w:rsidR="00C118A9" w:rsidRPr="00944FC5">
        <w:t xml:space="preserve"> (Johnson and Onwuegbuzie, 2004)</w:t>
      </w:r>
      <w:r w:rsidRPr="00944FC5">
        <w:t xml:space="preserve">. </w:t>
      </w:r>
      <w:proofErr w:type="spellStart"/>
      <w:r w:rsidRPr="00944FC5">
        <w:t>Keleman</w:t>
      </w:r>
      <w:proofErr w:type="spellEnd"/>
      <w:r w:rsidRPr="00944FC5">
        <w:t xml:space="preserve"> and Rumens (2008), as cited by Saunders et al </w:t>
      </w:r>
      <w:r w:rsidR="000839E4" w:rsidRPr="00944FC5">
        <w:t>(2012), suggest that through mixed method research more reliable, relevant and credible data can be collected to advance the research.</w:t>
      </w:r>
      <w:r w:rsidR="00C118A9" w:rsidRPr="00944FC5">
        <w:t xml:space="preserve"> </w:t>
      </w:r>
    </w:p>
    <w:p w:rsidR="00DB3BCA" w:rsidRPr="00944FC5" w:rsidRDefault="00DB3BCA" w:rsidP="00CD2736">
      <w:pPr>
        <w:jc w:val="both"/>
      </w:pPr>
      <w:r w:rsidRPr="00944FC5">
        <w:t xml:space="preserve">Johnson and Onwuegbuzie (2004) suggested </w:t>
      </w:r>
      <w:r w:rsidR="006338A9" w:rsidRPr="00944FC5">
        <w:t xml:space="preserve">“by </w:t>
      </w:r>
      <w:proofErr w:type="spellStart"/>
      <w:r w:rsidR="006338A9" w:rsidRPr="00944FC5">
        <w:t>utisiling</w:t>
      </w:r>
      <w:proofErr w:type="spellEnd"/>
      <w:r w:rsidR="006338A9" w:rsidRPr="00944FC5">
        <w:t xml:space="preserve"> quantitative and qualitative techniques within the same framework, mixed methods research can incorporate the strengths of both methodologies</w:t>
      </w:r>
      <w:r w:rsidR="005A374C" w:rsidRPr="00944FC5">
        <w:t>.</w:t>
      </w:r>
      <w:r w:rsidR="006338A9" w:rsidRPr="00944FC5">
        <w:t>”</w:t>
      </w:r>
      <w:r w:rsidR="005A374C" w:rsidRPr="00944FC5">
        <w:t xml:space="preserve"> </w:t>
      </w:r>
      <w:r w:rsidRPr="00944FC5">
        <w:t xml:space="preserve">However, </w:t>
      </w:r>
      <w:proofErr w:type="spellStart"/>
      <w:r w:rsidRPr="00944FC5">
        <w:t>Yanchar</w:t>
      </w:r>
      <w:proofErr w:type="spellEnd"/>
      <w:r w:rsidRPr="00944FC5">
        <w:t xml:space="preserve"> and Phillips (2006), as cited by Onwuegbuzie</w:t>
      </w:r>
      <w:r w:rsidR="00944FC5">
        <w:t xml:space="preserve"> et al</w:t>
      </w:r>
      <w:r w:rsidRPr="00944FC5">
        <w:t xml:space="preserve"> (20</w:t>
      </w:r>
      <w:r w:rsidR="00944FC5">
        <w:t>1</w:t>
      </w:r>
      <w:r w:rsidRPr="00944FC5">
        <w:t>1), contend that by using this methodology there is “little regard for challenging issues pertaining to the nature of reality, knowledge, the good, and so on.” Whilst this view has been acknowledged, it is still felt that a combination of qualitative and quantitative research using the triangulation methodology would be more appropriate for this area of research, as it will not rely totally on facts and figures but</w:t>
      </w:r>
      <w:r w:rsidR="005830BC" w:rsidRPr="00944FC5">
        <w:t xml:space="preserve"> also consider motives leading to causal effects</w:t>
      </w:r>
      <w:r w:rsidR="00863ED0" w:rsidRPr="00944FC5">
        <w:t xml:space="preserve"> </w:t>
      </w:r>
      <w:r w:rsidR="00863ED0" w:rsidRPr="00944FC5">
        <w:rPr>
          <w:i/>
        </w:rPr>
        <w:t>(Figure 3)</w:t>
      </w:r>
      <w:r w:rsidR="005830BC" w:rsidRPr="00944FC5">
        <w:rPr>
          <w:i/>
        </w:rPr>
        <w:t>.</w:t>
      </w:r>
    </w:p>
    <w:p w:rsidR="00C118A9" w:rsidRPr="00944FC5" w:rsidRDefault="00863ED0" w:rsidP="00863ED0">
      <w:pPr>
        <w:jc w:val="center"/>
      </w:pPr>
      <w:r w:rsidRPr="00944FC5">
        <w:rPr>
          <w:noProof/>
          <w:lang w:eastAsia="en-GB"/>
        </w:rPr>
        <w:lastRenderedPageBreak/>
        <w:drawing>
          <wp:inline distT="0" distB="0" distL="0" distR="0">
            <wp:extent cx="3655695" cy="2076450"/>
            <wp:effectExtent l="0" t="0" r="1905" b="0"/>
            <wp:docPr id="3" name="Picture 3" descr="http://www.emeraldinsight.com/fig/1730_10_1016_S1474-8231_08_0700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emeraldinsight.com/fig/1730_10_1016_S1474-8231_08_07009-2.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58812" cy="2078220"/>
                    </a:xfrm>
                    <a:prstGeom prst="rect">
                      <a:avLst/>
                    </a:prstGeom>
                    <a:solidFill>
                      <a:schemeClr val="accent1"/>
                    </a:solidFill>
                    <a:ln>
                      <a:noFill/>
                    </a:ln>
                  </pic:spPr>
                </pic:pic>
              </a:graphicData>
            </a:graphic>
          </wp:inline>
        </w:drawing>
      </w:r>
    </w:p>
    <w:p w:rsidR="00863ED0" w:rsidRPr="00944FC5" w:rsidRDefault="00863ED0" w:rsidP="00863ED0">
      <w:pPr>
        <w:spacing w:after="0" w:line="240" w:lineRule="auto"/>
        <w:jc w:val="center"/>
        <w:rPr>
          <w:b/>
        </w:rPr>
      </w:pPr>
      <w:r w:rsidRPr="00944FC5">
        <w:rPr>
          <w:b/>
        </w:rPr>
        <w:t>Figure 3 – Triangulation Method</w:t>
      </w:r>
    </w:p>
    <w:p w:rsidR="00863ED0" w:rsidRPr="00944FC5" w:rsidRDefault="00863ED0" w:rsidP="00863ED0">
      <w:pPr>
        <w:jc w:val="center"/>
        <w:rPr>
          <w:i/>
          <w:sz w:val="18"/>
          <w:szCs w:val="18"/>
        </w:rPr>
      </w:pPr>
      <w:r w:rsidRPr="00944FC5">
        <w:rPr>
          <w:i/>
          <w:sz w:val="18"/>
          <w:szCs w:val="18"/>
        </w:rPr>
        <w:t>(Source: Bramble et al, 2008)</w:t>
      </w:r>
    </w:p>
    <w:p w:rsidR="00EF1285" w:rsidRDefault="002D1E21" w:rsidP="00EF1285">
      <w:pPr>
        <w:jc w:val="both"/>
      </w:pPr>
      <w:r w:rsidRPr="00944FC5">
        <w:t>It is intended to carry out mixed methods research, using both quantitative and qualitative approaches to avoid any bias.</w:t>
      </w:r>
      <w:r w:rsidR="005A374C" w:rsidRPr="00944FC5">
        <w:t xml:space="preserve"> </w:t>
      </w:r>
      <w:r w:rsidR="00EF1285">
        <w:t xml:space="preserve">Quantitative research will consist of a survey which will be sent to cooperatives in the dairy industry with a view to ascertaining sustainable practices of their members of the value chain. Dairy cooperatives provide strong business support to farmers for ‘on-farm’ management techniques for monitoring purposes. It was </w:t>
      </w:r>
      <w:proofErr w:type="gramStart"/>
      <w:r w:rsidR="00EF1285">
        <w:t>decide</w:t>
      </w:r>
      <w:proofErr w:type="gramEnd"/>
      <w:r w:rsidR="00EF1285">
        <w:t xml:space="preserve"> that these entities would be more accessible for survey purposes rather than trying to contact farmers directly, who may not have the time to participate and would be too large a target market to survey taking into account the time and financial constraints.</w:t>
      </w:r>
      <w:r w:rsidR="0057217D">
        <w:t xml:space="preserve"> However, there may be a requirement to devise another surveyor tailored towards farmers if a gap is identified during the research period.</w:t>
      </w:r>
      <w:r w:rsidR="00EF1285">
        <w:t xml:space="preserve"> It is anticipated that the</w:t>
      </w:r>
      <w:r w:rsidR="0057217D">
        <w:t xml:space="preserve"> </w:t>
      </w:r>
      <w:r w:rsidR="00EF1285">
        <w:t xml:space="preserve">results from the </w:t>
      </w:r>
      <w:r w:rsidR="0057217D">
        <w:t xml:space="preserve">main </w:t>
      </w:r>
      <w:r w:rsidR="00EF1285">
        <w:t xml:space="preserve">survey will provide </w:t>
      </w:r>
      <w:r w:rsidR="0057217D">
        <w:t xml:space="preserve">primary data comprising </w:t>
      </w:r>
      <w:r w:rsidR="00EF1285">
        <w:t>current and planned sustainable techniques which will support the intensification of the industry.</w:t>
      </w:r>
    </w:p>
    <w:p w:rsidR="004D303E" w:rsidRPr="00944FC5" w:rsidRDefault="00A53AB8" w:rsidP="004D303E">
      <w:pPr>
        <w:jc w:val="both"/>
      </w:pPr>
      <w:r>
        <w:t xml:space="preserve">Although quantitative research will dominate this dissertation, it is felt it would be unwise to </w:t>
      </w:r>
      <w:r w:rsidR="0057217D">
        <w:t>ex</w:t>
      </w:r>
      <w:r>
        <w:t xml:space="preserve">clude qualitative research. </w:t>
      </w:r>
      <w:r w:rsidR="0057217D">
        <w:t xml:space="preserve">Secondary data </w:t>
      </w:r>
      <w:r w:rsidR="00813A21">
        <w:t xml:space="preserve">will be obtained </w:t>
      </w:r>
      <w:r w:rsidR="0057217D">
        <w:t>from a</w:t>
      </w:r>
      <w:r w:rsidR="00BE6BE1" w:rsidRPr="00944FC5">
        <w:t xml:space="preserve">n extensive literature </w:t>
      </w:r>
      <w:r w:rsidR="00813A21">
        <w:t>through</w:t>
      </w:r>
      <w:r w:rsidR="00BE6BE1" w:rsidRPr="00944FC5">
        <w:t xml:space="preserve"> </w:t>
      </w:r>
      <w:r w:rsidR="00D9150D" w:rsidRPr="00944FC5">
        <w:t xml:space="preserve">accessing relevant </w:t>
      </w:r>
      <w:r w:rsidR="00BE6BE1" w:rsidRPr="00944FC5">
        <w:t>academic research</w:t>
      </w:r>
      <w:r w:rsidR="00D9150D" w:rsidRPr="00944FC5">
        <w:t xml:space="preserve">, </w:t>
      </w:r>
      <w:r w:rsidR="002D1E21" w:rsidRPr="00944FC5">
        <w:t>analysing both historical and current statistical data from the New Zealand Government, dairy cooperatives, banks, universities</w:t>
      </w:r>
      <w:r w:rsidR="00813A21">
        <w:t>, national and</w:t>
      </w:r>
      <w:r w:rsidR="002D1E21" w:rsidRPr="00944FC5">
        <w:t xml:space="preserve"> local government </w:t>
      </w:r>
      <w:r w:rsidR="00813A21">
        <w:t xml:space="preserve">and any </w:t>
      </w:r>
      <w:r w:rsidR="002D1E21" w:rsidRPr="00944FC5">
        <w:t>agencies</w:t>
      </w:r>
      <w:r w:rsidR="00813A21">
        <w:t xml:space="preserve"> a vested interest in the sector</w:t>
      </w:r>
      <w:r w:rsidR="00D9150D" w:rsidRPr="00944FC5">
        <w:t xml:space="preserve">. </w:t>
      </w:r>
      <w:r w:rsidR="002D1E21" w:rsidRPr="00944FC5">
        <w:t xml:space="preserve"> </w:t>
      </w:r>
      <w:r w:rsidR="00D9150D" w:rsidRPr="00944FC5">
        <w:t>This review will help to assess</w:t>
      </w:r>
      <w:r w:rsidR="002D1E21" w:rsidRPr="00944FC5">
        <w:t xml:space="preserve"> the factors </w:t>
      </w:r>
      <w:r w:rsidR="00D9150D" w:rsidRPr="00944FC5">
        <w:t xml:space="preserve">pertinent to the aims and objectives of this research proposal and identify any gaps </w:t>
      </w:r>
      <w:r w:rsidR="009E3D36">
        <w:t xml:space="preserve">relating to ‘sustainable intensification’ </w:t>
      </w:r>
      <w:r w:rsidR="00D9150D" w:rsidRPr="00944FC5">
        <w:t>which require further investigation</w:t>
      </w:r>
      <w:r w:rsidR="009E3D36">
        <w:t xml:space="preserve"> and will form the basis for the survey questions</w:t>
      </w:r>
      <w:r w:rsidR="00D9150D" w:rsidRPr="00944FC5">
        <w:t>.</w:t>
      </w:r>
      <w:r w:rsidR="004D303E">
        <w:t xml:space="preserve"> </w:t>
      </w:r>
      <w:proofErr w:type="gramStart"/>
      <w:r w:rsidR="004D303E">
        <w:t>Also</w:t>
      </w:r>
      <w:proofErr w:type="gramEnd"/>
      <w:r w:rsidR="004D303E">
        <w:t xml:space="preserve"> it is intended to follow up on the sharing of ‘good practice’ by interviewing leaders in the supply chain</w:t>
      </w:r>
      <w:r w:rsidR="00813A21">
        <w:t xml:space="preserve"> should this become evident during the research period</w:t>
      </w:r>
      <w:r w:rsidR="004D303E">
        <w:t xml:space="preserve">. </w:t>
      </w:r>
      <w:r w:rsidR="004D303E" w:rsidRPr="00944FC5">
        <w:t>Bell (1999) states this will enable “an interviewer to follow up ideas, probe responses and investigate motives and feelings, which a questionnaire can never do.” It is understood that this method of qualitative research is open to interpretation and therefore, further research may be required to substantiate findings.</w:t>
      </w:r>
    </w:p>
    <w:p w:rsidR="0085737A" w:rsidRDefault="00E54DD0" w:rsidP="0085737A">
      <w:pPr>
        <w:jc w:val="both"/>
      </w:pPr>
      <w:r>
        <w:t xml:space="preserve">It is intended to </w:t>
      </w:r>
      <w:proofErr w:type="gramStart"/>
      <w:r>
        <w:t xml:space="preserve">give </w:t>
      </w:r>
      <w:r w:rsidR="0085737A" w:rsidRPr="00944FC5">
        <w:t>consideration to</w:t>
      </w:r>
      <w:proofErr w:type="gramEnd"/>
      <w:r w:rsidR="0085737A" w:rsidRPr="00944FC5">
        <w:t xml:space="preserve"> sustainability paradigm, however </w:t>
      </w:r>
      <w:r w:rsidR="0085737A" w:rsidRPr="0085737A">
        <w:t>there ar</w:t>
      </w:r>
      <w:r w:rsidR="0085737A" w:rsidRPr="00944FC5">
        <w:t>e those who feel it</w:t>
      </w:r>
      <w:r w:rsidR="0085737A" w:rsidRPr="0085737A">
        <w:t xml:space="preserve"> fails to link farm-system sustainability to food-system sustainability. Welch and Graham (1998) suggested a new paradigm was needed to address the failure of global food systems and its inadequacy to deliver nutritionally healthy food to underprivileged people, especially those in third world countries. The concept of a ‘food systems’ paradigm incorporated a nutritional balance hence extending the ‘sustainability’ paradigm. It would appear, judging from rapid growth in demand for dairy products and the development of dairy farming in third world countries, the global dairy industry over the last few decades </w:t>
      </w:r>
      <w:proofErr w:type="gramStart"/>
      <w:r w:rsidR="0085737A" w:rsidRPr="0085737A">
        <w:t>has</w:t>
      </w:r>
      <w:proofErr w:type="gramEnd"/>
      <w:r w:rsidR="0085737A" w:rsidRPr="0085737A">
        <w:t xml:space="preserve"> attempted to address these concerns.</w:t>
      </w:r>
    </w:p>
    <w:p w:rsidR="00813A21" w:rsidRPr="0085737A" w:rsidRDefault="00813A21" w:rsidP="0085737A">
      <w:pPr>
        <w:jc w:val="both"/>
      </w:pPr>
      <w:r>
        <w:lastRenderedPageBreak/>
        <w:t>Although it could be argued that the sustainability paradigm relates to more agricultural research, there is a need to consider it in a business context for this research in relation to the impact it has in on business strategies within the dairy industry sector.</w:t>
      </w:r>
    </w:p>
    <w:p w:rsidR="000D479A" w:rsidRPr="00944FC5" w:rsidRDefault="000D479A" w:rsidP="0050116B">
      <w:pPr>
        <w:jc w:val="both"/>
        <w:rPr>
          <w:b/>
          <w:u w:val="single"/>
        </w:rPr>
      </w:pPr>
    </w:p>
    <w:p w:rsidR="0050116B" w:rsidRPr="00944FC5" w:rsidRDefault="0050116B" w:rsidP="0050116B">
      <w:pPr>
        <w:jc w:val="both"/>
        <w:rPr>
          <w:b/>
          <w:u w:val="single"/>
        </w:rPr>
      </w:pPr>
      <w:r w:rsidRPr="00944FC5">
        <w:rPr>
          <w:b/>
          <w:u w:val="single"/>
        </w:rPr>
        <w:t>Reliability and Validity</w:t>
      </w:r>
    </w:p>
    <w:p w:rsidR="0050116B" w:rsidRPr="00944FC5" w:rsidRDefault="0050116B" w:rsidP="0050116B">
      <w:pPr>
        <w:jc w:val="both"/>
      </w:pPr>
      <w:r w:rsidRPr="00944FC5">
        <w:t xml:space="preserve">A variety of research methods will be used to provide a balanced and unbiased view across the study. It is important to consider that qualitative research methods such as interviews are crucial in gaining an in-depth understanding into the subject matter, but can however, be biased due to personal opinion. Therefore, great care will be taken in ensuring that the questions asked will not be leading questions and that there will be a selection of interviewee’s selected. </w:t>
      </w:r>
    </w:p>
    <w:p w:rsidR="0050116B" w:rsidRPr="00944FC5" w:rsidRDefault="00A77E0E" w:rsidP="0050116B">
      <w:pPr>
        <w:jc w:val="both"/>
      </w:pPr>
      <w:r w:rsidRPr="00944FC5">
        <w:t xml:space="preserve">Attending </w:t>
      </w:r>
      <w:r w:rsidR="005F173C" w:rsidRPr="00944FC5">
        <w:t>agricultural</w:t>
      </w:r>
      <w:r w:rsidRPr="00944FC5">
        <w:t xml:space="preserve"> meetings would also provide useful r</w:t>
      </w:r>
      <w:r w:rsidR="0050116B" w:rsidRPr="00944FC5">
        <w:t xml:space="preserve">esearch </w:t>
      </w:r>
      <w:r w:rsidR="005F173C" w:rsidRPr="00944FC5">
        <w:t>involving</w:t>
      </w:r>
      <w:r w:rsidR="0050116B" w:rsidRPr="00944FC5">
        <w:t xml:space="preserve"> live dairy debate </w:t>
      </w:r>
      <w:r w:rsidRPr="00944FC5">
        <w:t xml:space="preserve">may prove beneficial and provide a cross sectional view. </w:t>
      </w:r>
      <w:r w:rsidR="0050116B" w:rsidRPr="00944FC5">
        <w:t xml:space="preserve"> </w:t>
      </w:r>
      <w:r w:rsidRPr="00944FC5">
        <w:t>H</w:t>
      </w:r>
      <w:r w:rsidR="0050116B" w:rsidRPr="00944FC5">
        <w:t>owever, there could be dilution as people may go off on a tangent</w:t>
      </w:r>
      <w:r w:rsidRPr="00944FC5">
        <w:t xml:space="preserve"> and fail to address pressing issues.</w:t>
      </w:r>
    </w:p>
    <w:p w:rsidR="0050116B" w:rsidRPr="00944FC5" w:rsidRDefault="0050116B" w:rsidP="0050116B">
      <w:pPr>
        <w:jc w:val="both"/>
      </w:pPr>
      <w:r w:rsidRPr="00944FC5">
        <w:t xml:space="preserve">Questionnaires are useful in gathering quantitative data and general consensus. The questionnaires will be targeted towards </w:t>
      </w:r>
      <w:r w:rsidR="004D303E">
        <w:t>cooperatives within the dairy industry supply chain</w:t>
      </w:r>
      <w:r w:rsidRPr="00944FC5">
        <w:t xml:space="preserve">. </w:t>
      </w:r>
      <w:r w:rsidR="004D303E">
        <w:t>It is anticipated that t</w:t>
      </w:r>
      <w:r w:rsidRPr="00944FC5">
        <w:t xml:space="preserve">his will enable a core understanding of the current </w:t>
      </w:r>
      <w:r w:rsidR="004D303E">
        <w:t>and future sustainability measures needed to support intensification of the industry. However</w:t>
      </w:r>
      <w:r w:rsidRPr="00944FC5">
        <w:t>,</w:t>
      </w:r>
      <w:r w:rsidR="004D303E">
        <w:t xml:space="preserve"> </w:t>
      </w:r>
      <w:r w:rsidRPr="00944FC5">
        <w:t xml:space="preserve">care must be taken as questionnaires can often be a result of how someone is feeling at a particular point in time. </w:t>
      </w:r>
      <w:r w:rsidR="005D50FD" w:rsidRPr="00944FC5">
        <w:t xml:space="preserve">However, </w:t>
      </w:r>
      <w:r w:rsidR="005F173C" w:rsidRPr="00944FC5">
        <w:rPr>
          <w:lang w:val="en-US"/>
        </w:rPr>
        <w:t>one of the issues associated with questionnaires distributed by post is non-response bias (Collis and Hussey, 2009)</w:t>
      </w:r>
      <w:r w:rsidR="004D303E">
        <w:rPr>
          <w:lang w:val="en-US"/>
        </w:rPr>
        <w:t xml:space="preserve"> and therefore, it is intended to primarily use email to contact the target participants</w:t>
      </w:r>
      <w:r w:rsidR="009C69B4" w:rsidRPr="00944FC5">
        <w:rPr>
          <w:lang w:val="en-US"/>
        </w:rPr>
        <w:t>.</w:t>
      </w:r>
    </w:p>
    <w:p w:rsidR="0050116B" w:rsidRPr="00944FC5" w:rsidRDefault="0050116B" w:rsidP="0050116B">
      <w:pPr>
        <w:jc w:val="both"/>
      </w:pPr>
      <w:r w:rsidRPr="00944FC5">
        <w:t xml:space="preserve">The validity of the research will be assessed in combination with current academia to draw parallels and understand where the gaps are in this research area. </w:t>
      </w:r>
    </w:p>
    <w:p w:rsidR="005F173C" w:rsidRDefault="005F173C" w:rsidP="004454B3">
      <w:pPr>
        <w:jc w:val="both"/>
        <w:rPr>
          <w:b/>
          <w:u w:val="single"/>
        </w:rPr>
      </w:pPr>
    </w:p>
    <w:p w:rsidR="004D303E" w:rsidRPr="00944FC5" w:rsidRDefault="004D303E" w:rsidP="004454B3">
      <w:pPr>
        <w:jc w:val="both"/>
        <w:rPr>
          <w:b/>
          <w:u w:val="single"/>
        </w:rPr>
      </w:pPr>
    </w:p>
    <w:p w:rsidR="004454B3" w:rsidRPr="00944FC5" w:rsidRDefault="004454B3" w:rsidP="004454B3">
      <w:pPr>
        <w:jc w:val="both"/>
        <w:rPr>
          <w:b/>
          <w:u w:val="single"/>
        </w:rPr>
      </w:pPr>
      <w:r w:rsidRPr="00944FC5">
        <w:rPr>
          <w:b/>
          <w:u w:val="single"/>
        </w:rPr>
        <w:t>Resource and Time Management</w:t>
      </w:r>
    </w:p>
    <w:p w:rsidR="004454B3" w:rsidRDefault="004454B3" w:rsidP="004454B3">
      <w:pPr>
        <w:jc w:val="both"/>
      </w:pPr>
      <w:r w:rsidRPr="00944FC5">
        <w:t xml:space="preserve">As time is limited due to work and family commitments, it is essential to ascertain an approximate timeframe to carry out research and analysis. Therefore, an anticipated programme has been devised to monitor progress </w:t>
      </w:r>
      <w:r w:rsidR="0063496C" w:rsidRPr="00944FC5">
        <w:t>in relation to time management</w:t>
      </w:r>
      <w:r w:rsidR="003C1791" w:rsidRPr="00944FC5">
        <w:t xml:space="preserve"> </w:t>
      </w:r>
      <w:r w:rsidR="003C1791" w:rsidRPr="00944FC5">
        <w:rPr>
          <w:i/>
        </w:rPr>
        <w:t>(Figure 5)</w:t>
      </w:r>
      <w:r w:rsidR="0063496C" w:rsidRPr="00944FC5">
        <w:t>.</w:t>
      </w:r>
    </w:p>
    <w:p w:rsidR="00105998" w:rsidRPr="00944FC5" w:rsidRDefault="00105998" w:rsidP="004454B3">
      <w:pPr>
        <w:jc w:val="both"/>
      </w:pPr>
    </w:p>
    <w:tbl>
      <w:tblPr>
        <w:tblW w:w="9003" w:type="dxa"/>
        <w:tblInd w:w="93" w:type="dxa"/>
        <w:tblLook w:val="04A0" w:firstRow="1" w:lastRow="0" w:firstColumn="1" w:lastColumn="0" w:noHBand="0" w:noVBand="1"/>
      </w:tblPr>
      <w:tblGrid>
        <w:gridCol w:w="403"/>
        <w:gridCol w:w="3440"/>
        <w:gridCol w:w="430"/>
        <w:gridCol w:w="390"/>
        <w:gridCol w:w="450"/>
        <w:gridCol w:w="437"/>
        <w:gridCol w:w="417"/>
        <w:gridCol w:w="443"/>
        <w:gridCol w:w="437"/>
        <w:gridCol w:w="423"/>
        <w:gridCol w:w="430"/>
        <w:gridCol w:w="430"/>
        <w:gridCol w:w="423"/>
        <w:gridCol w:w="450"/>
      </w:tblGrid>
      <w:tr w:rsidR="00944FC5" w:rsidRPr="00944FC5" w:rsidTr="004D5466">
        <w:trPr>
          <w:trHeight w:val="121"/>
        </w:trPr>
        <w:tc>
          <w:tcPr>
            <w:tcW w:w="403" w:type="dxa"/>
            <w:vMerge w:val="restart"/>
            <w:tcBorders>
              <w:top w:val="single" w:sz="4" w:space="0" w:color="auto"/>
              <w:left w:val="single" w:sz="4" w:space="0" w:color="auto"/>
              <w:bottom w:val="single" w:sz="4" w:space="0" w:color="000000"/>
              <w:right w:val="single" w:sz="4" w:space="0" w:color="auto"/>
            </w:tcBorders>
            <w:shd w:val="clear" w:color="000000" w:fill="CCCCFF"/>
            <w:noWrap/>
            <w:vAlign w:val="bottom"/>
            <w:hideMark/>
          </w:tcPr>
          <w:p w:rsidR="007348EE" w:rsidRPr="007348EE" w:rsidRDefault="007348EE" w:rsidP="007348EE">
            <w:pPr>
              <w:spacing w:after="0" w:line="240" w:lineRule="auto"/>
              <w:jc w:val="center"/>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No</w:t>
            </w:r>
          </w:p>
        </w:tc>
        <w:tc>
          <w:tcPr>
            <w:tcW w:w="3440" w:type="dxa"/>
            <w:vMerge w:val="restart"/>
            <w:tcBorders>
              <w:top w:val="single" w:sz="4" w:space="0" w:color="auto"/>
              <w:left w:val="single" w:sz="4" w:space="0" w:color="auto"/>
              <w:bottom w:val="single" w:sz="4" w:space="0" w:color="000000"/>
              <w:right w:val="single" w:sz="4" w:space="0" w:color="auto"/>
            </w:tcBorders>
            <w:shd w:val="clear" w:color="000000" w:fill="CCCCFF"/>
            <w:vAlign w:val="bottom"/>
            <w:hideMark/>
          </w:tcPr>
          <w:p w:rsidR="007348EE" w:rsidRPr="007348EE" w:rsidRDefault="007348EE" w:rsidP="007348EE">
            <w:pPr>
              <w:spacing w:after="0" w:line="240" w:lineRule="auto"/>
              <w:jc w:val="center"/>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Project Name</w:t>
            </w:r>
          </w:p>
        </w:tc>
        <w:tc>
          <w:tcPr>
            <w:tcW w:w="5160" w:type="dxa"/>
            <w:gridSpan w:val="12"/>
            <w:tcBorders>
              <w:top w:val="single" w:sz="4" w:space="0" w:color="auto"/>
              <w:left w:val="nil"/>
              <w:bottom w:val="single" w:sz="4" w:space="0" w:color="auto"/>
              <w:right w:val="single" w:sz="4" w:space="0" w:color="000000"/>
            </w:tcBorders>
            <w:shd w:val="clear" w:color="000000" w:fill="B8CCE4"/>
            <w:noWrap/>
            <w:vAlign w:val="bottom"/>
            <w:hideMark/>
          </w:tcPr>
          <w:p w:rsidR="007348EE" w:rsidRPr="007348EE" w:rsidRDefault="007348EE" w:rsidP="007348EE">
            <w:pPr>
              <w:spacing w:after="0" w:line="240" w:lineRule="auto"/>
              <w:jc w:val="center"/>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2014-2015</w:t>
            </w:r>
          </w:p>
        </w:tc>
      </w:tr>
      <w:tr w:rsidR="00944FC5" w:rsidRPr="00944FC5" w:rsidTr="004D5466">
        <w:trPr>
          <w:trHeight w:val="96"/>
        </w:trPr>
        <w:tc>
          <w:tcPr>
            <w:tcW w:w="403" w:type="dxa"/>
            <w:vMerge/>
            <w:tcBorders>
              <w:top w:val="single" w:sz="4" w:space="0" w:color="auto"/>
              <w:left w:val="single" w:sz="4" w:space="0" w:color="auto"/>
              <w:bottom w:val="single" w:sz="4" w:space="0" w:color="000000"/>
              <w:right w:val="single" w:sz="4" w:space="0" w:color="auto"/>
            </w:tcBorders>
            <w:vAlign w:val="center"/>
            <w:hideMark/>
          </w:tcPr>
          <w:p w:rsidR="007348EE" w:rsidRPr="007348EE" w:rsidRDefault="007348EE" w:rsidP="007348EE">
            <w:pPr>
              <w:spacing w:after="0" w:line="240" w:lineRule="auto"/>
              <w:rPr>
                <w:rFonts w:ascii="Arial" w:eastAsia="Times New Roman" w:hAnsi="Arial" w:cs="Arial"/>
                <w:b/>
                <w:bCs/>
                <w:sz w:val="12"/>
                <w:szCs w:val="12"/>
                <w:lang w:eastAsia="en-GB"/>
              </w:rPr>
            </w:pPr>
          </w:p>
        </w:tc>
        <w:tc>
          <w:tcPr>
            <w:tcW w:w="3440" w:type="dxa"/>
            <w:vMerge/>
            <w:tcBorders>
              <w:top w:val="single" w:sz="4" w:space="0" w:color="auto"/>
              <w:left w:val="single" w:sz="4" w:space="0" w:color="auto"/>
              <w:bottom w:val="single" w:sz="4" w:space="0" w:color="000000"/>
              <w:right w:val="single" w:sz="4" w:space="0" w:color="auto"/>
            </w:tcBorders>
            <w:vAlign w:val="center"/>
            <w:hideMark/>
          </w:tcPr>
          <w:p w:rsidR="007348EE" w:rsidRPr="007348EE" w:rsidRDefault="007348EE" w:rsidP="007348EE">
            <w:pPr>
              <w:spacing w:after="0" w:line="240" w:lineRule="auto"/>
              <w:rPr>
                <w:rFonts w:ascii="Arial" w:eastAsia="Times New Roman" w:hAnsi="Arial" w:cs="Arial"/>
                <w:b/>
                <w:bCs/>
                <w:sz w:val="12"/>
                <w:szCs w:val="12"/>
                <w:lang w:eastAsia="en-GB"/>
              </w:rPr>
            </w:pPr>
          </w:p>
        </w:tc>
        <w:tc>
          <w:tcPr>
            <w:tcW w:w="430" w:type="dxa"/>
            <w:tcBorders>
              <w:top w:val="nil"/>
              <w:left w:val="nil"/>
              <w:bottom w:val="single" w:sz="4" w:space="0" w:color="auto"/>
              <w:right w:val="single" w:sz="4" w:space="0" w:color="auto"/>
            </w:tcBorders>
            <w:shd w:val="clear" w:color="000000" w:fill="CCCCFF"/>
            <w:noWrap/>
            <w:vAlign w:val="bottom"/>
            <w:hideMark/>
          </w:tcPr>
          <w:p w:rsidR="007348EE" w:rsidRPr="007348EE" w:rsidRDefault="007348EE" w:rsidP="007348EE">
            <w:pPr>
              <w:spacing w:after="0" w:line="240" w:lineRule="auto"/>
              <w:jc w:val="center"/>
              <w:rPr>
                <w:rFonts w:ascii="Arial" w:eastAsia="Times New Roman" w:hAnsi="Arial" w:cs="Arial"/>
                <w:b/>
                <w:bCs/>
                <w:sz w:val="12"/>
                <w:szCs w:val="12"/>
                <w:lang w:eastAsia="en-GB"/>
              </w:rPr>
            </w:pPr>
            <w:r w:rsidRPr="007348EE">
              <w:rPr>
                <w:rFonts w:ascii="Arial" w:eastAsia="Times New Roman" w:hAnsi="Arial" w:cs="Arial"/>
                <w:b/>
                <w:bCs/>
                <w:sz w:val="12"/>
                <w:szCs w:val="12"/>
                <w:lang w:eastAsia="en-GB"/>
              </w:rPr>
              <w:t>Jun</w:t>
            </w:r>
          </w:p>
        </w:tc>
        <w:tc>
          <w:tcPr>
            <w:tcW w:w="390" w:type="dxa"/>
            <w:tcBorders>
              <w:top w:val="nil"/>
              <w:left w:val="nil"/>
              <w:bottom w:val="single" w:sz="4" w:space="0" w:color="auto"/>
              <w:right w:val="single" w:sz="4" w:space="0" w:color="auto"/>
            </w:tcBorders>
            <w:shd w:val="clear" w:color="000000" w:fill="CCCCFF"/>
            <w:noWrap/>
            <w:vAlign w:val="bottom"/>
            <w:hideMark/>
          </w:tcPr>
          <w:p w:rsidR="007348EE" w:rsidRPr="007348EE" w:rsidRDefault="007348EE" w:rsidP="007348EE">
            <w:pPr>
              <w:spacing w:after="0" w:line="240" w:lineRule="auto"/>
              <w:jc w:val="center"/>
              <w:rPr>
                <w:rFonts w:ascii="Arial" w:eastAsia="Times New Roman" w:hAnsi="Arial" w:cs="Arial"/>
                <w:b/>
                <w:bCs/>
                <w:sz w:val="12"/>
                <w:szCs w:val="12"/>
                <w:lang w:eastAsia="en-GB"/>
              </w:rPr>
            </w:pPr>
            <w:r w:rsidRPr="007348EE">
              <w:rPr>
                <w:rFonts w:ascii="Arial" w:eastAsia="Times New Roman" w:hAnsi="Arial" w:cs="Arial"/>
                <w:b/>
                <w:bCs/>
                <w:sz w:val="12"/>
                <w:szCs w:val="12"/>
                <w:lang w:eastAsia="en-GB"/>
              </w:rPr>
              <w:t>Jul</w:t>
            </w:r>
          </w:p>
        </w:tc>
        <w:tc>
          <w:tcPr>
            <w:tcW w:w="450" w:type="dxa"/>
            <w:tcBorders>
              <w:top w:val="nil"/>
              <w:left w:val="nil"/>
              <w:bottom w:val="single" w:sz="4" w:space="0" w:color="auto"/>
              <w:right w:val="single" w:sz="4" w:space="0" w:color="auto"/>
            </w:tcBorders>
            <w:shd w:val="clear" w:color="000000" w:fill="CCCCFF"/>
            <w:noWrap/>
            <w:vAlign w:val="bottom"/>
            <w:hideMark/>
          </w:tcPr>
          <w:p w:rsidR="007348EE" w:rsidRPr="007348EE" w:rsidRDefault="007348EE" w:rsidP="007348EE">
            <w:pPr>
              <w:spacing w:after="0" w:line="240" w:lineRule="auto"/>
              <w:jc w:val="center"/>
              <w:rPr>
                <w:rFonts w:ascii="Arial" w:eastAsia="Times New Roman" w:hAnsi="Arial" w:cs="Arial"/>
                <w:b/>
                <w:bCs/>
                <w:sz w:val="12"/>
                <w:szCs w:val="12"/>
                <w:lang w:eastAsia="en-GB"/>
              </w:rPr>
            </w:pPr>
            <w:r w:rsidRPr="007348EE">
              <w:rPr>
                <w:rFonts w:ascii="Arial" w:eastAsia="Times New Roman" w:hAnsi="Arial" w:cs="Arial"/>
                <w:b/>
                <w:bCs/>
                <w:sz w:val="12"/>
                <w:szCs w:val="12"/>
                <w:lang w:eastAsia="en-GB"/>
              </w:rPr>
              <w:t>Aug</w:t>
            </w:r>
          </w:p>
        </w:tc>
        <w:tc>
          <w:tcPr>
            <w:tcW w:w="437" w:type="dxa"/>
            <w:tcBorders>
              <w:top w:val="nil"/>
              <w:left w:val="nil"/>
              <w:bottom w:val="single" w:sz="4" w:space="0" w:color="auto"/>
              <w:right w:val="single" w:sz="4" w:space="0" w:color="auto"/>
            </w:tcBorders>
            <w:shd w:val="clear" w:color="000000" w:fill="CCCCFF"/>
            <w:noWrap/>
            <w:vAlign w:val="bottom"/>
            <w:hideMark/>
          </w:tcPr>
          <w:p w:rsidR="007348EE" w:rsidRPr="007348EE" w:rsidRDefault="007348EE" w:rsidP="007348EE">
            <w:pPr>
              <w:spacing w:after="0" w:line="240" w:lineRule="auto"/>
              <w:jc w:val="center"/>
              <w:rPr>
                <w:rFonts w:ascii="Arial" w:eastAsia="Times New Roman" w:hAnsi="Arial" w:cs="Arial"/>
                <w:b/>
                <w:bCs/>
                <w:sz w:val="12"/>
                <w:szCs w:val="12"/>
                <w:lang w:eastAsia="en-GB"/>
              </w:rPr>
            </w:pPr>
            <w:r w:rsidRPr="007348EE">
              <w:rPr>
                <w:rFonts w:ascii="Arial" w:eastAsia="Times New Roman" w:hAnsi="Arial" w:cs="Arial"/>
                <w:b/>
                <w:bCs/>
                <w:sz w:val="12"/>
                <w:szCs w:val="12"/>
                <w:lang w:eastAsia="en-GB"/>
              </w:rPr>
              <w:t>Sep</w:t>
            </w:r>
          </w:p>
        </w:tc>
        <w:tc>
          <w:tcPr>
            <w:tcW w:w="417" w:type="dxa"/>
            <w:tcBorders>
              <w:top w:val="nil"/>
              <w:left w:val="nil"/>
              <w:bottom w:val="single" w:sz="4" w:space="0" w:color="auto"/>
              <w:right w:val="single" w:sz="4" w:space="0" w:color="auto"/>
            </w:tcBorders>
            <w:shd w:val="clear" w:color="000000" w:fill="CCCCFF"/>
            <w:noWrap/>
            <w:vAlign w:val="bottom"/>
            <w:hideMark/>
          </w:tcPr>
          <w:p w:rsidR="007348EE" w:rsidRPr="007348EE" w:rsidRDefault="007348EE" w:rsidP="007348EE">
            <w:pPr>
              <w:spacing w:after="0" w:line="240" w:lineRule="auto"/>
              <w:jc w:val="center"/>
              <w:rPr>
                <w:rFonts w:ascii="Arial" w:eastAsia="Times New Roman" w:hAnsi="Arial" w:cs="Arial"/>
                <w:b/>
                <w:bCs/>
                <w:sz w:val="12"/>
                <w:szCs w:val="12"/>
                <w:lang w:eastAsia="en-GB"/>
              </w:rPr>
            </w:pPr>
            <w:r w:rsidRPr="007348EE">
              <w:rPr>
                <w:rFonts w:ascii="Arial" w:eastAsia="Times New Roman" w:hAnsi="Arial" w:cs="Arial"/>
                <w:b/>
                <w:bCs/>
                <w:sz w:val="12"/>
                <w:szCs w:val="12"/>
                <w:lang w:eastAsia="en-GB"/>
              </w:rPr>
              <w:t>Oct</w:t>
            </w:r>
          </w:p>
        </w:tc>
        <w:tc>
          <w:tcPr>
            <w:tcW w:w="443" w:type="dxa"/>
            <w:tcBorders>
              <w:top w:val="nil"/>
              <w:left w:val="nil"/>
              <w:bottom w:val="single" w:sz="4" w:space="0" w:color="auto"/>
              <w:right w:val="single" w:sz="4" w:space="0" w:color="auto"/>
            </w:tcBorders>
            <w:shd w:val="clear" w:color="000000" w:fill="CCCCFF"/>
            <w:noWrap/>
            <w:vAlign w:val="bottom"/>
            <w:hideMark/>
          </w:tcPr>
          <w:p w:rsidR="007348EE" w:rsidRPr="007348EE" w:rsidRDefault="007348EE" w:rsidP="007348EE">
            <w:pPr>
              <w:spacing w:after="0" w:line="240" w:lineRule="auto"/>
              <w:jc w:val="center"/>
              <w:rPr>
                <w:rFonts w:ascii="Arial" w:eastAsia="Times New Roman" w:hAnsi="Arial" w:cs="Arial"/>
                <w:b/>
                <w:bCs/>
                <w:sz w:val="12"/>
                <w:szCs w:val="12"/>
                <w:lang w:eastAsia="en-GB"/>
              </w:rPr>
            </w:pPr>
            <w:r w:rsidRPr="007348EE">
              <w:rPr>
                <w:rFonts w:ascii="Arial" w:eastAsia="Times New Roman" w:hAnsi="Arial" w:cs="Arial"/>
                <w:b/>
                <w:bCs/>
                <w:sz w:val="12"/>
                <w:szCs w:val="12"/>
                <w:lang w:eastAsia="en-GB"/>
              </w:rPr>
              <w:t>Nov</w:t>
            </w:r>
          </w:p>
        </w:tc>
        <w:tc>
          <w:tcPr>
            <w:tcW w:w="437" w:type="dxa"/>
            <w:tcBorders>
              <w:top w:val="nil"/>
              <w:left w:val="nil"/>
              <w:bottom w:val="single" w:sz="4" w:space="0" w:color="auto"/>
              <w:right w:val="single" w:sz="4" w:space="0" w:color="auto"/>
            </w:tcBorders>
            <w:shd w:val="clear" w:color="000000" w:fill="CCCCFF"/>
            <w:noWrap/>
            <w:vAlign w:val="bottom"/>
            <w:hideMark/>
          </w:tcPr>
          <w:p w:rsidR="007348EE" w:rsidRPr="007348EE" w:rsidRDefault="007348EE" w:rsidP="007348EE">
            <w:pPr>
              <w:spacing w:after="0" w:line="240" w:lineRule="auto"/>
              <w:jc w:val="center"/>
              <w:rPr>
                <w:rFonts w:ascii="Arial" w:eastAsia="Times New Roman" w:hAnsi="Arial" w:cs="Arial"/>
                <w:b/>
                <w:bCs/>
                <w:sz w:val="12"/>
                <w:szCs w:val="12"/>
                <w:lang w:eastAsia="en-GB"/>
              </w:rPr>
            </w:pPr>
            <w:r w:rsidRPr="007348EE">
              <w:rPr>
                <w:rFonts w:ascii="Arial" w:eastAsia="Times New Roman" w:hAnsi="Arial" w:cs="Arial"/>
                <w:b/>
                <w:bCs/>
                <w:sz w:val="12"/>
                <w:szCs w:val="12"/>
                <w:lang w:eastAsia="en-GB"/>
              </w:rPr>
              <w:t>Dec</w:t>
            </w:r>
          </w:p>
        </w:tc>
        <w:tc>
          <w:tcPr>
            <w:tcW w:w="423" w:type="dxa"/>
            <w:tcBorders>
              <w:top w:val="nil"/>
              <w:left w:val="nil"/>
              <w:bottom w:val="single" w:sz="4" w:space="0" w:color="auto"/>
              <w:right w:val="single" w:sz="4" w:space="0" w:color="auto"/>
            </w:tcBorders>
            <w:shd w:val="clear" w:color="000000" w:fill="CCCCFF"/>
            <w:noWrap/>
            <w:vAlign w:val="bottom"/>
            <w:hideMark/>
          </w:tcPr>
          <w:p w:rsidR="007348EE" w:rsidRPr="007348EE" w:rsidRDefault="007348EE" w:rsidP="007348EE">
            <w:pPr>
              <w:spacing w:after="0" w:line="240" w:lineRule="auto"/>
              <w:jc w:val="center"/>
              <w:rPr>
                <w:rFonts w:ascii="Arial" w:eastAsia="Times New Roman" w:hAnsi="Arial" w:cs="Arial"/>
                <w:b/>
                <w:bCs/>
                <w:sz w:val="12"/>
                <w:szCs w:val="12"/>
                <w:lang w:eastAsia="en-GB"/>
              </w:rPr>
            </w:pPr>
            <w:r w:rsidRPr="007348EE">
              <w:rPr>
                <w:rFonts w:ascii="Arial" w:eastAsia="Times New Roman" w:hAnsi="Arial" w:cs="Arial"/>
                <w:b/>
                <w:bCs/>
                <w:sz w:val="12"/>
                <w:szCs w:val="12"/>
                <w:lang w:eastAsia="en-GB"/>
              </w:rPr>
              <w:t>Jan</w:t>
            </w:r>
          </w:p>
        </w:tc>
        <w:tc>
          <w:tcPr>
            <w:tcW w:w="430" w:type="dxa"/>
            <w:tcBorders>
              <w:top w:val="nil"/>
              <w:left w:val="nil"/>
              <w:bottom w:val="single" w:sz="4" w:space="0" w:color="auto"/>
              <w:right w:val="single" w:sz="4" w:space="0" w:color="auto"/>
            </w:tcBorders>
            <w:shd w:val="clear" w:color="000000" w:fill="CCCCFF"/>
            <w:noWrap/>
            <w:vAlign w:val="bottom"/>
            <w:hideMark/>
          </w:tcPr>
          <w:p w:rsidR="007348EE" w:rsidRPr="007348EE" w:rsidRDefault="007348EE" w:rsidP="007348EE">
            <w:pPr>
              <w:spacing w:after="0" w:line="240" w:lineRule="auto"/>
              <w:jc w:val="center"/>
              <w:rPr>
                <w:rFonts w:ascii="Arial" w:eastAsia="Times New Roman" w:hAnsi="Arial" w:cs="Arial"/>
                <w:b/>
                <w:bCs/>
                <w:sz w:val="12"/>
                <w:szCs w:val="12"/>
                <w:lang w:eastAsia="en-GB"/>
              </w:rPr>
            </w:pPr>
            <w:r w:rsidRPr="007348EE">
              <w:rPr>
                <w:rFonts w:ascii="Arial" w:eastAsia="Times New Roman" w:hAnsi="Arial" w:cs="Arial"/>
                <w:b/>
                <w:bCs/>
                <w:sz w:val="12"/>
                <w:szCs w:val="12"/>
                <w:lang w:eastAsia="en-GB"/>
              </w:rPr>
              <w:t>Feb</w:t>
            </w:r>
          </w:p>
        </w:tc>
        <w:tc>
          <w:tcPr>
            <w:tcW w:w="430" w:type="dxa"/>
            <w:tcBorders>
              <w:top w:val="nil"/>
              <w:left w:val="nil"/>
              <w:bottom w:val="single" w:sz="4" w:space="0" w:color="auto"/>
              <w:right w:val="single" w:sz="4" w:space="0" w:color="auto"/>
            </w:tcBorders>
            <w:shd w:val="clear" w:color="000000" w:fill="CCCCFF"/>
            <w:noWrap/>
            <w:vAlign w:val="bottom"/>
            <w:hideMark/>
          </w:tcPr>
          <w:p w:rsidR="007348EE" w:rsidRPr="007348EE" w:rsidRDefault="007348EE" w:rsidP="007348EE">
            <w:pPr>
              <w:spacing w:after="0" w:line="240" w:lineRule="auto"/>
              <w:jc w:val="center"/>
              <w:rPr>
                <w:rFonts w:ascii="Arial" w:eastAsia="Times New Roman" w:hAnsi="Arial" w:cs="Arial"/>
                <w:b/>
                <w:bCs/>
                <w:sz w:val="12"/>
                <w:szCs w:val="12"/>
                <w:lang w:eastAsia="en-GB"/>
              </w:rPr>
            </w:pPr>
            <w:r w:rsidRPr="007348EE">
              <w:rPr>
                <w:rFonts w:ascii="Arial" w:eastAsia="Times New Roman" w:hAnsi="Arial" w:cs="Arial"/>
                <w:b/>
                <w:bCs/>
                <w:sz w:val="12"/>
                <w:szCs w:val="12"/>
                <w:lang w:eastAsia="en-GB"/>
              </w:rPr>
              <w:t>Mar</w:t>
            </w:r>
          </w:p>
        </w:tc>
        <w:tc>
          <w:tcPr>
            <w:tcW w:w="423" w:type="dxa"/>
            <w:tcBorders>
              <w:top w:val="nil"/>
              <w:left w:val="nil"/>
              <w:bottom w:val="single" w:sz="4" w:space="0" w:color="auto"/>
              <w:right w:val="single" w:sz="4" w:space="0" w:color="auto"/>
            </w:tcBorders>
            <w:shd w:val="clear" w:color="000000" w:fill="CCCCFF"/>
            <w:noWrap/>
            <w:vAlign w:val="bottom"/>
            <w:hideMark/>
          </w:tcPr>
          <w:p w:rsidR="007348EE" w:rsidRPr="007348EE" w:rsidRDefault="007348EE" w:rsidP="007348EE">
            <w:pPr>
              <w:spacing w:after="0" w:line="240" w:lineRule="auto"/>
              <w:jc w:val="center"/>
              <w:rPr>
                <w:rFonts w:ascii="Arial" w:eastAsia="Times New Roman" w:hAnsi="Arial" w:cs="Arial"/>
                <w:b/>
                <w:bCs/>
                <w:sz w:val="12"/>
                <w:szCs w:val="12"/>
                <w:lang w:eastAsia="en-GB"/>
              </w:rPr>
            </w:pPr>
            <w:r w:rsidRPr="007348EE">
              <w:rPr>
                <w:rFonts w:ascii="Arial" w:eastAsia="Times New Roman" w:hAnsi="Arial" w:cs="Arial"/>
                <w:b/>
                <w:bCs/>
                <w:sz w:val="12"/>
                <w:szCs w:val="12"/>
                <w:lang w:eastAsia="en-GB"/>
              </w:rPr>
              <w:t>Apr</w:t>
            </w:r>
          </w:p>
        </w:tc>
        <w:tc>
          <w:tcPr>
            <w:tcW w:w="450" w:type="dxa"/>
            <w:tcBorders>
              <w:top w:val="nil"/>
              <w:left w:val="nil"/>
              <w:bottom w:val="single" w:sz="4" w:space="0" w:color="auto"/>
              <w:right w:val="single" w:sz="4" w:space="0" w:color="auto"/>
            </w:tcBorders>
            <w:shd w:val="clear" w:color="000000" w:fill="CCCCFF"/>
            <w:noWrap/>
            <w:vAlign w:val="bottom"/>
            <w:hideMark/>
          </w:tcPr>
          <w:p w:rsidR="007348EE" w:rsidRPr="007348EE" w:rsidRDefault="007348EE" w:rsidP="007348EE">
            <w:pPr>
              <w:spacing w:after="0" w:line="240" w:lineRule="auto"/>
              <w:jc w:val="center"/>
              <w:rPr>
                <w:rFonts w:ascii="Arial" w:eastAsia="Times New Roman" w:hAnsi="Arial" w:cs="Arial"/>
                <w:b/>
                <w:bCs/>
                <w:sz w:val="12"/>
                <w:szCs w:val="12"/>
                <w:lang w:eastAsia="en-GB"/>
              </w:rPr>
            </w:pPr>
            <w:r w:rsidRPr="007348EE">
              <w:rPr>
                <w:rFonts w:ascii="Arial" w:eastAsia="Times New Roman" w:hAnsi="Arial" w:cs="Arial"/>
                <w:b/>
                <w:bCs/>
                <w:sz w:val="12"/>
                <w:szCs w:val="12"/>
                <w:lang w:eastAsia="en-GB"/>
              </w:rPr>
              <w:t>May</w:t>
            </w:r>
          </w:p>
        </w:tc>
      </w:tr>
      <w:tr w:rsidR="00944FC5" w:rsidRPr="00944FC5" w:rsidTr="004D5466">
        <w:trPr>
          <w:trHeight w:val="255"/>
        </w:trPr>
        <w:tc>
          <w:tcPr>
            <w:tcW w:w="403" w:type="dxa"/>
            <w:tcBorders>
              <w:top w:val="nil"/>
              <w:left w:val="single" w:sz="4" w:space="0" w:color="auto"/>
              <w:bottom w:val="single" w:sz="4" w:space="0" w:color="auto"/>
              <w:right w:val="single" w:sz="4" w:space="0" w:color="auto"/>
            </w:tcBorders>
            <w:shd w:val="clear" w:color="auto" w:fill="auto"/>
            <w:noWrap/>
            <w:vAlign w:val="bottom"/>
            <w:hideMark/>
          </w:tcPr>
          <w:p w:rsidR="007348EE" w:rsidRPr="007348EE" w:rsidRDefault="007348EE" w:rsidP="007348EE">
            <w:pPr>
              <w:spacing w:after="0" w:line="240" w:lineRule="auto"/>
              <w:jc w:val="center"/>
              <w:rPr>
                <w:rFonts w:ascii="Arial" w:eastAsia="Times New Roman" w:hAnsi="Arial" w:cs="Arial"/>
                <w:b/>
                <w:bCs/>
                <w:sz w:val="16"/>
                <w:szCs w:val="16"/>
                <w:lang w:eastAsia="en-GB"/>
              </w:rPr>
            </w:pPr>
            <w:r w:rsidRPr="007348EE">
              <w:rPr>
                <w:rFonts w:ascii="Arial" w:eastAsia="Times New Roman" w:hAnsi="Arial" w:cs="Arial"/>
                <w:b/>
                <w:bCs/>
                <w:sz w:val="16"/>
                <w:szCs w:val="16"/>
                <w:lang w:eastAsia="en-GB"/>
              </w:rPr>
              <w:t> </w:t>
            </w:r>
          </w:p>
        </w:tc>
        <w:tc>
          <w:tcPr>
            <w:tcW w:w="3440" w:type="dxa"/>
            <w:tcBorders>
              <w:top w:val="nil"/>
              <w:left w:val="nil"/>
              <w:bottom w:val="single" w:sz="4" w:space="0" w:color="auto"/>
              <w:right w:val="single" w:sz="4" w:space="0" w:color="auto"/>
            </w:tcBorders>
            <w:shd w:val="clear" w:color="auto" w:fill="auto"/>
            <w:vAlign w:val="bottom"/>
            <w:hideMark/>
          </w:tcPr>
          <w:p w:rsidR="007348EE" w:rsidRPr="007348EE" w:rsidRDefault="007348EE" w:rsidP="007348EE">
            <w:pPr>
              <w:spacing w:after="0" w:line="240" w:lineRule="auto"/>
              <w:rPr>
                <w:rFonts w:ascii="Arial" w:eastAsia="Times New Roman" w:hAnsi="Arial" w:cs="Arial"/>
                <w:b/>
                <w:bCs/>
                <w:sz w:val="16"/>
                <w:szCs w:val="16"/>
                <w:lang w:eastAsia="en-GB"/>
              </w:rPr>
            </w:pPr>
            <w:r w:rsidRPr="007348EE">
              <w:rPr>
                <w:rFonts w:ascii="Arial" w:eastAsia="Times New Roman" w:hAnsi="Arial" w:cs="Arial"/>
                <w:b/>
                <w:bCs/>
                <w:sz w:val="16"/>
                <w:szCs w:val="16"/>
                <w:lang w:eastAsia="en-GB"/>
              </w:rPr>
              <w:t>Dissertation</w:t>
            </w:r>
          </w:p>
        </w:tc>
        <w:tc>
          <w:tcPr>
            <w:tcW w:w="43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6"/>
                <w:szCs w:val="16"/>
                <w:lang w:eastAsia="en-GB"/>
              </w:rPr>
            </w:pPr>
            <w:r w:rsidRPr="007348EE">
              <w:rPr>
                <w:rFonts w:ascii="Arial" w:eastAsia="Times New Roman" w:hAnsi="Arial" w:cs="Arial"/>
                <w:b/>
                <w:bCs/>
                <w:sz w:val="16"/>
                <w:szCs w:val="16"/>
                <w:lang w:eastAsia="en-GB"/>
              </w:rPr>
              <w:t> </w:t>
            </w:r>
          </w:p>
        </w:tc>
        <w:tc>
          <w:tcPr>
            <w:tcW w:w="39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ind w:hanging="42"/>
              <w:rPr>
                <w:rFonts w:ascii="Arial" w:eastAsia="Times New Roman" w:hAnsi="Arial" w:cs="Arial"/>
                <w:b/>
                <w:bCs/>
                <w:sz w:val="16"/>
                <w:szCs w:val="16"/>
                <w:lang w:eastAsia="en-GB"/>
              </w:rPr>
            </w:pPr>
            <w:r w:rsidRPr="007348EE">
              <w:rPr>
                <w:rFonts w:ascii="Arial" w:eastAsia="Times New Roman" w:hAnsi="Arial" w:cs="Arial"/>
                <w:b/>
                <w:bCs/>
                <w:sz w:val="16"/>
                <w:szCs w:val="16"/>
                <w:lang w:eastAsia="en-GB"/>
              </w:rPr>
              <w:t> </w:t>
            </w:r>
          </w:p>
        </w:tc>
        <w:tc>
          <w:tcPr>
            <w:tcW w:w="45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6"/>
                <w:szCs w:val="16"/>
                <w:lang w:eastAsia="en-GB"/>
              </w:rPr>
            </w:pPr>
            <w:r w:rsidRPr="007348EE">
              <w:rPr>
                <w:rFonts w:ascii="Arial" w:eastAsia="Times New Roman" w:hAnsi="Arial" w:cs="Arial"/>
                <w:b/>
                <w:bCs/>
                <w:sz w:val="16"/>
                <w:szCs w:val="16"/>
                <w:lang w:eastAsia="en-GB"/>
              </w:rPr>
              <w:t> </w:t>
            </w:r>
          </w:p>
        </w:tc>
        <w:tc>
          <w:tcPr>
            <w:tcW w:w="437"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6"/>
                <w:szCs w:val="16"/>
                <w:lang w:eastAsia="en-GB"/>
              </w:rPr>
            </w:pPr>
            <w:r w:rsidRPr="007348EE">
              <w:rPr>
                <w:rFonts w:ascii="Arial" w:eastAsia="Times New Roman" w:hAnsi="Arial" w:cs="Arial"/>
                <w:b/>
                <w:bCs/>
                <w:sz w:val="16"/>
                <w:szCs w:val="16"/>
                <w:lang w:eastAsia="en-GB"/>
              </w:rPr>
              <w:t> </w:t>
            </w:r>
          </w:p>
        </w:tc>
        <w:tc>
          <w:tcPr>
            <w:tcW w:w="417"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6"/>
                <w:szCs w:val="16"/>
                <w:lang w:eastAsia="en-GB"/>
              </w:rPr>
            </w:pPr>
            <w:r w:rsidRPr="007348EE">
              <w:rPr>
                <w:rFonts w:ascii="Arial" w:eastAsia="Times New Roman" w:hAnsi="Arial" w:cs="Arial"/>
                <w:b/>
                <w:bCs/>
                <w:sz w:val="16"/>
                <w:szCs w:val="16"/>
                <w:lang w:eastAsia="en-GB"/>
              </w:rPr>
              <w:t> </w:t>
            </w:r>
          </w:p>
        </w:tc>
        <w:tc>
          <w:tcPr>
            <w:tcW w:w="443"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6"/>
                <w:szCs w:val="16"/>
                <w:lang w:eastAsia="en-GB"/>
              </w:rPr>
            </w:pPr>
            <w:r w:rsidRPr="007348EE">
              <w:rPr>
                <w:rFonts w:ascii="Arial" w:eastAsia="Times New Roman" w:hAnsi="Arial" w:cs="Arial"/>
                <w:b/>
                <w:bCs/>
                <w:sz w:val="16"/>
                <w:szCs w:val="16"/>
                <w:lang w:eastAsia="en-GB"/>
              </w:rPr>
              <w:t> </w:t>
            </w:r>
          </w:p>
        </w:tc>
        <w:tc>
          <w:tcPr>
            <w:tcW w:w="437"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6"/>
                <w:szCs w:val="16"/>
                <w:lang w:eastAsia="en-GB"/>
              </w:rPr>
            </w:pPr>
            <w:r w:rsidRPr="007348EE">
              <w:rPr>
                <w:rFonts w:ascii="Arial" w:eastAsia="Times New Roman" w:hAnsi="Arial" w:cs="Arial"/>
                <w:b/>
                <w:bCs/>
                <w:sz w:val="16"/>
                <w:szCs w:val="16"/>
                <w:lang w:eastAsia="en-GB"/>
              </w:rPr>
              <w:t> </w:t>
            </w:r>
          </w:p>
        </w:tc>
        <w:tc>
          <w:tcPr>
            <w:tcW w:w="423"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6"/>
                <w:szCs w:val="16"/>
                <w:lang w:eastAsia="en-GB"/>
              </w:rPr>
            </w:pPr>
            <w:r w:rsidRPr="007348EE">
              <w:rPr>
                <w:rFonts w:ascii="Arial" w:eastAsia="Times New Roman" w:hAnsi="Arial" w:cs="Arial"/>
                <w:b/>
                <w:bCs/>
                <w:sz w:val="16"/>
                <w:szCs w:val="16"/>
                <w:lang w:eastAsia="en-GB"/>
              </w:rPr>
              <w:t> </w:t>
            </w:r>
          </w:p>
        </w:tc>
        <w:tc>
          <w:tcPr>
            <w:tcW w:w="43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6"/>
                <w:szCs w:val="16"/>
                <w:lang w:eastAsia="en-GB"/>
              </w:rPr>
            </w:pPr>
            <w:r w:rsidRPr="007348EE">
              <w:rPr>
                <w:rFonts w:ascii="Arial" w:eastAsia="Times New Roman" w:hAnsi="Arial" w:cs="Arial"/>
                <w:b/>
                <w:bCs/>
                <w:sz w:val="16"/>
                <w:szCs w:val="16"/>
                <w:lang w:eastAsia="en-GB"/>
              </w:rPr>
              <w:t> </w:t>
            </w:r>
          </w:p>
        </w:tc>
        <w:tc>
          <w:tcPr>
            <w:tcW w:w="43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6"/>
                <w:szCs w:val="16"/>
                <w:lang w:eastAsia="en-GB"/>
              </w:rPr>
            </w:pPr>
            <w:r w:rsidRPr="007348EE">
              <w:rPr>
                <w:rFonts w:ascii="Arial" w:eastAsia="Times New Roman" w:hAnsi="Arial" w:cs="Arial"/>
                <w:b/>
                <w:bCs/>
                <w:sz w:val="16"/>
                <w:szCs w:val="16"/>
                <w:lang w:eastAsia="en-GB"/>
              </w:rPr>
              <w:t> </w:t>
            </w:r>
          </w:p>
        </w:tc>
        <w:tc>
          <w:tcPr>
            <w:tcW w:w="423"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6"/>
                <w:szCs w:val="16"/>
                <w:lang w:eastAsia="en-GB"/>
              </w:rPr>
            </w:pPr>
            <w:r w:rsidRPr="007348EE">
              <w:rPr>
                <w:rFonts w:ascii="Arial" w:eastAsia="Times New Roman" w:hAnsi="Arial" w:cs="Arial"/>
                <w:b/>
                <w:bCs/>
                <w:sz w:val="16"/>
                <w:szCs w:val="16"/>
                <w:lang w:eastAsia="en-GB"/>
              </w:rPr>
              <w:t> </w:t>
            </w:r>
          </w:p>
        </w:tc>
        <w:tc>
          <w:tcPr>
            <w:tcW w:w="45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6"/>
                <w:szCs w:val="16"/>
                <w:lang w:eastAsia="en-GB"/>
              </w:rPr>
            </w:pPr>
            <w:r w:rsidRPr="007348EE">
              <w:rPr>
                <w:rFonts w:ascii="Arial" w:eastAsia="Times New Roman" w:hAnsi="Arial" w:cs="Arial"/>
                <w:b/>
                <w:bCs/>
                <w:sz w:val="16"/>
                <w:szCs w:val="16"/>
                <w:lang w:eastAsia="en-GB"/>
              </w:rPr>
              <w:t> </w:t>
            </w:r>
          </w:p>
        </w:tc>
      </w:tr>
      <w:tr w:rsidR="00944FC5" w:rsidRPr="00944FC5" w:rsidTr="004D5466">
        <w:trPr>
          <w:trHeight w:val="132"/>
        </w:trPr>
        <w:tc>
          <w:tcPr>
            <w:tcW w:w="403" w:type="dxa"/>
            <w:tcBorders>
              <w:top w:val="nil"/>
              <w:left w:val="single" w:sz="4" w:space="0" w:color="auto"/>
              <w:bottom w:val="single" w:sz="4" w:space="0" w:color="auto"/>
              <w:right w:val="nil"/>
            </w:tcBorders>
            <w:shd w:val="clear" w:color="auto" w:fill="auto"/>
            <w:noWrap/>
            <w:vAlign w:val="bottom"/>
            <w:hideMark/>
          </w:tcPr>
          <w:p w:rsidR="007348EE" w:rsidRPr="007348EE" w:rsidRDefault="007348EE" w:rsidP="007348EE">
            <w:pPr>
              <w:spacing w:after="0" w:line="240" w:lineRule="auto"/>
              <w:jc w:val="center"/>
              <w:rPr>
                <w:rFonts w:ascii="Arial" w:eastAsia="Times New Roman" w:hAnsi="Arial" w:cs="Arial"/>
                <w:sz w:val="16"/>
                <w:szCs w:val="16"/>
                <w:lang w:eastAsia="en-GB"/>
              </w:rPr>
            </w:pPr>
            <w:r w:rsidRPr="007348EE">
              <w:rPr>
                <w:rFonts w:ascii="Arial" w:eastAsia="Times New Roman" w:hAnsi="Arial" w:cs="Arial"/>
                <w:sz w:val="16"/>
                <w:szCs w:val="16"/>
                <w:lang w:eastAsia="en-GB"/>
              </w:rPr>
              <w:t> </w:t>
            </w:r>
          </w:p>
        </w:tc>
        <w:tc>
          <w:tcPr>
            <w:tcW w:w="3440" w:type="dxa"/>
            <w:tcBorders>
              <w:top w:val="nil"/>
              <w:left w:val="nil"/>
              <w:bottom w:val="single" w:sz="4" w:space="0" w:color="auto"/>
              <w:right w:val="nil"/>
            </w:tcBorders>
            <w:shd w:val="clear" w:color="auto" w:fill="auto"/>
            <w:noWrap/>
            <w:vAlign w:val="bottom"/>
            <w:hideMark/>
          </w:tcPr>
          <w:p w:rsidR="007348EE" w:rsidRPr="007348EE" w:rsidRDefault="007348EE" w:rsidP="007348EE">
            <w:pPr>
              <w:spacing w:after="0" w:line="240" w:lineRule="auto"/>
              <w:rPr>
                <w:rFonts w:ascii="Arial" w:eastAsia="Times New Roman" w:hAnsi="Arial" w:cs="Arial"/>
                <w:sz w:val="16"/>
                <w:szCs w:val="16"/>
                <w:lang w:eastAsia="en-GB"/>
              </w:rPr>
            </w:pPr>
            <w:r w:rsidRPr="007348EE">
              <w:rPr>
                <w:rFonts w:ascii="Arial" w:eastAsia="Times New Roman" w:hAnsi="Arial" w:cs="Arial"/>
                <w:sz w:val="16"/>
                <w:szCs w:val="16"/>
                <w:lang w:eastAsia="en-GB"/>
              </w:rPr>
              <w:t> </w:t>
            </w:r>
          </w:p>
        </w:tc>
        <w:tc>
          <w:tcPr>
            <w:tcW w:w="430" w:type="dxa"/>
            <w:tcBorders>
              <w:top w:val="nil"/>
              <w:left w:val="nil"/>
              <w:bottom w:val="single" w:sz="4" w:space="0" w:color="auto"/>
              <w:right w:val="nil"/>
            </w:tcBorders>
            <w:shd w:val="clear" w:color="auto" w:fill="auto"/>
            <w:hideMark/>
          </w:tcPr>
          <w:p w:rsidR="007348EE" w:rsidRPr="007348EE" w:rsidRDefault="007348EE" w:rsidP="007348EE">
            <w:pPr>
              <w:spacing w:after="0" w:line="240" w:lineRule="auto"/>
              <w:rPr>
                <w:rFonts w:ascii="Arial" w:eastAsia="Times New Roman" w:hAnsi="Arial" w:cs="Arial"/>
                <w:b/>
                <w:bCs/>
                <w:sz w:val="16"/>
                <w:szCs w:val="16"/>
                <w:lang w:eastAsia="en-GB"/>
              </w:rPr>
            </w:pPr>
            <w:r w:rsidRPr="007348EE">
              <w:rPr>
                <w:rFonts w:ascii="Arial" w:eastAsia="Times New Roman" w:hAnsi="Arial" w:cs="Arial"/>
                <w:b/>
                <w:bCs/>
                <w:sz w:val="16"/>
                <w:szCs w:val="16"/>
                <w:lang w:eastAsia="en-GB"/>
              </w:rPr>
              <w:t> </w:t>
            </w:r>
          </w:p>
        </w:tc>
        <w:tc>
          <w:tcPr>
            <w:tcW w:w="390" w:type="dxa"/>
            <w:tcBorders>
              <w:top w:val="nil"/>
              <w:left w:val="nil"/>
              <w:bottom w:val="single" w:sz="4" w:space="0" w:color="auto"/>
              <w:right w:val="nil"/>
            </w:tcBorders>
            <w:shd w:val="clear" w:color="auto" w:fill="auto"/>
            <w:hideMark/>
          </w:tcPr>
          <w:p w:rsidR="007348EE" w:rsidRPr="007348EE" w:rsidRDefault="007348EE" w:rsidP="007348EE">
            <w:pPr>
              <w:spacing w:after="0" w:line="240" w:lineRule="auto"/>
              <w:rPr>
                <w:rFonts w:ascii="Arial" w:eastAsia="Times New Roman" w:hAnsi="Arial" w:cs="Arial"/>
                <w:b/>
                <w:bCs/>
                <w:sz w:val="16"/>
                <w:szCs w:val="16"/>
                <w:lang w:eastAsia="en-GB"/>
              </w:rPr>
            </w:pPr>
            <w:r w:rsidRPr="007348EE">
              <w:rPr>
                <w:rFonts w:ascii="Arial" w:eastAsia="Times New Roman" w:hAnsi="Arial" w:cs="Arial"/>
                <w:b/>
                <w:bCs/>
                <w:sz w:val="16"/>
                <w:szCs w:val="16"/>
                <w:lang w:eastAsia="en-GB"/>
              </w:rPr>
              <w:t> </w:t>
            </w:r>
          </w:p>
        </w:tc>
        <w:tc>
          <w:tcPr>
            <w:tcW w:w="450" w:type="dxa"/>
            <w:tcBorders>
              <w:top w:val="nil"/>
              <w:left w:val="nil"/>
              <w:bottom w:val="single" w:sz="4" w:space="0" w:color="auto"/>
              <w:right w:val="nil"/>
            </w:tcBorders>
            <w:shd w:val="clear" w:color="auto" w:fill="auto"/>
            <w:hideMark/>
          </w:tcPr>
          <w:p w:rsidR="007348EE" w:rsidRPr="007348EE" w:rsidRDefault="007348EE" w:rsidP="007348EE">
            <w:pPr>
              <w:spacing w:after="0" w:line="240" w:lineRule="auto"/>
              <w:rPr>
                <w:rFonts w:ascii="Arial" w:eastAsia="Times New Roman" w:hAnsi="Arial" w:cs="Arial"/>
                <w:b/>
                <w:bCs/>
                <w:sz w:val="16"/>
                <w:szCs w:val="16"/>
                <w:lang w:eastAsia="en-GB"/>
              </w:rPr>
            </w:pPr>
            <w:r w:rsidRPr="007348EE">
              <w:rPr>
                <w:rFonts w:ascii="Arial" w:eastAsia="Times New Roman" w:hAnsi="Arial" w:cs="Arial"/>
                <w:b/>
                <w:bCs/>
                <w:sz w:val="16"/>
                <w:szCs w:val="16"/>
                <w:lang w:eastAsia="en-GB"/>
              </w:rPr>
              <w:t> </w:t>
            </w:r>
          </w:p>
        </w:tc>
        <w:tc>
          <w:tcPr>
            <w:tcW w:w="437" w:type="dxa"/>
            <w:tcBorders>
              <w:top w:val="nil"/>
              <w:left w:val="nil"/>
              <w:bottom w:val="single" w:sz="4" w:space="0" w:color="auto"/>
              <w:right w:val="nil"/>
            </w:tcBorders>
            <w:shd w:val="clear" w:color="auto" w:fill="auto"/>
            <w:hideMark/>
          </w:tcPr>
          <w:p w:rsidR="007348EE" w:rsidRPr="007348EE" w:rsidRDefault="007348EE" w:rsidP="007348EE">
            <w:pPr>
              <w:spacing w:after="0" w:line="240" w:lineRule="auto"/>
              <w:rPr>
                <w:rFonts w:ascii="Arial" w:eastAsia="Times New Roman" w:hAnsi="Arial" w:cs="Arial"/>
                <w:b/>
                <w:bCs/>
                <w:sz w:val="16"/>
                <w:szCs w:val="16"/>
                <w:lang w:eastAsia="en-GB"/>
              </w:rPr>
            </w:pPr>
            <w:r w:rsidRPr="007348EE">
              <w:rPr>
                <w:rFonts w:ascii="Arial" w:eastAsia="Times New Roman" w:hAnsi="Arial" w:cs="Arial"/>
                <w:b/>
                <w:bCs/>
                <w:sz w:val="16"/>
                <w:szCs w:val="16"/>
                <w:lang w:eastAsia="en-GB"/>
              </w:rPr>
              <w:t> </w:t>
            </w:r>
          </w:p>
        </w:tc>
        <w:tc>
          <w:tcPr>
            <w:tcW w:w="417" w:type="dxa"/>
            <w:tcBorders>
              <w:top w:val="nil"/>
              <w:left w:val="nil"/>
              <w:bottom w:val="single" w:sz="4" w:space="0" w:color="auto"/>
              <w:right w:val="nil"/>
            </w:tcBorders>
            <w:shd w:val="clear" w:color="auto" w:fill="auto"/>
            <w:hideMark/>
          </w:tcPr>
          <w:p w:rsidR="007348EE" w:rsidRPr="007348EE" w:rsidRDefault="007348EE" w:rsidP="007348EE">
            <w:pPr>
              <w:spacing w:after="0" w:line="240" w:lineRule="auto"/>
              <w:rPr>
                <w:rFonts w:ascii="Arial" w:eastAsia="Times New Roman" w:hAnsi="Arial" w:cs="Arial"/>
                <w:b/>
                <w:bCs/>
                <w:sz w:val="16"/>
                <w:szCs w:val="16"/>
                <w:lang w:eastAsia="en-GB"/>
              </w:rPr>
            </w:pPr>
            <w:r w:rsidRPr="007348EE">
              <w:rPr>
                <w:rFonts w:ascii="Arial" w:eastAsia="Times New Roman" w:hAnsi="Arial" w:cs="Arial"/>
                <w:b/>
                <w:bCs/>
                <w:sz w:val="16"/>
                <w:szCs w:val="16"/>
                <w:lang w:eastAsia="en-GB"/>
              </w:rPr>
              <w:t> </w:t>
            </w:r>
          </w:p>
        </w:tc>
        <w:tc>
          <w:tcPr>
            <w:tcW w:w="443" w:type="dxa"/>
            <w:tcBorders>
              <w:top w:val="nil"/>
              <w:left w:val="nil"/>
              <w:bottom w:val="single" w:sz="4" w:space="0" w:color="auto"/>
              <w:right w:val="nil"/>
            </w:tcBorders>
            <w:shd w:val="clear" w:color="auto" w:fill="auto"/>
            <w:hideMark/>
          </w:tcPr>
          <w:p w:rsidR="007348EE" w:rsidRPr="007348EE" w:rsidRDefault="007348EE" w:rsidP="007348EE">
            <w:pPr>
              <w:spacing w:after="0" w:line="240" w:lineRule="auto"/>
              <w:rPr>
                <w:rFonts w:ascii="Arial" w:eastAsia="Times New Roman" w:hAnsi="Arial" w:cs="Arial"/>
                <w:b/>
                <w:bCs/>
                <w:sz w:val="16"/>
                <w:szCs w:val="16"/>
                <w:lang w:eastAsia="en-GB"/>
              </w:rPr>
            </w:pPr>
            <w:r w:rsidRPr="007348EE">
              <w:rPr>
                <w:rFonts w:ascii="Arial" w:eastAsia="Times New Roman" w:hAnsi="Arial" w:cs="Arial"/>
                <w:b/>
                <w:bCs/>
                <w:sz w:val="16"/>
                <w:szCs w:val="16"/>
                <w:lang w:eastAsia="en-GB"/>
              </w:rPr>
              <w:t> </w:t>
            </w:r>
          </w:p>
        </w:tc>
        <w:tc>
          <w:tcPr>
            <w:tcW w:w="437" w:type="dxa"/>
            <w:tcBorders>
              <w:top w:val="nil"/>
              <w:left w:val="nil"/>
              <w:bottom w:val="single" w:sz="4" w:space="0" w:color="auto"/>
              <w:right w:val="nil"/>
            </w:tcBorders>
            <w:shd w:val="clear" w:color="auto" w:fill="auto"/>
            <w:hideMark/>
          </w:tcPr>
          <w:p w:rsidR="007348EE" w:rsidRPr="007348EE" w:rsidRDefault="007348EE" w:rsidP="007348EE">
            <w:pPr>
              <w:spacing w:after="0" w:line="240" w:lineRule="auto"/>
              <w:rPr>
                <w:rFonts w:ascii="Arial" w:eastAsia="Times New Roman" w:hAnsi="Arial" w:cs="Arial"/>
                <w:b/>
                <w:bCs/>
                <w:sz w:val="16"/>
                <w:szCs w:val="16"/>
                <w:lang w:eastAsia="en-GB"/>
              </w:rPr>
            </w:pPr>
            <w:r w:rsidRPr="007348EE">
              <w:rPr>
                <w:rFonts w:ascii="Arial" w:eastAsia="Times New Roman" w:hAnsi="Arial" w:cs="Arial"/>
                <w:b/>
                <w:bCs/>
                <w:sz w:val="16"/>
                <w:szCs w:val="16"/>
                <w:lang w:eastAsia="en-GB"/>
              </w:rPr>
              <w:t> </w:t>
            </w:r>
          </w:p>
        </w:tc>
        <w:tc>
          <w:tcPr>
            <w:tcW w:w="423" w:type="dxa"/>
            <w:tcBorders>
              <w:top w:val="nil"/>
              <w:left w:val="nil"/>
              <w:bottom w:val="single" w:sz="4" w:space="0" w:color="auto"/>
              <w:right w:val="nil"/>
            </w:tcBorders>
            <w:shd w:val="clear" w:color="auto" w:fill="auto"/>
            <w:hideMark/>
          </w:tcPr>
          <w:p w:rsidR="007348EE" w:rsidRPr="007348EE" w:rsidRDefault="007348EE" w:rsidP="007348EE">
            <w:pPr>
              <w:spacing w:after="0" w:line="240" w:lineRule="auto"/>
              <w:rPr>
                <w:rFonts w:ascii="Arial" w:eastAsia="Times New Roman" w:hAnsi="Arial" w:cs="Arial"/>
                <w:b/>
                <w:bCs/>
                <w:sz w:val="16"/>
                <w:szCs w:val="16"/>
                <w:lang w:eastAsia="en-GB"/>
              </w:rPr>
            </w:pPr>
            <w:r w:rsidRPr="007348EE">
              <w:rPr>
                <w:rFonts w:ascii="Arial" w:eastAsia="Times New Roman" w:hAnsi="Arial" w:cs="Arial"/>
                <w:b/>
                <w:bCs/>
                <w:sz w:val="16"/>
                <w:szCs w:val="16"/>
                <w:lang w:eastAsia="en-GB"/>
              </w:rPr>
              <w:t> </w:t>
            </w:r>
          </w:p>
        </w:tc>
        <w:tc>
          <w:tcPr>
            <w:tcW w:w="430" w:type="dxa"/>
            <w:tcBorders>
              <w:top w:val="nil"/>
              <w:left w:val="nil"/>
              <w:bottom w:val="single" w:sz="4" w:space="0" w:color="auto"/>
              <w:right w:val="nil"/>
            </w:tcBorders>
            <w:shd w:val="clear" w:color="auto" w:fill="auto"/>
            <w:hideMark/>
          </w:tcPr>
          <w:p w:rsidR="007348EE" w:rsidRPr="007348EE" w:rsidRDefault="007348EE" w:rsidP="007348EE">
            <w:pPr>
              <w:spacing w:after="0" w:line="240" w:lineRule="auto"/>
              <w:rPr>
                <w:rFonts w:ascii="Arial" w:eastAsia="Times New Roman" w:hAnsi="Arial" w:cs="Arial"/>
                <w:b/>
                <w:bCs/>
                <w:sz w:val="16"/>
                <w:szCs w:val="16"/>
                <w:lang w:eastAsia="en-GB"/>
              </w:rPr>
            </w:pPr>
            <w:r w:rsidRPr="007348EE">
              <w:rPr>
                <w:rFonts w:ascii="Arial" w:eastAsia="Times New Roman" w:hAnsi="Arial" w:cs="Arial"/>
                <w:b/>
                <w:bCs/>
                <w:sz w:val="16"/>
                <w:szCs w:val="16"/>
                <w:lang w:eastAsia="en-GB"/>
              </w:rPr>
              <w:t> </w:t>
            </w:r>
          </w:p>
        </w:tc>
        <w:tc>
          <w:tcPr>
            <w:tcW w:w="430" w:type="dxa"/>
            <w:tcBorders>
              <w:top w:val="nil"/>
              <w:left w:val="nil"/>
              <w:bottom w:val="single" w:sz="4" w:space="0" w:color="auto"/>
              <w:right w:val="nil"/>
            </w:tcBorders>
            <w:shd w:val="clear" w:color="auto" w:fill="auto"/>
            <w:hideMark/>
          </w:tcPr>
          <w:p w:rsidR="007348EE" w:rsidRPr="007348EE" w:rsidRDefault="007348EE" w:rsidP="007348EE">
            <w:pPr>
              <w:spacing w:after="0" w:line="240" w:lineRule="auto"/>
              <w:rPr>
                <w:rFonts w:ascii="Arial" w:eastAsia="Times New Roman" w:hAnsi="Arial" w:cs="Arial"/>
                <w:b/>
                <w:bCs/>
                <w:sz w:val="16"/>
                <w:szCs w:val="16"/>
                <w:lang w:eastAsia="en-GB"/>
              </w:rPr>
            </w:pPr>
            <w:r w:rsidRPr="007348EE">
              <w:rPr>
                <w:rFonts w:ascii="Arial" w:eastAsia="Times New Roman" w:hAnsi="Arial" w:cs="Arial"/>
                <w:b/>
                <w:bCs/>
                <w:sz w:val="16"/>
                <w:szCs w:val="16"/>
                <w:lang w:eastAsia="en-GB"/>
              </w:rPr>
              <w:t> </w:t>
            </w:r>
          </w:p>
        </w:tc>
        <w:tc>
          <w:tcPr>
            <w:tcW w:w="423" w:type="dxa"/>
            <w:tcBorders>
              <w:top w:val="nil"/>
              <w:left w:val="nil"/>
              <w:bottom w:val="single" w:sz="4" w:space="0" w:color="auto"/>
              <w:right w:val="nil"/>
            </w:tcBorders>
            <w:shd w:val="clear" w:color="auto" w:fill="auto"/>
            <w:hideMark/>
          </w:tcPr>
          <w:p w:rsidR="007348EE" w:rsidRPr="007348EE" w:rsidRDefault="007348EE" w:rsidP="007348EE">
            <w:pPr>
              <w:spacing w:after="0" w:line="240" w:lineRule="auto"/>
              <w:rPr>
                <w:rFonts w:ascii="Arial" w:eastAsia="Times New Roman" w:hAnsi="Arial" w:cs="Arial"/>
                <w:b/>
                <w:bCs/>
                <w:sz w:val="16"/>
                <w:szCs w:val="16"/>
                <w:lang w:eastAsia="en-GB"/>
              </w:rPr>
            </w:pPr>
            <w:r w:rsidRPr="007348EE">
              <w:rPr>
                <w:rFonts w:ascii="Arial" w:eastAsia="Times New Roman" w:hAnsi="Arial" w:cs="Arial"/>
                <w:b/>
                <w:bCs/>
                <w:sz w:val="16"/>
                <w:szCs w:val="16"/>
                <w:lang w:eastAsia="en-GB"/>
              </w:rPr>
              <w:t> </w:t>
            </w:r>
          </w:p>
        </w:tc>
        <w:tc>
          <w:tcPr>
            <w:tcW w:w="45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6"/>
                <w:szCs w:val="16"/>
                <w:lang w:eastAsia="en-GB"/>
              </w:rPr>
            </w:pPr>
            <w:r w:rsidRPr="007348EE">
              <w:rPr>
                <w:rFonts w:ascii="Arial" w:eastAsia="Times New Roman" w:hAnsi="Arial" w:cs="Arial"/>
                <w:b/>
                <w:bCs/>
                <w:sz w:val="16"/>
                <w:szCs w:val="16"/>
                <w:lang w:eastAsia="en-GB"/>
              </w:rPr>
              <w:t> </w:t>
            </w:r>
          </w:p>
        </w:tc>
      </w:tr>
      <w:tr w:rsidR="00944FC5" w:rsidRPr="00944FC5" w:rsidTr="007348EE">
        <w:trPr>
          <w:trHeight w:val="265"/>
        </w:trPr>
        <w:tc>
          <w:tcPr>
            <w:tcW w:w="403" w:type="dxa"/>
            <w:tcBorders>
              <w:top w:val="nil"/>
              <w:left w:val="single" w:sz="4" w:space="0" w:color="auto"/>
              <w:bottom w:val="single" w:sz="4" w:space="0" w:color="auto"/>
              <w:right w:val="single" w:sz="4" w:space="0" w:color="auto"/>
            </w:tcBorders>
            <w:shd w:val="clear" w:color="auto" w:fill="auto"/>
            <w:noWrap/>
            <w:vAlign w:val="bottom"/>
            <w:hideMark/>
          </w:tcPr>
          <w:p w:rsidR="007348EE" w:rsidRPr="007348EE" w:rsidRDefault="007348EE" w:rsidP="007348EE">
            <w:pPr>
              <w:spacing w:after="0" w:line="240" w:lineRule="auto"/>
              <w:jc w:val="center"/>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1</w:t>
            </w:r>
          </w:p>
        </w:tc>
        <w:tc>
          <w:tcPr>
            <w:tcW w:w="3440" w:type="dxa"/>
            <w:tcBorders>
              <w:top w:val="nil"/>
              <w:left w:val="nil"/>
              <w:bottom w:val="single" w:sz="4" w:space="0" w:color="auto"/>
              <w:right w:val="single" w:sz="4" w:space="0" w:color="auto"/>
            </w:tcBorders>
            <w:shd w:val="clear" w:color="auto" w:fill="auto"/>
            <w:vAlign w:val="bottom"/>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Proposal</w:t>
            </w:r>
          </w:p>
        </w:tc>
        <w:tc>
          <w:tcPr>
            <w:tcW w:w="430" w:type="dxa"/>
            <w:tcBorders>
              <w:top w:val="nil"/>
              <w:left w:val="nil"/>
              <w:bottom w:val="single" w:sz="4" w:space="0" w:color="auto"/>
              <w:right w:val="single" w:sz="4" w:space="0" w:color="auto"/>
            </w:tcBorders>
            <w:shd w:val="clear" w:color="000000" w:fill="FFFF00"/>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39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5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7"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17"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43"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7"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23"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23"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5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r>
      <w:tr w:rsidR="00944FC5" w:rsidRPr="00944FC5" w:rsidTr="007348EE">
        <w:trPr>
          <w:trHeight w:val="172"/>
        </w:trPr>
        <w:tc>
          <w:tcPr>
            <w:tcW w:w="403" w:type="dxa"/>
            <w:tcBorders>
              <w:top w:val="nil"/>
              <w:left w:val="single" w:sz="4" w:space="0" w:color="auto"/>
              <w:bottom w:val="single" w:sz="4" w:space="0" w:color="auto"/>
              <w:right w:val="single" w:sz="4" w:space="0" w:color="auto"/>
            </w:tcBorders>
            <w:shd w:val="clear" w:color="auto" w:fill="auto"/>
            <w:noWrap/>
            <w:vAlign w:val="bottom"/>
            <w:hideMark/>
          </w:tcPr>
          <w:p w:rsidR="007348EE" w:rsidRPr="007348EE" w:rsidRDefault="007348EE" w:rsidP="007348EE">
            <w:pPr>
              <w:spacing w:after="0" w:line="240" w:lineRule="auto"/>
              <w:jc w:val="center"/>
              <w:outlineLvl w:val="0"/>
              <w:rPr>
                <w:rFonts w:ascii="Arial" w:eastAsia="Times New Roman" w:hAnsi="Arial" w:cs="Arial"/>
                <w:sz w:val="14"/>
                <w:szCs w:val="14"/>
                <w:lang w:eastAsia="en-GB"/>
              </w:rPr>
            </w:pPr>
            <w:r w:rsidRPr="007348EE">
              <w:rPr>
                <w:rFonts w:ascii="Arial" w:eastAsia="Times New Roman" w:hAnsi="Arial" w:cs="Arial"/>
                <w:sz w:val="14"/>
                <w:szCs w:val="14"/>
                <w:lang w:eastAsia="en-GB"/>
              </w:rPr>
              <w:t> </w:t>
            </w:r>
          </w:p>
        </w:tc>
        <w:tc>
          <w:tcPr>
            <w:tcW w:w="3440" w:type="dxa"/>
            <w:tcBorders>
              <w:top w:val="nil"/>
              <w:left w:val="nil"/>
              <w:bottom w:val="single" w:sz="4" w:space="0" w:color="auto"/>
              <w:right w:val="single" w:sz="4" w:space="0" w:color="auto"/>
            </w:tcBorders>
            <w:shd w:val="clear" w:color="auto" w:fill="auto"/>
            <w:vAlign w:val="bottom"/>
            <w:hideMark/>
          </w:tcPr>
          <w:p w:rsidR="007348EE" w:rsidRPr="007348EE" w:rsidRDefault="007348EE" w:rsidP="007348EE">
            <w:pPr>
              <w:spacing w:after="0" w:line="240" w:lineRule="auto"/>
              <w:ind w:firstLineChars="100" w:firstLine="140"/>
              <w:outlineLvl w:val="0"/>
              <w:rPr>
                <w:rFonts w:ascii="Arial" w:eastAsia="Times New Roman" w:hAnsi="Arial" w:cs="Arial"/>
                <w:sz w:val="14"/>
                <w:szCs w:val="14"/>
                <w:lang w:eastAsia="en-GB"/>
              </w:rPr>
            </w:pPr>
            <w:r w:rsidRPr="007348EE">
              <w:rPr>
                <w:rFonts w:ascii="Arial" w:eastAsia="Times New Roman" w:hAnsi="Arial" w:cs="Arial"/>
                <w:sz w:val="14"/>
                <w:szCs w:val="14"/>
                <w:lang w:eastAsia="en-GB"/>
              </w:rPr>
              <w:t>Define research aims, objectives &amp; methodology</w:t>
            </w:r>
          </w:p>
        </w:tc>
        <w:tc>
          <w:tcPr>
            <w:tcW w:w="430" w:type="dxa"/>
            <w:tcBorders>
              <w:top w:val="nil"/>
              <w:left w:val="nil"/>
              <w:bottom w:val="single" w:sz="4" w:space="0" w:color="auto"/>
              <w:right w:val="single" w:sz="4" w:space="0" w:color="auto"/>
            </w:tcBorders>
            <w:shd w:val="clear" w:color="000000" w:fill="FFFF00"/>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39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5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7"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17"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43"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7"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23"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23"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5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r>
      <w:tr w:rsidR="00944FC5" w:rsidRPr="00944FC5" w:rsidTr="007348EE">
        <w:trPr>
          <w:trHeight w:val="87"/>
        </w:trPr>
        <w:tc>
          <w:tcPr>
            <w:tcW w:w="403" w:type="dxa"/>
            <w:tcBorders>
              <w:top w:val="nil"/>
              <w:left w:val="single" w:sz="4" w:space="0" w:color="auto"/>
              <w:bottom w:val="single" w:sz="4" w:space="0" w:color="auto"/>
              <w:right w:val="nil"/>
            </w:tcBorders>
            <w:shd w:val="clear" w:color="auto" w:fill="auto"/>
            <w:noWrap/>
            <w:vAlign w:val="bottom"/>
            <w:hideMark/>
          </w:tcPr>
          <w:p w:rsidR="007348EE" w:rsidRPr="007348EE" w:rsidRDefault="007348EE" w:rsidP="007348EE">
            <w:pPr>
              <w:spacing w:after="0" w:line="240" w:lineRule="auto"/>
              <w:jc w:val="center"/>
              <w:rPr>
                <w:rFonts w:ascii="Arial" w:eastAsia="Times New Roman" w:hAnsi="Arial" w:cs="Arial"/>
                <w:sz w:val="14"/>
                <w:szCs w:val="14"/>
                <w:lang w:eastAsia="en-GB"/>
              </w:rPr>
            </w:pPr>
            <w:r w:rsidRPr="007348EE">
              <w:rPr>
                <w:rFonts w:ascii="Arial" w:eastAsia="Times New Roman" w:hAnsi="Arial" w:cs="Arial"/>
                <w:sz w:val="14"/>
                <w:szCs w:val="14"/>
                <w:lang w:eastAsia="en-GB"/>
              </w:rPr>
              <w:t> </w:t>
            </w:r>
          </w:p>
        </w:tc>
        <w:tc>
          <w:tcPr>
            <w:tcW w:w="3440" w:type="dxa"/>
            <w:tcBorders>
              <w:top w:val="nil"/>
              <w:left w:val="nil"/>
              <w:bottom w:val="single" w:sz="4" w:space="0" w:color="auto"/>
              <w:right w:val="nil"/>
            </w:tcBorders>
            <w:shd w:val="clear" w:color="auto" w:fill="auto"/>
            <w:noWrap/>
            <w:vAlign w:val="bottom"/>
            <w:hideMark/>
          </w:tcPr>
          <w:p w:rsidR="007348EE" w:rsidRPr="007348EE" w:rsidRDefault="007348EE" w:rsidP="007348EE">
            <w:pPr>
              <w:spacing w:after="0" w:line="240" w:lineRule="auto"/>
              <w:rPr>
                <w:rFonts w:ascii="Arial" w:eastAsia="Times New Roman" w:hAnsi="Arial" w:cs="Arial"/>
                <w:sz w:val="14"/>
                <w:szCs w:val="14"/>
                <w:lang w:eastAsia="en-GB"/>
              </w:rPr>
            </w:pPr>
            <w:r w:rsidRPr="007348EE">
              <w:rPr>
                <w:rFonts w:ascii="Arial" w:eastAsia="Times New Roman" w:hAnsi="Arial" w:cs="Arial"/>
                <w:sz w:val="14"/>
                <w:szCs w:val="14"/>
                <w:lang w:eastAsia="en-GB"/>
              </w:rPr>
              <w:t> </w:t>
            </w:r>
          </w:p>
        </w:tc>
        <w:tc>
          <w:tcPr>
            <w:tcW w:w="430" w:type="dxa"/>
            <w:tcBorders>
              <w:top w:val="nil"/>
              <w:left w:val="nil"/>
              <w:bottom w:val="single" w:sz="4" w:space="0" w:color="auto"/>
              <w:right w:val="nil"/>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390" w:type="dxa"/>
            <w:tcBorders>
              <w:top w:val="nil"/>
              <w:left w:val="nil"/>
              <w:bottom w:val="single" w:sz="4" w:space="0" w:color="auto"/>
              <w:right w:val="nil"/>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50" w:type="dxa"/>
            <w:tcBorders>
              <w:top w:val="nil"/>
              <w:left w:val="nil"/>
              <w:bottom w:val="single" w:sz="4" w:space="0" w:color="auto"/>
              <w:right w:val="nil"/>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7" w:type="dxa"/>
            <w:tcBorders>
              <w:top w:val="nil"/>
              <w:left w:val="nil"/>
              <w:bottom w:val="single" w:sz="4" w:space="0" w:color="auto"/>
              <w:right w:val="nil"/>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17" w:type="dxa"/>
            <w:tcBorders>
              <w:top w:val="nil"/>
              <w:left w:val="nil"/>
              <w:bottom w:val="single" w:sz="4" w:space="0" w:color="auto"/>
              <w:right w:val="nil"/>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43" w:type="dxa"/>
            <w:tcBorders>
              <w:top w:val="nil"/>
              <w:left w:val="nil"/>
              <w:bottom w:val="single" w:sz="4" w:space="0" w:color="auto"/>
              <w:right w:val="nil"/>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7" w:type="dxa"/>
            <w:tcBorders>
              <w:top w:val="nil"/>
              <w:left w:val="nil"/>
              <w:bottom w:val="single" w:sz="4" w:space="0" w:color="auto"/>
              <w:right w:val="nil"/>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23" w:type="dxa"/>
            <w:tcBorders>
              <w:top w:val="nil"/>
              <w:left w:val="nil"/>
              <w:bottom w:val="single" w:sz="4" w:space="0" w:color="auto"/>
              <w:right w:val="nil"/>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0" w:type="dxa"/>
            <w:tcBorders>
              <w:top w:val="nil"/>
              <w:left w:val="nil"/>
              <w:bottom w:val="single" w:sz="4" w:space="0" w:color="auto"/>
              <w:right w:val="nil"/>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0" w:type="dxa"/>
            <w:tcBorders>
              <w:top w:val="nil"/>
              <w:left w:val="nil"/>
              <w:bottom w:val="single" w:sz="4" w:space="0" w:color="auto"/>
              <w:right w:val="nil"/>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23" w:type="dxa"/>
            <w:tcBorders>
              <w:top w:val="nil"/>
              <w:left w:val="nil"/>
              <w:bottom w:val="single" w:sz="4" w:space="0" w:color="auto"/>
              <w:right w:val="nil"/>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5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r>
      <w:tr w:rsidR="00944FC5" w:rsidRPr="00944FC5" w:rsidTr="007348EE">
        <w:trPr>
          <w:trHeight w:val="255"/>
        </w:trPr>
        <w:tc>
          <w:tcPr>
            <w:tcW w:w="403" w:type="dxa"/>
            <w:tcBorders>
              <w:top w:val="nil"/>
              <w:left w:val="single" w:sz="4" w:space="0" w:color="auto"/>
              <w:bottom w:val="single" w:sz="4" w:space="0" w:color="auto"/>
              <w:right w:val="single" w:sz="4" w:space="0" w:color="auto"/>
            </w:tcBorders>
            <w:shd w:val="clear" w:color="auto" w:fill="auto"/>
            <w:noWrap/>
            <w:vAlign w:val="bottom"/>
            <w:hideMark/>
          </w:tcPr>
          <w:p w:rsidR="007348EE" w:rsidRPr="007348EE" w:rsidRDefault="007348EE" w:rsidP="007348EE">
            <w:pPr>
              <w:spacing w:after="0" w:line="240" w:lineRule="auto"/>
              <w:jc w:val="center"/>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2</w:t>
            </w:r>
          </w:p>
        </w:tc>
        <w:tc>
          <w:tcPr>
            <w:tcW w:w="3440" w:type="dxa"/>
            <w:tcBorders>
              <w:top w:val="nil"/>
              <w:left w:val="nil"/>
              <w:bottom w:val="single" w:sz="4" w:space="0" w:color="auto"/>
              <w:right w:val="single" w:sz="4" w:space="0" w:color="auto"/>
            </w:tcBorders>
            <w:shd w:val="clear" w:color="auto" w:fill="auto"/>
            <w:vAlign w:val="bottom"/>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Literature Review</w:t>
            </w:r>
          </w:p>
        </w:tc>
        <w:tc>
          <w:tcPr>
            <w:tcW w:w="43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390" w:type="dxa"/>
            <w:tcBorders>
              <w:top w:val="nil"/>
              <w:left w:val="nil"/>
              <w:bottom w:val="single" w:sz="4" w:space="0" w:color="auto"/>
              <w:right w:val="single" w:sz="4" w:space="0" w:color="auto"/>
            </w:tcBorders>
            <w:shd w:val="clear" w:color="000000" w:fill="FFC000"/>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50" w:type="dxa"/>
            <w:tcBorders>
              <w:top w:val="nil"/>
              <w:left w:val="nil"/>
              <w:bottom w:val="single" w:sz="4" w:space="0" w:color="auto"/>
              <w:right w:val="single" w:sz="4" w:space="0" w:color="auto"/>
            </w:tcBorders>
            <w:shd w:val="clear" w:color="000000" w:fill="FFC000"/>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7" w:type="dxa"/>
            <w:tcBorders>
              <w:top w:val="nil"/>
              <w:left w:val="nil"/>
              <w:bottom w:val="single" w:sz="4" w:space="0" w:color="auto"/>
              <w:right w:val="single" w:sz="4" w:space="0" w:color="auto"/>
            </w:tcBorders>
            <w:shd w:val="clear" w:color="000000" w:fill="FFC000"/>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17"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43"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7"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23"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23"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5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r>
      <w:tr w:rsidR="00944FC5" w:rsidRPr="00944FC5" w:rsidTr="007348EE">
        <w:trPr>
          <w:trHeight w:val="211"/>
        </w:trPr>
        <w:tc>
          <w:tcPr>
            <w:tcW w:w="403" w:type="dxa"/>
            <w:tcBorders>
              <w:top w:val="nil"/>
              <w:left w:val="single" w:sz="4" w:space="0" w:color="auto"/>
              <w:bottom w:val="single" w:sz="4" w:space="0" w:color="auto"/>
              <w:right w:val="single" w:sz="4" w:space="0" w:color="auto"/>
            </w:tcBorders>
            <w:shd w:val="clear" w:color="auto" w:fill="auto"/>
            <w:noWrap/>
            <w:vAlign w:val="bottom"/>
            <w:hideMark/>
          </w:tcPr>
          <w:p w:rsidR="007348EE" w:rsidRPr="007348EE" w:rsidRDefault="007348EE" w:rsidP="007348EE">
            <w:pPr>
              <w:spacing w:after="0" w:line="240" w:lineRule="auto"/>
              <w:jc w:val="center"/>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3440" w:type="dxa"/>
            <w:tcBorders>
              <w:top w:val="nil"/>
              <w:left w:val="nil"/>
              <w:bottom w:val="single" w:sz="4" w:space="0" w:color="auto"/>
              <w:right w:val="single" w:sz="4" w:space="0" w:color="auto"/>
            </w:tcBorders>
            <w:shd w:val="clear" w:color="auto" w:fill="auto"/>
            <w:vAlign w:val="bottom"/>
            <w:hideMark/>
          </w:tcPr>
          <w:p w:rsidR="007348EE" w:rsidRPr="007348EE" w:rsidRDefault="007348EE" w:rsidP="007348EE">
            <w:pPr>
              <w:spacing w:after="0" w:line="240" w:lineRule="auto"/>
              <w:ind w:firstLineChars="100" w:firstLine="140"/>
              <w:rPr>
                <w:rFonts w:ascii="Arial" w:eastAsia="Times New Roman" w:hAnsi="Arial" w:cs="Arial"/>
                <w:sz w:val="14"/>
                <w:szCs w:val="14"/>
                <w:lang w:eastAsia="en-GB"/>
              </w:rPr>
            </w:pPr>
            <w:r w:rsidRPr="007348EE">
              <w:rPr>
                <w:rFonts w:ascii="Arial" w:eastAsia="Times New Roman" w:hAnsi="Arial" w:cs="Arial"/>
                <w:sz w:val="14"/>
                <w:szCs w:val="14"/>
                <w:lang w:eastAsia="en-GB"/>
              </w:rPr>
              <w:t>Carry out extensive research</w:t>
            </w:r>
          </w:p>
        </w:tc>
        <w:tc>
          <w:tcPr>
            <w:tcW w:w="43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390" w:type="dxa"/>
            <w:tcBorders>
              <w:top w:val="nil"/>
              <w:left w:val="nil"/>
              <w:bottom w:val="single" w:sz="4" w:space="0" w:color="auto"/>
              <w:right w:val="single" w:sz="4" w:space="0" w:color="auto"/>
            </w:tcBorders>
            <w:shd w:val="clear" w:color="000000" w:fill="FFC000"/>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50" w:type="dxa"/>
            <w:tcBorders>
              <w:top w:val="nil"/>
              <w:left w:val="nil"/>
              <w:bottom w:val="single" w:sz="4" w:space="0" w:color="auto"/>
              <w:right w:val="single" w:sz="4" w:space="0" w:color="auto"/>
            </w:tcBorders>
            <w:shd w:val="clear" w:color="000000" w:fill="FFC000"/>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7" w:type="dxa"/>
            <w:tcBorders>
              <w:top w:val="nil"/>
              <w:left w:val="nil"/>
              <w:bottom w:val="single" w:sz="4" w:space="0" w:color="auto"/>
              <w:right w:val="single" w:sz="4" w:space="0" w:color="auto"/>
            </w:tcBorders>
            <w:shd w:val="clear" w:color="000000" w:fill="FFC000"/>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17"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43"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7"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23"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23"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5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r>
      <w:tr w:rsidR="00944FC5" w:rsidRPr="00944FC5" w:rsidTr="007348EE">
        <w:trPr>
          <w:trHeight w:val="144"/>
        </w:trPr>
        <w:tc>
          <w:tcPr>
            <w:tcW w:w="403" w:type="dxa"/>
            <w:tcBorders>
              <w:top w:val="nil"/>
              <w:left w:val="single" w:sz="4" w:space="0" w:color="auto"/>
              <w:bottom w:val="single" w:sz="4" w:space="0" w:color="auto"/>
              <w:right w:val="single" w:sz="4" w:space="0" w:color="auto"/>
            </w:tcBorders>
            <w:shd w:val="clear" w:color="auto" w:fill="auto"/>
            <w:noWrap/>
            <w:vAlign w:val="bottom"/>
            <w:hideMark/>
          </w:tcPr>
          <w:p w:rsidR="007348EE" w:rsidRPr="007348EE" w:rsidRDefault="007348EE" w:rsidP="007348EE">
            <w:pPr>
              <w:spacing w:after="0" w:line="240" w:lineRule="auto"/>
              <w:jc w:val="center"/>
              <w:outlineLvl w:val="0"/>
              <w:rPr>
                <w:rFonts w:ascii="Arial" w:eastAsia="Times New Roman" w:hAnsi="Arial" w:cs="Arial"/>
                <w:sz w:val="14"/>
                <w:szCs w:val="14"/>
                <w:lang w:eastAsia="en-GB"/>
              </w:rPr>
            </w:pPr>
            <w:r w:rsidRPr="007348EE">
              <w:rPr>
                <w:rFonts w:ascii="Arial" w:eastAsia="Times New Roman" w:hAnsi="Arial" w:cs="Arial"/>
                <w:sz w:val="14"/>
                <w:szCs w:val="14"/>
                <w:lang w:eastAsia="en-GB"/>
              </w:rPr>
              <w:t> </w:t>
            </w:r>
          </w:p>
        </w:tc>
        <w:tc>
          <w:tcPr>
            <w:tcW w:w="3440" w:type="dxa"/>
            <w:tcBorders>
              <w:top w:val="nil"/>
              <w:left w:val="nil"/>
              <w:bottom w:val="single" w:sz="4" w:space="0" w:color="auto"/>
              <w:right w:val="single" w:sz="4" w:space="0" w:color="auto"/>
            </w:tcBorders>
            <w:shd w:val="clear" w:color="auto" w:fill="auto"/>
            <w:vAlign w:val="bottom"/>
            <w:hideMark/>
          </w:tcPr>
          <w:p w:rsidR="007348EE" w:rsidRPr="007348EE" w:rsidRDefault="007348EE" w:rsidP="007348EE">
            <w:pPr>
              <w:spacing w:after="0" w:line="240" w:lineRule="auto"/>
              <w:ind w:firstLineChars="100" w:firstLine="140"/>
              <w:outlineLvl w:val="0"/>
              <w:rPr>
                <w:rFonts w:ascii="Arial" w:eastAsia="Times New Roman" w:hAnsi="Arial" w:cs="Arial"/>
                <w:sz w:val="14"/>
                <w:szCs w:val="14"/>
                <w:lang w:eastAsia="en-GB"/>
              </w:rPr>
            </w:pPr>
            <w:r w:rsidRPr="007348EE">
              <w:rPr>
                <w:rFonts w:ascii="Arial" w:eastAsia="Times New Roman" w:hAnsi="Arial" w:cs="Arial"/>
                <w:sz w:val="14"/>
                <w:szCs w:val="14"/>
                <w:lang w:eastAsia="en-GB"/>
              </w:rPr>
              <w:t>Compile &amp; send questionnaire</w:t>
            </w:r>
          </w:p>
        </w:tc>
        <w:tc>
          <w:tcPr>
            <w:tcW w:w="43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39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5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7" w:type="dxa"/>
            <w:tcBorders>
              <w:top w:val="nil"/>
              <w:left w:val="nil"/>
              <w:bottom w:val="single" w:sz="4" w:space="0" w:color="auto"/>
              <w:right w:val="single" w:sz="4" w:space="0" w:color="auto"/>
            </w:tcBorders>
            <w:shd w:val="clear" w:color="000000" w:fill="FFC000"/>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17"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43"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7"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23"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23"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5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r>
      <w:tr w:rsidR="00944FC5" w:rsidRPr="00944FC5" w:rsidTr="007348EE">
        <w:trPr>
          <w:trHeight w:val="117"/>
        </w:trPr>
        <w:tc>
          <w:tcPr>
            <w:tcW w:w="403" w:type="dxa"/>
            <w:tcBorders>
              <w:top w:val="nil"/>
              <w:left w:val="single" w:sz="4" w:space="0" w:color="auto"/>
              <w:bottom w:val="single" w:sz="4" w:space="0" w:color="auto"/>
              <w:right w:val="nil"/>
            </w:tcBorders>
            <w:shd w:val="clear" w:color="auto" w:fill="auto"/>
            <w:noWrap/>
            <w:vAlign w:val="bottom"/>
            <w:hideMark/>
          </w:tcPr>
          <w:p w:rsidR="007348EE" w:rsidRPr="007348EE" w:rsidRDefault="007348EE" w:rsidP="007348EE">
            <w:pPr>
              <w:spacing w:after="0" w:line="240" w:lineRule="auto"/>
              <w:jc w:val="center"/>
              <w:rPr>
                <w:rFonts w:ascii="Arial" w:eastAsia="Times New Roman" w:hAnsi="Arial" w:cs="Arial"/>
                <w:sz w:val="14"/>
                <w:szCs w:val="14"/>
                <w:lang w:eastAsia="en-GB"/>
              </w:rPr>
            </w:pPr>
            <w:r w:rsidRPr="007348EE">
              <w:rPr>
                <w:rFonts w:ascii="Arial" w:eastAsia="Times New Roman" w:hAnsi="Arial" w:cs="Arial"/>
                <w:sz w:val="14"/>
                <w:szCs w:val="14"/>
                <w:lang w:eastAsia="en-GB"/>
              </w:rPr>
              <w:t> </w:t>
            </w:r>
          </w:p>
        </w:tc>
        <w:tc>
          <w:tcPr>
            <w:tcW w:w="3440" w:type="dxa"/>
            <w:tcBorders>
              <w:top w:val="nil"/>
              <w:left w:val="nil"/>
              <w:bottom w:val="single" w:sz="4" w:space="0" w:color="auto"/>
              <w:right w:val="nil"/>
            </w:tcBorders>
            <w:shd w:val="clear" w:color="auto" w:fill="auto"/>
            <w:noWrap/>
            <w:vAlign w:val="bottom"/>
            <w:hideMark/>
          </w:tcPr>
          <w:p w:rsidR="007348EE" w:rsidRPr="007348EE" w:rsidRDefault="007348EE" w:rsidP="007348EE">
            <w:pPr>
              <w:spacing w:after="0" w:line="240" w:lineRule="auto"/>
              <w:rPr>
                <w:rFonts w:ascii="Arial" w:eastAsia="Times New Roman" w:hAnsi="Arial" w:cs="Arial"/>
                <w:sz w:val="14"/>
                <w:szCs w:val="14"/>
                <w:lang w:eastAsia="en-GB"/>
              </w:rPr>
            </w:pPr>
            <w:r w:rsidRPr="007348EE">
              <w:rPr>
                <w:rFonts w:ascii="Arial" w:eastAsia="Times New Roman" w:hAnsi="Arial" w:cs="Arial"/>
                <w:sz w:val="14"/>
                <w:szCs w:val="14"/>
                <w:lang w:eastAsia="en-GB"/>
              </w:rPr>
              <w:t> </w:t>
            </w:r>
          </w:p>
        </w:tc>
        <w:tc>
          <w:tcPr>
            <w:tcW w:w="430" w:type="dxa"/>
            <w:tcBorders>
              <w:top w:val="nil"/>
              <w:left w:val="nil"/>
              <w:bottom w:val="single" w:sz="4" w:space="0" w:color="auto"/>
              <w:right w:val="nil"/>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390" w:type="dxa"/>
            <w:tcBorders>
              <w:top w:val="nil"/>
              <w:left w:val="nil"/>
              <w:bottom w:val="single" w:sz="4" w:space="0" w:color="auto"/>
              <w:right w:val="nil"/>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50" w:type="dxa"/>
            <w:tcBorders>
              <w:top w:val="nil"/>
              <w:left w:val="nil"/>
              <w:bottom w:val="single" w:sz="4" w:space="0" w:color="auto"/>
              <w:right w:val="nil"/>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7" w:type="dxa"/>
            <w:tcBorders>
              <w:top w:val="nil"/>
              <w:left w:val="nil"/>
              <w:bottom w:val="single" w:sz="4" w:space="0" w:color="auto"/>
              <w:right w:val="nil"/>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17" w:type="dxa"/>
            <w:tcBorders>
              <w:top w:val="nil"/>
              <w:left w:val="nil"/>
              <w:bottom w:val="nil"/>
              <w:right w:val="nil"/>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43" w:type="dxa"/>
            <w:tcBorders>
              <w:top w:val="nil"/>
              <w:left w:val="nil"/>
              <w:bottom w:val="single" w:sz="4" w:space="0" w:color="auto"/>
              <w:right w:val="nil"/>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7" w:type="dxa"/>
            <w:tcBorders>
              <w:top w:val="nil"/>
              <w:left w:val="nil"/>
              <w:bottom w:val="single" w:sz="4" w:space="0" w:color="auto"/>
              <w:right w:val="nil"/>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23" w:type="dxa"/>
            <w:tcBorders>
              <w:top w:val="nil"/>
              <w:left w:val="nil"/>
              <w:bottom w:val="single" w:sz="4" w:space="0" w:color="auto"/>
              <w:right w:val="nil"/>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0" w:type="dxa"/>
            <w:tcBorders>
              <w:top w:val="nil"/>
              <w:left w:val="nil"/>
              <w:bottom w:val="single" w:sz="4" w:space="0" w:color="auto"/>
              <w:right w:val="nil"/>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0" w:type="dxa"/>
            <w:tcBorders>
              <w:top w:val="nil"/>
              <w:left w:val="nil"/>
              <w:bottom w:val="single" w:sz="4" w:space="0" w:color="auto"/>
              <w:right w:val="nil"/>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23" w:type="dxa"/>
            <w:tcBorders>
              <w:top w:val="nil"/>
              <w:left w:val="nil"/>
              <w:bottom w:val="single" w:sz="4" w:space="0" w:color="auto"/>
              <w:right w:val="nil"/>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5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r>
      <w:tr w:rsidR="00944FC5" w:rsidRPr="00944FC5" w:rsidTr="007348EE">
        <w:trPr>
          <w:trHeight w:val="255"/>
        </w:trPr>
        <w:tc>
          <w:tcPr>
            <w:tcW w:w="403" w:type="dxa"/>
            <w:tcBorders>
              <w:top w:val="nil"/>
              <w:left w:val="single" w:sz="4" w:space="0" w:color="auto"/>
              <w:bottom w:val="single" w:sz="4" w:space="0" w:color="auto"/>
              <w:right w:val="single" w:sz="4" w:space="0" w:color="auto"/>
            </w:tcBorders>
            <w:shd w:val="clear" w:color="auto" w:fill="auto"/>
            <w:noWrap/>
            <w:vAlign w:val="bottom"/>
            <w:hideMark/>
          </w:tcPr>
          <w:p w:rsidR="007348EE" w:rsidRPr="007348EE" w:rsidRDefault="007348EE" w:rsidP="007348EE">
            <w:pPr>
              <w:spacing w:after="0" w:line="240" w:lineRule="auto"/>
              <w:jc w:val="center"/>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3</w:t>
            </w:r>
          </w:p>
        </w:tc>
        <w:tc>
          <w:tcPr>
            <w:tcW w:w="3440" w:type="dxa"/>
            <w:tcBorders>
              <w:top w:val="nil"/>
              <w:left w:val="nil"/>
              <w:bottom w:val="single" w:sz="4" w:space="0" w:color="auto"/>
              <w:right w:val="single" w:sz="4" w:space="0" w:color="auto"/>
            </w:tcBorders>
            <w:shd w:val="clear" w:color="auto" w:fill="auto"/>
            <w:vAlign w:val="bottom"/>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Findings &amp; Analysis</w:t>
            </w:r>
          </w:p>
        </w:tc>
        <w:tc>
          <w:tcPr>
            <w:tcW w:w="43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39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5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7"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17" w:type="dxa"/>
            <w:tcBorders>
              <w:top w:val="single" w:sz="4" w:space="0" w:color="auto"/>
              <w:left w:val="nil"/>
              <w:bottom w:val="single" w:sz="4" w:space="0" w:color="auto"/>
              <w:right w:val="single" w:sz="4" w:space="0" w:color="auto"/>
            </w:tcBorders>
            <w:shd w:val="clear" w:color="000000" w:fill="00FF00"/>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43" w:type="dxa"/>
            <w:tcBorders>
              <w:top w:val="nil"/>
              <w:left w:val="nil"/>
              <w:bottom w:val="single" w:sz="4" w:space="0" w:color="auto"/>
              <w:right w:val="single" w:sz="4" w:space="0" w:color="auto"/>
            </w:tcBorders>
            <w:shd w:val="clear" w:color="000000" w:fill="00FF00"/>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7" w:type="dxa"/>
            <w:tcBorders>
              <w:top w:val="nil"/>
              <w:left w:val="nil"/>
              <w:bottom w:val="single" w:sz="4" w:space="0" w:color="auto"/>
              <w:right w:val="single" w:sz="4" w:space="0" w:color="auto"/>
            </w:tcBorders>
            <w:shd w:val="clear" w:color="000000" w:fill="00FF00"/>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23" w:type="dxa"/>
            <w:tcBorders>
              <w:top w:val="nil"/>
              <w:left w:val="nil"/>
              <w:bottom w:val="single" w:sz="4" w:space="0" w:color="auto"/>
              <w:right w:val="single" w:sz="4" w:space="0" w:color="auto"/>
            </w:tcBorders>
            <w:shd w:val="clear" w:color="000000" w:fill="00FF00"/>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23"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5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r>
      <w:tr w:rsidR="00944FC5" w:rsidRPr="00944FC5" w:rsidTr="007348EE">
        <w:trPr>
          <w:trHeight w:val="96"/>
        </w:trPr>
        <w:tc>
          <w:tcPr>
            <w:tcW w:w="403" w:type="dxa"/>
            <w:tcBorders>
              <w:top w:val="nil"/>
              <w:left w:val="single" w:sz="4" w:space="0" w:color="auto"/>
              <w:bottom w:val="single" w:sz="4" w:space="0" w:color="auto"/>
              <w:right w:val="single" w:sz="4" w:space="0" w:color="auto"/>
            </w:tcBorders>
            <w:shd w:val="clear" w:color="auto" w:fill="auto"/>
            <w:noWrap/>
            <w:vAlign w:val="bottom"/>
            <w:hideMark/>
          </w:tcPr>
          <w:p w:rsidR="007348EE" w:rsidRPr="007348EE" w:rsidRDefault="007348EE" w:rsidP="007348EE">
            <w:pPr>
              <w:spacing w:after="0" w:line="240" w:lineRule="auto"/>
              <w:jc w:val="center"/>
              <w:outlineLvl w:val="0"/>
              <w:rPr>
                <w:rFonts w:ascii="Arial" w:eastAsia="Times New Roman" w:hAnsi="Arial" w:cs="Arial"/>
                <w:sz w:val="14"/>
                <w:szCs w:val="14"/>
                <w:lang w:eastAsia="en-GB"/>
              </w:rPr>
            </w:pPr>
            <w:r w:rsidRPr="007348EE">
              <w:rPr>
                <w:rFonts w:ascii="Arial" w:eastAsia="Times New Roman" w:hAnsi="Arial" w:cs="Arial"/>
                <w:sz w:val="14"/>
                <w:szCs w:val="14"/>
                <w:lang w:eastAsia="en-GB"/>
              </w:rPr>
              <w:t> </w:t>
            </w:r>
          </w:p>
        </w:tc>
        <w:tc>
          <w:tcPr>
            <w:tcW w:w="3440" w:type="dxa"/>
            <w:tcBorders>
              <w:top w:val="nil"/>
              <w:left w:val="nil"/>
              <w:bottom w:val="single" w:sz="4" w:space="0" w:color="auto"/>
              <w:right w:val="single" w:sz="4" w:space="0" w:color="auto"/>
            </w:tcBorders>
            <w:shd w:val="clear" w:color="auto" w:fill="auto"/>
            <w:vAlign w:val="bottom"/>
            <w:hideMark/>
          </w:tcPr>
          <w:p w:rsidR="007348EE" w:rsidRPr="007348EE" w:rsidRDefault="007348EE" w:rsidP="007348EE">
            <w:pPr>
              <w:spacing w:after="0" w:line="240" w:lineRule="auto"/>
              <w:ind w:firstLineChars="100" w:firstLine="140"/>
              <w:outlineLvl w:val="0"/>
              <w:rPr>
                <w:rFonts w:ascii="Arial" w:eastAsia="Times New Roman" w:hAnsi="Arial" w:cs="Arial"/>
                <w:sz w:val="14"/>
                <w:szCs w:val="14"/>
                <w:lang w:eastAsia="en-GB"/>
              </w:rPr>
            </w:pPr>
            <w:r w:rsidRPr="007348EE">
              <w:rPr>
                <w:rFonts w:ascii="Arial" w:eastAsia="Times New Roman" w:hAnsi="Arial" w:cs="Arial"/>
                <w:sz w:val="14"/>
                <w:szCs w:val="14"/>
                <w:lang w:eastAsia="en-GB"/>
              </w:rPr>
              <w:t>Analyse questionnaire results</w:t>
            </w:r>
          </w:p>
        </w:tc>
        <w:tc>
          <w:tcPr>
            <w:tcW w:w="43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39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5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7"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17" w:type="dxa"/>
            <w:tcBorders>
              <w:top w:val="nil"/>
              <w:left w:val="nil"/>
              <w:bottom w:val="single" w:sz="4" w:space="0" w:color="auto"/>
              <w:right w:val="single" w:sz="4" w:space="0" w:color="auto"/>
            </w:tcBorders>
            <w:shd w:val="clear" w:color="000000" w:fill="00FF00"/>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43" w:type="dxa"/>
            <w:tcBorders>
              <w:top w:val="nil"/>
              <w:left w:val="nil"/>
              <w:bottom w:val="single" w:sz="4" w:space="0" w:color="auto"/>
              <w:right w:val="single" w:sz="4" w:space="0" w:color="auto"/>
            </w:tcBorders>
            <w:shd w:val="clear" w:color="000000" w:fill="00FF00"/>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7"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23"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23"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5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r>
      <w:tr w:rsidR="00944FC5" w:rsidRPr="00944FC5" w:rsidTr="007348EE">
        <w:trPr>
          <w:trHeight w:val="84"/>
        </w:trPr>
        <w:tc>
          <w:tcPr>
            <w:tcW w:w="403" w:type="dxa"/>
            <w:tcBorders>
              <w:top w:val="nil"/>
              <w:left w:val="single" w:sz="4" w:space="0" w:color="auto"/>
              <w:bottom w:val="single" w:sz="4" w:space="0" w:color="auto"/>
              <w:right w:val="single" w:sz="4" w:space="0" w:color="auto"/>
            </w:tcBorders>
            <w:shd w:val="clear" w:color="auto" w:fill="auto"/>
            <w:noWrap/>
            <w:vAlign w:val="bottom"/>
            <w:hideMark/>
          </w:tcPr>
          <w:p w:rsidR="007348EE" w:rsidRPr="007348EE" w:rsidRDefault="007348EE" w:rsidP="007348EE">
            <w:pPr>
              <w:spacing w:after="0" w:line="240" w:lineRule="auto"/>
              <w:jc w:val="center"/>
              <w:outlineLvl w:val="0"/>
              <w:rPr>
                <w:rFonts w:ascii="Arial" w:eastAsia="Times New Roman" w:hAnsi="Arial" w:cs="Arial"/>
                <w:sz w:val="14"/>
                <w:szCs w:val="14"/>
                <w:lang w:eastAsia="en-GB"/>
              </w:rPr>
            </w:pPr>
            <w:r w:rsidRPr="007348EE">
              <w:rPr>
                <w:rFonts w:ascii="Arial" w:eastAsia="Times New Roman" w:hAnsi="Arial" w:cs="Arial"/>
                <w:sz w:val="14"/>
                <w:szCs w:val="14"/>
                <w:lang w:eastAsia="en-GB"/>
              </w:rPr>
              <w:t> </w:t>
            </w:r>
          </w:p>
        </w:tc>
        <w:tc>
          <w:tcPr>
            <w:tcW w:w="3440" w:type="dxa"/>
            <w:tcBorders>
              <w:top w:val="nil"/>
              <w:left w:val="nil"/>
              <w:bottom w:val="single" w:sz="4" w:space="0" w:color="auto"/>
              <w:right w:val="single" w:sz="4" w:space="0" w:color="auto"/>
            </w:tcBorders>
            <w:shd w:val="clear" w:color="auto" w:fill="auto"/>
            <w:vAlign w:val="bottom"/>
            <w:hideMark/>
          </w:tcPr>
          <w:p w:rsidR="007348EE" w:rsidRPr="007348EE" w:rsidRDefault="007348EE" w:rsidP="007348EE">
            <w:pPr>
              <w:spacing w:after="0" w:line="240" w:lineRule="auto"/>
              <w:ind w:firstLineChars="100" w:firstLine="140"/>
              <w:outlineLvl w:val="0"/>
              <w:rPr>
                <w:rFonts w:ascii="Arial" w:eastAsia="Times New Roman" w:hAnsi="Arial" w:cs="Arial"/>
                <w:sz w:val="14"/>
                <w:szCs w:val="14"/>
                <w:lang w:eastAsia="en-GB"/>
              </w:rPr>
            </w:pPr>
            <w:r w:rsidRPr="007348EE">
              <w:rPr>
                <w:rFonts w:ascii="Arial" w:eastAsia="Times New Roman" w:hAnsi="Arial" w:cs="Arial"/>
                <w:sz w:val="14"/>
                <w:szCs w:val="14"/>
                <w:lang w:eastAsia="en-GB"/>
              </w:rPr>
              <w:t>Arrange interviews for gaps in research</w:t>
            </w:r>
          </w:p>
        </w:tc>
        <w:tc>
          <w:tcPr>
            <w:tcW w:w="43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39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5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7"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17"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43" w:type="dxa"/>
            <w:tcBorders>
              <w:top w:val="nil"/>
              <w:left w:val="nil"/>
              <w:bottom w:val="single" w:sz="4" w:space="0" w:color="auto"/>
              <w:right w:val="single" w:sz="4" w:space="0" w:color="auto"/>
            </w:tcBorders>
            <w:shd w:val="clear" w:color="000000" w:fill="00FF00"/>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7" w:type="dxa"/>
            <w:tcBorders>
              <w:top w:val="nil"/>
              <w:left w:val="nil"/>
              <w:bottom w:val="single" w:sz="4" w:space="0" w:color="auto"/>
              <w:right w:val="single" w:sz="4" w:space="0" w:color="auto"/>
            </w:tcBorders>
            <w:shd w:val="clear" w:color="000000" w:fill="00FF00"/>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23"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23"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5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r>
      <w:tr w:rsidR="00944FC5" w:rsidRPr="00944FC5" w:rsidTr="007348EE">
        <w:trPr>
          <w:trHeight w:val="186"/>
        </w:trPr>
        <w:tc>
          <w:tcPr>
            <w:tcW w:w="403" w:type="dxa"/>
            <w:tcBorders>
              <w:top w:val="nil"/>
              <w:left w:val="single" w:sz="4" w:space="0" w:color="auto"/>
              <w:bottom w:val="single" w:sz="4" w:space="0" w:color="auto"/>
              <w:right w:val="single" w:sz="4" w:space="0" w:color="auto"/>
            </w:tcBorders>
            <w:shd w:val="clear" w:color="auto" w:fill="auto"/>
            <w:noWrap/>
            <w:vAlign w:val="bottom"/>
            <w:hideMark/>
          </w:tcPr>
          <w:p w:rsidR="007348EE" w:rsidRPr="007348EE" w:rsidRDefault="007348EE" w:rsidP="007348EE">
            <w:pPr>
              <w:spacing w:after="0" w:line="240" w:lineRule="auto"/>
              <w:jc w:val="center"/>
              <w:outlineLvl w:val="0"/>
              <w:rPr>
                <w:rFonts w:ascii="Arial" w:eastAsia="Times New Roman" w:hAnsi="Arial" w:cs="Arial"/>
                <w:sz w:val="14"/>
                <w:szCs w:val="14"/>
                <w:lang w:eastAsia="en-GB"/>
              </w:rPr>
            </w:pPr>
            <w:r w:rsidRPr="007348EE">
              <w:rPr>
                <w:rFonts w:ascii="Arial" w:eastAsia="Times New Roman" w:hAnsi="Arial" w:cs="Arial"/>
                <w:sz w:val="14"/>
                <w:szCs w:val="14"/>
                <w:lang w:eastAsia="en-GB"/>
              </w:rPr>
              <w:t> </w:t>
            </w:r>
          </w:p>
        </w:tc>
        <w:tc>
          <w:tcPr>
            <w:tcW w:w="3440" w:type="dxa"/>
            <w:tcBorders>
              <w:top w:val="nil"/>
              <w:left w:val="nil"/>
              <w:bottom w:val="single" w:sz="4" w:space="0" w:color="auto"/>
              <w:right w:val="single" w:sz="4" w:space="0" w:color="auto"/>
            </w:tcBorders>
            <w:shd w:val="clear" w:color="auto" w:fill="auto"/>
            <w:vAlign w:val="bottom"/>
            <w:hideMark/>
          </w:tcPr>
          <w:p w:rsidR="007348EE" w:rsidRPr="007348EE" w:rsidRDefault="007348EE" w:rsidP="007348EE">
            <w:pPr>
              <w:spacing w:after="0" w:line="240" w:lineRule="auto"/>
              <w:ind w:firstLineChars="100" w:firstLine="140"/>
              <w:outlineLvl w:val="0"/>
              <w:rPr>
                <w:rFonts w:ascii="Arial" w:eastAsia="Times New Roman" w:hAnsi="Arial" w:cs="Arial"/>
                <w:sz w:val="14"/>
                <w:szCs w:val="14"/>
                <w:lang w:eastAsia="en-GB"/>
              </w:rPr>
            </w:pPr>
            <w:r w:rsidRPr="007348EE">
              <w:rPr>
                <w:rFonts w:ascii="Arial" w:eastAsia="Times New Roman" w:hAnsi="Arial" w:cs="Arial"/>
                <w:sz w:val="14"/>
                <w:szCs w:val="14"/>
                <w:lang w:eastAsia="en-GB"/>
              </w:rPr>
              <w:t>Collate &amp; analyse feedback</w:t>
            </w:r>
          </w:p>
        </w:tc>
        <w:tc>
          <w:tcPr>
            <w:tcW w:w="43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39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5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7"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17"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43"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7" w:type="dxa"/>
            <w:tcBorders>
              <w:top w:val="nil"/>
              <w:left w:val="nil"/>
              <w:bottom w:val="single" w:sz="4" w:space="0" w:color="auto"/>
              <w:right w:val="single" w:sz="4" w:space="0" w:color="auto"/>
            </w:tcBorders>
            <w:shd w:val="clear" w:color="000000" w:fill="00FF00"/>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23" w:type="dxa"/>
            <w:tcBorders>
              <w:top w:val="nil"/>
              <w:left w:val="nil"/>
              <w:bottom w:val="single" w:sz="4" w:space="0" w:color="auto"/>
              <w:right w:val="single" w:sz="4" w:space="0" w:color="auto"/>
            </w:tcBorders>
            <w:shd w:val="clear" w:color="000000" w:fill="00FF00"/>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23"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5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r>
      <w:tr w:rsidR="00944FC5" w:rsidRPr="00944FC5" w:rsidTr="007348EE">
        <w:trPr>
          <w:trHeight w:val="132"/>
        </w:trPr>
        <w:tc>
          <w:tcPr>
            <w:tcW w:w="403" w:type="dxa"/>
            <w:tcBorders>
              <w:top w:val="nil"/>
              <w:left w:val="single" w:sz="4" w:space="0" w:color="auto"/>
              <w:bottom w:val="single" w:sz="4" w:space="0" w:color="auto"/>
              <w:right w:val="single" w:sz="4" w:space="0" w:color="auto"/>
            </w:tcBorders>
            <w:shd w:val="clear" w:color="auto" w:fill="auto"/>
            <w:noWrap/>
            <w:vAlign w:val="bottom"/>
            <w:hideMark/>
          </w:tcPr>
          <w:p w:rsidR="007348EE" w:rsidRPr="007348EE" w:rsidRDefault="007348EE" w:rsidP="007348EE">
            <w:pPr>
              <w:spacing w:after="0" w:line="240" w:lineRule="auto"/>
              <w:jc w:val="center"/>
              <w:outlineLvl w:val="0"/>
              <w:rPr>
                <w:rFonts w:ascii="Arial" w:eastAsia="Times New Roman" w:hAnsi="Arial" w:cs="Arial"/>
                <w:sz w:val="14"/>
                <w:szCs w:val="14"/>
                <w:lang w:eastAsia="en-GB"/>
              </w:rPr>
            </w:pPr>
            <w:r w:rsidRPr="007348EE">
              <w:rPr>
                <w:rFonts w:ascii="Arial" w:eastAsia="Times New Roman" w:hAnsi="Arial" w:cs="Arial"/>
                <w:sz w:val="14"/>
                <w:szCs w:val="14"/>
                <w:lang w:eastAsia="en-GB"/>
              </w:rPr>
              <w:t> </w:t>
            </w:r>
          </w:p>
        </w:tc>
        <w:tc>
          <w:tcPr>
            <w:tcW w:w="3440" w:type="dxa"/>
            <w:tcBorders>
              <w:top w:val="nil"/>
              <w:left w:val="nil"/>
              <w:bottom w:val="single" w:sz="4" w:space="0" w:color="auto"/>
              <w:right w:val="single" w:sz="4" w:space="0" w:color="auto"/>
            </w:tcBorders>
            <w:shd w:val="clear" w:color="auto" w:fill="auto"/>
            <w:vAlign w:val="bottom"/>
            <w:hideMark/>
          </w:tcPr>
          <w:p w:rsidR="007348EE" w:rsidRPr="007348EE" w:rsidRDefault="007348EE" w:rsidP="007348EE">
            <w:pPr>
              <w:spacing w:after="0" w:line="240" w:lineRule="auto"/>
              <w:ind w:firstLineChars="100" w:firstLine="140"/>
              <w:outlineLvl w:val="0"/>
              <w:rPr>
                <w:rFonts w:ascii="Arial" w:eastAsia="Times New Roman" w:hAnsi="Arial" w:cs="Arial"/>
                <w:sz w:val="14"/>
                <w:szCs w:val="14"/>
                <w:lang w:eastAsia="en-GB"/>
              </w:rPr>
            </w:pPr>
            <w:r w:rsidRPr="007348EE">
              <w:rPr>
                <w:rFonts w:ascii="Arial" w:eastAsia="Times New Roman" w:hAnsi="Arial" w:cs="Arial"/>
                <w:sz w:val="14"/>
                <w:szCs w:val="14"/>
                <w:lang w:eastAsia="en-GB"/>
              </w:rPr>
              <w:t>Conclusion</w:t>
            </w:r>
          </w:p>
        </w:tc>
        <w:tc>
          <w:tcPr>
            <w:tcW w:w="43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39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5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7"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17"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43"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7"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23" w:type="dxa"/>
            <w:tcBorders>
              <w:top w:val="nil"/>
              <w:left w:val="nil"/>
              <w:bottom w:val="single" w:sz="4" w:space="0" w:color="auto"/>
              <w:right w:val="single" w:sz="4" w:space="0" w:color="auto"/>
            </w:tcBorders>
            <w:shd w:val="clear" w:color="000000" w:fill="00FF00"/>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23"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5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r>
      <w:tr w:rsidR="00944FC5" w:rsidRPr="00944FC5" w:rsidTr="004D5466">
        <w:trPr>
          <w:trHeight w:val="69"/>
        </w:trPr>
        <w:tc>
          <w:tcPr>
            <w:tcW w:w="403" w:type="dxa"/>
            <w:tcBorders>
              <w:top w:val="nil"/>
              <w:left w:val="single" w:sz="4" w:space="0" w:color="auto"/>
              <w:bottom w:val="single" w:sz="4" w:space="0" w:color="auto"/>
              <w:right w:val="nil"/>
            </w:tcBorders>
            <w:shd w:val="clear" w:color="auto" w:fill="auto"/>
            <w:noWrap/>
            <w:vAlign w:val="bottom"/>
            <w:hideMark/>
          </w:tcPr>
          <w:p w:rsidR="007348EE" w:rsidRPr="007348EE" w:rsidRDefault="007348EE" w:rsidP="007348EE">
            <w:pPr>
              <w:spacing w:after="0" w:line="240" w:lineRule="auto"/>
              <w:jc w:val="center"/>
              <w:rPr>
                <w:rFonts w:ascii="Arial" w:eastAsia="Times New Roman" w:hAnsi="Arial" w:cs="Arial"/>
                <w:sz w:val="14"/>
                <w:szCs w:val="14"/>
                <w:lang w:eastAsia="en-GB"/>
              </w:rPr>
            </w:pPr>
            <w:r w:rsidRPr="007348EE">
              <w:rPr>
                <w:rFonts w:ascii="Arial" w:eastAsia="Times New Roman" w:hAnsi="Arial" w:cs="Arial"/>
                <w:sz w:val="14"/>
                <w:szCs w:val="14"/>
                <w:lang w:eastAsia="en-GB"/>
              </w:rPr>
              <w:lastRenderedPageBreak/>
              <w:t> </w:t>
            </w:r>
          </w:p>
        </w:tc>
        <w:tc>
          <w:tcPr>
            <w:tcW w:w="3440" w:type="dxa"/>
            <w:tcBorders>
              <w:top w:val="nil"/>
              <w:left w:val="nil"/>
              <w:bottom w:val="single" w:sz="4" w:space="0" w:color="auto"/>
              <w:right w:val="nil"/>
            </w:tcBorders>
            <w:shd w:val="clear" w:color="auto" w:fill="auto"/>
            <w:noWrap/>
            <w:vAlign w:val="bottom"/>
            <w:hideMark/>
          </w:tcPr>
          <w:p w:rsidR="007348EE" w:rsidRPr="007348EE" w:rsidRDefault="007348EE" w:rsidP="007348EE">
            <w:pPr>
              <w:spacing w:after="0" w:line="240" w:lineRule="auto"/>
              <w:rPr>
                <w:rFonts w:ascii="Arial" w:eastAsia="Times New Roman" w:hAnsi="Arial" w:cs="Arial"/>
                <w:sz w:val="14"/>
                <w:szCs w:val="14"/>
                <w:lang w:eastAsia="en-GB"/>
              </w:rPr>
            </w:pPr>
            <w:r w:rsidRPr="007348EE">
              <w:rPr>
                <w:rFonts w:ascii="Arial" w:eastAsia="Times New Roman" w:hAnsi="Arial" w:cs="Arial"/>
                <w:sz w:val="14"/>
                <w:szCs w:val="14"/>
                <w:lang w:eastAsia="en-GB"/>
              </w:rPr>
              <w:t> </w:t>
            </w:r>
          </w:p>
        </w:tc>
        <w:tc>
          <w:tcPr>
            <w:tcW w:w="430" w:type="dxa"/>
            <w:tcBorders>
              <w:top w:val="nil"/>
              <w:left w:val="nil"/>
              <w:bottom w:val="single" w:sz="4" w:space="0" w:color="auto"/>
              <w:right w:val="nil"/>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390" w:type="dxa"/>
            <w:tcBorders>
              <w:top w:val="nil"/>
              <w:left w:val="nil"/>
              <w:bottom w:val="single" w:sz="4" w:space="0" w:color="auto"/>
              <w:right w:val="nil"/>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50" w:type="dxa"/>
            <w:tcBorders>
              <w:top w:val="nil"/>
              <w:left w:val="nil"/>
              <w:bottom w:val="single" w:sz="4" w:space="0" w:color="auto"/>
              <w:right w:val="nil"/>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7" w:type="dxa"/>
            <w:tcBorders>
              <w:top w:val="nil"/>
              <w:left w:val="nil"/>
              <w:bottom w:val="single" w:sz="4" w:space="0" w:color="auto"/>
              <w:right w:val="nil"/>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17" w:type="dxa"/>
            <w:tcBorders>
              <w:top w:val="nil"/>
              <w:left w:val="nil"/>
              <w:bottom w:val="nil"/>
              <w:right w:val="nil"/>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43" w:type="dxa"/>
            <w:tcBorders>
              <w:top w:val="nil"/>
              <w:left w:val="nil"/>
              <w:bottom w:val="single" w:sz="4" w:space="0" w:color="auto"/>
              <w:right w:val="nil"/>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7" w:type="dxa"/>
            <w:tcBorders>
              <w:top w:val="nil"/>
              <w:left w:val="nil"/>
              <w:bottom w:val="single" w:sz="4" w:space="0" w:color="auto"/>
              <w:right w:val="nil"/>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23" w:type="dxa"/>
            <w:tcBorders>
              <w:top w:val="nil"/>
              <w:left w:val="nil"/>
              <w:bottom w:val="single" w:sz="4" w:space="0" w:color="auto"/>
              <w:right w:val="nil"/>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0" w:type="dxa"/>
            <w:tcBorders>
              <w:top w:val="nil"/>
              <w:left w:val="nil"/>
              <w:bottom w:val="single" w:sz="4" w:space="0" w:color="auto"/>
              <w:right w:val="nil"/>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0" w:type="dxa"/>
            <w:tcBorders>
              <w:top w:val="nil"/>
              <w:left w:val="nil"/>
              <w:bottom w:val="single" w:sz="4" w:space="0" w:color="auto"/>
              <w:right w:val="nil"/>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23" w:type="dxa"/>
            <w:tcBorders>
              <w:top w:val="nil"/>
              <w:left w:val="nil"/>
              <w:bottom w:val="single" w:sz="4" w:space="0" w:color="auto"/>
              <w:right w:val="nil"/>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5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r>
      <w:tr w:rsidR="00944FC5" w:rsidRPr="00944FC5" w:rsidTr="007348EE">
        <w:trPr>
          <w:trHeight w:val="255"/>
        </w:trPr>
        <w:tc>
          <w:tcPr>
            <w:tcW w:w="403" w:type="dxa"/>
            <w:tcBorders>
              <w:top w:val="nil"/>
              <w:left w:val="single" w:sz="4" w:space="0" w:color="auto"/>
              <w:bottom w:val="single" w:sz="4" w:space="0" w:color="auto"/>
              <w:right w:val="single" w:sz="4" w:space="0" w:color="auto"/>
            </w:tcBorders>
            <w:shd w:val="clear" w:color="auto" w:fill="auto"/>
            <w:noWrap/>
            <w:vAlign w:val="bottom"/>
            <w:hideMark/>
          </w:tcPr>
          <w:p w:rsidR="007348EE" w:rsidRPr="007348EE" w:rsidRDefault="007348EE" w:rsidP="007348EE">
            <w:pPr>
              <w:spacing w:after="0" w:line="240" w:lineRule="auto"/>
              <w:jc w:val="center"/>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4</w:t>
            </w:r>
          </w:p>
        </w:tc>
        <w:tc>
          <w:tcPr>
            <w:tcW w:w="3440" w:type="dxa"/>
            <w:tcBorders>
              <w:top w:val="nil"/>
              <w:left w:val="nil"/>
              <w:bottom w:val="single" w:sz="4" w:space="0" w:color="auto"/>
              <w:right w:val="single" w:sz="4" w:space="0" w:color="auto"/>
            </w:tcBorders>
            <w:shd w:val="clear" w:color="auto" w:fill="auto"/>
            <w:vAlign w:val="bottom"/>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Submission Preparation</w:t>
            </w:r>
          </w:p>
        </w:tc>
        <w:tc>
          <w:tcPr>
            <w:tcW w:w="43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39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5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7"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17" w:type="dxa"/>
            <w:tcBorders>
              <w:top w:val="single" w:sz="4" w:space="0" w:color="auto"/>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43"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7"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23" w:type="dxa"/>
            <w:tcBorders>
              <w:top w:val="nil"/>
              <w:left w:val="nil"/>
              <w:bottom w:val="single" w:sz="4" w:space="0" w:color="auto"/>
              <w:right w:val="single" w:sz="4" w:space="0" w:color="auto"/>
            </w:tcBorders>
            <w:shd w:val="clear" w:color="000000" w:fill="FF0000"/>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0" w:type="dxa"/>
            <w:tcBorders>
              <w:top w:val="nil"/>
              <w:left w:val="nil"/>
              <w:bottom w:val="single" w:sz="4" w:space="0" w:color="auto"/>
              <w:right w:val="single" w:sz="4" w:space="0" w:color="auto"/>
            </w:tcBorders>
            <w:shd w:val="clear" w:color="000000" w:fill="FF0000"/>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0" w:type="dxa"/>
            <w:tcBorders>
              <w:top w:val="nil"/>
              <w:left w:val="nil"/>
              <w:bottom w:val="single" w:sz="4" w:space="0" w:color="auto"/>
              <w:right w:val="single" w:sz="4" w:space="0" w:color="auto"/>
            </w:tcBorders>
            <w:shd w:val="clear" w:color="000000" w:fill="FF0000"/>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23" w:type="dxa"/>
            <w:tcBorders>
              <w:top w:val="nil"/>
              <w:left w:val="nil"/>
              <w:bottom w:val="single" w:sz="4" w:space="0" w:color="auto"/>
              <w:right w:val="single" w:sz="4" w:space="0" w:color="auto"/>
            </w:tcBorders>
            <w:shd w:val="clear" w:color="000000" w:fill="FF0000"/>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50" w:type="dxa"/>
            <w:tcBorders>
              <w:top w:val="nil"/>
              <w:left w:val="nil"/>
              <w:bottom w:val="single" w:sz="4" w:space="0" w:color="auto"/>
              <w:right w:val="single" w:sz="4" w:space="0" w:color="auto"/>
            </w:tcBorders>
            <w:shd w:val="clear" w:color="000000" w:fill="FF0000"/>
            <w:hideMark/>
          </w:tcPr>
          <w:p w:rsidR="007348EE" w:rsidRPr="007348EE" w:rsidRDefault="007348EE" w:rsidP="007348EE">
            <w:pPr>
              <w:spacing w:after="0" w:line="240" w:lineRule="auto"/>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r>
      <w:tr w:rsidR="00944FC5" w:rsidRPr="00944FC5" w:rsidTr="007348EE">
        <w:trPr>
          <w:trHeight w:val="138"/>
        </w:trPr>
        <w:tc>
          <w:tcPr>
            <w:tcW w:w="403" w:type="dxa"/>
            <w:tcBorders>
              <w:top w:val="nil"/>
              <w:left w:val="single" w:sz="4" w:space="0" w:color="auto"/>
              <w:bottom w:val="single" w:sz="4" w:space="0" w:color="auto"/>
              <w:right w:val="single" w:sz="4" w:space="0" w:color="auto"/>
            </w:tcBorders>
            <w:shd w:val="clear" w:color="auto" w:fill="auto"/>
            <w:noWrap/>
            <w:vAlign w:val="bottom"/>
            <w:hideMark/>
          </w:tcPr>
          <w:p w:rsidR="007348EE" w:rsidRPr="007348EE" w:rsidRDefault="007348EE" w:rsidP="007348EE">
            <w:pPr>
              <w:spacing w:after="0" w:line="240" w:lineRule="auto"/>
              <w:jc w:val="center"/>
              <w:outlineLvl w:val="0"/>
              <w:rPr>
                <w:rFonts w:ascii="Arial" w:eastAsia="Times New Roman" w:hAnsi="Arial" w:cs="Arial"/>
                <w:sz w:val="14"/>
                <w:szCs w:val="14"/>
                <w:lang w:eastAsia="en-GB"/>
              </w:rPr>
            </w:pPr>
            <w:r w:rsidRPr="007348EE">
              <w:rPr>
                <w:rFonts w:ascii="Arial" w:eastAsia="Times New Roman" w:hAnsi="Arial" w:cs="Arial"/>
                <w:sz w:val="14"/>
                <w:szCs w:val="14"/>
                <w:lang w:eastAsia="en-GB"/>
              </w:rPr>
              <w:t> </w:t>
            </w:r>
          </w:p>
        </w:tc>
        <w:tc>
          <w:tcPr>
            <w:tcW w:w="3440" w:type="dxa"/>
            <w:tcBorders>
              <w:top w:val="nil"/>
              <w:left w:val="nil"/>
              <w:bottom w:val="single" w:sz="4" w:space="0" w:color="auto"/>
              <w:right w:val="single" w:sz="4" w:space="0" w:color="auto"/>
            </w:tcBorders>
            <w:shd w:val="clear" w:color="auto" w:fill="auto"/>
            <w:vAlign w:val="bottom"/>
            <w:hideMark/>
          </w:tcPr>
          <w:p w:rsidR="007348EE" w:rsidRPr="007348EE" w:rsidRDefault="007348EE" w:rsidP="007348EE">
            <w:pPr>
              <w:spacing w:after="0" w:line="240" w:lineRule="auto"/>
              <w:ind w:firstLineChars="100" w:firstLine="140"/>
              <w:outlineLvl w:val="0"/>
              <w:rPr>
                <w:rFonts w:ascii="Arial" w:eastAsia="Times New Roman" w:hAnsi="Arial" w:cs="Arial"/>
                <w:sz w:val="14"/>
                <w:szCs w:val="14"/>
                <w:lang w:eastAsia="en-GB"/>
              </w:rPr>
            </w:pPr>
            <w:r w:rsidRPr="007348EE">
              <w:rPr>
                <w:rFonts w:ascii="Arial" w:eastAsia="Times New Roman" w:hAnsi="Arial" w:cs="Arial"/>
                <w:sz w:val="14"/>
                <w:szCs w:val="14"/>
                <w:lang w:eastAsia="en-GB"/>
              </w:rPr>
              <w:t>Consultation with Supervisor</w:t>
            </w:r>
          </w:p>
        </w:tc>
        <w:tc>
          <w:tcPr>
            <w:tcW w:w="43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39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5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7"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17"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43"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7"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23" w:type="dxa"/>
            <w:tcBorders>
              <w:top w:val="nil"/>
              <w:left w:val="nil"/>
              <w:bottom w:val="single" w:sz="4" w:space="0" w:color="auto"/>
              <w:right w:val="single" w:sz="4" w:space="0" w:color="auto"/>
            </w:tcBorders>
            <w:shd w:val="clear" w:color="000000" w:fill="FF0000"/>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0" w:type="dxa"/>
            <w:tcBorders>
              <w:top w:val="nil"/>
              <w:left w:val="nil"/>
              <w:bottom w:val="single" w:sz="4" w:space="0" w:color="auto"/>
              <w:right w:val="single" w:sz="4" w:space="0" w:color="auto"/>
            </w:tcBorders>
            <w:shd w:val="clear" w:color="000000" w:fill="FF0000"/>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23"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5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r>
      <w:tr w:rsidR="00944FC5" w:rsidRPr="00944FC5" w:rsidTr="007348EE">
        <w:trPr>
          <w:trHeight w:val="112"/>
        </w:trPr>
        <w:tc>
          <w:tcPr>
            <w:tcW w:w="403" w:type="dxa"/>
            <w:tcBorders>
              <w:top w:val="nil"/>
              <w:left w:val="single" w:sz="4" w:space="0" w:color="auto"/>
              <w:bottom w:val="single" w:sz="4" w:space="0" w:color="auto"/>
              <w:right w:val="single" w:sz="4" w:space="0" w:color="auto"/>
            </w:tcBorders>
            <w:shd w:val="clear" w:color="auto" w:fill="auto"/>
            <w:noWrap/>
            <w:vAlign w:val="bottom"/>
            <w:hideMark/>
          </w:tcPr>
          <w:p w:rsidR="007348EE" w:rsidRPr="007348EE" w:rsidRDefault="007348EE" w:rsidP="007348EE">
            <w:pPr>
              <w:spacing w:after="0" w:line="240" w:lineRule="auto"/>
              <w:jc w:val="center"/>
              <w:outlineLvl w:val="0"/>
              <w:rPr>
                <w:rFonts w:ascii="Arial" w:eastAsia="Times New Roman" w:hAnsi="Arial" w:cs="Arial"/>
                <w:sz w:val="14"/>
                <w:szCs w:val="14"/>
                <w:lang w:eastAsia="en-GB"/>
              </w:rPr>
            </w:pPr>
            <w:r w:rsidRPr="007348EE">
              <w:rPr>
                <w:rFonts w:ascii="Arial" w:eastAsia="Times New Roman" w:hAnsi="Arial" w:cs="Arial"/>
                <w:sz w:val="14"/>
                <w:szCs w:val="14"/>
                <w:lang w:eastAsia="en-GB"/>
              </w:rPr>
              <w:t> </w:t>
            </w:r>
          </w:p>
        </w:tc>
        <w:tc>
          <w:tcPr>
            <w:tcW w:w="3440" w:type="dxa"/>
            <w:tcBorders>
              <w:top w:val="nil"/>
              <w:left w:val="nil"/>
              <w:bottom w:val="single" w:sz="4" w:space="0" w:color="auto"/>
              <w:right w:val="single" w:sz="4" w:space="0" w:color="auto"/>
            </w:tcBorders>
            <w:shd w:val="clear" w:color="auto" w:fill="auto"/>
            <w:vAlign w:val="bottom"/>
            <w:hideMark/>
          </w:tcPr>
          <w:p w:rsidR="007348EE" w:rsidRPr="007348EE" w:rsidRDefault="007348EE" w:rsidP="007348EE">
            <w:pPr>
              <w:spacing w:after="0" w:line="240" w:lineRule="auto"/>
              <w:ind w:firstLineChars="100" w:firstLine="140"/>
              <w:outlineLvl w:val="0"/>
              <w:rPr>
                <w:rFonts w:ascii="Arial" w:eastAsia="Times New Roman" w:hAnsi="Arial" w:cs="Arial"/>
                <w:sz w:val="14"/>
                <w:szCs w:val="14"/>
                <w:lang w:eastAsia="en-GB"/>
              </w:rPr>
            </w:pPr>
            <w:r w:rsidRPr="007348EE">
              <w:rPr>
                <w:rFonts w:ascii="Arial" w:eastAsia="Times New Roman" w:hAnsi="Arial" w:cs="Arial"/>
                <w:sz w:val="14"/>
                <w:szCs w:val="14"/>
                <w:lang w:eastAsia="en-GB"/>
              </w:rPr>
              <w:t>Proof-read and editing</w:t>
            </w:r>
          </w:p>
        </w:tc>
        <w:tc>
          <w:tcPr>
            <w:tcW w:w="43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39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5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7"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17"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43"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7"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23"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0" w:type="dxa"/>
            <w:tcBorders>
              <w:top w:val="nil"/>
              <w:left w:val="nil"/>
              <w:bottom w:val="single" w:sz="4" w:space="0" w:color="auto"/>
              <w:right w:val="single" w:sz="4" w:space="0" w:color="auto"/>
            </w:tcBorders>
            <w:shd w:val="clear" w:color="000000" w:fill="FF0000"/>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0" w:type="dxa"/>
            <w:tcBorders>
              <w:top w:val="nil"/>
              <w:left w:val="nil"/>
              <w:bottom w:val="single" w:sz="4" w:space="0" w:color="auto"/>
              <w:right w:val="single" w:sz="4" w:space="0" w:color="auto"/>
            </w:tcBorders>
            <w:shd w:val="clear" w:color="000000" w:fill="FF0000"/>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23"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5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r>
      <w:tr w:rsidR="00944FC5" w:rsidRPr="00944FC5" w:rsidTr="007348EE">
        <w:trPr>
          <w:trHeight w:val="129"/>
        </w:trPr>
        <w:tc>
          <w:tcPr>
            <w:tcW w:w="403" w:type="dxa"/>
            <w:tcBorders>
              <w:top w:val="nil"/>
              <w:left w:val="single" w:sz="4" w:space="0" w:color="auto"/>
              <w:bottom w:val="single" w:sz="4" w:space="0" w:color="auto"/>
              <w:right w:val="single" w:sz="4" w:space="0" w:color="auto"/>
            </w:tcBorders>
            <w:shd w:val="clear" w:color="auto" w:fill="auto"/>
            <w:noWrap/>
            <w:vAlign w:val="bottom"/>
            <w:hideMark/>
          </w:tcPr>
          <w:p w:rsidR="007348EE" w:rsidRPr="007348EE" w:rsidRDefault="007348EE" w:rsidP="007348EE">
            <w:pPr>
              <w:spacing w:after="0" w:line="240" w:lineRule="auto"/>
              <w:jc w:val="center"/>
              <w:outlineLvl w:val="0"/>
              <w:rPr>
                <w:rFonts w:ascii="Arial" w:eastAsia="Times New Roman" w:hAnsi="Arial" w:cs="Arial"/>
                <w:sz w:val="14"/>
                <w:szCs w:val="14"/>
                <w:lang w:eastAsia="en-GB"/>
              </w:rPr>
            </w:pPr>
            <w:r w:rsidRPr="007348EE">
              <w:rPr>
                <w:rFonts w:ascii="Arial" w:eastAsia="Times New Roman" w:hAnsi="Arial" w:cs="Arial"/>
                <w:sz w:val="14"/>
                <w:szCs w:val="14"/>
                <w:lang w:eastAsia="en-GB"/>
              </w:rPr>
              <w:t> </w:t>
            </w:r>
          </w:p>
        </w:tc>
        <w:tc>
          <w:tcPr>
            <w:tcW w:w="3440" w:type="dxa"/>
            <w:tcBorders>
              <w:top w:val="nil"/>
              <w:left w:val="nil"/>
              <w:bottom w:val="single" w:sz="4" w:space="0" w:color="auto"/>
              <w:right w:val="single" w:sz="4" w:space="0" w:color="auto"/>
            </w:tcBorders>
            <w:shd w:val="clear" w:color="auto" w:fill="auto"/>
            <w:vAlign w:val="bottom"/>
            <w:hideMark/>
          </w:tcPr>
          <w:p w:rsidR="007348EE" w:rsidRPr="007348EE" w:rsidRDefault="007348EE" w:rsidP="007348EE">
            <w:pPr>
              <w:spacing w:after="0" w:line="240" w:lineRule="auto"/>
              <w:ind w:firstLineChars="100" w:firstLine="140"/>
              <w:outlineLvl w:val="0"/>
              <w:rPr>
                <w:rFonts w:ascii="Arial" w:eastAsia="Times New Roman" w:hAnsi="Arial" w:cs="Arial"/>
                <w:sz w:val="14"/>
                <w:szCs w:val="14"/>
                <w:lang w:eastAsia="en-GB"/>
              </w:rPr>
            </w:pPr>
            <w:r w:rsidRPr="007348EE">
              <w:rPr>
                <w:rFonts w:ascii="Arial" w:eastAsia="Times New Roman" w:hAnsi="Arial" w:cs="Arial"/>
                <w:sz w:val="14"/>
                <w:szCs w:val="14"/>
                <w:lang w:eastAsia="en-GB"/>
              </w:rPr>
              <w:t>Binding</w:t>
            </w:r>
          </w:p>
        </w:tc>
        <w:tc>
          <w:tcPr>
            <w:tcW w:w="43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39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5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7"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17"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43"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7"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23"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23" w:type="dxa"/>
            <w:tcBorders>
              <w:top w:val="nil"/>
              <w:left w:val="nil"/>
              <w:bottom w:val="single" w:sz="4" w:space="0" w:color="auto"/>
              <w:right w:val="single" w:sz="4" w:space="0" w:color="auto"/>
            </w:tcBorders>
            <w:shd w:val="clear" w:color="000000" w:fill="FF0000"/>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5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r>
      <w:tr w:rsidR="00944FC5" w:rsidRPr="00944FC5" w:rsidTr="007348EE">
        <w:trPr>
          <w:trHeight w:val="148"/>
        </w:trPr>
        <w:tc>
          <w:tcPr>
            <w:tcW w:w="403" w:type="dxa"/>
            <w:tcBorders>
              <w:top w:val="nil"/>
              <w:left w:val="single" w:sz="4" w:space="0" w:color="auto"/>
              <w:bottom w:val="single" w:sz="4" w:space="0" w:color="auto"/>
              <w:right w:val="single" w:sz="4" w:space="0" w:color="auto"/>
            </w:tcBorders>
            <w:shd w:val="clear" w:color="auto" w:fill="auto"/>
            <w:noWrap/>
            <w:vAlign w:val="bottom"/>
            <w:hideMark/>
          </w:tcPr>
          <w:p w:rsidR="007348EE" w:rsidRPr="007348EE" w:rsidRDefault="007348EE" w:rsidP="007348EE">
            <w:pPr>
              <w:spacing w:after="0" w:line="240" w:lineRule="auto"/>
              <w:jc w:val="center"/>
              <w:outlineLvl w:val="0"/>
              <w:rPr>
                <w:rFonts w:ascii="Arial" w:eastAsia="Times New Roman" w:hAnsi="Arial" w:cs="Arial"/>
                <w:sz w:val="14"/>
                <w:szCs w:val="14"/>
                <w:lang w:eastAsia="en-GB"/>
              </w:rPr>
            </w:pPr>
            <w:r w:rsidRPr="007348EE">
              <w:rPr>
                <w:rFonts w:ascii="Arial" w:eastAsia="Times New Roman" w:hAnsi="Arial" w:cs="Arial"/>
                <w:sz w:val="14"/>
                <w:szCs w:val="14"/>
                <w:lang w:eastAsia="en-GB"/>
              </w:rPr>
              <w:t> </w:t>
            </w:r>
          </w:p>
        </w:tc>
        <w:tc>
          <w:tcPr>
            <w:tcW w:w="3440" w:type="dxa"/>
            <w:tcBorders>
              <w:top w:val="nil"/>
              <w:left w:val="nil"/>
              <w:bottom w:val="single" w:sz="4" w:space="0" w:color="auto"/>
              <w:right w:val="single" w:sz="4" w:space="0" w:color="auto"/>
            </w:tcBorders>
            <w:shd w:val="clear" w:color="auto" w:fill="auto"/>
            <w:vAlign w:val="bottom"/>
            <w:hideMark/>
          </w:tcPr>
          <w:p w:rsidR="007348EE" w:rsidRPr="007348EE" w:rsidRDefault="007348EE" w:rsidP="007348EE">
            <w:pPr>
              <w:spacing w:after="0" w:line="240" w:lineRule="auto"/>
              <w:ind w:firstLineChars="100" w:firstLine="140"/>
              <w:outlineLvl w:val="0"/>
              <w:rPr>
                <w:rFonts w:ascii="Arial" w:eastAsia="Times New Roman" w:hAnsi="Arial" w:cs="Arial"/>
                <w:sz w:val="14"/>
                <w:szCs w:val="14"/>
                <w:lang w:eastAsia="en-GB"/>
              </w:rPr>
            </w:pPr>
            <w:r w:rsidRPr="007348EE">
              <w:rPr>
                <w:rFonts w:ascii="Arial" w:eastAsia="Times New Roman" w:hAnsi="Arial" w:cs="Arial"/>
                <w:sz w:val="14"/>
                <w:szCs w:val="14"/>
                <w:lang w:eastAsia="en-GB"/>
              </w:rPr>
              <w:t>Submission</w:t>
            </w:r>
          </w:p>
        </w:tc>
        <w:tc>
          <w:tcPr>
            <w:tcW w:w="43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39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5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7"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17"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43"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7"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23"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30"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23" w:type="dxa"/>
            <w:tcBorders>
              <w:top w:val="nil"/>
              <w:left w:val="nil"/>
              <w:bottom w:val="single" w:sz="4" w:space="0" w:color="auto"/>
              <w:right w:val="single" w:sz="4" w:space="0" w:color="auto"/>
            </w:tcBorders>
            <w:shd w:val="clear" w:color="auto" w:fill="auto"/>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450" w:type="dxa"/>
            <w:tcBorders>
              <w:top w:val="nil"/>
              <w:left w:val="nil"/>
              <w:bottom w:val="single" w:sz="4" w:space="0" w:color="auto"/>
              <w:right w:val="single" w:sz="4" w:space="0" w:color="auto"/>
            </w:tcBorders>
            <w:shd w:val="clear" w:color="000000" w:fill="FF0000"/>
            <w:hideMark/>
          </w:tcPr>
          <w:p w:rsidR="007348EE" w:rsidRPr="007348EE" w:rsidRDefault="007348EE" w:rsidP="007348EE">
            <w:pPr>
              <w:spacing w:after="0" w:line="240" w:lineRule="auto"/>
              <w:outlineLvl w:val="0"/>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r>
    </w:tbl>
    <w:p w:rsidR="007348EE" w:rsidRPr="00944FC5" w:rsidRDefault="004D5466" w:rsidP="004D5466">
      <w:pPr>
        <w:jc w:val="center"/>
        <w:rPr>
          <w:b/>
          <w:sz w:val="18"/>
          <w:szCs w:val="18"/>
        </w:rPr>
      </w:pPr>
      <w:r w:rsidRPr="00944FC5">
        <w:rPr>
          <w:b/>
          <w:sz w:val="18"/>
          <w:szCs w:val="18"/>
        </w:rPr>
        <w:t>Figure 5 – Time Management Programme</w:t>
      </w:r>
    </w:p>
    <w:p w:rsidR="004454B3" w:rsidRPr="00944FC5" w:rsidRDefault="004454B3" w:rsidP="004454B3">
      <w:pPr>
        <w:jc w:val="both"/>
      </w:pPr>
      <w:r w:rsidRPr="00944FC5">
        <w:t>As a result of recently relocating to New Zealand, it has been recommended to form a link with a local University to gain access to its research facilities.  This connection will be in addition to continued access of UWTSD online resources and the internet.</w:t>
      </w:r>
      <w:r w:rsidR="004D303E">
        <w:t xml:space="preserve"> </w:t>
      </w:r>
      <w:r w:rsidRPr="00944FC5">
        <w:t>An extensive literature review of academic and global research in relation to the dairy industry will be essential. Therefore, it will be necessary to allow for time and a cost element for securing certain documentation.</w:t>
      </w:r>
      <w:r w:rsidR="00A44736">
        <w:t xml:space="preserve"> </w:t>
      </w:r>
      <w:r w:rsidRPr="00944FC5">
        <w:t xml:space="preserve">The financial costs of this MBA course have been and will continue to be funded personally. It is intended to interview farmers and experts in the Canterbury area, </w:t>
      </w:r>
      <w:proofErr w:type="gramStart"/>
      <w:r w:rsidRPr="00944FC5">
        <w:t>consequently</w:t>
      </w:r>
      <w:proofErr w:type="gramEnd"/>
      <w:r w:rsidRPr="00944FC5">
        <w:t xml:space="preserve"> travel costs are anticipated and a mileage log will be maintained.  It is planned to use Survey Monkey however, if email contacts cannot be obtained then surveys may have to be posted to intended participants which will require more time and incur additional costs.</w:t>
      </w:r>
    </w:p>
    <w:p w:rsidR="004D5466" w:rsidRPr="00944FC5" w:rsidRDefault="004D303E" w:rsidP="004D303E">
      <w:r>
        <w:br w:type="page"/>
      </w:r>
    </w:p>
    <w:p w:rsidR="000436D1" w:rsidRPr="00944FC5" w:rsidRDefault="00377BCD" w:rsidP="004D5466">
      <w:pPr>
        <w:rPr>
          <w:b/>
          <w:u w:val="single"/>
        </w:rPr>
      </w:pPr>
      <w:r w:rsidRPr="00944FC5">
        <w:rPr>
          <w:b/>
          <w:u w:val="single"/>
        </w:rPr>
        <w:lastRenderedPageBreak/>
        <w:t>References</w:t>
      </w:r>
    </w:p>
    <w:p w:rsidR="007E4140" w:rsidRPr="00944FC5" w:rsidRDefault="007E4140" w:rsidP="0050116B">
      <w:pPr>
        <w:rPr>
          <w:rFonts w:cs="Arial"/>
          <w:shd w:val="clear" w:color="auto" w:fill="FFFFFF"/>
        </w:rPr>
      </w:pPr>
      <w:r w:rsidRPr="00944FC5">
        <w:rPr>
          <w:rFonts w:cs="Arial"/>
          <w:shd w:val="clear" w:color="auto" w:fill="FFFFFF"/>
        </w:rPr>
        <w:t>Bell, J, (1999), “Doing Your Research Project.” Open University Press, 3</w:t>
      </w:r>
      <w:r w:rsidRPr="00944FC5">
        <w:rPr>
          <w:rFonts w:cs="Arial"/>
          <w:shd w:val="clear" w:color="auto" w:fill="FFFFFF"/>
          <w:vertAlign w:val="superscript"/>
        </w:rPr>
        <w:t>rd</w:t>
      </w:r>
      <w:r w:rsidRPr="00944FC5">
        <w:rPr>
          <w:rFonts w:cs="Arial"/>
          <w:shd w:val="clear" w:color="auto" w:fill="FFFFFF"/>
        </w:rPr>
        <w:t xml:space="preserve"> Edition. Pp.26</w:t>
      </w:r>
    </w:p>
    <w:p w:rsidR="00D41FF7" w:rsidRPr="00944FC5" w:rsidRDefault="00D41FF7" w:rsidP="0050116B">
      <w:pPr>
        <w:rPr>
          <w:rFonts w:cs="Arial"/>
          <w:shd w:val="clear" w:color="auto" w:fill="FFFFFF"/>
        </w:rPr>
      </w:pPr>
      <w:r w:rsidRPr="00944FC5">
        <w:rPr>
          <w:rFonts w:cs="Arial"/>
          <w:shd w:val="clear" w:color="auto" w:fill="FFFFFF"/>
        </w:rPr>
        <w:t>Boyes, W and Melvin, M (2012) “Microeconomics” Cengage Publishing 9</w:t>
      </w:r>
      <w:r w:rsidRPr="00944FC5">
        <w:rPr>
          <w:rFonts w:cs="Arial"/>
          <w:shd w:val="clear" w:color="auto" w:fill="FFFFFF"/>
          <w:vertAlign w:val="superscript"/>
        </w:rPr>
        <w:t>th</w:t>
      </w:r>
      <w:r w:rsidRPr="00944FC5">
        <w:rPr>
          <w:rFonts w:cs="Arial"/>
          <w:shd w:val="clear" w:color="auto" w:fill="FFFFFF"/>
        </w:rPr>
        <w:t xml:space="preserve"> Edition</w:t>
      </w:r>
      <w:r w:rsidR="00A77E0E" w:rsidRPr="00944FC5">
        <w:rPr>
          <w:rFonts w:cs="Arial"/>
          <w:shd w:val="clear" w:color="auto" w:fill="FFFFFF"/>
        </w:rPr>
        <w:t>.</w:t>
      </w:r>
      <w:r w:rsidRPr="00944FC5">
        <w:rPr>
          <w:rFonts w:cs="Arial"/>
          <w:shd w:val="clear" w:color="auto" w:fill="FFFFFF"/>
        </w:rPr>
        <w:t xml:space="preserve"> pp</w:t>
      </w:r>
      <w:r w:rsidR="00A77E0E" w:rsidRPr="00944FC5">
        <w:rPr>
          <w:rFonts w:cs="Arial"/>
          <w:shd w:val="clear" w:color="auto" w:fill="FFFFFF"/>
        </w:rPr>
        <w:t>.</w:t>
      </w:r>
      <w:r w:rsidRPr="00944FC5">
        <w:rPr>
          <w:rFonts w:cs="Arial"/>
          <w:shd w:val="clear" w:color="auto" w:fill="FFFFFF"/>
        </w:rPr>
        <w:t>4</w:t>
      </w:r>
    </w:p>
    <w:p w:rsidR="0050116B" w:rsidRPr="00944FC5" w:rsidRDefault="0050116B" w:rsidP="0050116B">
      <w:r w:rsidRPr="00944FC5">
        <w:rPr>
          <w:rFonts w:cs="Arial"/>
          <w:shd w:val="clear" w:color="auto" w:fill="FFFFFF"/>
        </w:rPr>
        <w:t>Bramble,</w:t>
      </w:r>
      <w:r w:rsidR="00D41FF7" w:rsidRPr="00944FC5">
        <w:rPr>
          <w:rFonts w:cs="Arial"/>
          <w:shd w:val="clear" w:color="auto" w:fill="FFFFFF"/>
        </w:rPr>
        <w:t xml:space="preserve"> J.D,</w:t>
      </w:r>
      <w:r w:rsidRPr="00944FC5">
        <w:rPr>
          <w:rFonts w:cs="Arial"/>
          <w:shd w:val="clear" w:color="auto" w:fill="FFFFFF"/>
        </w:rPr>
        <w:t xml:space="preserve"> </w:t>
      </w:r>
      <w:proofErr w:type="spellStart"/>
      <w:r w:rsidRPr="00944FC5">
        <w:rPr>
          <w:rFonts w:cs="Arial"/>
          <w:shd w:val="clear" w:color="auto" w:fill="FFFFFF"/>
        </w:rPr>
        <w:t>Siracuse</w:t>
      </w:r>
      <w:proofErr w:type="spellEnd"/>
      <w:r w:rsidRPr="00944FC5">
        <w:rPr>
          <w:rFonts w:cs="Arial"/>
          <w:shd w:val="clear" w:color="auto" w:fill="FFFFFF"/>
        </w:rPr>
        <w:t>,</w:t>
      </w:r>
      <w:r w:rsidR="00D41FF7" w:rsidRPr="00944FC5">
        <w:rPr>
          <w:rFonts w:cs="Arial"/>
          <w:shd w:val="clear" w:color="auto" w:fill="FFFFFF"/>
        </w:rPr>
        <w:t xml:space="preserve"> M.V.,</w:t>
      </w:r>
      <w:r w:rsidRPr="00944FC5">
        <w:rPr>
          <w:rFonts w:cs="Arial"/>
          <w:shd w:val="clear" w:color="auto" w:fill="FFFFFF"/>
        </w:rPr>
        <w:t xml:space="preserve"> Galt,</w:t>
      </w:r>
      <w:r w:rsidR="00D41FF7" w:rsidRPr="00944FC5">
        <w:rPr>
          <w:rFonts w:cs="Arial"/>
          <w:shd w:val="clear" w:color="auto" w:fill="FFFFFF"/>
        </w:rPr>
        <w:t xml:space="preserve"> K.A., </w:t>
      </w:r>
      <w:r w:rsidRPr="00944FC5">
        <w:rPr>
          <w:rFonts w:cs="Arial"/>
          <w:shd w:val="clear" w:color="auto" w:fill="FFFFFF"/>
        </w:rPr>
        <w:t>Rule,</w:t>
      </w:r>
      <w:r w:rsidR="00D41FF7" w:rsidRPr="00944FC5">
        <w:rPr>
          <w:rFonts w:cs="Arial"/>
          <w:shd w:val="clear" w:color="auto" w:fill="FFFFFF"/>
        </w:rPr>
        <w:t xml:space="preserve"> A.M.,</w:t>
      </w:r>
      <w:r w:rsidRPr="00944FC5">
        <w:rPr>
          <w:rFonts w:cs="Arial"/>
          <w:shd w:val="clear" w:color="auto" w:fill="FFFFFF"/>
        </w:rPr>
        <w:t xml:space="preserve"> Clark,</w:t>
      </w:r>
      <w:r w:rsidR="00D41FF7" w:rsidRPr="00944FC5">
        <w:rPr>
          <w:rFonts w:cs="Arial"/>
          <w:shd w:val="clear" w:color="auto" w:fill="FFFFFF"/>
        </w:rPr>
        <w:t xml:space="preserve"> B.E., and</w:t>
      </w:r>
      <w:r w:rsidRPr="00944FC5">
        <w:rPr>
          <w:rFonts w:cs="Arial"/>
          <w:shd w:val="clear" w:color="auto" w:fill="FFFFFF"/>
        </w:rPr>
        <w:t xml:space="preserve"> Paschal,</w:t>
      </w:r>
      <w:r w:rsidR="00D41FF7" w:rsidRPr="00944FC5">
        <w:rPr>
          <w:rFonts w:cs="Arial"/>
          <w:shd w:val="clear" w:color="auto" w:fill="FFFFFF"/>
        </w:rPr>
        <w:t xml:space="preserve"> K. A.,</w:t>
      </w:r>
      <w:r w:rsidRPr="00944FC5">
        <w:rPr>
          <w:rFonts w:cs="Arial"/>
          <w:shd w:val="clear" w:color="auto" w:fill="FFFFFF"/>
        </w:rPr>
        <w:t xml:space="preserve"> (2008) "Examining barriers to health information technology adoption", Emerald Vol. </w:t>
      </w:r>
      <w:proofErr w:type="spellStart"/>
      <w:r w:rsidRPr="00944FC5">
        <w:rPr>
          <w:rFonts w:cs="Arial"/>
          <w:shd w:val="clear" w:color="auto" w:fill="FFFFFF"/>
        </w:rPr>
        <w:t>Iss</w:t>
      </w:r>
      <w:proofErr w:type="spellEnd"/>
      <w:r w:rsidRPr="00944FC5">
        <w:rPr>
          <w:rFonts w:cs="Arial"/>
          <w:shd w:val="clear" w:color="auto" w:fill="FFFFFF"/>
        </w:rPr>
        <w:t>: 7, pp.191 - 209</w:t>
      </w:r>
    </w:p>
    <w:p w:rsidR="006E563B" w:rsidRPr="00944FC5" w:rsidRDefault="000436D1" w:rsidP="000436D1">
      <w:pPr>
        <w:rPr>
          <w:rFonts w:ascii="Calibri" w:hAnsi="Calibri"/>
        </w:rPr>
      </w:pPr>
      <w:r w:rsidRPr="00944FC5">
        <w:rPr>
          <w:rFonts w:ascii="Calibri" w:hAnsi="Calibri"/>
        </w:rPr>
        <w:t xml:space="preserve">Collis, J. and Hussey, R. (2009) Business Research: </w:t>
      </w:r>
      <w:proofErr w:type="gramStart"/>
      <w:r w:rsidRPr="00944FC5">
        <w:rPr>
          <w:rFonts w:ascii="Calibri" w:hAnsi="Calibri"/>
        </w:rPr>
        <w:t>a</w:t>
      </w:r>
      <w:proofErr w:type="gramEnd"/>
      <w:r w:rsidRPr="00944FC5">
        <w:rPr>
          <w:rFonts w:ascii="Calibri" w:hAnsi="Calibri"/>
        </w:rPr>
        <w:t xml:space="preserve"> Practical Guide for Undergraduate and Postgraduate Students, Palgrave Macmillan , 3</w:t>
      </w:r>
      <w:r w:rsidRPr="00944FC5">
        <w:rPr>
          <w:rFonts w:ascii="Calibri" w:hAnsi="Calibri"/>
          <w:vertAlign w:val="superscript"/>
        </w:rPr>
        <w:t>nd</w:t>
      </w:r>
      <w:r w:rsidRPr="00944FC5">
        <w:rPr>
          <w:rFonts w:ascii="Calibri" w:hAnsi="Calibri"/>
        </w:rPr>
        <w:t xml:space="preserve"> Edition, Pp.</w:t>
      </w:r>
      <w:r w:rsidR="00D21739" w:rsidRPr="00944FC5">
        <w:rPr>
          <w:rFonts w:ascii="Calibri" w:hAnsi="Calibri"/>
        </w:rPr>
        <w:t xml:space="preserve"> 1</w:t>
      </w:r>
    </w:p>
    <w:p w:rsidR="006E3E80" w:rsidRPr="00944FC5" w:rsidRDefault="006E3E80" w:rsidP="000436D1">
      <w:pPr>
        <w:rPr>
          <w:rFonts w:ascii="Calibri" w:hAnsi="Calibri"/>
        </w:rPr>
      </w:pPr>
      <w:r w:rsidRPr="00944FC5">
        <w:rPr>
          <w:rFonts w:ascii="Calibri" w:hAnsi="Calibri"/>
        </w:rPr>
        <w:t>Dairy Companies Association of New Zealand</w:t>
      </w:r>
      <w:r w:rsidR="007E4140" w:rsidRPr="00944FC5">
        <w:rPr>
          <w:rFonts w:ascii="Calibri" w:hAnsi="Calibri"/>
        </w:rPr>
        <w:t xml:space="preserve"> </w:t>
      </w:r>
      <w:r w:rsidRPr="00944FC5">
        <w:rPr>
          <w:rFonts w:ascii="Calibri" w:hAnsi="Calibri"/>
        </w:rPr>
        <w:t xml:space="preserve">(DCANZ) (2014), ‘Dairying Today.’ </w:t>
      </w:r>
      <w:hyperlink r:id="rId11" w:history="1">
        <w:r w:rsidRPr="00944FC5">
          <w:rPr>
            <w:rStyle w:val="Hyperlink"/>
            <w:rFonts w:ascii="Calibri" w:hAnsi="Calibri"/>
            <w:color w:val="auto"/>
          </w:rPr>
          <w:t>www.dcanz.com</w:t>
        </w:r>
      </w:hyperlink>
      <w:r w:rsidRPr="00944FC5">
        <w:rPr>
          <w:rFonts w:ascii="Calibri" w:hAnsi="Calibri"/>
        </w:rPr>
        <w:t xml:space="preserve">. Available at: </w:t>
      </w:r>
      <w:hyperlink r:id="rId12" w:history="1">
        <w:r w:rsidRPr="00944FC5">
          <w:rPr>
            <w:rStyle w:val="Hyperlink"/>
            <w:rFonts w:ascii="Calibri" w:hAnsi="Calibri"/>
            <w:color w:val="auto"/>
          </w:rPr>
          <w:t>http://www.dcanz.com/about-nz-dairy-industry/dairying-today</w:t>
        </w:r>
      </w:hyperlink>
      <w:r w:rsidRPr="00944FC5">
        <w:rPr>
          <w:rFonts w:ascii="Calibri" w:hAnsi="Calibri"/>
        </w:rPr>
        <w:t xml:space="preserve"> - Accessed: 23.06.14</w:t>
      </w:r>
    </w:p>
    <w:p w:rsidR="00AC38F7" w:rsidRPr="00944FC5" w:rsidRDefault="00476E43" w:rsidP="00AC38F7">
      <w:pPr>
        <w:spacing w:after="0" w:line="240" w:lineRule="auto"/>
        <w:jc w:val="both"/>
      </w:pPr>
      <w:r w:rsidRPr="00944FC5">
        <w:t xml:space="preserve">Dynes, R.A., Burggraaf, V.T., </w:t>
      </w:r>
      <w:proofErr w:type="spellStart"/>
      <w:r w:rsidRPr="00944FC5">
        <w:t>Goulter</w:t>
      </w:r>
      <w:proofErr w:type="spellEnd"/>
      <w:r w:rsidRPr="00944FC5">
        <w:t xml:space="preserve">, C. G., &amp; </w:t>
      </w:r>
      <w:proofErr w:type="spellStart"/>
      <w:r w:rsidRPr="00944FC5">
        <w:t>Dalley</w:t>
      </w:r>
      <w:proofErr w:type="spellEnd"/>
      <w:r w:rsidRPr="00944FC5">
        <w:t xml:space="preserve">, D. E., (2010) </w:t>
      </w:r>
      <w:r w:rsidR="00AC38F7" w:rsidRPr="00944FC5">
        <w:t xml:space="preserve">“Canterbury Farming: Production, Processing and Farming Systems.” www.grassland.org.nz. Available at: </w:t>
      </w:r>
    </w:p>
    <w:p w:rsidR="00AC38F7" w:rsidRPr="00944FC5" w:rsidRDefault="006F0181" w:rsidP="00974F64">
      <w:pPr>
        <w:jc w:val="both"/>
      </w:pPr>
      <w:hyperlink r:id="rId13" w:history="1">
        <w:r w:rsidR="00AC38F7" w:rsidRPr="00944FC5">
          <w:rPr>
            <w:rStyle w:val="Hyperlink"/>
            <w:color w:val="auto"/>
          </w:rPr>
          <w:t>http://www.grassland.org.nz/publications/nzgrassland_publication_5.pdf</w:t>
        </w:r>
      </w:hyperlink>
      <w:r w:rsidR="00AC38F7" w:rsidRPr="00944FC5">
        <w:t xml:space="preserve"> - Accessed: 20.06.14</w:t>
      </w:r>
    </w:p>
    <w:p w:rsidR="00BC0F3A" w:rsidRPr="00944FC5" w:rsidRDefault="00BC0F3A" w:rsidP="00974F64">
      <w:pPr>
        <w:jc w:val="both"/>
      </w:pPr>
      <w:r w:rsidRPr="00944FC5">
        <w:t xml:space="preserve">Elahi, E., (2013). “Risk Management: the next source of competitive advantage.” Foresight: </w:t>
      </w:r>
      <w:proofErr w:type="gramStart"/>
      <w:r w:rsidRPr="00944FC5">
        <w:t>the</w:t>
      </w:r>
      <w:proofErr w:type="gramEnd"/>
      <w:r w:rsidRPr="00944FC5">
        <w:t xml:space="preserve"> Journal of Future Studies, Strategic Thinking and Policy, 15(2), pp. 117-131</w:t>
      </w:r>
    </w:p>
    <w:p w:rsidR="005D50FD" w:rsidRPr="00944FC5" w:rsidRDefault="00974F64" w:rsidP="005D50FD">
      <w:pPr>
        <w:jc w:val="both"/>
      </w:pPr>
      <w:r w:rsidRPr="00944FC5">
        <w:t xml:space="preserve">Fonterra (2013), “International Dairy Outlook: A Fonterra View.’ </w:t>
      </w:r>
      <w:hyperlink r:id="rId14" w:history="1">
        <w:r w:rsidRPr="00944FC5">
          <w:rPr>
            <w:rStyle w:val="Hyperlink"/>
            <w:color w:val="auto"/>
          </w:rPr>
          <w:t>www.usda.gov</w:t>
        </w:r>
      </w:hyperlink>
      <w:r w:rsidRPr="00944FC5">
        <w:t xml:space="preserve"> Available at: </w:t>
      </w:r>
      <w:hyperlink r:id="rId15" w:history="1">
        <w:r w:rsidRPr="00944FC5">
          <w:rPr>
            <w:rStyle w:val="Hyperlink"/>
            <w:color w:val="auto"/>
          </w:rPr>
          <w:t>http://www.usda.gov/oce/forum/past_speeches/2013_Speeches/Rao.pdf</w:t>
        </w:r>
      </w:hyperlink>
      <w:r w:rsidR="005D50FD" w:rsidRPr="00944FC5">
        <w:t xml:space="preserve"> - Accessed: 14.06.14</w:t>
      </w:r>
    </w:p>
    <w:p w:rsidR="005D50FD" w:rsidRPr="00944FC5" w:rsidRDefault="005D50FD" w:rsidP="006338A9">
      <w:pPr>
        <w:rPr>
          <w:rFonts w:ascii="Calibri" w:hAnsi="Calibri"/>
        </w:rPr>
      </w:pPr>
      <w:r w:rsidRPr="00944FC5">
        <w:rPr>
          <w:rFonts w:ascii="Calibri" w:hAnsi="Calibri"/>
        </w:rPr>
        <w:t>Hussey &amp; Hussey, (1999), “Business Research.” Macmillan Press</w:t>
      </w:r>
    </w:p>
    <w:p w:rsidR="006338A9" w:rsidRPr="00944FC5" w:rsidRDefault="006338A9" w:rsidP="006338A9">
      <w:pPr>
        <w:rPr>
          <w:rFonts w:ascii="Calibri" w:hAnsi="Calibri"/>
        </w:rPr>
      </w:pPr>
      <w:r w:rsidRPr="00944FC5">
        <w:rPr>
          <w:rFonts w:ascii="Calibri" w:hAnsi="Calibri"/>
        </w:rPr>
        <w:t xml:space="preserve">Johnson, R. B. and Onwuegbuzie, A J, 2004 Mixed Methods Research: A Research Paradigm Whose Time Has Come.” Educational Researcher, Vol. 33, No. 7, pp.14-26 Available at: </w:t>
      </w:r>
      <w:hyperlink r:id="rId16" w:history="1">
        <w:r w:rsidRPr="00944FC5">
          <w:rPr>
            <w:rStyle w:val="Hyperlink"/>
            <w:rFonts w:ascii="Calibri" w:hAnsi="Calibri"/>
            <w:color w:val="auto"/>
          </w:rPr>
          <w:t>http://knowledgeportal.pakteachers.org/sites/knowledgeportal.pakteachers.org/files/resources/American%20Educational%20Research%20Association_0.pdf</w:t>
        </w:r>
      </w:hyperlink>
      <w:r w:rsidRPr="00944FC5">
        <w:rPr>
          <w:rFonts w:ascii="Calibri" w:hAnsi="Calibri"/>
        </w:rPr>
        <w:t xml:space="preserve"> – Accessed</w:t>
      </w:r>
      <w:r w:rsidR="005830BC" w:rsidRPr="00944FC5">
        <w:rPr>
          <w:rFonts w:ascii="Calibri" w:hAnsi="Calibri"/>
        </w:rPr>
        <w:t>:</w:t>
      </w:r>
      <w:r w:rsidRPr="00944FC5">
        <w:rPr>
          <w:rFonts w:ascii="Calibri" w:hAnsi="Calibri"/>
        </w:rPr>
        <w:t xml:space="preserve"> 22.06.14</w:t>
      </w:r>
    </w:p>
    <w:p w:rsidR="00220621" w:rsidRPr="00944FC5" w:rsidRDefault="00377BCD" w:rsidP="00220621">
      <w:pPr>
        <w:pStyle w:val="NormalWeb"/>
        <w:shd w:val="clear" w:color="auto" w:fill="FFFFFF"/>
        <w:spacing w:before="75" w:beforeAutospacing="0" w:after="75" w:afterAutospacing="0"/>
        <w:rPr>
          <w:rFonts w:ascii="Verdana" w:hAnsi="Verdana"/>
          <w:sz w:val="18"/>
          <w:szCs w:val="18"/>
        </w:rPr>
      </w:pPr>
      <w:r w:rsidRPr="00944FC5">
        <w:rPr>
          <w:rFonts w:ascii="Verdana" w:hAnsi="Verdana"/>
          <w:sz w:val="18"/>
          <w:szCs w:val="18"/>
        </w:rPr>
        <w:t>McCann</w:t>
      </w:r>
      <w:r w:rsidR="00220621" w:rsidRPr="00944FC5">
        <w:rPr>
          <w:rFonts w:ascii="Verdana" w:hAnsi="Verdana"/>
          <w:sz w:val="18"/>
          <w:szCs w:val="18"/>
        </w:rPr>
        <w:t>, J., 2011. China's Textile and Apparel Industry and the Global Market: Five Competitive Forces.</w:t>
      </w:r>
      <w:r w:rsidR="00220621" w:rsidRPr="00944FC5">
        <w:rPr>
          <w:rStyle w:val="apple-converted-space"/>
          <w:rFonts w:ascii="Verdana" w:hAnsi="Verdana"/>
          <w:sz w:val="18"/>
          <w:szCs w:val="18"/>
        </w:rPr>
        <w:t> </w:t>
      </w:r>
      <w:proofErr w:type="spellStart"/>
      <w:r w:rsidR="00220621" w:rsidRPr="00944FC5">
        <w:rPr>
          <w:rFonts w:ascii="Verdana" w:hAnsi="Verdana"/>
          <w:i/>
          <w:iCs/>
          <w:sz w:val="18"/>
          <w:szCs w:val="18"/>
        </w:rPr>
        <w:t>S.A.M.Advanced</w:t>
      </w:r>
      <w:proofErr w:type="spellEnd"/>
      <w:r w:rsidR="00220621" w:rsidRPr="00944FC5">
        <w:rPr>
          <w:rFonts w:ascii="Verdana" w:hAnsi="Verdana"/>
          <w:i/>
          <w:iCs/>
          <w:sz w:val="18"/>
          <w:szCs w:val="18"/>
        </w:rPr>
        <w:t xml:space="preserve"> Management Journal,</w:t>
      </w:r>
      <w:r w:rsidR="00220621" w:rsidRPr="00944FC5">
        <w:rPr>
          <w:rStyle w:val="apple-converted-space"/>
          <w:rFonts w:ascii="Verdana" w:hAnsi="Verdana"/>
          <w:i/>
          <w:iCs/>
          <w:sz w:val="18"/>
          <w:szCs w:val="18"/>
        </w:rPr>
        <w:t> </w:t>
      </w:r>
      <w:r w:rsidR="00220621" w:rsidRPr="00944FC5">
        <w:rPr>
          <w:rFonts w:ascii="Verdana" w:hAnsi="Verdana"/>
          <w:b/>
          <w:bCs/>
          <w:sz w:val="18"/>
          <w:szCs w:val="18"/>
        </w:rPr>
        <w:t>76</w:t>
      </w:r>
      <w:r w:rsidR="00220621" w:rsidRPr="00944FC5">
        <w:rPr>
          <w:rFonts w:ascii="Verdana" w:hAnsi="Verdana"/>
          <w:sz w:val="18"/>
          <w:szCs w:val="18"/>
        </w:rPr>
        <w:t>(1), pp. 33-42,54,2.</w:t>
      </w:r>
    </w:p>
    <w:p w:rsidR="00377BCD" w:rsidRPr="00944FC5" w:rsidRDefault="00377BCD" w:rsidP="00376DB1">
      <w:pPr>
        <w:spacing w:after="0" w:line="240" w:lineRule="auto"/>
        <w:rPr>
          <w:rFonts w:ascii="Calibri" w:hAnsi="Calibri"/>
        </w:rPr>
      </w:pPr>
    </w:p>
    <w:p w:rsidR="00376DB1" w:rsidRPr="00944FC5" w:rsidRDefault="00376DB1" w:rsidP="00376DB1">
      <w:pPr>
        <w:spacing w:after="0" w:line="240" w:lineRule="auto"/>
        <w:rPr>
          <w:rFonts w:ascii="Calibri" w:hAnsi="Calibri"/>
        </w:rPr>
      </w:pPr>
      <w:r w:rsidRPr="00944FC5">
        <w:rPr>
          <w:rFonts w:ascii="Calibri" w:hAnsi="Calibri"/>
        </w:rPr>
        <w:t xml:space="preserve">Ministry of Business , Innovation and Employment (MBIE), (2014), ‘The Business Growth Agenda:  Future Direction 2014.’ </w:t>
      </w:r>
      <w:hyperlink r:id="rId17" w:history="1">
        <w:r w:rsidRPr="00944FC5">
          <w:rPr>
            <w:rStyle w:val="Hyperlink"/>
            <w:rFonts w:ascii="Calibri" w:hAnsi="Calibri"/>
            <w:color w:val="auto"/>
          </w:rPr>
          <w:t>www.mbie.govt.nz</w:t>
        </w:r>
      </w:hyperlink>
      <w:r w:rsidRPr="00944FC5">
        <w:rPr>
          <w:rFonts w:ascii="Calibri" w:hAnsi="Calibri"/>
        </w:rPr>
        <w:t xml:space="preserve">  Available at:</w:t>
      </w:r>
    </w:p>
    <w:p w:rsidR="00376DB1" w:rsidRPr="00944FC5" w:rsidRDefault="00376DB1" w:rsidP="00376DB1">
      <w:pPr>
        <w:rPr>
          <w:rFonts w:ascii="Calibri" w:hAnsi="Calibri"/>
        </w:rPr>
      </w:pPr>
      <w:r w:rsidRPr="00944FC5">
        <w:rPr>
          <w:rFonts w:ascii="Calibri" w:hAnsi="Calibri"/>
        </w:rPr>
        <w:t xml:space="preserve"> </w:t>
      </w:r>
      <w:hyperlink r:id="rId18" w:history="1">
        <w:r w:rsidRPr="00944FC5">
          <w:rPr>
            <w:rStyle w:val="Hyperlink"/>
            <w:rFonts w:ascii="Calibri" w:hAnsi="Calibri"/>
            <w:color w:val="auto"/>
          </w:rPr>
          <w:t>www.http://www.mbie.govt.nz/pdf-library/what-we-do/business-growth-agenda/bga-reports/future-direction-2014.pdf</w:t>
        </w:r>
      </w:hyperlink>
      <w:r w:rsidRPr="00944FC5">
        <w:rPr>
          <w:rFonts w:ascii="Calibri" w:hAnsi="Calibri"/>
        </w:rPr>
        <w:t xml:space="preserve"> - Accessed: 20.06.14</w:t>
      </w:r>
    </w:p>
    <w:p w:rsidR="005830BC" w:rsidRPr="00944FC5" w:rsidRDefault="005830BC" w:rsidP="000436D1">
      <w:pPr>
        <w:rPr>
          <w:rFonts w:ascii="Verdana" w:hAnsi="Verdana"/>
          <w:sz w:val="18"/>
          <w:szCs w:val="18"/>
          <w:shd w:val="clear" w:color="auto" w:fill="FFFFFF"/>
        </w:rPr>
      </w:pPr>
      <w:r w:rsidRPr="00944FC5">
        <w:rPr>
          <w:rFonts w:ascii="Verdana" w:hAnsi="Verdana"/>
          <w:sz w:val="18"/>
          <w:szCs w:val="18"/>
          <w:shd w:val="clear" w:color="auto" w:fill="FFFFFF"/>
        </w:rPr>
        <w:t xml:space="preserve">New Zealand Food Technology </w:t>
      </w:r>
      <w:r w:rsidR="00C31C0F" w:rsidRPr="00944FC5">
        <w:rPr>
          <w:rFonts w:ascii="Verdana" w:hAnsi="Verdana"/>
          <w:sz w:val="18"/>
          <w:szCs w:val="18"/>
          <w:shd w:val="clear" w:color="auto" w:fill="FFFFFF"/>
        </w:rPr>
        <w:t xml:space="preserve">(2014) </w:t>
      </w:r>
      <w:r w:rsidRPr="00944FC5">
        <w:rPr>
          <w:rFonts w:ascii="Verdana" w:hAnsi="Verdana"/>
          <w:sz w:val="18"/>
          <w:szCs w:val="18"/>
          <w:shd w:val="clear" w:color="auto" w:fill="FFFFFF"/>
        </w:rPr>
        <w:t xml:space="preserve">Available at: </w:t>
      </w:r>
      <w:hyperlink r:id="rId19" w:history="1">
        <w:r w:rsidRPr="00944FC5">
          <w:rPr>
            <w:rStyle w:val="Hyperlink"/>
            <w:rFonts w:ascii="Verdana" w:hAnsi="Verdana"/>
            <w:color w:val="auto"/>
            <w:sz w:val="18"/>
            <w:szCs w:val="18"/>
            <w:shd w:val="clear" w:color="auto" w:fill="FFFFFF"/>
          </w:rPr>
          <w:t>http://www.foodtechnology.co.nz/content/new-zealand-dairy-export-market-%E2%80%93-new-frontiers-new-opportunities</w:t>
        </w:r>
      </w:hyperlink>
      <w:r w:rsidRPr="00944FC5">
        <w:rPr>
          <w:rFonts w:ascii="Verdana" w:hAnsi="Verdana"/>
          <w:sz w:val="18"/>
          <w:szCs w:val="18"/>
          <w:shd w:val="clear" w:color="auto" w:fill="FFFFFF"/>
        </w:rPr>
        <w:t xml:space="preserve"> – Accessed: 10.06.14</w:t>
      </w:r>
    </w:p>
    <w:p w:rsidR="00EF1285" w:rsidRPr="00944FC5" w:rsidRDefault="00EF1285" w:rsidP="00EF1285">
      <w:pPr>
        <w:spacing w:after="0" w:line="240" w:lineRule="auto"/>
        <w:rPr>
          <w:rFonts w:ascii="Calibri" w:hAnsi="Calibri"/>
        </w:rPr>
      </w:pPr>
      <w:r w:rsidRPr="00944FC5">
        <w:rPr>
          <w:rFonts w:ascii="Calibri" w:hAnsi="Calibri"/>
        </w:rPr>
        <w:t>New Zealand Government, (201</w:t>
      </w:r>
      <w:r>
        <w:rPr>
          <w:rFonts w:ascii="Calibri" w:hAnsi="Calibri"/>
        </w:rPr>
        <w:t>1</w:t>
      </w:r>
      <w:r w:rsidRPr="00944FC5">
        <w:rPr>
          <w:rFonts w:ascii="Calibri" w:hAnsi="Calibri"/>
        </w:rPr>
        <w:t xml:space="preserve">,) ‘Ministry for </w:t>
      </w:r>
      <w:r>
        <w:rPr>
          <w:rFonts w:ascii="Calibri" w:hAnsi="Calibri"/>
        </w:rPr>
        <w:t xml:space="preserve">Economic Development </w:t>
      </w:r>
      <w:r w:rsidRPr="00944FC5">
        <w:rPr>
          <w:rFonts w:ascii="Calibri" w:hAnsi="Calibri"/>
        </w:rPr>
        <w:t xml:space="preserve"> - </w:t>
      </w:r>
      <w:r>
        <w:rPr>
          <w:rFonts w:ascii="Calibri" w:hAnsi="Calibri"/>
        </w:rPr>
        <w:t>Green Growth – Issues for New</w:t>
      </w:r>
      <w:r w:rsidRPr="00944FC5">
        <w:rPr>
          <w:rFonts w:ascii="Calibri" w:hAnsi="Calibri"/>
        </w:rPr>
        <w:t xml:space="preserve"> Zealand.’ </w:t>
      </w:r>
      <w:hyperlink r:id="rId20" w:history="1">
        <w:r w:rsidRPr="00EF1285">
          <w:rPr>
            <w:rStyle w:val="Hyperlink"/>
            <w:rFonts w:ascii="Calibri" w:hAnsi="Calibri"/>
            <w:color w:val="auto"/>
          </w:rPr>
          <w:t>www.med.govt.nz</w:t>
        </w:r>
      </w:hyperlink>
      <w:r w:rsidRPr="00EF1285">
        <w:rPr>
          <w:rFonts w:ascii="Calibri" w:hAnsi="Calibri"/>
        </w:rPr>
        <w:t xml:space="preserve">  </w:t>
      </w:r>
      <w:r w:rsidRPr="00944FC5">
        <w:rPr>
          <w:rFonts w:ascii="Calibri" w:hAnsi="Calibri"/>
        </w:rPr>
        <w:t>Available at:</w:t>
      </w:r>
    </w:p>
    <w:p w:rsidR="00EF1285" w:rsidRPr="00EF1285" w:rsidRDefault="006F0181" w:rsidP="006149B3">
      <w:pPr>
        <w:spacing w:after="0" w:line="240" w:lineRule="auto"/>
        <w:rPr>
          <w:rFonts w:ascii="Calibri" w:hAnsi="Calibri"/>
        </w:rPr>
      </w:pPr>
      <w:hyperlink r:id="rId21" w:history="1">
        <w:r w:rsidR="00EF1285" w:rsidRPr="00EF1285">
          <w:rPr>
            <w:rStyle w:val="Hyperlink"/>
            <w:rFonts w:ascii="Calibri" w:hAnsi="Calibri"/>
            <w:color w:val="auto"/>
          </w:rPr>
          <w:t>http://www.med.govt.nz/sectors-industries/environment/pdf-docs-library/green-growth-disscussion-document-30june.pdf</w:t>
        </w:r>
      </w:hyperlink>
      <w:r w:rsidR="00EF1285">
        <w:rPr>
          <w:rFonts w:ascii="Calibri" w:hAnsi="Calibri"/>
        </w:rPr>
        <w:t xml:space="preserve"> - Accessed: 24.06.14</w:t>
      </w:r>
    </w:p>
    <w:p w:rsidR="006149B3" w:rsidRPr="00944FC5" w:rsidRDefault="006149B3" w:rsidP="006149B3">
      <w:pPr>
        <w:spacing w:after="0" w:line="240" w:lineRule="auto"/>
        <w:rPr>
          <w:rFonts w:ascii="Calibri" w:hAnsi="Calibri"/>
        </w:rPr>
      </w:pPr>
      <w:r w:rsidRPr="00944FC5">
        <w:rPr>
          <w:rFonts w:ascii="Calibri" w:hAnsi="Calibri"/>
        </w:rPr>
        <w:t xml:space="preserve">New Zealand Government, (2012,) ‘Ministry for Primary Industries - Biosecurity in New Zealand.’ </w:t>
      </w:r>
      <w:hyperlink r:id="rId22" w:history="1">
        <w:r w:rsidRPr="00944FC5">
          <w:rPr>
            <w:rStyle w:val="Hyperlink"/>
            <w:rFonts w:ascii="Calibri" w:hAnsi="Calibri"/>
            <w:color w:val="auto"/>
          </w:rPr>
          <w:t>www.biosecurity.govt.nz</w:t>
        </w:r>
      </w:hyperlink>
      <w:r w:rsidRPr="00944FC5">
        <w:rPr>
          <w:rFonts w:ascii="Calibri" w:hAnsi="Calibri"/>
        </w:rPr>
        <w:t xml:space="preserve"> Available at:</w:t>
      </w:r>
    </w:p>
    <w:p w:rsidR="006149B3" w:rsidRPr="00944FC5" w:rsidRDefault="006149B3" w:rsidP="006149B3">
      <w:pPr>
        <w:rPr>
          <w:rFonts w:ascii="Calibri" w:hAnsi="Calibri"/>
        </w:rPr>
      </w:pPr>
      <w:r w:rsidRPr="00944FC5">
        <w:rPr>
          <w:rFonts w:ascii="Calibri" w:hAnsi="Calibri"/>
        </w:rPr>
        <w:t xml:space="preserve"> </w:t>
      </w:r>
      <w:hyperlink r:id="rId23" w:history="1">
        <w:r w:rsidRPr="00944FC5">
          <w:rPr>
            <w:rStyle w:val="Hyperlink"/>
            <w:rFonts w:ascii="Calibri" w:hAnsi="Calibri"/>
            <w:color w:val="auto"/>
          </w:rPr>
          <w:t>http://www.biosecurity.govt.nz/biosec</w:t>
        </w:r>
      </w:hyperlink>
      <w:r w:rsidRPr="00944FC5">
        <w:rPr>
          <w:rFonts w:ascii="Calibri" w:hAnsi="Calibri"/>
        </w:rPr>
        <w:t xml:space="preserve"> - Accessed: 24.06.14</w:t>
      </w:r>
    </w:p>
    <w:p w:rsidR="006149B3" w:rsidRDefault="0050116B" w:rsidP="006149B3">
      <w:pPr>
        <w:spacing w:after="0" w:line="240" w:lineRule="auto"/>
        <w:rPr>
          <w:rFonts w:ascii="Calibri" w:hAnsi="Calibri"/>
        </w:rPr>
      </w:pPr>
      <w:r w:rsidRPr="00944FC5">
        <w:rPr>
          <w:rFonts w:ascii="Calibri" w:hAnsi="Calibri"/>
        </w:rPr>
        <w:t>New Zealand Government, (201</w:t>
      </w:r>
      <w:r w:rsidR="006149B3">
        <w:rPr>
          <w:rFonts w:ascii="Calibri" w:hAnsi="Calibri"/>
        </w:rPr>
        <w:t>4</w:t>
      </w:r>
      <w:r w:rsidRPr="00944FC5">
        <w:rPr>
          <w:rFonts w:ascii="Calibri" w:hAnsi="Calibri"/>
        </w:rPr>
        <w:t xml:space="preserve">,) ‘Ministry for Primary Industries </w:t>
      </w:r>
      <w:r w:rsidR="006149B3">
        <w:rPr>
          <w:rFonts w:ascii="Calibri" w:hAnsi="Calibri"/>
        </w:rPr>
        <w:t>–</w:t>
      </w:r>
      <w:r w:rsidRPr="00944FC5">
        <w:rPr>
          <w:rFonts w:ascii="Calibri" w:hAnsi="Calibri"/>
        </w:rPr>
        <w:t xml:space="preserve"> </w:t>
      </w:r>
      <w:r w:rsidR="006149B3">
        <w:rPr>
          <w:rFonts w:ascii="Calibri" w:hAnsi="Calibri"/>
        </w:rPr>
        <w:t>Transforming the Dairy Value Chain</w:t>
      </w:r>
      <w:r w:rsidRPr="00944FC5">
        <w:rPr>
          <w:rFonts w:ascii="Calibri" w:hAnsi="Calibri"/>
        </w:rPr>
        <w:t xml:space="preserve">.’ </w:t>
      </w:r>
      <w:hyperlink r:id="rId24" w:history="1">
        <w:r w:rsidR="006149B3" w:rsidRPr="006149B3">
          <w:rPr>
            <w:rStyle w:val="Hyperlink"/>
            <w:rFonts w:ascii="Calibri" w:hAnsi="Calibri"/>
            <w:color w:val="auto"/>
          </w:rPr>
          <w:t>www.mpi.govt.nz</w:t>
        </w:r>
      </w:hyperlink>
      <w:r w:rsidRPr="006149B3">
        <w:rPr>
          <w:rFonts w:ascii="Calibri" w:hAnsi="Calibri"/>
        </w:rPr>
        <w:t xml:space="preserve"> </w:t>
      </w:r>
      <w:r w:rsidR="00EF1285">
        <w:rPr>
          <w:rFonts w:ascii="Calibri" w:hAnsi="Calibri"/>
        </w:rPr>
        <w:t xml:space="preserve"> </w:t>
      </w:r>
      <w:r w:rsidR="006149B3">
        <w:rPr>
          <w:rFonts w:ascii="Calibri" w:hAnsi="Calibri"/>
        </w:rPr>
        <w:t>Available at:</w:t>
      </w:r>
    </w:p>
    <w:p w:rsidR="0050116B" w:rsidRPr="008F768B" w:rsidRDefault="006149B3" w:rsidP="006149B3">
      <w:pPr>
        <w:spacing w:after="0" w:line="240" w:lineRule="auto"/>
        <w:rPr>
          <w:rFonts w:ascii="Calibri" w:hAnsi="Calibri"/>
          <w:u w:val="single"/>
        </w:rPr>
      </w:pPr>
      <w:r w:rsidRPr="008F768B">
        <w:rPr>
          <w:u w:val="single"/>
        </w:rPr>
        <w:lastRenderedPageBreak/>
        <w:t>http://www.mpi.govt.nz/agriculture/funding-programmes/primary-growth-partnership/transforming-the-dairy-value-chain</w:t>
      </w:r>
      <w:r w:rsidR="0050116B" w:rsidRPr="008F768B">
        <w:rPr>
          <w:rFonts w:ascii="Calibri" w:hAnsi="Calibri"/>
        </w:rPr>
        <w:t xml:space="preserve"> - Accessed: 24.06.14</w:t>
      </w:r>
    </w:p>
    <w:p w:rsidR="006149B3" w:rsidRDefault="006149B3" w:rsidP="0050116B">
      <w:pPr>
        <w:rPr>
          <w:rFonts w:ascii="Calibri" w:hAnsi="Calibri"/>
        </w:rPr>
      </w:pPr>
    </w:p>
    <w:p w:rsidR="004D5466" w:rsidRPr="00944FC5" w:rsidRDefault="004D5466" w:rsidP="0050116B">
      <w:pPr>
        <w:rPr>
          <w:rFonts w:ascii="Calibri" w:hAnsi="Calibri"/>
        </w:rPr>
      </w:pPr>
      <w:r w:rsidRPr="00944FC5">
        <w:rPr>
          <w:rFonts w:ascii="Calibri" w:hAnsi="Calibri"/>
        </w:rPr>
        <w:t xml:space="preserve">Onwuegbuzie, A. J., Johnson, R. B., &amp; Collins, K. M. (2011). ‘Assessing legitimation in mixed research: a new framework.’ </w:t>
      </w:r>
      <w:proofErr w:type="spellStart"/>
      <w:r w:rsidRPr="00944FC5">
        <w:rPr>
          <w:rFonts w:ascii="Calibri" w:hAnsi="Calibri"/>
        </w:rPr>
        <w:t>Qaulity</w:t>
      </w:r>
      <w:proofErr w:type="spellEnd"/>
      <w:r w:rsidRPr="00944FC5">
        <w:rPr>
          <w:rFonts w:ascii="Calibri" w:hAnsi="Calibri"/>
        </w:rPr>
        <w:t xml:space="preserve"> and Quantity, 45(6), pp. 1253-1271 </w:t>
      </w:r>
    </w:p>
    <w:p w:rsidR="0070011B" w:rsidRPr="00944FC5" w:rsidRDefault="0070011B" w:rsidP="00D21739">
      <w:pPr>
        <w:rPr>
          <w:rFonts w:ascii="Calibri" w:hAnsi="Calibri"/>
        </w:rPr>
      </w:pPr>
      <w:r w:rsidRPr="00944FC5">
        <w:rPr>
          <w:rFonts w:ascii="Calibri" w:hAnsi="Calibri"/>
        </w:rPr>
        <w:t>Porter, M. E., (</w:t>
      </w:r>
      <w:r w:rsidR="00582836">
        <w:rPr>
          <w:rFonts w:ascii="Calibri" w:hAnsi="Calibri"/>
        </w:rPr>
        <w:t>1990</w:t>
      </w:r>
      <w:r w:rsidRPr="00944FC5">
        <w:rPr>
          <w:rFonts w:ascii="Calibri" w:hAnsi="Calibri"/>
        </w:rPr>
        <w:t>), “</w:t>
      </w:r>
      <w:r w:rsidR="00582836">
        <w:rPr>
          <w:rFonts w:ascii="Calibri" w:hAnsi="Calibri"/>
        </w:rPr>
        <w:t>The Competitive Advantage of Nations</w:t>
      </w:r>
      <w:r w:rsidRPr="00944FC5">
        <w:rPr>
          <w:rFonts w:ascii="Calibri" w:hAnsi="Calibri"/>
        </w:rPr>
        <w:t>.” Harvard Business Review</w:t>
      </w:r>
      <w:r w:rsidR="0050116B" w:rsidRPr="00944FC5">
        <w:rPr>
          <w:rFonts w:ascii="Calibri" w:hAnsi="Calibri"/>
        </w:rPr>
        <w:t xml:space="preserve">, </w:t>
      </w:r>
      <w:r w:rsidR="00582836">
        <w:rPr>
          <w:rFonts w:ascii="Calibri" w:hAnsi="Calibri"/>
        </w:rPr>
        <w:t>Mar-Apr 1990</w:t>
      </w:r>
      <w:r w:rsidR="0050116B" w:rsidRPr="00944FC5">
        <w:rPr>
          <w:rFonts w:ascii="Calibri" w:hAnsi="Calibri"/>
        </w:rPr>
        <w:t xml:space="preserve">, pp. </w:t>
      </w:r>
      <w:r w:rsidR="00582836">
        <w:rPr>
          <w:rFonts w:ascii="Calibri" w:hAnsi="Calibri"/>
        </w:rPr>
        <w:t>75</w:t>
      </w:r>
    </w:p>
    <w:p w:rsidR="00C5511D" w:rsidRPr="00944FC5" w:rsidRDefault="00C5511D" w:rsidP="00D21739">
      <w:pPr>
        <w:rPr>
          <w:rFonts w:ascii="Calibri" w:hAnsi="Calibri"/>
        </w:rPr>
      </w:pPr>
      <w:r w:rsidRPr="00944FC5">
        <w:rPr>
          <w:rFonts w:ascii="Calibri" w:hAnsi="Calibri"/>
        </w:rPr>
        <w:t>Reserve Bank of New Zealand (RBNZ</w:t>
      </w:r>
      <w:r w:rsidR="00376DB1" w:rsidRPr="00944FC5">
        <w:rPr>
          <w:rFonts w:ascii="Calibri" w:hAnsi="Calibri"/>
        </w:rPr>
        <w:t>,</w:t>
      </w:r>
      <w:r w:rsidRPr="00944FC5">
        <w:rPr>
          <w:rFonts w:ascii="Calibri" w:hAnsi="Calibri"/>
        </w:rPr>
        <w:t xml:space="preserve">) (2014), ‘The Significance of Dairy to the New Zealand Economy.’ </w:t>
      </w:r>
      <w:hyperlink r:id="rId25" w:history="1">
        <w:r w:rsidRPr="00944FC5">
          <w:rPr>
            <w:rStyle w:val="Hyperlink"/>
            <w:rFonts w:ascii="Calibri" w:hAnsi="Calibri"/>
            <w:color w:val="auto"/>
          </w:rPr>
          <w:t>www.rbnz.govt.nz</w:t>
        </w:r>
      </w:hyperlink>
      <w:r w:rsidRPr="00944FC5">
        <w:rPr>
          <w:rFonts w:ascii="Calibri" w:hAnsi="Calibri"/>
        </w:rPr>
        <w:t xml:space="preserve"> Available at: </w:t>
      </w:r>
      <w:hyperlink r:id="rId26" w:history="1">
        <w:r w:rsidRPr="00944FC5">
          <w:rPr>
            <w:rStyle w:val="Hyperlink"/>
            <w:rFonts w:ascii="Calibri" w:hAnsi="Calibri"/>
            <w:color w:val="auto"/>
          </w:rPr>
          <w:t>http://www.rbnz.govt.nz/research_and_publications/speeches/2014/5721595.html</w:t>
        </w:r>
      </w:hyperlink>
      <w:r w:rsidRPr="00944FC5">
        <w:rPr>
          <w:rFonts w:ascii="Calibri" w:hAnsi="Calibri"/>
        </w:rPr>
        <w:t xml:space="preserve"> - Accessed 10.06.14</w:t>
      </w:r>
    </w:p>
    <w:p w:rsidR="00C5511D" w:rsidRPr="00944FC5" w:rsidRDefault="00C5511D" w:rsidP="00C5511D">
      <w:pPr>
        <w:rPr>
          <w:rFonts w:ascii="Calibri" w:hAnsi="Calibri"/>
        </w:rPr>
      </w:pPr>
      <w:r w:rsidRPr="00944FC5">
        <w:rPr>
          <w:rFonts w:ascii="Calibri" w:hAnsi="Calibri"/>
        </w:rPr>
        <w:t>Saunders, M.N K, Lewis, P. and Thornhill, A.  (2012) Research Methods for Business Students Financial Times/Prentice Hall 6</w:t>
      </w:r>
      <w:r w:rsidRPr="00944FC5">
        <w:rPr>
          <w:rFonts w:ascii="Calibri" w:hAnsi="Calibri"/>
          <w:vertAlign w:val="superscript"/>
        </w:rPr>
        <w:t>th</w:t>
      </w:r>
      <w:r w:rsidRPr="00944FC5">
        <w:rPr>
          <w:rFonts w:ascii="Calibri" w:hAnsi="Calibri"/>
        </w:rPr>
        <w:t xml:space="preserve"> Edition. </w:t>
      </w:r>
    </w:p>
    <w:p w:rsidR="00376DB1" w:rsidRPr="00944FC5" w:rsidRDefault="00376DB1" w:rsidP="00C5511D">
      <w:pPr>
        <w:rPr>
          <w:rFonts w:ascii="Calibri" w:hAnsi="Calibri"/>
        </w:rPr>
      </w:pPr>
      <w:r w:rsidRPr="00944FC5">
        <w:rPr>
          <w:rFonts w:ascii="Calibri" w:hAnsi="Calibri"/>
        </w:rPr>
        <w:t xml:space="preserve">Vaughan, G, (2014), ‘RBNZ sees potential financial stress for dairy farmers with 70% of their debt on floating mortgages in rising rate environment as </w:t>
      </w:r>
      <w:proofErr w:type="spellStart"/>
      <w:r w:rsidRPr="00944FC5">
        <w:rPr>
          <w:rFonts w:ascii="Calibri" w:hAnsi="Calibri"/>
        </w:rPr>
        <w:t>payouts</w:t>
      </w:r>
      <w:proofErr w:type="spellEnd"/>
      <w:r w:rsidRPr="00944FC5">
        <w:rPr>
          <w:rFonts w:ascii="Calibri" w:hAnsi="Calibri"/>
        </w:rPr>
        <w:t xml:space="preserve"> fall.’ </w:t>
      </w:r>
      <w:hyperlink r:id="rId27" w:history="1">
        <w:r w:rsidRPr="00944FC5">
          <w:rPr>
            <w:rStyle w:val="Hyperlink"/>
            <w:rFonts w:ascii="Calibri" w:hAnsi="Calibri"/>
            <w:color w:val="auto"/>
          </w:rPr>
          <w:t>www.interest.co.nz</w:t>
        </w:r>
      </w:hyperlink>
      <w:r w:rsidRPr="00944FC5">
        <w:rPr>
          <w:rFonts w:ascii="Calibri" w:hAnsi="Calibri"/>
        </w:rPr>
        <w:t xml:space="preserve"> Available at:  </w:t>
      </w:r>
      <w:hyperlink r:id="rId28" w:history="1">
        <w:r w:rsidRPr="00944FC5">
          <w:rPr>
            <w:rStyle w:val="Hyperlink"/>
            <w:rFonts w:ascii="Calibri" w:hAnsi="Calibri"/>
            <w:color w:val="auto"/>
          </w:rPr>
          <w:t>http://www.interest.co.nz/rural-news/69933/rbnz-sees-potential-financial-stress-dairy-farmers-70-their-debt-floating-mortgages</w:t>
        </w:r>
      </w:hyperlink>
      <w:r w:rsidRPr="00944FC5">
        <w:rPr>
          <w:rFonts w:ascii="Calibri" w:hAnsi="Calibri"/>
        </w:rPr>
        <w:t xml:space="preserve"> - Accessed: 15.06.14</w:t>
      </w:r>
    </w:p>
    <w:p w:rsidR="0028385B" w:rsidRPr="00944FC5" w:rsidRDefault="0028385B" w:rsidP="00C5511D">
      <w:pPr>
        <w:rPr>
          <w:rFonts w:ascii="Calibri" w:hAnsi="Calibri"/>
        </w:rPr>
      </w:pPr>
      <w:r w:rsidRPr="00944FC5">
        <w:rPr>
          <w:rFonts w:ascii="Calibri" w:hAnsi="Calibri"/>
        </w:rPr>
        <w:t>Woodford, K., Greer, J. &amp; Phillips, A., (2003) “Searching for Productivity and Competitive Advantage on New Zealand Dairy Farms.”</w:t>
      </w:r>
      <w:r w:rsidR="00377BCD" w:rsidRPr="00944FC5">
        <w:rPr>
          <w:rFonts w:ascii="Calibri" w:hAnsi="Calibri"/>
        </w:rPr>
        <w:t xml:space="preserve"> Lincoln University, New Zealand. </w:t>
      </w:r>
    </w:p>
    <w:sectPr w:rsidR="0028385B" w:rsidRPr="00944FC5" w:rsidSect="000D5CEA">
      <w:headerReference w:type="even" r:id="rId29"/>
      <w:headerReference w:type="default" r:id="rId30"/>
      <w:footerReference w:type="even" r:id="rId31"/>
      <w:footerReference w:type="default" r:id="rId32"/>
      <w:headerReference w:type="first" r:id="rId33"/>
      <w:footerReference w:type="first" r:id="rId34"/>
      <w:pgSz w:w="11906" w:h="16838"/>
      <w:pgMar w:top="1216" w:right="1440" w:bottom="993" w:left="1440" w:header="708" w:footer="4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0181" w:rsidRDefault="006F0181" w:rsidP="00F37FFD">
      <w:pPr>
        <w:spacing w:after="0" w:line="240" w:lineRule="auto"/>
      </w:pPr>
      <w:r>
        <w:separator/>
      </w:r>
    </w:p>
  </w:endnote>
  <w:endnote w:type="continuationSeparator" w:id="0">
    <w:p w:rsidR="006F0181" w:rsidRDefault="006F0181" w:rsidP="00F37F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1FF" w:rsidRDefault="008471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8369610"/>
      <w:docPartObj>
        <w:docPartGallery w:val="Page Numbers (Bottom of Page)"/>
        <w:docPartUnique/>
      </w:docPartObj>
    </w:sdtPr>
    <w:sdtEndPr>
      <w:rPr>
        <w:noProof/>
      </w:rPr>
    </w:sdtEndPr>
    <w:sdtContent>
      <w:p w:rsidR="00FA29F4" w:rsidRDefault="004D303E">
        <w:pPr>
          <w:pStyle w:val="Footer"/>
          <w:jc w:val="center"/>
        </w:pPr>
        <w:r>
          <w:fldChar w:fldCharType="begin"/>
        </w:r>
        <w:r>
          <w:instrText xml:space="preserve"> PAGE   \* MERGEFORMAT </w:instrText>
        </w:r>
        <w:r>
          <w:fldChar w:fldCharType="separate"/>
        </w:r>
        <w:r w:rsidR="008471FF">
          <w:rPr>
            <w:noProof/>
          </w:rPr>
          <w:t>1</w:t>
        </w:r>
        <w:r>
          <w:rPr>
            <w:noProof/>
          </w:rPr>
          <w:fldChar w:fldCharType="end"/>
        </w:r>
      </w:p>
    </w:sdtContent>
  </w:sdt>
  <w:p w:rsidR="00FA29F4" w:rsidRPr="00F37FFD" w:rsidRDefault="00FA29F4" w:rsidP="00F37F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1FF" w:rsidRDefault="008471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0181" w:rsidRDefault="006F0181" w:rsidP="00F37FFD">
      <w:pPr>
        <w:spacing w:after="0" w:line="240" w:lineRule="auto"/>
      </w:pPr>
      <w:r>
        <w:separator/>
      </w:r>
    </w:p>
  </w:footnote>
  <w:footnote w:type="continuationSeparator" w:id="0">
    <w:p w:rsidR="006F0181" w:rsidRDefault="006F0181" w:rsidP="00F37F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1FF" w:rsidRDefault="008471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29F4" w:rsidRDefault="00FA29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1FF" w:rsidRDefault="008471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09023B"/>
    <w:multiLevelType w:val="hybridMultilevel"/>
    <w:tmpl w:val="7682F602"/>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723411D4"/>
    <w:multiLevelType w:val="hybridMultilevel"/>
    <w:tmpl w:val="5D1C5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15ED"/>
    <w:rsid w:val="00014DB6"/>
    <w:rsid w:val="00041222"/>
    <w:rsid w:val="000436D1"/>
    <w:rsid w:val="00067ACD"/>
    <w:rsid w:val="000839E4"/>
    <w:rsid w:val="000D479A"/>
    <w:rsid w:val="000D5CEA"/>
    <w:rsid w:val="000F20DD"/>
    <w:rsid w:val="00105998"/>
    <w:rsid w:val="001211BF"/>
    <w:rsid w:val="00151686"/>
    <w:rsid w:val="0017198F"/>
    <w:rsid w:val="001A5417"/>
    <w:rsid w:val="00220621"/>
    <w:rsid w:val="0028385B"/>
    <w:rsid w:val="00293F03"/>
    <w:rsid w:val="00295DE9"/>
    <w:rsid w:val="002A462B"/>
    <w:rsid w:val="002D1E21"/>
    <w:rsid w:val="002D5C72"/>
    <w:rsid w:val="002F3AD0"/>
    <w:rsid w:val="00352E5A"/>
    <w:rsid w:val="00361217"/>
    <w:rsid w:val="0037006E"/>
    <w:rsid w:val="00376DB1"/>
    <w:rsid w:val="00377BCD"/>
    <w:rsid w:val="00395930"/>
    <w:rsid w:val="003C1791"/>
    <w:rsid w:val="00406D4C"/>
    <w:rsid w:val="004315ED"/>
    <w:rsid w:val="004454B3"/>
    <w:rsid w:val="00474D43"/>
    <w:rsid w:val="00476E43"/>
    <w:rsid w:val="00477EC5"/>
    <w:rsid w:val="0048282C"/>
    <w:rsid w:val="004A53B2"/>
    <w:rsid w:val="004C3EC6"/>
    <w:rsid w:val="004D2955"/>
    <w:rsid w:val="004D303E"/>
    <w:rsid w:val="004D5466"/>
    <w:rsid w:val="0050116B"/>
    <w:rsid w:val="0051289A"/>
    <w:rsid w:val="00550106"/>
    <w:rsid w:val="00551A08"/>
    <w:rsid w:val="0057217D"/>
    <w:rsid w:val="00582836"/>
    <w:rsid w:val="005830BC"/>
    <w:rsid w:val="005A374C"/>
    <w:rsid w:val="005C4955"/>
    <w:rsid w:val="005D50FD"/>
    <w:rsid w:val="005F173C"/>
    <w:rsid w:val="006149B3"/>
    <w:rsid w:val="006220F9"/>
    <w:rsid w:val="006338A9"/>
    <w:rsid w:val="0063496C"/>
    <w:rsid w:val="00663371"/>
    <w:rsid w:val="00665507"/>
    <w:rsid w:val="00670749"/>
    <w:rsid w:val="006C70A4"/>
    <w:rsid w:val="006E3E80"/>
    <w:rsid w:val="006E563B"/>
    <w:rsid w:val="006F0181"/>
    <w:rsid w:val="0070011B"/>
    <w:rsid w:val="007348EE"/>
    <w:rsid w:val="0077062E"/>
    <w:rsid w:val="00770E92"/>
    <w:rsid w:val="00796185"/>
    <w:rsid w:val="00797116"/>
    <w:rsid w:val="007A0EC2"/>
    <w:rsid w:val="007B1D20"/>
    <w:rsid w:val="007D11A6"/>
    <w:rsid w:val="007E4140"/>
    <w:rsid w:val="00813A21"/>
    <w:rsid w:val="008330CD"/>
    <w:rsid w:val="008471FF"/>
    <w:rsid w:val="0085737A"/>
    <w:rsid w:val="00863ED0"/>
    <w:rsid w:val="00881CC3"/>
    <w:rsid w:val="00891744"/>
    <w:rsid w:val="008E0A51"/>
    <w:rsid w:val="008F768B"/>
    <w:rsid w:val="00931D24"/>
    <w:rsid w:val="00944FC5"/>
    <w:rsid w:val="00974F64"/>
    <w:rsid w:val="009B0CE6"/>
    <w:rsid w:val="009B21EC"/>
    <w:rsid w:val="009C69B4"/>
    <w:rsid w:val="009D6A74"/>
    <w:rsid w:val="009E3D36"/>
    <w:rsid w:val="00A040A7"/>
    <w:rsid w:val="00A05F6C"/>
    <w:rsid w:val="00A10CC6"/>
    <w:rsid w:val="00A21DC1"/>
    <w:rsid w:val="00A44736"/>
    <w:rsid w:val="00A53AB8"/>
    <w:rsid w:val="00A76E0A"/>
    <w:rsid w:val="00A77E0E"/>
    <w:rsid w:val="00A92E62"/>
    <w:rsid w:val="00AC38F7"/>
    <w:rsid w:val="00AC4F84"/>
    <w:rsid w:val="00B05561"/>
    <w:rsid w:val="00B05DDF"/>
    <w:rsid w:val="00B12FFD"/>
    <w:rsid w:val="00B21CD9"/>
    <w:rsid w:val="00B554AA"/>
    <w:rsid w:val="00B73B98"/>
    <w:rsid w:val="00BC0F3A"/>
    <w:rsid w:val="00BE5B0F"/>
    <w:rsid w:val="00BE6BE1"/>
    <w:rsid w:val="00BE7E2A"/>
    <w:rsid w:val="00C118A9"/>
    <w:rsid w:val="00C16EAF"/>
    <w:rsid w:val="00C27A15"/>
    <w:rsid w:val="00C31C0F"/>
    <w:rsid w:val="00C5511D"/>
    <w:rsid w:val="00C74E7D"/>
    <w:rsid w:val="00C85BBD"/>
    <w:rsid w:val="00C86DBC"/>
    <w:rsid w:val="00C95378"/>
    <w:rsid w:val="00CA00D3"/>
    <w:rsid w:val="00CC1770"/>
    <w:rsid w:val="00CD2736"/>
    <w:rsid w:val="00CE7AE0"/>
    <w:rsid w:val="00CF5261"/>
    <w:rsid w:val="00D21739"/>
    <w:rsid w:val="00D36401"/>
    <w:rsid w:val="00D41FF7"/>
    <w:rsid w:val="00D85E04"/>
    <w:rsid w:val="00D9150D"/>
    <w:rsid w:val="00DA4756"/>
    <w:rsid w:val="00DB3BCA"/>
    <w:rsid w:val="00DC374F"/>
    <w:rsid w:val="00E04F6D"/>
    <w:rsid w:val="00E54DD0"/>
    <w:rsid w:val="00E6274E"/>
    <w:rsid w:val="00E63DD7"/>
    <w:rsid w:val="00EF1285"/>
    <w:rsid w:val="00F065B4"/>
    <w:rsid w:val="00F37FFD"/>
    <w:rsid w:val="00F617FD"/>
    <w:rsid w:val="00F63997"/>
    <w:rsid w:val="00F9383C"/>
    <w:rsid w:val="00FA29F4"/>
    <w:rsid w:val="00FF20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14AEDB4-2A17-4723-8C22-2AE4923A2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D27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21C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1CD9"/>
    <w:rPr>
      <w:rFonts w:ascii="Tahoma" w:hAnsi="Tahoma" w:cs="Tahoma"/>
      <w:sz w:val="16"/>
      <w:szCs w:val="16"/>
    </w:rPr>
  </w:style>
  <w:style w:type="character" w:styleId="Hyperlink">
    <w:name w:val="Hyperlink"/>
    <w:basedOn w:val="DefaultParagraphFont"/>
    <w:uiPriority w:val="99"/>
    <w:unhideWhenUsed/>
    <w:rsid w:val="006338A9"/>
    <w:rPr>
      <w:color w:val="0000FF" w:themeColor="hyperlink"/>
      <w:u w:val="single"/>
    </w:rPr>
  </w:style>
  <w:style w:type="character" w:styleId="FollowedHyperlink">
    <w:name w:val="FollowedHyperlink"/>
    <w:basedOn w:val="DefaultParagraphFont"/>
    <w:uiPriority w:val="99"/>
    <w:semiHidden/>
    <w:unhideWhenUsed/>
    <w:rsid w:val="006338A9"/>
    <w:rPr>
      <w:color w:val="800080" w:themeColor="followedHyperlink"/>
      <w:u w:val="single"/>
    </w:rPr>
  </w:style>
  <w:style w:type="character" w:customStyle="1" w:styleId="apple-converted-space">
    <w:name w:val="apple-converted-space"/>
    <w:basedOn w:val="DefaultParagraphFont"/>
    <w:rsid w:val="00DB3BCA"/>
  </w:style>
  <w:style w:type="paragraph" w:styleId="ListParagraph">
    <w:name w:val="List Paragraph"/>
    <w:basedOn w:val="Normal"/>
    <w:uiPriority w:val="34"/>
    <w:qFormat/>
    <w:rsid w:val="00931D24"/>
    <w:pPr>
      <w:ind w:left="720"/>
      <w:contextualSpacing/>
    </w:pPr>
  </w:style>
  <w:style w:type="paragraph" w:styleId="IntenseQuote">
    <w:name w:val="Intense Quote"/>
    <w:basedOn w:val="Normal"/>
    <w:next w:val="Normal"/>
    <w:link w:val="IntenseQuoteChar"/>
    <w:uiPriority w:val="30"/>
    <w:qFormat/>
    <w:rsid w:val="00A77E0E"/>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A77E0E"/>
    <w:rPr>
      <w:b/>
      <w:bCs/>
      <w:i/>
      <w:iCs/>
      <w:color w:val="4F81BD" w:themeColor="accent1"/>
    </w:rPr>
  </w:style>
  <w:style w:type="character" w:customStyle="1" w:styleId="hit">
    <w:name w:val="hit"/>
    <w:basedOn w:val="DefaultParagraphFont"/>
    <w:rsid w:val="00220621"/>
  </w:style>
  <w:style w:type="paragraph" w:styleId="NormalWeb">
    <w:name w:val="Normal (Web)"/>
    <w:basedOn w:val="Normal"/>
    <w:uiPriority w:val="99"/>
    <w:semiHidden/>
    <w:unhideWhenUsed/>
    <w:rsid w:val="0022062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37F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FFD"/>
  </w:style>
  <w:style w:type="paragraph" w:styleId="Footer">
    <w:name w:val="footer"/>
    <w:basedOn w:val="Normal"/>
    <w:link w:val="FooterChar"/>
    <w:uiPriority w:val="99"/>
    <w:unhideWhenUsed/>
    <w:rsid w:val="00F37F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F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9343374">
      <w:bodyDiv w:val="1"/>
      <w:marLeft w:val="0"/>
      <w:marRight w:val="0"/>
      <w:marTop w:val="0"/>
      <w:marBottom w:val="0"/>
      <w:divBdr>
        <w:top w:val="none" w:sz="0" w:space="0" w:color="auto"/>
        <w:left w:val="none" w:sz="0" w:space="0" w:color="auto"/>
        <w:bottom w:val="none" w:sz="0" w:space="0" w:color="auto"/>
        <w:right w:val="none" w:sz="0" w:space="0" w:color="auto"/>
      </w:divBdr>
    </w:div>
    <w:div w:id="770665621">
      <w:bodyDiv w:val="1"/>
      <w:marLeft w:val="0"/>
      <w:marRight w:val="0"/>
      <w:marTop w:val="0"/>
      <w:marBottom w:val="0"/>
      <w:divBdr>
        <w:top w:val="none" w:sz="0" w:space="0" w:color="auto"/>
        <w:left w:val="none" w:sz="0" w:space="0" w:color="auto"/>
        <w:bottom w:val="none" w:sz="0" w:space="0" w:color="auto"/>
        <w:right w:val="none" w:sz="0" w:space="0" w:color="auto"/>
      </w:divBdr>
    </w:div>
    <w:div w:id="1139422188">
      <w:bodyDiv w:val="1"/>
      <w:marLeft w:val="0"/>
      <w:marRight w:val="0"/>
      <w:marTop w:val="0"/>
      <w:marBottom w:val="0"/>
      <w:divBdr>
        <w:top w:val="none" w:sz="0" w:space="0" w:color="auto"/>
        <w:left w:val="none" w:sz="0" w:space="0" w:color="auto"/>
        <w:bottom w:val="none" w:sz="0" w:space="0" w:color="auto"/>
        <w:right w:val="none" w:sz="0" w:space="0" w:color="auto"/>
      </w:divBdr>
      <w:divsChild>
        <w:div w:id="622687409">
          <w:marLeft w:val="0"/>
          <w:marRight w:val="0"/>
          <w:marTop w:val="0"/>
          <w:marBottom w:val="0"/>
          <w:divBdr>
            <w:top w:val="none" w:sz="0" w:space="0" w:color="auto"/>
            <w:left w:val="none" w:sz="0" w:space="0" w:color="auto"/>
            <w:bottom w:val="none" w:sz="0" w:space="0" w:color="auto"/>
            <w:right w:val="none" w:sz="0" w:space="0" w:color="auto"/>
          </w:divBdr>
          <w:divsChild>
            <w:div w:id="485825862">
              <w:marLeft w:val="0"/>
              <w:marRight w:val="0"/>
              <w:marTop w:val="0"/>
              <w:marBottom w:val="0"/>
              <w:divBdr>
                <w:top w:val="none" w:sz="0" w:space="0" w:color="auto"/>
                <w:left w:val="none" w:sz="0" w:space="0" w:color="auto"/>
                <w:bottom w:val="none" w:sz="0" w:space="0" w:color="auto"/>
                <w:right w:val="none" w:sz="0" w:space="0" w:color="auto"/>
              </w:divBdr>
              <w:divsChild>
                <w:div w:id="1996645817">
                  <w:marLeft w:val="0"/>
                  <w:marRight w:val="0"/>
                  <w:marTop w:val="100"/>
                  <w:marBottom w:val="30"/>
                  <w:divBdr>
                    <w:top w:val="single" w:sz="6" w:space="0" w:color="CCCCCC"/>
                    <w:left w:val="single" w:sz="6" w:space="0" w:color="CCCCCC"/>
                    <w:bottom w:val="single" w:sz="6" w:space="0" w:color="CCCCCC"/>
                    <w:right w:val="single" w:sz="6" w:space="0" w:color="CCCCCC"/>
                  </w:divBdr>
                  <w:divsChild>
                    <w:div w:id="936329811">
                      <w:marLeft w:val="0"/>
                      <w:marRight w:val="0"/>
                      <w:marTop w:val="0"/>
                      <w:marBottom w:val="0"/>
                      <w:divBdr>
                        <w:top w:val="none" w:sz="0" w:space="0" w:color="auto"/>
                        <w:left w:val="none" w:sz="0" w:space="0" w:color="auto"/>
                        <w:bottom w:val="none" w:sz="0" w:space="0" w:color="auto"/>
                        <w:right w:val="none" w:sz="0" w:space="0" w:color="auto"/>
                      </w:divBdr>
                      <w:divsChild>
                        <w:div w:id="178430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1102907">
      <w:bodyDiv w:val="1"/>
      <w:marLeft w:val="0"/>
      <w:marRight w:val="0"/>
      <w:marTop w:val="0"/>
      <w:marBottom w:val="0"/>
      <w:divBdr>
        <w:top w:val="none" w:sz="0" w:space="0" w:color="auto"/>
        <w:left w:val="none" w:sz="0" w:space="0" w:color="auto"/>
        <w:bottom w:val="none" w:sz="0" w:space="0" w:color="auto"/>
        <w:right w:val="none" w:sz="0" w:space="0" w:color="auto"/>
      </w:divBdr>
    </w:div>
    <w:div w:id="1725448759">
      <w:bodyDiv w:val="1"/>
      <w:marLeft w:val="0"/>
      <w:marRight w:val="0"/>
      <w:marTop w:val="0"/>
      <w:marBottom w:val="0"/>
      <w:divBdr>
        <w:top w:val="none" w:sz="0" w:space="0" w:color="auto"/>
        <w:left w:val="none" w:sz="0" w:space="0" w:color="auto"/>
        <w:bottom w:val="none" w:sz="0" w:space="0" w:color="auto"/>
        <w:right w:val="none" w:sz="0" w:space="0" w:color="auto"/>
      </w:divBdr>
    </w:div>
    <w:div w:id="1779568320">
      <w:bodyDiv w:val="1"/>
      <w:marLeft w:val="0"/>
      <w:marRight w:val="0"/>
      <w:marTop w:val="0"/>
      <w:marBottom w:val="0"/>
      <w:divBdr>
        <w:top w:val="none" w:sz="0" w:space="0" w:color="auto"/>
        <w:left w:val="none" w:sz="0" w:space="0" w:color="auto"/>
        <w:bottom w:val="none" w:sz="0" w:space="0" w:color="auto"/>
        <w:right w:val="none" w:sz="0" w:space="0" w:color="auto"/>
      </w:divBdr>
    </w:div>
    <w:div w:id="1874461331">
      <w:bodyDiv w:val="1"/>
      <w:marLeft w:val="0"/>
      <w:marRight w:val="0"/>
      <w:marTop w:val="0"/>
      <w:marBottom w:val="0"/>
      <w:divBdr>
        <w:top w:val="none" w:sz="0" w:space="0" w:color="auto"/>
        <w:left w:val="none" w:sz="0" w:space="0" w:color="auto"/>
        <w:bottom w:val="none" w:sz="0" w:space="0" w:color="auto"/>
        <w:right w:val="none" w:sz="0" w:space="0" w:color="auto"/>
      </w:divBdr>
      <w:divsChild>
        <w:div w:id="1645352557">
          <w:marLeft w:val="0"/>
          <w:marRight w:val="0"/>
          <w:marTop w:val="0"/>
          <w:marBottom w:val="0"/>
          <w:divBdr>
            <w:top w:val="none" w:sz="0" w:space="0" w:color="auto"/>
            <w:left w:val="none" w:sz="0" w:space="0" w:color="auto"/>
            <w:bottom w:val="none" w:sz="0" w:space="0" w:color="auto"/>
            <w:right w:val="none" w:sz="0" w:space="0" w:color="auto"/>
          </w:divBdr>
        </w:div>
      </w:divsChild>
    </w:div>
    <w:div w:id="1912615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grassland.org.nz/publications/nzgrassland_publication_5.pdf" TargetMode="External"/><Relationship Id="rId18" Type="http://schemas.openxmlformats.org/officeDocument/2006/relationships/hyperlink" Target="http://www.http://www.mbie.govt.nz/pdf-library/what-we-do/business-growth-agenda/bga-reports/future-direction-2014.pdf" TargetMode="External"/><Relationship Id="rId26" Type="http://schemas.openxmlformats.org/officeDocument/2006/relationships/hyperlink" Target="http://www.rbnz.govt.nz/research_and_publications/speeches/2014/5721595.html" TargetMode="External"/><Relationship Id="rId3" Type="http://schemas.openxmlformats.org/officeDocument/2006/relationships/styles" Target="styles.xml"/><Relationship Id="rId21" Type="http://schemas.openxmlformats.org/officeDocument/2006/relationships/hyperlink" Target="http://www.med.govt.nz/sectors-industries/environment/pdf-docs-library/green-growth-disscussion-document-30june.pdf"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dcanz.com/about-nz-dairy-industry/dairying-today" TargetMode="External"/><Relationship Id="rId17" Type="http://schemas.openxmlformats.org/officeDocument/2006/relationships/hyperlink" Target="http://www.mbie.govt.nz" TargetMode="External"/><Relationship Id="rId25" Type="http://schemas.openxmlformats.org/officeDocument/2006/relationships/hyperlink" Target="http://www.rbnz.govt.nz" TargetMode="External"/><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knowledgeportal.pakteachers.org/sites/knowledgeportal.pakteachers.org/files/resources/American%20Educational%20Research%20Association_0.pdf" TargetMode="External"/><Relationship Id="rId20" Type="http://schemas.openxmlformats.org/officeDocument/2006/relationships/hyperlink" Target="http://www.med.govt.nz"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canz.com" TargetMode="External"/><Relationship Id="rId24" Type="http://schemas.openxmlformats.org/officeDocument/2006/relationships/hyperlink" Target="http://www.mpi.govt.nz"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usda.gov/oce/forum/past_speeches/2013_Speeches/Rao.pdf" TargetMode="External"/><Relationship Id="rId23" Type="http://schemas.openxmlformats.org/officeDocument/2006/relationships/hyperlink" Target="http://www.biosecurity.govt.nz/biosec" TargetMode="External"/><Relationship Id="rId28" Type="http://schemas.openxmlformats.org/officeDocument/2006/relationships/hyperlink" Target="http://www.interest.co.nz/rural-news/69933/rbnz-sees-potential-financial-stress-dairy-farmers-70-their-debt-floating-mortgages"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www.foodtechnology.co.nz/content/new-zealand-dairy-export-market-%E2%80%93-new-frontiers-new-opportunitie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usda.gov" TargetMode="External"/><Relationship Id="rId22" Type="http://schemas.openxmlformats.org/officeDocument/2006/relationships/hyperlink" Target="http://www.biosecurity.govt.nz" TargetMode="External"/><Relationship Id="rId27" Type="http://schemas.openxmlformats.org/officeDocument/2006/relationships/hyperlink" Target="http://www.interest.co.nz" TargetMode="External"/><Relationship Id="rId30" Type="http://schemas.openxmlformats.org/officeDocument/2006/relationships/header" Target="header2.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9AD97A-CE9A-4015-8D14-1B33D99F3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3108</Words>
  <Characters>17719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Jane Thomas</cp:lastModifiedBy>
  <cp:revision>2</cp:revision>
  <cp:lastPrinted>2014-11-11T19:35:00Z</cp:lastPrinted>
  <dcterms:created xsi:type="dcterms:W3CDTF">2021-03-19T16:45:00Z</dcterms:created>
  <dcterms:modified xsi:type="dcterms:W3CDTF">2021-03-19T16:45:00Z</dcterms:modified>
</cp:coreProperties>
</file>