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3756" w:rsidRDefault="00751DF8" w:rsidP="00DF3756">
      <w:r>
        <w:rPr>
          <w:noProof/>
          <w:lang w:eastAsia="en-GB"/>
        </w:rPr>
        <w:drawing>
          <wp:anchor distT="0" distB="0" distL="114300" distR="114300" simplePos="0" relativeHeight="251663360" behindDoc="0" locked="0" layoutInCell="1" allowOverlap="1" wp14:anchorId="1684D89A" wp14:editId="01763CBA">
            <wp:simplePos x="0" y="0"/>
            <wp:positionH relativeFrom="margin">
              <wp:posOffset>1209675</wp:posOffset>
            </wp:positionH>
            <wp:positionV relativeFrom="paragraph">
              <wp:posOffset>0</wp:posOffset>
            </wp:positionV>
            <wp:extent cx="2800350" cy="1246505"/>
            <wp:effectExtent l="0" t="0" r="0" b="0"/>
            <wp:wrapSquare wrapText="bothSides"/>
            <wp:docPr id="2"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14:sizeRelH relativeFrom="margin">
              <wp14:pctWidth>0</wp14:pctWidth>
            </wp14:sizeRelH>
            <wp14:sizeRelV relativeFrom="margin">
              <wp14:pctHeight>0</wp14:pctHeight>
            </wp14:sizeRelV>
          </wp:anchor>
        </w:drawing>
      </w:r>
    </w:p>
    <w:p w:rsidR="00DF3756" w:rsidRDefault="00DF3756" w:rsidP="00DF3756"/>
    <w:p w:rsidR="00DF3756" w:rsidRDefault="00DF3756" w:rsidP="00DF3756">
      <w:pPr>
        <w:jc w:val="center"/>
      </w:pPr>
    </w:p>
    <w:p w:rsidR="00DF3756" w:rsidRDefault="00DF3756" w:rsidP="00DF3756"/>
    <w:p w:rsidR="00DF3756" w:rsidRDefault="00DF3756" w:rsidP="00DF3756"/>
    <w:p w:rsidR="00DF3756" w:rsidRDefault="00DF3756" w:rsidP="00DF3756"/>
    <w:p w:rsidR="00DF3756" w:rsidRPr="00DF3756" w:rsidRDefault="00DF3756" w:rsidP="00751DF8">
      <w:pPr>
        <w:spacing w:after="0" w:line="360" w:lineRule="auto"/>
        <w:jc w:val="center"/>
        <w:rPr>
          <w:rFonts w:ascii="Arial" w:hAnsi="Arial" w:cs="Arial"/>
          <w:b/>
          <w:bCs/>
          <w:sz w:val="36"/>
          <w:szCs w:val="36"/>
          <w:u w:val="single"/>
        </w:rPr>
      </w:pPr>
      <w:r w:rsidRPr="00DF3756">
        <w:rPr>
          <w:rFonts w:ascii="Arial" w:hAnsi="Arial" w:cs="Arial"/>
          <w:b/>
          <w:bCs/>
          <w:sz w:val="36"/>
          <w:szCs w:val="36"/>
          <w:u w:val="single"/>
        </w:rPr>
        <w:t>Children, Young People and Families</w:t>
      </w:r>
    </w:p>
    <w:p w:rsidR="00DF3756" w:rsidRPr="00DF3756" w:rsidRDefault="00DF3756" w:rsidP="00751DF8">
      <w:pPr>
        <w:spacing w:after="0" w:line="360" w:lineRule="auto"/>
        <w:jc w:val="center"/>
        <w:rPr>
          <w:rFonts w:ascii="Arial" w:hAnsi="Arial" w:cs="Arial"/>
          <w:b/>
          <w:bCs/>
          <w:sz w:val="36"/>
          <w:szCs w:val="36"/>
          <w:u w:val="single"/>
        </w:rPr>
      </w:pPr>
      <w:r w:rsidRPr="00DF3756">
        <w:rPr>
          <w:rFonts w:ascii="Arial" w:hAnsi="Arial" w:cs="Arial"/>
          <w:b/>
          <w:bCs/>
          <w:sz w:val="36"/>
          <w:szCs w:val="36"/>
          <w:u w:val="single"/>
        </w:rPr>
        <w:t>(BMHP5004_LON)</w:t>
      </w:r>
    </w:p>
    <w:p w:rsidR="00DF3756" w:rsidRPr="00BC2BEF" w:rsidRDefault="00DF3756" w:rsidP="00751DF8">
      <w:pPr>
        <w:spacing w:after="0" w:line="360" w:lineRule="auto"/>
        <w:rPr>
          <w:rFonts w:ascii="Arial" w:hAnsi="Arial" w:cs="Arial"/>
          <w:b/>
          <w:bCs/>
          <w:sz w:val="28"/>
          <w:szCs w:val="28"/>
        </w:rPr>
      </w:pPr>
    </w:p>
    <w:p w:rsidR="00DF3756" w:rsidRPr="000B26AC" w:rsidRDefault="00DF3756" w:rsidP="00751DF8">
      <w:pPr>
        <w:spacing w:after="0" w:line="276" w:lineRule="auto"/>
        <w:jc w:val="center"/>
        <w:rPr>
          <w:rFonts w:ascii="Arial" w:hAnsi="Arial" w:cs="Arial"/>
          <w:b/>
          <w:bCs/>
          <w:szCs w:val="24"/>
          <w:u w:val="single"/>
        </w:rPr>
      </w:pPr>
      <w:r w:rsidRPr="000B26AC">
        <w:rPr>
          <w:rFonts w:ascii="Arial" w:hAnsi="Arial" w:cs="Arial"/>
          <w:b/>
          <w:bCs/>
          <w:szCs w:val="24"/>
          <w:u w:val="single"/>
        </w:rPr>
        <w:t xml:space="preserve">Assessment Component 1 </w:t>
      </w:r>
    </w:p>
    <w:p w:rsidR="00DF3756" w:rsidRPr="000B26AC" w:rsidRDefault="00DF3756" w:rsidP="00751DF8">
      <w:pPr>
        <w:spacing w:after="0" w:line="276" w:lineRule="auto"/>
        <w:jc w:val="center"/>
        <w:rPr>
          <w:rFonts w:ascii="Arial" w:hAnsi="Arial" w:cs="Arial"/>
          <w:b/>
          <w:bCs/>
          <w:szCs w:val="24"/>
          <w:u w:val="single"/>
        </w:rPr>
      </w:pPr>
    </w:p>
    <w:p w:rsidR="00DF3756" w:rsidRPr="000B26AC" w:rsidRDefault="00DF3756" w:rsidP="00751DF8">
      <w:pPr>
        <w:spacing w:after="0" w:line="276" w:lineRule="auto"/>
        <w:jc w:val="center"/>
        <w:rPr>
          <w:rFonts w:ascii="Arial" w:hAnsi="Arial" w:cs="Arial"/>
          <w:b/>
          <w:bCs/>
          <w:szCs w:val="24"/>
          <w:u w:val="single"/>
        </w:rPr>
      </w:pPr>
      <w:r w:rsidRPr="000B26AC">
        <w:rPr>
          <w:rFonts w:ascii="Arial" w:hAnsi="Arial" w:cs="Arial"/>
          <w:b/>
          <w:bCs/>
          <w:szCs w:val="24"/>
          <w:u w:val="single"/>
        </w:rPr>
        <w:t>Case study - Written Report</w:t>
      </w:r>
    </w:p>
    <w:p w:rsidR="00DF3756" w:rsidRPr="000B26AC" w:rsidRDefault="00DF3756" w:rsidP="00DF3756">
      <w:pPr>
        <w:spacing w:after="0" w:line="276" w:lineRule="auto"/>
        <w:jc w:val="center"/>
        <w:rPr>
          <w:rFonts w:ascii="Arial" w:hAnsi="Arial" w:cs="Arial"/>
          <w:b/>
          <w:bCs/>
          <w:szCs w:val="24"/>
          <w:u w:val="single"/>
        </w:rPr>
      </w:pPr>
    </w:p>
    <w:p w:rsidR="00DF3756" w:rsidRDefault="00DF3756" w:rsidP="00DF3756">
      <w:pPr>
        <w:spacing w:after="0" w:line="276" w:lineRule="auto"/>
        <w:jc w:val="center"/>
        <w:rPr>
          <w:rFonts w:ascii="Arial" w:hAnsi="Arial" w:cs="Arial"/>
          <w:b/>
          <w:bCs/>
          <w:sz w:val="40"/>
          <w:szCs w:val="40"/>
        </w:rPr>
      </w:pPr>
    </w:p>
    <w:p w:rsidR="00DF3756" w:rsidRPr="000B26AC" w:rsidRDefault="00DF3756" w:rsidP="00DF3756">
      <w:pPr>
        <w:spacing w:after="0" w:line="276" w:lineRule="auto"/>
        <w:rPr>
          <w:rFonts w:ascii="Arial" w:hAnsi="Arial" w:cs="Arial"/>
          <w:b/>
          <w:bCs/>
        </w:rPr>
      </w:pPr>
      <w:r w:rsidRPr="000B26AC">
        <w:rPr>
          <w:rFonts w:ascii="Arial" w:hAnsi="Arial" w:cs="Arial"/>
          <w:b/>
          <w:bCs/>
        </w:rPr>
        <w:t xml:space="preserve">Lecturer name: </w:t>
      </w:r>
      <w:r>
        <w:rPr>
          <w:rFonts w:ascii="Arial" w:hAnsi="Arial" w:cs="Arial"/>
          <w:b/>
          <w:bCs/>
        </w:rPr>
        <w:t>Dr Racheal Adebayo</w:t>
      </w:r>
    </w:p>
    <w:p w:rsidR="00DF3756" w:rsidRPr="00BC2BEF" w:rsidRDefault="00DF3756" w:rsidP="00DF3756">
      <w:pPr>
        <w:spacing w:after="0" w:line="276" w:lineRule="auto"/>
        <w:jc w:val="center"/>
        <w:rPr>
          <w:rFonts w:ascii="Arial" w:hAnsi="Arial" w:cs="Arial"/>
          <w:b/>
          <w:bCs/>
          <w:sz w:val="40"/>
          <w:szCs w:val="40"/>
        </w:rPr>
      </w:pPr>
    </w:p>
    <w:p w:rsidR="00DF3756" w:rsidRPr="000B26AC" w:rsidRDefault="00DF3756" w:rsidP="00DF3756">
      <w:pPr>
        <w:spacing w:after="0" w:line="276" w:lineRule="auto"/>
        <w:rPr>
          <w:rFonts w:ascii="Arial" w:hAnsi="Arial" w:cs="Arial"/>
          <w:b/>
          <w:bCs/>
        </w:rPr>
      </w:pPr>
      <w:r w:rsidRPr="000B26AC">
        <w:rPr>
          <w:rFonts w:ascii="Arial" w:hAnsi="Arial" w:cs="Arial"/>
          <w:b/>
          <w:bCs/>
        </w:rPr>
        <w:t>Student name:</w:t>
      </w:r>
      <w:r>
        <w:rPr>
          <w:rFonts w:ascii="Arial" w:hAnsi="Arial" w:cs="Arial"/>
          <w:b/>
          <w:bCs/>
        </w:rPr>
        <w:t xml:space="preserve"> Meliha Drenk</w:t>
      </w:r>
    </w:p>
    <w:p w:rsidR="00DF3756" w:rsidRPr="000B26AC" w:rsidRDefault="00DF3756" w:rsidP="00DF3756">
      <w:pPr>
        <w:spacing w:after="0" w:line="276" w:lineRule="auto"/>
        <w:rPr>
          <w:rFonts w:ascii="Arial" w:hAnsi="Arial" w:cs="Arial"/>
          <w:b/>
          <w:bCs/>
        </w:rPr>
      </w:pPr>
    </w:p>
    <w:p w:rsidR="00DF3756" w:rsidRPr="000B26AC" w:rsidRDefault="00DF3756" w:rsidP="00DF3756">
      <w:pPr>
        <w:spacing w:after="0" w:line="276" w:lineRule="auto"/>
        <w:rPr>
          <w:rFonts w:ascii="Arial" w:hAnsi="Arial" w:cs="Arial"/>
          <w:b/>
          <w:bCs/>
        </w:rPr>
      </w:pPr>
      <w:r w:rsidRPr="000B26AC">
        <w:rPr>
          <w:rFonts w:ascii="Arial" w:hAnsi="Arial" w:cs="Arial"/>
          <w:b/>
          <w:bCs/>
        </w:rPr>
        <w:t>Student number:</w:t>
      </w:r>
      <w:r>
        <w:rPr>
          <w:rFonts w:ascii="Arial" w:hAnsi="Arial" w:cs="Arial"/>
          <w:b/>
          <w:bCs/>
        </w:rPr>
        <w:t xml:space="preserve"> 1922136</w:t>
      </w:r>
    </w:p>
    <w:p w:rsidR="00DF3756" w:rsidRPr="000B26AC" w:rsidRDefault="00DF3756" w:rsidP="00DF3756">
      <w:pPr>
        <w:spacing w:after="0" w:line="276" w:lineRule="auto"/>
        <w:rPr>
          <w:rFonts w:ascii="Arial" w:hAnsi="Arial" w:cs="Arial"/>
          <w:b/>
          <w:bCs/>
        </w:rPr>
      </w:pPr>
    </w:p>
    <w:p w:rsidR="00DF3756" w:rsidRDefault="00DF3756" w:rsidP="00DF3756">
      <w:pPr>
        <w:spacing w:after="0" w:line="276" w:lineRule="auto"/>
        <w:rPr>
          <w:rFonts w:ascii="Arial" w:hAnsi="Arial" w:cs="Arial"/>
          <w:b/>
          <w:bCs/>
        </w:rPr>
      </w:pPr>
      <w:r w:rsidRPr="000B26AC">
        <w:rPr>
          <w:rFonts w:ascii="Arial" w:hAnsi="Arial" w:cs="Arial"/>
          <w:b/>
          <w:bCs/>
        </w:rPr>
        <w:t>Group:</w:t>
      </w:r>
      <w:r>
        <w:rPr>
          <w:rFonts w:ascii="Arial" w:hAnsi="Arial" w:cs="Arial"/>
          <w:b/>
          <w:bCs/>
        </w:rPr>
        <w:t xml:space="preserve"> 2</w:t>
      </w:r>
    </w:p>
    <w:p w:rsidR="00DF3756" w:rsidRPr="000B26AC" w:rsidRDefault="00DF3756" w:rsidP="00DF3756">
      <w:pPr>
        <w:spacing w:after="0" w:line="276" w:lineRule="auto"/>
        <w:rPr>
          <w:rFonts w:ascii="Arial" w:hAnsi="Arial" w:cs="Arial"/>
          <w:b/>
          <w:bCs/>
        </w:rPr>
      </w:pPr>
    </w:p>
    <w:p w:rsidR="00DF3756" w:rsidRPr="000B26AC" w:rsidRDefault="00DF3756" w:rsidP="00DF3756">
      <w:pPr>
        <w:spacing w:line="276" w:lineRule="auto"/>
        <w:rPr>
          <w:rFonts w:ascii="Arial" w:hAnsi="Arial" w:cs="Arial"/>
          <w:b/>
          <w:bCs/>
        </w:rPr>
      </w:pPr>
      <w:r w:rsidRPr="000B26AC">
        <w:rPr>
          <w:rFonts w:ascii="Arial" w:hAnsi="Arial" w:cs="Arial"/>
          <w:b/>
          <w:bCs/>
        </w:rPr>
        <w:t xml:space="preserve">Submission Date: </w:t>
      </w:r>
      <w:r>
        <w:rPr>
          <w:rFonts w:ascii="Arial" w:hAnsi="Arial" w:cs="Arial"/>
          <w:b/>
          <w:bCs/>
        </w:rPr>
        <w:t>24</w:t>
      </w:r>
      <w:r w:rsidRPr="00E026C5">
        <w:rPr>
          <w:rFonts w:ascii="Arial" w:hAnsi="Arial" w:cs="Arial"/>
          <w:b/>
          <w:bCs/>
          <w:vertAlign w:val="superscript"/>
        </w:rPr>
        <w:t>rd</w:t>
      </w:r>
      <w:r>
        <w:rPr>
          <w:rFonts w:ascii="Arial" w:hAnsi="Arial" w:cs="Arial"/>
          <w:b/>
          <w:bCs/>
        </w:rPr>
        <w:t xml:space="preserve"> August 2021</w:t>
      </w:r>
    </w:p>
    <w:p w:rsidR="00DF3756" w:rsidRPr="000B26AC" w:rsidRDefault="00DF3756" w:rsidP="00DF3756">
      <w:pPr>
        <w:spacing w:line="276" w:lineRule="auto"/>
        <w:rPr>
          <w:rFonts w:ascii="Arial" w:hAnsi="Arial" w:cs="Arial"/>
          <w:b/>
          <w:bCs/>
        </w:rPr>
      </w:pPr>
      <w:r w:rsidRPr="000B26AC">
        <w:rPr>
          <w:rFonts w:ascii="Arial" w:hAnsi="Arial" w:cs="Arial"/>
          <w:b/>
          <w:bCs/>
        </w:rPr>
        <w:t xml:space="preserve">Word count: </w:t>
      </w:r>
      <w:r w:rsidR="00DB180E">
        <w:rPr>
          <w:rFonts w:ascii="Arial" w:hAnsi="Arial" w:cs="Arial"/>
          <w:b/>
          <w:bCs/>
        </w:rPr>
        <w:t>2512</w:t>
      </w:r>
    </w:p>
    <w:p w:rsidR="00DF3756" w:rsidRPr="000B26AC" w:rsidRDefault="00DF3756" w:rsidP="00DF3756">
      <w:pPr>
        <w:rPr>
          <w:rFonts w:ascii="Arial" w:hAnsi="Arial" w:cs="Arial"/>
        </w:rPr>
      </w:pPr>
    </w:p>
    <w:tbl>
      <w:tblPr>
        <w:tblStyle w:val="ab"/>
        <w:tblW w:w="9309" w:type="dxa"/>
        <w:tblLook w:val="04A0" w:firstRow="1" w:lastRow="0" w:firstColumn="1" w:lastColumn="0" w:noHBand="0" w:noVBand="1"/>
      </w:tblPr>
      <w:tblGrid>
        <w:gridCol w:w="9309"/>
      </w:tblGrid>
      <w:tr w:rsidR="00DF3756" w:rsidRPr="000B26AC" w:rsidTr="00DF3756">
        <w:trPr>
          <w:trHeight w:val="894"/>
        </w:trPr>
        <w:tc>
          <w:tcPr>
            <w:tcW w:w="9309" w:type="dxa"/>
          </w:tcPr>
          <w:p w:rsidR="00DF3756" w:rsidRPr="000B26AC" w:rsidRDefault="00DF3756" w:rsidP="00A01813">
            <w:pPr>
              <w:rPr>
                <w:rFonts w:ascii="Arial" w:hAnsi="Arial" w:cs="Arial"/>
                <w:b/>
              </w:rPr>
            </w:pPr>
          </w:p>
          <w:p w:rsidR="00DF3756" w:rsidRPr="000B26AC" w:rsidRDefault="00DF3756" w:rsidP="00A01813">
            <w:pPr>
              <w:rPr>
                <w:rFonts w:ascii="Arial" w:hAnsi="Arial" w:cs="Arial"/>
                <w:b/>
              </w:rPr>
            </w:pPr>
            <w:r w:rsidRPr="000B26AC">
              <w:rPr>
                <w:rFonts w:ascii="Arial" w:hAnsi="Arial" w:cs="Arial"/>
                <w:b/>
              </w:rPr>
              <w:t>Learner declaration</w:t>
            </w:r>
          </w:p>
          <w:p w:rsidR="00DF3756" w:rsidRPr="000B26AC" w:rsidRDefault="00DF3756" w:rsidP="00A01813">
            <w:pPr>
              <w:rPr>
                <w:rFonts w:ascii="Arial" w:hAnsi="Arial" w:cs="Arial"/>
              </w:rPr>
            </w:pPr>
          </w:p>
        </w:tc>
      </w:tr>
      <w:tr w:rsidR="00DF3756" w:rsidRPr="000B26AC" w:rsidTr="00DF3756">
        <w:trPr>
          <w:trHeight w:val="2373"/>
        </w:trPr>
        <w:tc>
          <w:tcPr>
            <w:tcW w:w="9309" w:type="dxa"/>
          </w:tcPr>
          <w:p w:rsidR="00DF3756" w:rsidRPr="000B26AC" w:rsidRDefault="00DF3756" w:rsidP="00A01813">
            <w:pPr>
              <w:rPr>
                <w:rFonts w:ascii="Arial" w:hAnsi="Arial" w:cs="Arial"/>
              </w:rPr>
            </w:pPr>
          </w:p>
          <w:p w:rsidR="00DF3756" w:rsidRDefault="00DF3756" w:rsidP="00A01813">
            <w:pPr>
              <w:rPr>
                <w:rFonts w:ascii="Arial" w:hAnsi="Arial" w:cs="Arial"/>
              </w:rPr>
            </w:pPr>
            <w:r w:rsidRPr="000B26AC">
              <w:rPr>
                <w:rFonts w:ascii="Arial" w:hAnsi="Arial" w:cs="Arial"/>
              </w:rPr>
              <w:t>This assignment is my own original work. No part of this work has been copied from any other source or person except where due acknowledgement is made, and no part of the work has been previously submitted for assessment at this or any other institution.</w:t>
            </w:r>
          </w:p>
          <w:p w:rsidR="00DF3756" w:rsidRPr="000B26AC" w:rsidRDefault="00DF3756" w:rsidP="00A01813">
            <w:pPr>
              <w:rPr>
                <w:rFonts w:ascii="Arial" w:hAnsi="Arial" w:cs="Arial"/>
              </w:rPr>
            </w:pPr>
            <w:r w:rsidRPr="000B26AC">
              <w:rPr>
                <w:rFonts w:ascii="Arial" w:hAnsi="Arial" w:cs="Arial"/>
              </w:rPr>
              <w:t xml:space="preserve">I have read the Student Academic Integrity Policy and understand its implications. </w:t>
            </w:r>
          </w:p>
          <w:p w:rsidR="00DF3756" w:rsidRPr="000B26AC" w:rsidRDefault="00DF3756" w:rsidP="00A01813">
            <w:pPr>
              <w:rPr>
                <w:rFonts w:ascii="Arial" w:hAnsi="Arial" w:cs="Arial"/>
              </w:rPr>
            </w:pPr>
          </w:p>
          <w:p w:rsidR="00DF3756" w:rsidRPr="000B26AC" w:rsidRDefault="00DF3756" w:rsidP="00DF3756">
            <w:pPr>
              <w:rPr>
                <w:rFonts w:ascii="Arial" w:hAnsi="Arial" w:cs="Arial"/>
              </w:rPr>
            </w:pPr>
            <w:r w:rsidRPr="000B26AC">
              <w:rPr>
                <w:rFonts w:ascii="Arial" w:hAnsi="Arial" w:cs="Arial"/>
              </w:rPr>
              <w:t xml:space="preserve">Student signature: </w:t>
            </w:r>
            <w:r w:rsidRPr="000B26AC">
              <w:rPr>
                <w:rFonts w:ascii="Arial" w:hAnsi="Arial" w:cs="Arial"/>
              </w:rPr>
              <w:tab/>
            </w:r>
            <w:r>
              <w:rPr>
                <w:rFonts w:ascii="Arial" w:hAnsi="Arial" w:cs="Arial"/>
              </w:rPr>
              <w:t>Meliha Drenk</w:t>
            </w:r>
            <w:r w:rsidRPr="000B26AC">
              <w:rPr>
                <w:rFonts w:ascii="Arial" w:hAnsi="Arial" w:cs="Arial"/>
              </w:rPr>
              <w:t xml:space="preserve">                  Date:</w:t>
            </w:r>
            <w:r>
              <w:rPr>
                <w:rFonts w:ascii="Arial" w:hAnsi="Arial" w:cs="Arial"/>
              </w:rPr>
              <w:t xml:space="preserve">    24/08/2021</w:t>
            </w:r>
          </w:p>
        </w:tc>
      </w:tr>
    </w:tbl>
    <w:p w:rsidR="00DF3756" w:rsidRPr="000B26AC" w:rsidRDefault="00DF3756" w:rsidP="00DF3756">
      <w:pPr>
        <w:rPr>
          <w:rFonts w:ascii="Arial" w:hAnsi="Arial" w:cs="Arial"/>
        </w:rPr>
      </w:pPr>
    </w:p>
    <w:p w:rsidR="00DD21A9" w:rsidRPr="00DF3756" w:rsidRDefault="009370F5" w:rsidP="00DF3756">
      <w:pPr>
        <w:rPr>
          <w:rFonts w:ascii="Arial" w:hAnsi="Arial" w:cs="Arial"/>
          <w:b/>
          <w:bCs/>
        </w:rPr>
      </w:pPr>
      <w:r>
        <w:rPr>
          <w:rFonts w:ascii="Arial" w:hAnsi="Arial" w:cs="Arial"/>
          <w:b/>
          <w:bCs/>
          <w:sz w:val="32"/>
          <w:szCs w:val="32"/>
        </w:rPr>
        <w:t>Table of contents</w:t>
      </w:r>
    </w:p>
    <w:p w:rsidR="00DB15EB" w:rsidRDefault="00DB15EB" w:rsidP="000858CE">
      <w:pPr>
        <w:tabs>
          <w:tab w:val="left" w:pos="6540"/>
        </w:tabs>
        <w:spacing w:line="360" w:lineRule="auto"/>
        <w:rPr>
          <w:rFonts w:ascii="Arial" w:hAnsi="Arial" w:cs="Arial"/>
          <w:b/>
          <w:bCs/>
          <w:sz w:val="32"/>
          <w:szCs w:val="32"/>
        </w:rPr>
      </w:pPr>
    </w:p>
    <w:p w:rsidR="009370F5" w:rsidRPr="009B087C" w:rsidRDefault="009370F5" w:rsidP="000858CE">
      <w:pPr>
        <w:spacing w:line="360" w:lineRule="auto"/>
        <w:rPr>
          <w:rFonts w:ascii="Arial" w:hAnsi="Arial" w:cs="Arial"/>
        </w:rPr>
      </w:pPr>
      <w:r w:rsidRPr="009B087C">
        <w:rPr>
          <w:rFonts w:ascii="Arial" w:hAnsi="Arial" w:cs="Arial"/>
          <w:b/>
        </w:rPr>
        <w:t>Introduction</w:t>
      </w:r>
      <w:r w:rsidR="009B087C">
        <w:rPr>
          <w:rFonts w:ascii="Arial" w:hAnsi="Arial" w:cs="Arial"/>
        </w:rPr>
        <w:t>………………………………………………………………………………</w:t>
      </w:r>
      <w:r w:rsidR="0018278C">
        <w:rPr>
          <w:rFonts w:ascii="Arial" w:hAnsi="Arial" w:cs="Arial"/>
        </w:rPr>
        <w:t>…3</w:t>
      </w:r>
    </w:p>
    <w:p w:rsidR="009370F5" w:rsidRPr="009B087C" w:rsidRDefault="009370F5" w:rsidP="000858CE">
      <w:pPr>
        <w:spacing w:line="360" w:lineRule="auto"/>
        <w:rPr>
          <w:rFonts w:ascii="Arial" w:hAnsi="Arial" w:cs="Arial"/>
        </w:rPr>
      </w:pPr>
      <w:r w:rsidRPr="009B087C">
        <w:rPr>
          <w:rFonts w:ascii="Arial" w:hAnsi="Arial" w:cs="Arial"/>
        </w:rPr>
        <w:t>Vulnerability – definition and reasons</w:t>
      </w:r>
      <w:r w:rsidR="0018278C">
        <w:rPr>
          <w:rFonts w:ascii="Arial" w:hAnsi="Arial" w:cs="Arial"/>
        </w:rPr>
        <w:t>………………………………………………...…...3</w:t>
      </w:r>
    </w:p>
    <w:p w:rsidR="009370F5" w:rsidRPr="009B087C" w:rsidRDefault="009370F5" w:rsidP="000858CE">
      <w:pPr>
        <w:spacing w:line="360" w:lineRule="auto"/>
        <w:rPr>
          <w:rFonts w:ascii="Arial" w:hAnsi="Arial" w:cs="Arial"/>
        </w:rPr>
      </w:pPr>
      <w:r w:rsidRPr="009B087C">
        <w:rPr>
          <w:rFonts w:ascii="Arial" w:hAnsi="Arial" w:cs="Arial"/>
        </w:rPr>
        <w:t>Case study – description</w:t>
      </w:r>
      <w:r w:rsidR="009B087C">
        <w:rPr>
          <w:rFonts w:ascii="Arial" w:hAnsi="Arial" w:cs="Arial"/>
        </w:rPr>
        <w:t>…………………………………………………………………</w:t>
      </w:r>
      <w:r w:rsidR="0018278C">
        <w:rPr>
          <w:rFonts w:ascii="Arial" w:hAnsi="Arial" w:cs="Arial"/>
        </w:rPr>
        <w:t>…3</w:t>
      </w:r>
    </w:p>
    <w:p w:rsidR="009370F5" w:rsidRPr="009B087C" w:rsidRDefault="009370F5" w:rsidP="000858CE">
      <w:pPr>
        <w:spacing w:line="360" w:lineRule="auto"/>
        <w:rPr>
          <w:rFonts w:ascii="Arial" w:hAnsi="Arial" w:cs="Arial"/>
          <w:b/>
        </w:rPr>
      </w:pPr>
      <w:r w:rsidRPr="009B087C">
        <w:rPr>
          <w:rFonts w:ascii="Arial" w:hAnsi="Arial" w:cs="Arial"/>
          <w:b/>
        </w:rPr>
        <w:t>Case study – Wakefield</w:t>
      </w:r>
      <w:r w:rsidR="009B087C" w:rsidRPr="009B087C">
        <w:rPr>
          <w:rFonts w:ascii="Arial" w:hAnsi="Arial" w:cs="Arial"/>
        </w:rPr>
        <w:t>……………………………………………………</w:t>
      </w:r>
      <w:r w:rsidR="0018278C">
        <w:rPr>
          <w:rFonts w:ascii="Arial" w:hAnsi="Arial" w:cs="Arial"/>
        </w:rPr>
        <w:t>...</w:t>
      </w:r>
      <w:r w:rsidR="009B087C" w:rsidRPr="009B087C">
        <w:rPr>
          <w:rFonts w:ascii="Arial" w:hAnsi="Arial" w:cs="Arial"/>
        </w:rPr>
        <w:t>……………</w:t>
      </w:r>
      <w:r w:rsidR="006B7971">
        <w:rPr>
          <w:rFonts w:ascii="Arial" w:hAnsi="Arial" w:cs="Arial"/>
        </w:rPr>
        <w:t>4</w:t>
      </w:r>
    </w:p>
    <w:p w:rsidR="009370F5" w:rsidRPr="009B087C" w:rsidRDefault="009370F5" w:rsidP="000858CE">
      <w:pPr>
        <w:spacing w:line="360" w:lineRule="auto"/>
        <w:rPr>
          <w:rFonts w:ascii="Arial" w:hAnsi="Arial" w:cs="Arial"/>
        </w:rPr>
      </w:pPr>
      <w:r w:rsidRPr="009B087C">
        <w:rPr>
          <w:rFonts w:ascii="Arial" w:hAnsi="Arial" w:cs="Arial"/>
        </w:rPr>
        <w:t>Laws and policies</w:t>
      </w:r>
      <w:r w:rsidR="009B087C">
        <w:rPr>
          <w:rFonts w:ascii="Arial" w:hAnsi="Arial" w:cs="Arial"/>
        </w:rPr>
        <w:t>……………………………………………………………………</w:t>
      </w:r>
      <w:r w:rsidR="0018278C">
        <w:rPr>
          <w:rFonts w:ascii="Arial" w:hAnsi="Arial" w:cs="Arial"/>
        </w:rPr>
        <w:t>………4</w:t>
      </w:r>
    </w:p>
    <w:p w:rsidR="009370F5" w:rsidRPr="009B087C" w:rsidRDefault="009370F5" w:rsidP="000858CE">
      <w:pPr>
        <w:spacing w:line="360" w:lineRule="auto"/>
        <w:rPr>
          <w:rFonts w:ascii="Arial" w:hAnsi="Arial" w:cs="Arial"/>
        </w:rPr>
      </w:pPr>
      <w:r w:rsidRPr="009B087C">
        <w:rPr>
          <w:rFonts w:ascii="Arial" w:hAnsi="Arial" w:cs="Arial"/>
        </w:rPr>
        <w:t>Risk factors of vulnerability in Wakefield case study</w:t>
      </w:r>
      <w:r w:rsidR="0018278C">
        <w:rPr>
          <w:rFonts w:ascii="Arial" w:hAnsi="Arial" w:cs="Arial"/>
        </w:rPr>
        <w:t>…………………………………….4</w:t>
      </w:r>
    </w:p>
    <w:p w:rsidR="009370F5" w:rsidRPr="009B087C" w:rsidRDefault="009370F5" w:rsidP="000858CE">
      <w:pPr>
        <w:spacing w:line="360" w:lineRule="auto"/>
        <w:rPr>
          <w:rFonts w:ascii="Arial" w:hAnsi="Arial" w:cs="Arial"/>
        </w:rPr>
      </w:pPr>
      <w:r w:rsidRPr="009B087C">
        <w:rPr>
          <w:rFonts w:ascii="Arial" w:hAnsi="Arial" w:cs="Arial"/>
          <w:b/>
        </w:rPr>
        <w:t>Analysis</w:t>
      </w:r>
      <w:r w:rsidR="009B087C">
        <w:rPr>
          <w:rFonts w:ascii="Arial" w:hAnsi="Arial" w:cs="Arial"/>
        </w:rPr>
        <w:t>…</w:t>
      </w:r>
      <w:r w:rsidR="0018278C">
        <w:rPr>
          <w:rFonts w:ascii="Arial" w:hAnsi="Arial" w:cs="Arial"/>
        </w:rPr>
        <w:t>………</w:t>
      </w:r>
      <w:r w:rsidR="006B7971">
        <w:rPr>
          <w:rFonts w:ascii="Arial" w:hAnsi="Arial" w:cs="Arial"/>
        </w:rPr>
        <w:t>…………………………………………………………………...………6</w:t>
      </w:r>
    </w:p>
    <w:p w:rsidR="009370F5" w:rsidRPr="009B087C" w:rsidRDefault="00DD21A9" w:rsidP="000858CE">
      <w:pPr>
        <w:spacing w:line="360" w:lineRule="auto"/>
        <w:rPr>
          <w:rFonts w:ascii="Arial" w:hAnsi="Arial" w:cs="Arial"/>
        </w:rPr>
      </w:pPr>
      <w:r w:rsidRPr="009B087C">
        <w:rPr>
          <w:rFonts w:ascii="Arial" w:hAnsi="Arial" w:cs="Arial"/>
        </w:rPr>
        <w:t>Intervention by agencies and policies</w:t>
      </w:r>
      <w:r w:rsidR="009B087C">
        <w:rPr>
          <w:rFonts w:ascii="Arial" w:hAnsi="Arial" w:cs="Arial"/>
        </w:rPr>
        <w:t>…………………………</w:t>
      </w:r>
      <w:r w:rsidR="0018278C">
        <w:rPr>
          <w:rFonts w:ascii="Arial" w:hAnsi="Arial" w:cs="Arial"/>
        </w:rPr>
        <w:t>.</w:t>
      </w:r>
      <w:r w:rsidR="009B087C">
        <w:rPr>
          <w:rFonts w:ascii="Arial" w:hAnsi="Arial" w:cs="Arial"/>
        </w:rPr>
        <w:t>………………………</w:t>
      </w:r>
      <w:r w:rsidR="0018278C">
        <w:rPr>
          <w:rFonts w:ascii="Arial" w:hAnsi="Arial" w:cs="Arial"/>
        </w:rPr>
        <w:t>….6</w:t>
      </w:r>
    </w:p>
    <w:p w:rsidR="00DD21A9" w:rsidRPr="009B087C" w:rsidRDefault="00DD21A9" w:rsidP="000858CE">
      <w:pPr>
        <w:spacing w:line="360" w:lineRule="auto"/>
        <w:rPr>
          <w:rFonts w:ascii="Arial" w:hAnsi="Arial" w:cs="Arial"/>
        </w:rPr>
      </w:pPr>
      <w:r w:rsidRPr="009B087C">
        <w:rPr>
          <w:rFonts w:ascii="Arial" w:hAnsi="Arial" w:cs="Arial"/>
        </w:rPr>
        <w:t>Actions of the agencies and their impact on the family</w:t>
      </w:r>
      <w:r w:rsidR="0018278C">
        <w:rPr>
          <w:rFonts w:ascii="Arial" w:hAnsi="Arial" w:cs="Arial"/>
        </w:rPr>
        <w:t>………………………………….7</w:t>
      </w:r>
    </w:p>
    <w:p w:rsidR="009370F5" w:rsidRPr="009B087C" w:rsidRDefault="00DD21A9" w:rsidP="000858CE">
      <w:pPr>
        <w:spacing w:line="360" w:lineRule="auto"/>
        <w:rPr>
          <w:rFonts w:ascii="Arial" w:hAnsi="Arial" w:cs="Arial"/>
        </w:rPr>
      </w:pPr>
      <w:r w:rsidRPr="009B087C">
        <w:rPr>
          <w:rFonts w:ascii="Arial" w:hAnsi="Arial" w:cs="Arial"/>
          <w:b/>
        </w:rPr>
        <w:t>Evaluation</w:t>
      </w:r>
      <w:r w:rsidR="0018278C">
        <w:rPr>
          <w:rFonts w:ascii="Arial" w:hAnsi="Arial" w:cs="Arial"/>
        </w:rPr>
        <w:t>………</w:t>
      </w:r>
      <w:r w:rsidR="006B7971">
        <w:rPr>
          <w:rFonts w:ascii="Arial" w:hAnsi="Arial" w:cs="Arial"/>
        </w:rPr>
        <w:t>……………………………………………………………...……………8</w:t>
      </w:r>
    </w:p>
    <w:p w:rsidR="00DD21A9" w:rsidRPr="009B087C" w:rsidRDefault="00DD21A9" w:rsidP="000858CE">
      <w:pPr>
        <w:spacing w:line="360" w:lineRule="auto"/>
        <w:rPr>
          <w:rFonts w:ascii="Arial" w:hAnsi="Arial" w:cs="Arial"/>
        </w:rPr>
      </w:pPr>
      <w:r w:rsidRPr="009B087C">
        <w:rPr>
          <w:rFonts w:ascii="Arial" w:hAnsi="Arial" w:cs="Arial"/>
        </w:rPr>
        <w:t>Critical analysis</w:t>
      </w:r>
      <w:r w:rsidR="00053CC6">
        <w:rPr>
          <w:rFonts w:ascii="Arial" w:hAnsi="Arial" w:cs="Arial"/>
        </w:rPr>
        <w:t>...………………………………………………………………………...….8</w:t>
      </w:r>
    </w:p>
    <w:p w:rsidR="00DD21A9" w:rsidRPr="009B087C" w:rsidRDefault="00DD21A9" w:rsidP="000858CE">
      <w:pPr>
        <w:spacing w:line="360" w:lineRule="auto"/>
        <w:rPr>
          <w:rFonts w:ascii="Arial" w:hAnsi="Arial" w:cs="Arial"/>
        </w:rPr>
      </w:pPr>
      <w:r w:rsidRPr="009B087C">
        <w:rPr>
          <w:rFonts w:ascii="Arial" w:hAnsi="Arial" w:cs="Arial"/>
        </w:rPr>
        <w:t>Recommendations and suggestions</w:t>
      </w:r>
      <w:r w:rsidR="00053CC6">
        <w:rPr>
          <w:rFonts w:ascii="Arial" w:hAnsi="Arial" w:cs="Arial"/>
        </w:rPr>
        <w:t>………………………………………………………9</w:t>
      </w:r>
    </w:p>
    <w:p w:rsidR="00DD21A9" w:rsidRPr="009B087C" w:rsidRDefault="00DD21A9" w:rsidP="000858CE">
      <w:pPr>
        <w:spacing w:line="360" w:lineRule="auto"/>
        <w:rPr>
          <w:rFonts w:ascii="Arial" w:hAnsi="Arial" w:cs="Arial"/>
        </w:rPr>
      </w:pPr>
      <w:r w:rsidRPr="009B087C">
        <w:rPr>
          <w:rFonts w:ascii="Arial" w:hAnsi="Arial" w:cs="Arial"/>
          <w:b/>
        </w:rPr>
        <w:t>Conclusion</w:t>
      </w:r>
      <w:r w:rsidR="00053CC6">
        <w:rPr>
          <w:rFonts w:ascii="Arial" w:hAnsi="Arial" w:cs="Arial"/>
        </w:rPr>
        <w:t>…………………………………………………………………………………10</w:t>
      </w:r>
    </w:p>
    <w:p w:rsidR="00B8757E" w:rsidRDefault="00DD21A9" w:rsidP="000858CE">
      <w:pPr>
        <w:spacing w:line="360" w:lineRule="auto"/>
        <w:rPr>
          <w:rFonts w:ascii="Arial" w:hAnsi="Arial" w:cs="Arial"/>
        </w:rPr>
      </w:pPr>
      <w:r w:rsidRPr="009B087C">
        <w:rPr>
          <w:rFonts w:ascii="Arial" w:hAnsi="Arial" w:cs="Arial"/>
          <w:b/>
        </w:rPr>
        <w:t>References</w:t>
      </w:r>
      <w:r w:rsidR="009B087C">
        <w:rPr>
          <w:rFonts w:ascii="Arial" w:hAnsi="Arial" w:cs="Arial"/>
        </w:rPr>
        <w:t>…</w:t>
      </w:r>
      <w:r w:rsidR="00053CC6">
        <w:rPr>
          <w:rFonts w:ascii="Arial" w:hAnsi="Arial" w:cs="Arial"/>
        </w:rPr>
        <w:t>……………………………………………………………………………...11</w:t>
      </w:r>
    </w:p>
    <w:p w:rsidR="00B8757E" w:rsidRDefault="00B8757E" w:rsidP="000858CE">
      <w:pPr>
        <w:spacing w:line="360" w:lineRule="auto"/>
        <w:rPr>
          <w:rFonts w:ascii="Arial" w:hAnsi="Arial" w:cs="Arial"/>
        </w:rPr>
      </w:pPr>
      <w:r>
        <w:rPr>
          <w:rFonts w:ascii="Arial" w:hAnsi="Arial" w:cs="Arial"/>
        </w:rPr>
        <w:br w:type="page"/>
      </w:r>
    </w:p>
    <w:p w:rsidR="00DD21A9" w:rsidRDefault="00B8757E" w:rsidP="000858CE">
      <w:pPr>
        <w:spacing w:line="360" w:lineRule="auto"/>
        <w:rPr>
          <w:rFonts w:ascii="Arial" w:hAnsi="Arial" w:cs="Arial"/>
          <w:b/>
          <w:sz w:val="36"/>
          <w:szCs w:val="36"/>
        </w:rPr>
      </w:pPr>
      <w:r w:rsidRPr="00B8757E">
        <w:rPr>
          <w:rFonts w:ascii="Arial" w:hAnsi="Arial" w:cs="Arial"/>
          <w:b/>
          <w:sz w:val="36"/>
          <w:szCs w:val="36"/>
        </w:rPr>
        <w:lastRenderedPageBreak/>
        <w:t>Case study report – Wakefield</w:t>
      </w:r>
    </w:p>
    <w:p w:rsidR="006B7971" w:rsidRPr="00B8757E" w:rsidRDefault="006B7971" w:rsidP="000858CE">
      <w:pPr>
        <w:spacing w:line="360" w:lineRule="auto"/>
        <w:rPr>
          <w:rFonts w:ascii="Arial" w:hAnsi="Arial" w:cs="Arial"/>
          <w:b/>
          <w:sz w:val="36"/>
          <w:szCs w:val="36"/>
        </w:rPr>
      </w:pPr>
    </w:p>
    <w:p w:rsidR="00B8757E" w:rsidRDefault="00B8757E" w:rsidP="000858CE">
      <w:pPr>
        <w:spacing w:line="360" w:lineRule="auto"/>
        <w:rPr>
          <w:rFonts w:ascii="Arial" w:hAnsi="Arial" w:cs="Arial"/>
          <w:b/>
          <w:sz w:val="28"/>
          <w:szCs w:val="28"/>
        </w:rPr>
      </w:pPr>
      <w:r w:rsidRPr="00B8757E">
        <w:rPr>
          <w:rFonts w:ascii="Arial" w:hAnsi="Arial" w:cs="Arial"/>
          <w:b/>
          <w:sz w:val="28"/>
          <w:szCs w:val="28"/>
        </w:rPr>
        <w:t>Introduction</w:t>
      </w:r>
    </w:p>
    <w:p w:rsidR="00DB15EB" w:rsidRDefault="00DB15EB" w:rsidP="000858CE">
      <w:pPr>
        <w:spacing w:line="360" w:lineRule="auto"/>
        <w:rPr>
          <w:rFonts w:ascii="Arial" w:hAnsi="Arial" w:cs="Arial"/>
          <w:szCs w:val="24"/>
        </w:rPr>
      </w:pPr>
      <w:r>
        <w:rPr>
          <w:rFonts w:ascii="Arial" w:hAnsi="Arial" w:cs="Arial"/>
          <w:szCs w:val="24"/>
        </w:rPr>
        <w:t>In this case</w:t>
      </w:r>
      <w:r w:rsidR="00B8757E">
        <w:rPr>
          <w:rFonts w:ascii="Arial" w:hAnsi="Arial" w:cs="Arial"/>
          <w:szCs w:val="24"/>
        </w:rPr>
        <w:t xml:space="preserve"> study report the concept of vulnerability will be discussed </w:t>
      </w:r>
      <w:r>
        <w:rPr>
          <w:rFonts w:ascii="Arial" w:hAnsi="Arial" w:cs="Arial"/>
          <w:szCs w:val="24"/>
        </w:rPr>
        <w:t>based on</w:t>
      </w:r>
      <w:r w:rsidR="006E329A">
        <w:rPr>
          <w:rFonts w:ascii="Arial" w:hAnsi="Arial" w:cs="Arial"/>
          <w:szCs w:val="24"/>
        </w:rPr>
        <w:t xml:space="preserve"> the</w:t>
      </w:r>
      <w:r>
        <w:rPr>
          <w:rFonts w:ascii="Arial" w:hAnsi="Arial" w:cs="Arial"/>
          <w:szCs w:val="24"/>
        </w:rPr>
        <w:t xml:space="preserve"> Wakefield case</w:t>
      </w:r>
      <w:r w:rsidR="00E51222">
        <w:rPr>
          <w:rFonts w:ascii="Arial" w:hAnsi="Arial" w:cs="Arial"/>
          <w:szCs w:val="24"/>
        </w:rPr>
        <w:t xml:space="preserve"> study,</w:t>
      </w:r>
      <w:r>
        <w:rPr>
          <w:rFonts w:ascii="Arial" w:hAnsi="Arial" w:cs="Arial"/>
          <w:szCs w:val="24"/>
        </w:rPr>
        <w:t xml:space="preserve"> also</w:t>
      </w:r>
      <w:r w:rsidR="00E51222">
        <w:rPr>
          <w:rFonts w:ascii="Arial" w:hAnsi="Arial" w:cs="Arial"/>
          <w:szCs w:val="24"/>
        </w:rPr>
        <w:t xml:space="preserve"> how different agencies are involved</w:t>
      </w:r>
      <w:r w:rsidR="006E329A">
        <w:rPr>
          <w:rFonts w:ascii="Arial" w:hAnsi="Arial" w:cs="Arial"/>
          <w:szCs w:val="24"/>
        </w:rPr>
        <w:t xml:space="preserve"> will also be mentioned</w:t>
      </w:r>
      <w:r w:rsidR="00836B66">
        <w:rPr>
          <w:rFonts w:ascii="Arial" w:hAnsi="Arial" w:cs="Arial"/>
          <w:szCs w:val="24"/>
        </w:rPr>
        <w:t>, which</w:t>
      </w:r>
      <w:r w:rsidR="00E51222">
        <w:rPr>
          <w:rFonts w:ascii="Arial" w:hAnsi="Arial" w:cs="Arial"/>
          <w:szCs w:val="24"/>
        </w:rPr>
        <w:t xml:space="preserve"> laws and policies </w:t>
      </w:r>
      <w:r w:rsidR="006E329A">
        <w:rPr>
          <w:rFonts w:ascii="Arial" w:hAnsi="Arial" w:cs="Arial"/>
          <w:szCs w:val="24"/>
        </w:rPr>
        <w:t xml:space="preserve">are used to </w:t>
      </w:r>
      <w:r w:rsidR="00512A88">
        <w:rPr>
          <w:rFonts w:ascii="Arial" w:hAnsi="Arial" w:cs="Arial"/>
          <w:szCs w:val="24"/>
        </w:rPr>
        <w:t>protect children</w:t>
      </w:r>
      <w:r w:rsidR="006E329A">
        <w:rPr>
          <w:rFonts w:ascii="Arial" w:hAnsi="Arial" w:cs="Arial"/>
          <w:szCs w:val="24"/>
        </w:rPr>
        <w:t xml:space="preserve"> and their rights. This </w:t>
      </w:r>
      <w:r w:rsidR="00E51222">
        <w:rPr>
          <w:rFonts w:ascii="Arial" w:hAnsi="Arial" w:cs="Arial"/>
          <w:szCs w:val="24"/>
        </w:rPr>
        <w:t xml:space="preserve">will </w:t>
      </w:r>
      <w:r w:rsidR="006E329A">
        <w:rPr>
          <w:rFonts w:ascii="Arial" w:hAnsi="Arial" w:cs="Arial"/>
          <w:szCs w:val="24"/>
        </w:rPr>
        <w:t>all be provided for evidence and proof</w:t>
      </w:r>
      <w:r w:rsidR="00E51222">
        <w:rPr>
          <w:rFonts w:ascii="Arial" w:hAnsi="Arial" w:cs="Arial"/>
          <w:szCs w:val="24"/>
        </w:rPr>
        <w:t xml:space="preserve">. </w:t>
      </w:r>
    </w:p>
    <w:p w:rsidR="002734F4" w:rsidRDefault="00E51222" w:rsidP="000858CE">
      <w:pPr>
        <w:spacing w:line="360" w:lineRule="auto"/>
        <w:rPr>
          <w:rFonts w:ascii="Arial" w:hAnsi="Arial" w:cs="Arial"/>
          <w:szCs w:val="24"/>
        </w:rPr>
      </w:pPr>
      <w:r w:rsidRPr="001C4D12">
        <w:rPr>
          <w:rFonts w:ascii="Arial" w:hAnsi="Arial" w:cs="Arial"/>
          <w:szCs w:val="24"/>
        </w:rPr>
        <w:t>The concept of vulnerability is a term</w:t>
      </w:r>
      <w:r w:rsidR="00DB15EB">
        <w:rPr>
          <w:rFonts w:ascii="Arial" w:hAnsi="Arial" w:cs="Arial"/>
          <w:szCs w:val="24"/>
        </w:rPr>
        <w:t xml:space="preserve"> used</w:t>
      </w:r>
      <w:r w:rsidRPr="001C4D12">
        <w:rPr>
          <w:rFonts w:ascii="Arial" w:hAnsi="Arial" w:cs="Arial"/>
          <w:szCs w:val="24"/>
        </w:rPr>
        <w:t xml:space="preserve"> in many fields to refer to the potential of there being danger, risk or poor outcomes. Literary vulnerability means a condition or state of being poorly defended or weak. Therefore, the concept of vulnerability among the children, young people, and families is when these group</w:t>
      </w:r>
      <w:r w:rsidR="00E8573E">
        <w:rPr>
          <w:rFonts w:ascii="Arial" w:hAnsi="Arial" w:cs="Arial"/>
          <w:szCs w:val="24"/>
        </w:rPr>
        <w:t>s</w:t>
      </w:r>
      <w:r w:rsidRPr="001C4D12">
        <w:rPr>
          <w:rFonts w:ascii="Arial" w:hAnsi="Arial" w:cs="Arial"/>
          <w:szCs w:val="24"/>
        </w:rPr>
        <w:t xml:space="preserve"> of people are exposed to more risks than their peers (Eekelaar and Dingwall, 2013).</w:t>
      </w:r>
    </w:p>
    <w:p w:rsidR="00E51222" w:rsidRDefault="00E51222" w:rsidP="000858CE">
      <w:pPr>
        <w:spacing w:line="360" w:lineRule="auto"/>
        <w:rPr>
          <w:rFonts w:ascii="Arial" w:hAnsi="Arial" w:cs="Arial"/>
          <w:szCs w:val="24"/>
        </w:rPr>
      </w:pPr>
      <w:r>
        <w:rPr>
          <w:rFonts w:ascii="Arial" w:hAnsi="Arial" w:cs="Arial"/>
          <w:szCs w:val="24"/>
        </w:rPr>
        <w:t xml:space="preserve">Based on </w:t>
      </w:r>
      <w:r w:rsidR="00E8573E">
        <w:rPr>
          <w:rFonts w:ascii="Arial" w:hAnsi="Arial" w:cs="Arial"/>
          <w:szCs w:val="24"/>
        </w:rPr>
        <w:t xml:space="preserve">the </w:t>
      </w:r>
      <w:r>
        <w:rPr>
          <w:rFonts w:ascii="Arial" w:hAnsi="Arial" w:cs="Arial"/>
          <w:szCs w:val="24"/>
        </w:rPr>
        <w:t xml:space="preserve">Children’s Commissioner’s Report (2019), 2.3 million children in England are endangered and uncared for due to vulnerable family members. </w:t>
      </w:r>
    </w:p>
    <w:p w:rsidR="00E51222" w:rsidRDefault="00E51222" w:rsidP="000858CE">
      <w:pPr>
        <w:spacing w:line="360" w:lineRule="auto"/>
        <w:rPr>
          <w:rFonts w:ascii="Arial" w:hAnsi="Arial" w:cs="Arial"/>
          <w:szCs w:val="24"/>
        </w:rPr>
      </w:pPr>
      <w:r w:rsidRPr="001C4D12">
        <w:rPr>
          <w:rFonts w:ascii="Arial" w:hAnsi="Arial" w:cs="Arial"/>
          <w:szCs w:val="24"/>
        </w:rPr>
        <w:t>The Wakefield case study reveals the examples of vulnerability among the children, young people, and families.  The case study is about a mother, a father and t</w:t>
      </w:r>
      <w:r>
        <w:rPr>
          <w:rFonts w:ascii="Arial" w:hAnsi="Arial" w:cs="Arial"/>
          <w:szCs w:val="24"/>
        </w:rPr>
        <w:t>heir two daughters aged nine and five.</w:t>
      </w:r>
    </w:p>
    <w:p w:rsidR="00E51222" w:rsidRDefault="00E51222" w:rsidP="000858CE">
      <w:pPr>
        <w:spacing w:line="360" w:lineRule="auto"/>
        <w:rPr>
          <w:rFonts w:ascii="Arial" w:hAnsi="Arial" w:cs="Arial"/>
          <w:szCs w:val="24"/>
        </w:rPr>
      </w:pPr>
      <w:r w:rsidRPr="001C4D12">
        <w:rPr>
          <w:rFonts w:ascii="Arial" w:hAnsi="Arial" w:cs="Arial"/>
          <w:szCs w:val="24"/>
        </w:rPr>
        <w:t>There is evidence in the case study pointing to a higher level of vulnerability of the children. Some of th</w:t>
      </w:r>
      <w:r w:rsidR="00E8573E">
        <w:rPr>
          <w:rFonts w:ascii="Arial" w:hAnsi="Arial" w:cs="Arial"/>
          <w:szCs w:val="24"/>
        </w:rPr>
        <w:t>e risk factors included child</w:t>
      </w:r>
      <w:r w:rsidRPr="001C4D12">
        <w:rPr>
          <w:rFonts w:ascii="Arial" w:hAnsi="Arial" w:cs="Arial"/>
          <w:szCs w:val="24"/>
        </w:rPr>
        <w:t xml:space="preserve"> maltreatment, where there is a likelihood of impairment of these children’s physical and mental health development, and when </w:t>
      </w:r>
      <w:r w:rsidR="00E8573E">
        <w:rPr>
          <w:rFonts w:ascii="Arial" w:hAnsi="Arial" w:cs="Arial"/>
          <w:szCs w:val="24"/>
        </w:rPr>
        <w:t xml:space="preserve">the </w:t>
      </w:r>
      <w:r w:rsidRPr="001C4D12">
        <w:rPr>
          <w:rFonts w:ascii="Arial" w:hAnsi="Arial" w:cs="Arial"/>
          <w:szCs w:val="24"/>
        </w:rPr>
        <w:t>environment that the children are living is inconsistent with the provision of safe and effective care (Herring, 2014</w:t>
      </w:r>
      <w:r w:rsidR="00512A88">
        <w:rPr>
          <w:rFonts w:ascii="Arial" w:hAnsi="Arial" w:cs="Arial"/>
          <w:szCs w:val="24"/>
        </w:rPr>
        <w:t>, pp. 14 - 25</w:t>
      </w:r>
      <w:r w:rsidRPr="001C4D12">
        <w:rPr>
          <w:rFonts w:ascii="Arial" w:hAnsi="Arial" w:cs="Arial"/>
          <w:szCs w:val="24"/>
        </w:rPr>
        <w:t xml:space="preserve">). These factors </w:t>
      </w:r>
      <w:r>
        <w:rPr>
          <w:rFonts w:ascii="Arial" w:hAnsi="Arial" w:cs="Arial"/>
          <w:szCs w:val="24"/>
        </w:rPr>
        <w:t>will be</w:t>
      </w:r>
      <w:r w:rsidRPr="001C4D12">
        <w:rPr>
          <w:rFonts w:ascii="Arial" w:hAnsi="Arial" w:cs="Arial"/>
          <w:szCs w:val="24"/>
        </w:rPr>
        <w:t xml:space="preserve"> discussed below in the report. Therefore, this case study merits an</w:t>
      </w:r>
      <w:r w:rsidR="00E8573E">
        <w:rPr>
          <w:rFonts w:ascii="Arial" w:hAnsi="Arial" w:cs="Arial"/>
          <w:szCs w:val="24"/>
        </w:rPr>
        <w:t>d</w:t>
      </w:r>
      <w:r w:rsidRPr="001C4D12">
        <w:rPr>
          <w:rFonts w:ascii="Arial" w:hAnsi="Arial" w:cs="Arial"/>
          <w:szCs w:val="24"/>
        </w:rPr>
        <w:t xml:space="preserve"> action</w:t>
      </w:r>
      <w:r w:rsidR="007D3DD8">
        <w:rPr>
          <w:rFonts w:ascii="Arial" w:hAnsi="Arial" w:cs="Arial"/>
          <w:szCs w:val="24"/>
        </w:rPr>
        <w:t>s</w:t>
      </w:r>
      <w:r w:rsidRPr="001C4D12">
        <w:rPr>
          <w:rFonts w:ascii="Arial" w:hAnsi="Arial" w:cs="Arial"/>
          <w:szCs w:val="24"/>
        </w:rPr>
        <w:t xml:space="preserve"> from the relevant agencies to ensure that the children will have the best outcomes. </w:t>
      </w:r>
    </w:p>
    <w:p w:rsidR="00E51222" w:rsidRDefault="00E51222" w:rsidP="000858CE">
      <w:pPr>
        <w:spacing w:line="360" w:lineRule="auto"/>
        <w:rPr>
          <w:rFonts w:ascii="Arial" w:hAnsi="Arial" w:cs="Arial"/>
          <w:szCs w:val="24"/>
        </w:rPr>
      </w:pPr>
    </w:p>
    <w:p w:rsidR="006B7971" w:rsidRDefault="006B7971" w:rsidP="000858CE">
      <w:pPr>
        <w:spacing w:line="360" w:lineRule="auto"/>
        <w:rPr>
          <w:rFonts w:ascii="Arial" w:hAnsi="Arial" w:cs="Arial"/>
          <w:b/>
          <w:sz w:val="28"/>
          <w:szCs w:val="28"/>
        </w:rPr>
      </w:pPr>
    </w:p>
    <w:p w:rsidR="006B7971" w:rsidRDefault="006B7971" w:rsidP="000858CE">
      <w:pPr>
        <w:spacing w:line="360" w:lineRule="auto"/>
        <w:rPr>
          <w:rFonts w:ascii="Arial" w:hAnsi="Arial" w:cs="Arial"/>
          <w:b/>
          <w:sz w:val="28"/>
          <w:szCs w:val="28"/>
        </w:rPr>
      </w:pPr>
    </w:p>
    <w:p w:rsidR="006B7971" w:rsidRDefault="006B7971" w:rsidP="000858CE">
      <w:pPr>
        <w:spacing w:line="360" w:lineRule="auto"/>
        <w:rPr>
          <w:rFonts w:ascii="Arial" w:hAnsi="Arial" w:cs="Arial"/>
          <w:b/>
          <w:sz w:val="28"/>
          <w:szCs w:val="28"/>
        </w:rPr>
      </w:pPr>
    </w:p>
    <w:p w:rsidR="00E51222" w:rsidRDefault="00E51222" w:rsidP="000858CE">
      <w:pPr>
        <w:spacing w:line="360" w:lineRule="auto"/>
        <w:rPr>
          <w:rFonts w:ascii="Arial" w:hAnsi="Arial" w:cs="Arial"/>
          <w:b/>
          <w:sz w:val="28"/>
          <w:szCs w:val="28"/>
        </w:rPr>
      </w:pPr>
      <w:r w:rsidRPr="00E51222">
        <w:rPr>
          <w:rFonts w:ascii="Arial" w:hAnsi="Arial" w:cs="Arial"/>
          <w:b/>
          <w:sz w:val="28"/>
          <w:szCs w:val="28"/>
        </w:rPr>
        <w:lastRenderedPageBreak/>
        <w:t>Case study</w:t>
      </w:r>
    </w:p>
    <w:p w:rsidR="00E51222" w:rsidRDefault="00E51222" w:rsidP="000858CE">
      <w:pPr>
        <w:spacing w:line="360" w:lineRule="auto"/>
        <w:rPr>
          <w:rFonts w:ascii="Arial" w:hAnsi="Arial" w:cs="Arial"/>
          <w:szCs w:val="24"/>
        </w:rPr>
      </w:pPr>
      <w:r w:rsidRPr="001C4D12">
        <w:rPr>
          <w:rFonts w:ascii="Arial" w:hAnsi="Arial" w:cs="Arial"/>
          <w:szCs w:val="24"/>
        </w:rPr>
        <w:t>In</w:t>
      </w:r>
      <w:r>
        <w:rPr>
          <w:rFonts w:ascii="Arial" w:hAnsi="Arial" w:cs="Arial"/>
          <w:szCs w:val="24"/>
        </w:rPr>
        <w:t xml:space="preserve"> the c</w:t>
      </w:r>
      <w:r w:rsidRPr="001C4D12">
        <w:rPr>
          <w:rFonts w:ascii="Arial" w:hAnsi="Arial" w:cs="Arial"/>
          <w:szCs w:val="24"/>
        </w:rPr>
        <w:t>ase study,</w:t>
      </w:r>
      <w:r w:rsidRPr="00E9445E">
        <w:rPr>
          <w:rFonts w:ascii="Arial" w:hAnsi="Arial" w:cs="Arial"/>
          <w:szCs w:val="24"/>
        </w:rPr>
        <w:t xml:space="preserve"> the family </w:t>
      </w:r>
      <w:r w:rsidRPr="001C4D12">
        <w:rPr>
          <w:rFonts w:ascii="Arial" w:hAnsi="Arial" w:cs="Arial"/>
          <w:szCs w:val="24"/>
        </w:rPr>
        <w:t>and the</w:t>
      </w:r>
      <w:r w:rsidRPr="00E9445E">
        <w:rPr>
          <w:rFonts w:ascii="Arial" w:hAnsi="Arial" w:cs="Arial"/>
          <w:szCs w:val="24"/>
        </w:rPr>
        <w:t xml:space="preserve"> children are faced with domestic violence subjecting them to vulnerability. The parents are drug abusers, where the father was a daily user of cannabis. </w:t>
      </w:r>
      <w:r>
        <w:rPr>
          <w:rFonts w:ascii="Arial" w:hAnsi="Arial" w:cs="Arial"/>
          <w:szCs w:val="24"/>
        </w:rPr>
        <w:t>Dr Gerardo Sison, (2019) pointe</w:t>
      </w:r>
      <w:r w:rsidR="00E8573E">
        <w:rPr>
          <w:rFonts w:ascii="Arial" w:hAnsi="Arial" w:cs="Arial"/>
          <w:szCs w:val="24"/>
        </w:rPr>
        <w:t>d out the negative effect of</w:t>
      </w:r>
      <w:r>
        <w:rPr>
          <w:rFonts w:ascii="Arial" w:hAnsi="Arial" w:cs="Arial"/>
          <w:szCs w:val="24"/>
        </w:rPr>
        <w:t xml:space="preserve"> drug abuse on the children’s mental and physical health. The addicted parents choose their addiction over the children. Their families are defined by chaos, mistrust, fear and a lot of insecurities. Because of these problems children from troubled families are less likely to succeed in life.</w:t>
      </w:r>
    </w:p>
    <w:p w:rsidR="00E51222" w:rsidRDefault="00E51222" w:rsidP="000858CE">
      <w:pPr>
        <w:spacing w:line="360" w:lineRule="auto"/>
        <w:rPr>
          <w:rFonts w:ascii="Arial" w:hAnsi="Arial" w:cs="Arial"/>
          <w:szCs w:val="24"/>
        </w:rPr>
      </w:pPr>
      <w:r>
        <w:rPr>
          <w:rFonts w:ascii="Arial" w:hAnsi="Arial" w:cs="Arial"/>
          <w:szCs w:val="24"/>
        </w:rPr>
        <w:t>In Wakefield case study t</w:t>
      </w:r>
      <w:r w:rsidRPr="00E9445E">
        <w:rPr>
          <w:rFonts w:ascii="Arial" w:hAnsi="Arial" w:cs="Arial"/>
          <w:szCs w:val="24"/>
        </w:rPr>
        <w:t xml:space="preserve">he parents </w:t>
      </w:r>
      <w:r w:rsidRPr="001C4D12">
        <w:rPr>
          <w:rFonts w:ascii="Arial" w:hAnsi="Arial" w:cs="Arial"/>
          <w:szCs w:val="24"/>
        </w:rPr>
        <w:t>had</w:t>
      </w:r>
      <w:r w:rsidRPr="00E9445E">
        <w:rPr>
          <w:rFonts w:ascii="Arial" w:hAnsi="Arial" w:cs="Arial"/>
          <w:szCs w:val="24"/>
        </w:rPr>
        <w:t xml:space="preserve"> mental health </w:t>
      </w:r>
      <w:r w:rsidRPr="001C4D12">
        <w:rPr>
          <w:rFonts w:ascii="Arial" w:hAnsi="Arial" w:cs="Arial"/>
          <w:szCs w:val="24"/>
        </w:rPr>
        <w:t>issues</w:t>
      </w:r>
      <w:r w:rsidR="006E329A">
        <w:rPr>
          <w:rFonts w:ascii="Arial" w:hAnsi="Arial" w:cs="Arial"/>
          <w:szCs w:val="24"/>
        </w:rPr>
        <w:t xml:space="preserve"> therefore</w:t>
      </w:r>
      <w:r w:rsidRPr="00E9445E">
        <w:rPr>
          <w:rFonts w:ascii="Arial" w:hAnsi="Arial" w:cs="Arial"/>
          <w:szCs w:val="24"/>
        </w:rPr>
        <w:t xml:space="preserve">, complicating the home environment for the two children. When it </w:t>
      </w:r>
      <w:r w:rsidRPr="001C4D12">
        <w:rPr>
          <w:rFonts w:ascii="Arial" w:hAnsi="Arial" w:cs="Arial"/>
          <w:szCs w:val="24"/>
        </w:rPr>
        <w:t>came</w:t>
      </w:r>
      <w:r w:rsidRPr="00E9445E">
        <w:rPr>
          <w:rFonts w:ascii="Arial" w:hAnsi="Arial" w:cs="Arial"/>
          <w:szCs w:val="24"/>
        </w:rPr>
        <w:t xml:space="preserve"> to school, the children used to miss school where one of them was recording 38% school attendance. On the </w:t>
      </w:r>
      <w:r w:rsidR="00E8573E">
        <w:rPr>
          <w:rFonts w:ascii="Arial" w:hAnsi="Arial" w:cs="Arial"/>
          <w:szCs w:val="24"/>
        </w:rPr>
        <w:t>social</w:t>
      </w:r>
      <w:r w:rsidRPr="00E9445E">
        <w:rPr>
          <w:rFonts w:ascii="Arial" w:hAnsi="Arial" w:cs="Arial"/>
          <w:szCs w:val="24"/>
        </w:rPr>
        <w:t xml:space="preserve"> factors, the children were sexually abused by the</w:t>
      </w:r>
      <w:r w:rsidR="00E8573E">
        <w:rPr>
          <w:rFonts w:ascii="Arial" w:hAnsi="Arial" w:cs="Arial"/>
          <w:szCs w:val="24"/>
        </w:rPr>
        <w:t>ir</w:t>
      </w:r>
      <w:r w:rsidRPr="00E9445E">
        <w:rPr>
          <w:rFonts w:ascii="Arial" w:hAnsi="Arial" w:cs="Arial"/>
          <w:szCs w:val="24"/>
        </w:rPr>
        <w:t xml:space="preserve"> relatives. The other reason for the vulnerability is the lack of care and support from the parents. The children also lived in a very risky surrounding environment</w:t>
      </w:r>
      <w:r w:rsidRPr="001C4D12">
        <w:rPr>
          <w:rFonts w:ascii="Arial" w:hAnsi="Arial" w:cs="Arial"/>
          <w:szCs w:val="24"/>
        </w:rPr>
        <w:t xml:space="preserve"> because of domestic violence and sexual abuse</w:t>
      </w:r>
      <w:r w:rsidRPr="00E9445E">
        <w:rPr>
          <w:rFonts w:ascii="Arial" w:hAnsi="Arial" w:cs="Arial"/>
          <w:szCs w:val="24"/>
        </w:rPr>
        <w:t xml:space="preserve"> hence, lacking on their social aspects. </w:t>
      </w:r>
    </w:p>
    <w:p w:rsidR="00E51222" w:rsidRDefault="00E51222" w:rsidP="000858CE">
      <w:pPr>
        <w:spacing w:line="360" w:lineRule="auto"/>
        <w:rPr>
          <w:rFonts w:ascii="Arial" w:hAnsi="Arial" w:cs="Arial"/>
          <w:szCs w:val="24"/>
        </w:rPr>
      </w:pPr>
      <w:r w:rsidRPr="006E329A">
        <w:rPr>
          <w:rFonts w:ascii="Arial" w:hAnsi="Arial" w:cs="Arial"/>
          <w:szCs w:val="24"/>
        </w:rPr>
        <w:t xml:space="preserve">Because of the reasons and risk factors listed above these policies and legislations </w:t>
      </w:r>
      <w:r w:rsidR="006C0375" w:rsidRPr="006E329A">
        <w:rPr>
          <w:rFonts w:ascii="Arial" w:hAnsi="Arial" w:cs="Arial"/>
          <w:szCs w:val="24"/>
        </w:rPr>
        <w:t>are most relevant and useful.</w:t>
      </w:r>
    </w:p>
    <w:p w:rsidR="00164622" w:rsidRDefault="00164622" w:rsidP="000858CE">
      <w:pPr>
        <w:spacing w:line="360" w:lineRule="auto"/>
        <w:rPr>
          <w:rFonts w:ascii="Arial" w:hAnsi="Arial" w:cs="Arial"/>
          <w:szCs w:val="24"/>
        </w:rPr>
      </w:pPr>
      <w:r>
        <w:rPr>
          <w:rFonts w:ascii="Arial" w:hAnsi="Arial" w:cs="Arial"/>
          <w:iCs/>
          <w:szCs w:val="24"/>
        </w:rPr>
        <w:t xml:space="preserve">The first and most important government legislation to protect children is </w:t>
      </w:r>
      <w:r w:rsidR="006C0375" w:rsidRPr="00512A88">
        <w:rPr>
          <w:rFonts w:ascii="Arial" w:hAnsi="Arial" w:cs="Arial"/>
          <w:iCs/>
          <w:szCs w:val="24"/>
        </w:rPr>
        <w:t>The Children Act</w:t>
      </w:r>
      <w:r w:rsidR="006C0375" w:rsidRPr="00512A88">
        <w:rPr>
          <w:rFonts w:ascii="Arial" w:hAnsi="Arial" w:cs="Arial"/>
          <w:szCs w:val="24"/>
        </w:rPr>
        <w:t xml:space="preserve"> 1989</w:t>
      </w:r>
      <w:r w:rsidR="006C0375">
        <w:rPr>
          <w:rFonts w:ascii="Arial" w:hAnsi="Arial" w:cs="Arial"/>
          <w:szCs w:val="24"/>
        </w:rPr>
        <w:t>.</w:t>
      </w:r>
      <w:r w:rsidR="006C0375" w:rsidRPr="001C4D12">
        <w:rPr>
          <w:rFonts w:ascii="Arial" w:hAnsi="Arial" w:cs="Arial"/>
          <w:szCs w:val="24"/>
        </w:rPr>
        <w:t xml:space="preserve"> </w:t>
      </w:r>
      <w:r w:rsidR="006C0375">
        <w:rPr>
          <w:rFonts w:ascii="Arial" w:hAnsi="Arial" w:cs="Arial"/>
          <w:szCs w:val="24"/>
        </w:rPr>
        <w:t>The act provides</w:t>
      </w:r>
      <w:r w:rsidR="006C0375" w:rsidRPr="001C4D12">
        <w:rPr>
          <w:rFonts w:ascii="Arial" w:hAnsi="Arial" w:cs="Arial"/>
          <w:szCs w:val="24"/>
        </w:rPr>
        <w:t xml:space="preserve"> </w:t>
      </w:r>
      <w:r w:rsidR="00E8573E">
        <w:rPr>
          <w:rFonts w:ascii="Arial" w:hAnsi="Arial" w:cs="Arial"/>
          <w:szCs w:val="24"/>
        </w:rPr>
        <w:t>a</w:t>
      </w:r>
      <w:r w:rsidR="006C0375" w:rsidRPr="001C4D12">
        <w:rPr>
          <w:rFonts w:ascii="Arial" w:hAnsi="Arial" w:cs="Arial"/>
          <w:szCs w:val="24"/>
        </w:rPr>
        <w:t xml:space="preserve"> </w:t>
      </w:r>
      <w:r w:rsidR="00E8573E">
        <w:rPr>
          <w:rFonts w:ascii="Arial" w:hAnsi="Arial" w:cs="Arial"/>
          <w:szCs w:val="24"/>
        </w:rPr>
        <w:t>master</w:t>
      </w:r>
      <w:r w:rsidR="006C0375" w:rsidRPr="001C4D12">
        <w:rPr>
          <w:rFonts w:ascii="Arial" w:hAnsi="Arial" w:cs="Arial"/>
          <w:szCs w:val="24"/>
        </w:rPr>
        <w:t xml:space="preserve">piece for matters dealing with the children. </w:t>
      </w:r>
      <w:r w:rsidR="006C0375" w:rsidRPr="006E329A">
        <w:rPr>
          <w:rFonts w:ascii="Arial" w:hAnsi="Arial" w:cs="Arial"/>
          <w:szCs w:val="24"/>
        </w:rPr>
        <w:t>The key elements of that Act are that of, a</w:t>
      </w:r>
      <w:r w:rsidR="006E329A" w:rsidRPr="006E329A">
        <w:rPr>
          <w:rFonts w:ascii="Arial" w:hAnsi="Arial" w:cs="Arial"/>
          <w:szCs w:val="24"/>
        </w:rPr>
        <w:t xml:space="preserve"> child in need should be protected and cared for</w:t>
      </w:r>
      <w:r w:rsidR="006C0375" w:rsidRPr="001C4D12">
        <w:rPr>
          <w:rFonts w:ascii="Arial" w:hAnsi="Arial" w:cs="Arial"/>
          <w:szCs w:val="24"/>
        </w:rPr>
        <w:t xml:space="preserve">. The Act at Section 17 bestows the duty of protecting the child in need upon the local authorities. At section 47 of the Act the local authority is required to investigate any suspicion of child suffering or harm and take the appropriate action to safeguard the welfare of the child (Eekelaar and Dingwall, 2013). Therefore, the Wakefield case study falls under the ambits of the provisions of </w:t>
      </w:r>
      <w:r w:rsidR="00512A88">
        <w:rPr>
          <w:rFonts w:ascii="Arial" w:hAnsi="Arial" w:cs="Arial"/>
          <w:szCs w:val="24"/>
        </w:rPr>
        <w:t>T</w:t>
      </w:r>
      <w:r w:rsidR="006C0375" w:rsidRPr="00512A88">
        <w:rPr>
          <w:rFonts w:ascii="Arial" w:hAnsi="Arial" w:cs="Arial"/>
          <w:szCs w:val="24"/>
        </w:rPr>
        <w:t xml:space="preserve">he </w:t>
      </w:r>
      <w:r w:rsidR="006C0375" w:rsidRPr="00512A88">
        <w:rPr>
          <w:rFonts w:ascii="Arial" w:hAnsi="Arial" w:cs="Arial"/>
          <w:iCs/>
          <w:szCs w:val="24"/>
        </w:rPr>
        <w:t>Children Act</w:t>
      </w:r>
      <w:r w:rsidR="006C0375" w:rsidRPr="001C4D12">
        <w:rPr>
          <w:rFonts w:ascii="Arial" w:hAnsi="Arial" w:cs="Arial"/>
          <w:szCs w:val="24"/>
        </w:rPr>
        <w:t xml:space="preserve"> </w:t>
      </w:r>
      <w:r>
        <w:rPr>
          <w:rFonts w:ascii="Arial" w:hAnsi="Arial" w:cs="Arial"/>
          <w:szCs w:val="24"/>
        </w:rPr>
        <w:t>because</w:t>
      </w:r>
      <w:r w:rsidR="006C0375" w:rsidRPr="001C4D12">
        <w:rPr>
          <w:rFonts w:ascii="Arial" w:hAnsi="Arial" w:cs="Arial"/>
          <w:szCs w:val="24"/>
        </w:rPr>
        <w:t xml:space="preserve"> t</w:t>
      </w:r>
      <w:r>
        <w:rPr>
          <w:rFonts w:ascii="Arial" w:hAnsi="Arial" w:cs="Arial"/>
          <w:szCs w:val="24"/>
        </w:rPr>
        <w:t>he daughters are under 18 years.</w:t>
      </w:r>
    </w:p>
    <w:p w:rsidR="006C0375" w:rsidRPr="001C4D12" w:rsidRDefault="00512A88" w:rsidP="000858CE">
      <w:pPr>
        <w:spacing w:line="360" w:lineRule="auto"/>
        <w:rPr>
          <w:rFonts w:ascii="Arial" w:hAnsi="Arial" w:cs="Arial"/>
          <w:szCs w:val="24"/>
        </w:rPr>
      </w:pPr>
      <w:r>
        <w:rPr>
          <w:rFonts w:ascii="Arial" w:hAnsi="Arial" w:cs="Arial"/>
          <w:szCs w:val="24"/>
        </w:rPr>
        <w:t xml:space="preserve">Another law relevant to the case study is </w:t>
      </w:r>
      <w:r w:rsidR="006C0375" w:rsidRPr="00512A88">
        <w:rPr>
          <w:rFonts w:ascii="Arial" w:hAnsi="Arial" w:cs="Arial"/>
          <w:szCs w:val="24"/>
        </w:rPr>
        <w:t xml:space="preserve">The </w:t>
      </w:r>
      <w:r w:rsidR="006C0375" w:rsidRPr="00512A88">
        <w:rPr>
          <w:rFonts w:ascii="Arial" w:hAnsi="Arial" w:cs="Arial"/>
          <w:iCs/>
          <w:szCs w:val="24"/>
        </w:rPr>
        <w:t xml:space="preserve">United Nations Convention on the Rights of the Child </w:t>
      </w:r>
      <w:r w:rsidRPr="00512A88">
        <w:rPr>
          <w:rFonts w:ascii="Arial" w:hAnsi="Arial" w:cs="Arial"/>
          <w:szCs w:val="24"/>
        </w:rPr>
        <w:t>(UNCRC) 1992</w:t>
      </w:r>
      <w:r>
        <w:rPr>
          <w:rFonts w:ascii="Arial" w:hAnsi="Arial" w:cs="Arial"/>
          <w:szCs w:val="24"/>
        </w:rPr>
        <w:t>. It also</w:t>
      </w:r>
      <w:r w:rsidR="006C0375" w:rsidRPr="001C4D12">
        <w:rPr>
          <w:rFonts w:ascii="Arial" w:hAnsi="Arial" w:cs="Arial"/>
          <w:szCs w:val="24"/>
        </w:rPr>
        <w:t xml:space="preserve"> protects the rights of children</w:t>
      </w:r>
      <w:r w:rsidR="00E241E5">
        <w:rPr>
          <w:rFonts w:ascii="Arial" w:hAnsi="Arial" w:cs="Arial"/>
          <w:szCs w:val="24"/>
        </w:rPr>
        <w:t xml:space="preserve"> (U</w:t>
      </w:r>
      <w:r w:rsidR="00164622">
        <w:rPr>
          <w:rFonts w:ascii="Arial" w:hAnsi="Arial" w:cs="Arial"/>
          <w:szCs w:val="24"/>
        </w:rPr>
        <w:t>nicef UK, n.d.)</w:t>
      </w:r>
      <w:r w:rsidR="006C0375" w:rsidRPr="001C4D12">
        <w:rPr>
          <w:rFonts w:ascii="Arial" w:hAnsi="Arial" w:cs="Arial"/>
          <w:szCs w:val="24"/>
        </w:rPr>
        <w:t xml:space="preserve"> The UK has ratified this UNCRC and by so doing are mandated to follow the provision of the legal instrument. The provisions of this international agreement </w:t>
      </w:r>
      <w:r w:rsidR="006C0375" w:rsidRPr="001C4D12">
        <w:rPr>
          <w:rFonts w:ascii="Arial" w:hAnsi="Arial" w:cs="Arial"/>
          <w:szCs w:val="24"/>
        </w:rPr>
        <w:lastRenderedPageBreak/>
        <w:t>demands that a certain child-centred framework for the development of services to children be followed (</w:t>
      </w:r>
      <w:r w:rsidR="006C0375">
        <w:rPr>
          <w:rFonts w:ascii="Arial" w:hAnsi="Arial" w:cs="Arial"/>
          <w:szCs w:val="24"/>
        </w:rPr>
        <w:t>H</w:t>
      </w:r>
      <w:r w:rsidR="00E241E5">
        <w:rPr>
          <w:rFonts w:ascii="Arial" w:hAnsi="Arial" w:cs="Arial"/>
          <w:szCs w:val="24"/>
        </w:rPr>
        <w:t>ale, 2020</w:t>
      </w:r>
      <w:r w:rsidR="006C0375" w:rsidRPr="001C4D12">
        <w:rPr>
          <w:rFonts w:ascii="Arial" w:hAnsi="Arial" w:cs="Arial"/>
          <w:szCs w:val="24"/>
        </w:rPr>
        <w:t xml:space="preserve">). </w:t>
      </w:r>
    </w:p>
    <w:p w:rsidR="006C0375" w:rsidRPr="001C4D12" w:rsidRDefault="006C0375" w:rsidP="000858CE">
      <w:pPr>
        <w:spacing w:line="360" w:lineRule="auto"/>
        <w:rPr>
          <w:rFonts w:ascii="Arial" w:hAnsi="Arial" w:cs="Arial"/>
          <w:szCs w:val="24"/>
        </w:rPr>
      </w:pPr>
      <w:r w:rsidRPr="001C4D12">
        <w:rPr>
          <w:rFonts w:ascii="Arial" w:hAnsi="Arial" w:cs="Arial"/>
          <w:szCs w:val="24"/>
        </w:rPr>
        <w:t xml:space="preserve">Following </w:t>
      </w:r>
      <w:r>
        <w:rPr>
          <w:rFonts w:ascii="Arial" w:hAnsi="Arial" w:cs="Arial"/>
          <w:szCs w:val="24"/>
        </w:rPr>
        <w:t>all</w:t>
      </w:r>
      <w:r w:rsidRPr="001C4D12">
        <w:rPr>
          <w:rFonts w:ascii="Arial" w:hAnsi="Arial" w:cs="Arial"/>
          <w:szCs w:val="24"/>
        </w:rPr>
        <w:t xml:space="preserve"> laws and other legislation</w:t>
      </w:r>
      <w:r>
        <w:rPr>
          <w:rFonts w:ascii="Arial" w:hAnsi="Arial" w:cs="Arial"/>
          <w:szCs w:val="24"/>
        </w:rPr>
        <w:t>s</w:t>
      </w:r>
      <w:r w:rsidRPr="001C4D12">
        <w:rPr>
          <w:rFonts w:ascii="Arial" w:hAnsi="Arial" w:cs="Arial"/>
          <w:szCs w:val="24"/>
        </w:rPr>
        <w:t xml:space="preserve"> the government has set out guidelines to enhance the protection of the children. The guidelines include the </w:t>
      </w:r>
      <w:r w:rsidRPr="00512A88">
        <w:rPr>
          <w:rFonts w:ascii="Arial" w:hAnsi="Arial" w:cs="Arial"/>
          <w:iCs/>
          <w:szCs w:val="24"/>
        </w:rPr>
        <w:t>Working Together to Safeguard Children</w:t>
      </w:r>
      <w:r w:rsidRPr="00512A88">
        <w:rPr>
          <w:rFonts w:ascii="Arial" w:hAnsi="Arial" w:cs="Arial"/>
          <w:szCs w:val="24"/>
        </w:rPr>
        <w:t xml:space="preserve"> 2018 and </w:t>
      </w:r>
      <w:bookmarkStart w:id="0" w:name="_Hlk77940757"/>
      <w:r w:rsidRPr="00512A88">
        <w:rPr>
          <w:rFonts w:ascii="Arial" w:hAnsi="Arial" w:cs="Arial"/>
          <w:iCs/>
          <w:szCs w:val="24"/>
        </w:rPr>
        <w:t>Keeping Children Safe in Education</w:t>
      </w:r>
      <w:r w:rsidRPr="00512A88">
        <w:rPr>
          <w:rFonts w:ascii="Arial" w:hAnsi="Arial" w:cs="Arial"/>
          <w:szCs w:val="24"/>
        </w:rPr>
        <w:t xml:space="preserve"> 2019</w:t>
      </w:r>
      <w:bookmarkEnd w:id="0"/>
      <w:r w:rsidR="00657587">
        <w:rPr>
          <w:rFonts w:ascii="Arial" w:hAnsi="Arial" w:cs="Arial"/>
          <w:szCs w:val="24"/>
        </w:rPr>
        <w:t>, (Department for Education, 2020)</w:t>
      </w:r>
      <w:r w:rsidRPr="00512A88">
        <w:rPr>
          <w:rFonts w:ascii="Arial" w:hAnsi="Arial" w:cs="Arial"/>
          <w:szCs w:val="24"/>
        </w:rPr>
        <w:t xml:space="preserve">. </w:t>
      </w:r>
      <w:r w:rsidRPr="001C4D12">
        <w:rPr>
          <w:rFonts w:ascii="Arial" w:hAnsi="Arial" w:cs="Arial"/>
          <w:szCs w:val="24"/>
        </w:rPr>
        <w:t xml:space="preserve">The other legislations include </w:t>
      </w:r>
      <w:r w:rsidRPr="00512A88">
        <w:rPr>
          <w:rFonts w:ascii="Arial" w:hAnsi="Arial" w:cs="Arial"/>
          <w:iCs/>
          <w:szCs w:val="24"/>
        </w:rPr>
        <w:t xml:space="preserve">The Human Rights </w:t>
      </w:r>
      <w:r w:rsidRPr="002F5306">
        <w:rPr>
          <w:rFonts w:ascii="Arial" w:hAnsi="Arial" w:cs="Arial"/>
          <w:iCs/>
          <w:szCs w:val="24"/>
        </w:rPr>
        <w:t>Act</w:t>
      </w:r>
      <w:r w:rsidRPr="002F5306">
        <w:rPr>
          <w:rFonts w:ascii="Arial" w:hAnsi="Arial" w:cs="Arial"/>
          <w:szCs w:val="24"/>
        </w:rPr>
        <w:t xml:space="preserve"> 1998</w:t>
      </w:r>
      <w:r w:rsidR="00F04C99" w:rsidRPr="002F5306">
        <w:rPr>
          <w:rFonts w:ascii="Arial" w:hAnsi="Arial" w:cs="Arial"/>
          <w:szCs w:val="24"/>
        </w:rPr>
        <w:t xml:space="preserve"> (UK Public General Acts, 2020)</w:t>
      </w:r>
      <w:r w:rsidR="00F04C99" w:rsidRPr="00F04C99">
        <w:rPr>
          <w:rFonts w:ascii="Arial" w:hAnsi="Arial" w:cs="Arial"/>
          <w:color w:val="FF0000"/>
          <w:szCs w:val="24"/>
        </w:rPr>
        <w:t xml:space="preserve">, </w:t>
      </w:r>
      <w:r w:rsidRPr="001C4D12">
        <w:rPr>
          <w:rFonts w:ascii="Arial" w:hAnsi="Arial" w:cs="Arial"/>
          <w:szCs w:val="24"/>
        </w:rPr>
        <w:t xml:space="preserve">which has incorporated the rights as provided in the </w:t>
      </w:r>
      <w:r w:rsidRPr="00512A88">
        <w:rPr>
          <w:rFonts w:ascii="Arial" w:hAnsi="Arial" w:cs="Arial"/>
          <w:iCs/>
          <w:szCs w:val="24"/>
        </w:rPr>
        <w:t>European Convention on Human Rights</w:t>
      </w:r>
      <w:r w:rsidR="002F5306">
        <w:rPr>
          <w:rFonts w:ascii="Arial" w:hAnsi="Arial" w:cs="Arial"/>
          <w:szCs w:val="24"/>
        </w:rPr>
        <w:t xml:space="preserve"> (European Court of Human Rights, 2020)</w:t>
      </w:r>
      <w:r w:rsidRPr="00512A88">
        <w:rPr>
          <w:rFonts w:ascii="Arial" w:hAnsi="Arial" w:cs="Arial"/>
          <w:szCs w:val="24"/>
        </w:rPr>
        <w:t>,</w:t>
      </w:r>
      <w:r w:rsidRPr="001C4D12">
        <w:rPr>
          <w:rFonts w:ascii="Arial" w:hAnsi="Arial" w:cs="Arial"/>
          <w:szCs w:val="24"/>
        </w:rPr>
        <w:t xml:space="preserve"> thus, providing for the fundamental rights and freedoms that everyone is entitled to in the UK. The other </w:t>
      </w:r>
      <w:r w:rsidR="002F5306">
        <w:rPr>
          <w:rFonts w:ascii="Arial" w:hAnsi="Arial" w:cs="Arial"/>
          <w:szCs w:val="24"/>
        </w:rPr>
        <w:t>a</w:t>
      </w:r>
      <w:r w:rsidRPr="00512A88">
        <w:rPr>
          <w:rFonts w:ascii="Arial" w:hAnsi="Arial" w:cs="Arial"/>
          <w:szCs w:val="24"/>
        </w:rPr>
        <w:t xml:space="preserve">ct </w:t>
      </w:r>
      <w:r w:rsidR="002F5306">
        <w:rPr>
          <w:rFonts w:ascii="Arial" w:hAnsi="Arial" w:cs="Arial"/>
          <w:szCs w:val="24"/>
        </w:rPr>
        <w:t xml:space="preserve">useful for the case – study </w:t>
      </w:r>
      <w:r w:rsidRPr="00512A88">
        <w:rPr>
          <w:rFonts w:ascii="Arial" w:hAnsi="Arial" w:cs="Arial"/>
          <w:szCs w:val="24"/>
        </w:rPr>
        <w:t xml:space="preserve">is the </w:t>
      </w:r>
      <w:r w:rsidRPr="00512A88">
        <w:rPr>
          <w:rFonts w:ascii="Arial" w:hAnsi="Arial" w:cs="Arial"/>
          <w:iCs/>
          <w:szCs w:val="24"/>
        </w:rPr>
        <w:t>Education Act</w:t>
      </w:r>
      <w:r w:rsidRPr="00512A88">
        <w:rPr>
          <w:rFonts w:ascii="Arial" w:hAnsi="Arial" w:cs="Arial"/>
          <w:szCs w:val="24"/>
        </w:rPr>
        <w:t xml:space="preserve"> 2002</w:t>
      </w:r>
      <w:r w:rsidR="00721A1D">
        <w:rPr>
          <w:rFonts w:ascii="Arial" w:hAnsi="Arial" w:cs="Arial"/>
          <w:szCs w:val="24"/>
        </w:rPr>
        <w:t xml:space="preserve">, (UK Public General Acts, 2020), </w:t>
      </w:r>
      <w:r w:rsidRPr="001C4D12">
        <w:rPr>
          <w:rFonts w:ascii="Arial" w:hAnsi="Arial" w:cs="Arial"/>
          <w:szCs w:val="24"/>
        </w:rPr>
        <w:t xml:space="preserve">that provides for education, training and childcare in the UK (Eekelaar and Dingwall, 2013). Therefore, the guidelines for the protection of the children’s welfare were formulated to give effect to the Acts of parliament that are protecting the children’s physical and mental health and development. </w:t>
      </w:r>
    </w:p>
    <w:p w:rsidR="003B14F4" w:rsidRDefault="006C0375" w:rsidP="000858CE">
      <w:pPr>
        <w:spacing w:line="360" w:lineRule="auto"/>
        <w:rPr>
          <w:rFonts w:ascii="Arial" w:hAnsi="Arial" w:cs="Arial"/>
          <w:szCs w:val="24"/>
        </w:rPr>
      </w:pPr>
      <w:r w:rsidRPr="001C4D12">
        <w:rPr>
          <w:rFonts w:ascii="Arial" w:hAnsi="Arial" w:cs="Arial"/>
          <w:szCs w:val="24"/>
        </w:rPr>
        <w:t xml:space="preserve">The </w:t>
      </w:r>
      <w:r w:rsidRPr="00512A88">
        <w:rPr>
          <w:rFonts w:ascii="Arial" w:hAnsi="Arial" w:cs="Arial"/>
          <w:iCs/>
          <w:szCs w:val="24"/>
        </w:rPr>
        <w:t>Working Together to Safeguard Children</w:t>
      </w:r>
      <w:r w:rsidRPr="00512A88">
        <w:rPr>
          <w:rFonts w:ascii="Arial" w:hAnsi="Arial" w:cs="Arial"/>
          <w:szCs w:val="24"/>
        </w:rPr>
        <w:t xml:space="preserve"> 2018</w:t>
      </w:r>
      <w:r w:rsidRPr="001C4D12">
        <w:rPr>
          <w:rFonts w:ascii="Arial" w:hAnsi="Arial" w:cs="Arial"/>
          <w:szCs w:val="24"/>
        </w:rPr>
        <w:t>,</w:t>
      </w:r>
      <w:r w:rsidR="00721A1D">
        <w:rPr>
          <w:rFonts w:ascii="Arial" w:hAnsi="Arial" w:cs="Arial"/>
          <w:szCs w:val="24"/>
        </w:rPr>
        <w:t xml:space="preserve"> (Department for Education, 2020)</w:t>
      </w:r>
      <w:r w:rsidRPr="001C4D12">
        <w:rPr>
          <w:rFonts w:ascii="Arial" w:hAnsi="Arial" w:cs="Arial"/>
          <w:szCs w:val="24"/>
        </w:rPr>
        <w:t xml:space="preserve"> is a statutory guidance on matters children a multi-agency working. This guidance provides the multi-agency, with what is expected </w:t>
      </w:r>
      <w:r w:rsidR="003B14F4">
        <w:rPr>
          <w:rFonts w:ascii="Arial" w:hAnsi="Arial" w:cs="Arial"/>
          <w:szCs w:val="24"/>
        </w:rPr>
        <w:t>from</w:t>
      </w:r>
      <w:r w:rsidRPr="001C4D12">
        <w:rPr>
          <w:rFonts w:ascii="Arial" w:hAnsi="Arial" w:cs="Arial"/>
          <w:szCs w:val="24"/>
        </w:rPr>
        <w:t xml:space="preserve"> them in keeping the children safe in the local area, and on the national level.</w:t>
      </w:r>
      <w:r w:rsidR="00E8573E">
        <w:rPr>
          <w:rFonts w:ascii="Arial" w:hAnsi="Arial" w:cs="Arial"/>
          <w:szCs w:val="24"/>
        </w:rPr>
        <w:t xml:space="preserve"> The main</w:t>
      </w:r>
      <w:r w:rsidR="003B14F4">
        <w:rPr>
          <w:rFonts w:ascii="Arial" w:hAnsi="Arial" w:cs="Arial"/>
          <w:szCs w:val="24"/>
        </w:rPr>
        <w:t xml:space="preserve"> responsibility for all people working with children is to work successfully in a partnership</w:t>
      </w:r>
      <w:r w:rsidR="003F7025">
        <w:rPr>
          <w:rFonts w:ascii="Arial" w:hAnsi="Arial" w:cs="Arial"/>
          <w:szCs w:val="24"/>
        </w:rPr>
        <w:t xml:space="preserve"> and collaborate</w:t>
      </w:r>
      <w:r w:rsidR="003B14F4">
        <w:rPr>
          <w:rFonts w:ascii="Arial" w:hAnsi="Arial" w:cs="Arial"/>
          <w:szCs w:val="24"/>
        </w:rPr>
        <w:t xml:space="preserve"> with other colleagues and children’s families for early intervention and prevention of abuse an</w:t>
      </w:r>
      <w:r w:rsidR="003F7025">
        <w:rPr>
          <w:rFonts w:ascii="Arial" w:hAnsi="Arial" w:cs="Arial"/>
          <w:szCs w:val="24"/>
        </w:rPr>
        <w:t>d harm. (Lindon and Webb, 2016, p.7).</w:t>
      </w:r>
    </w:p>
    <w:p w:rsidR="006C0375" w:rsidRPr="001C4D12" w:rsidRDefault="006C0375" w:rsidP="000858CE">
      <w:pPr>
        <w:spacing w:line="360" w:lineRule="auto"/>
        <w:rPr>
          <w:rFonts w:ascii="Arial" w:hAnsi="Arial" w:cs="Arial"/>
          <w:szCs w:val="24"/>
        </w:rPr>
      </w:pPr>
      <w:r w:rsidRPr="001C4D12">
        <w:rPr>
          <w:rFonts w:ascii="Arial" w:hAnsi="Arial" w:cs="Arial"/>
          <w:szCs w:val="24"/>
        </w:rPr>
        <w:t xml:space="preserve">The </w:t>
      </w:r>
      <w:r w:rsidRPr="00512A88">
        <w:rPr>
          <w:rFonts w:ascii="Arial" w:hAnsi="Arial" w:cs="Arial"/>
          <w:iCs/>
          <w:szCs w:val="24"/>
        </w:rPr>
        <w:t>Keeping Children Safe in Education</w:t>
      </w:r>
      <w:r w:rsidRPr="00512A88">
        <w:rPr>
          <w:rFonts w:ascii="Arial" w:hAnsi="Arial" w:cs="Arial"/>
          <w:szCs w:val="24"/>
        </w:rPr>
        <w:t xml:space="preserve"> 2019</w:t>
      </w:r>
      <w:r w:rsidR="00721A1D">
        <w:rPr>
          <w:rFonts w:ascii="Arial" w:hAnsi="Arial" w:cs="Arial"/>
          <w:szCs w:val="24"/>
        </w:rPr>
        <w:t>, (Department for Education, 2020)</w:t>
      </w:r>
      <w:r w:rsidRPr="001C4D12">
        <w:rPr>
          <w:rFonts w:ascii="Arial" w:hAnsi="Arial" w:cs="Arial"/>
          <w:szCs w:val="24"/>
        </w:rPr>
        <w:t xml:space="preserve"> guideline is also a statutory guidance for all the stakeholders in the education sector to ensure that the welfare of the children is safeguarded and promoted (Lloyd, 2018). Therefore, all the staff in the education sector have legal duties to ensure the promotion and safeguarding of the children</w:t>
      </w:r>
      <w:r w:rsidR="00E8573E">
        <w:rPr>
          <w:rFonts w:ascii="Arial" w:hAnsi="Arial" w:cs="Arial"/>
          <w:szCs w:val="24"/>
        </w:rPr>
        <w:t>’s</w:t>
      </w:r>
      <w:r w:rsidRPr="001C4D12">
        <w:rPr>
          <w:rFonts w:ascii="Arial" w:hAnsi="Arial" w:cs="Arial"/>
          <w:szCs w:val="24"/>
        </w:rPr>
        <w:t xml:space="preserve"> rights. </w:t>
      </w:r>
    </w:p>
    <w:p w:rsidR="001B5BF8" w:rsidRDefault="006C0375" w:rsidP="000858CE">
      <w:pPr>
        <w:spacing w:line="360" w:lineRule="auto"/>
        <w:rPr>
          <w:rFonts w:ascii="Arial" w:hAnsi="Arial" w:cs="Arial"/>
          <w:szCs w:val="24"/>
        </w:rPr>
      </w:pPr>
      <w:r w:rsidRPr="001C4D12">
        <w:rPr>
          <w:rFonts w:ascii="Arial" w:hAnsi="Arial" w:cs="Arial"/>
          <w:szCs w:val="24"/>
        </w:rPr>
        <w:t xml:space="preserve">These two guidelines set out the factors that can indicate higher levels of vulnerability. These factors involve child maltreatment, impairment of a child’s mental and physical health or development, child not growing in circumstances consistent with the provision of safe and effective care, and lastly children having negative </w:t>
      </w:r>
      <w:r w:rsidR="006B7971">
        <w:rPr>
          <w:rFonts w:ascii="Arial" w:hAnsi="Arial" w:cs="Arial"/>
          <w:szCs w:val="24"/>
        </w:rPr>
        <w:t xml:space="preserve">outcomes (Lloyd, 2018). </w:t>
      </w:r>
    </w:p>
    <w:p w:rsidR="001B5BF8" w:rsidRDefault="001B5BF8" w:rsidP="000858CE">
      <w:pPr>
        <w:spacing w:line="360" w:lineRule="auto"/>
        <w:rPr>
          <w:rFonts w:ascii="Arial" w:hAnsi="Arial" w:cs="Arial"/>
          <w:b/>
          <w:sz w:val="28"/>
          <w:szCs w:val="28"/>
        </w:rPr>
      </w:pPr>
      <w:r w:rsidRPr="001B5BF8">
        <w:rPr>
          <w:rFonts w:ascii="Arial" w:hAnsi="Arial" w:cs="Arial"/>
          <w:b/>
          <w:sz w:val="28"/>
          <w:szCs w:val="28"/>
        </w:rPr>
        <w:lastRenderedPageBreak/>
        <w:t>Analysis</w:t>
      </w:r>
    </w:p>
    <w:p w:rsidR="001B5BF8" w:rsidRDefault="001B5BF8" w:rsidP="000858CE">
      <w:pPr>
        <w:spacing w:line="360" w:lineRule="auto"/>
        <w:rPr>
          <w:rFonts w:ascii="Arial" w:hAnsi="Arial" w:cs="Arial"/>
          <w:szCs w:val="24"/>
        </w:rPr>
      </w:pPr>
      <w:r w:rsidRPr="001C4D12">
        <w:rPr>
          <w:rFonts w:ascii="Arial" w:hAnsi="Arial" w:cs="Arial"/>
          <w:szCs w:val="24"/>
        </w:rPr>
        <w:t>There is a process of intervention that the relevant health and social care agencies can follow as per the current policies. The process of intervention is envisioned by the regulatory framework to have an effect of an early assessment. The lead practitioner is expected to undertake the assessment of the child as their advocate with the aim of providing the child with the support services that are necessary to help the child</w:t>
      </w:r>
      <w:r>
        <w:rPr>
          <w:rFonts w:ascii="Arial" w:hAnsi="Arial" w:cs="Arial"/>
          <w:szCs w:val="24"/>
        </w:rPr>
        <w:t>ren</w:t>
      </w:r>
      <w:r w:rsidRPr="001C4D12">
        <w:rPr>
          <w:rFonts w:ascii="Arial" w:hAnsi="Arial" w:cs="Arial"/>
          <w:szCs w:val="24"/>
        </w:rPr>
        <w:t xml:space="preserve"> or the family. </w:t>
      </w:r>
      <w:r>
        <w:rPr>
          <w:rFonts w:ascii="Arial" w:hAnsi="Arial" w:cs="Arial"/>
          <w:szCs w:val="24"/>
        </w:rPr>
        <w:t>Also the</w:t>
      </w:r>
      <w:r w:rsidRPr="001C4D12">
        <w:rPr>
          <w:rFonts w:ascii="Arial" w:hAnsi="Arial" w:cs="Arial"/>
          <w:szCs w:val="24"/>
        </w:rPr>
        <w:t xml:space="preserve"> practitioner has been identified by the</w:t>
      </w:r>
      <w:r w:rsidR="00E8573E">
        <w:rPr>
          <w:rFonts w:ascii="Arial" w:hAnsi="Arial" w:cs="Arial"/>
          <w:szCs w:val="24"/>
        </w:rPr>
        <w:t xml:space="preserve"> legal instruments to be either</w:t>
      </w:r>
      <w:r w:rsidRPr="001C4D12">
        <w:rPr>
          <w:rFonts w:ascii="Arial" w:hAnsi="Arial" w:cs="Arial"/>
          <w:szCs w:val="24"/>
        </w:rPr>
        <w:t xml:space="preserve"> a special educational needs coordinator, health visitor teacher, school nu</w:t>
      </w:r>
      <w:r>
        <w:rPr>
          <w:rFonts w:ascii="Arial" w:hAnsi="Arial" w:cs="Arial"/>
          <w:szCs w:val="24"/>
        </w:rPr>
        <w:t>rse, family support worker, or a</w:t>
      </w:r>
      <w:r w:rsidRPr="001C4D12">
        <w:rPr>
          <w:rFonts w:ascii="Arial" w:hAnsi="Arial" w:cs="Arial"/>
          <w:szCs w:val="24"/>
        </w:rPr>
        <w:t xml:space="preserve"> GP (Herring, 2014). In the present case, the family intervention worker was the lead practitioner. </w:t>
      </w:r>
    </w:p>
    <w:p w:rsidR="001B5BF8" w:rsidRDefault="001B5BF8" w:rsidP="000858CE">
      <w:pPr>
        <w:spacing w:line="360" w:lineRule="auto"/>
        <w:rPr>
          <w:rFonts w:ascii="Arial" w:hAnsi="Arial" w:cs="Arial"/>
          <w:szCs w:val="24"/>
        </w:rPr>
      </w:pPr>
      <w:r w:rsidRPr="001C4D12">
        <w:rPr>
          <w:rFonts w:ascii="Arial" w:hAnsi="Arial" w:cs="Arial"/>
          <w:szCs w:val="24"/>
        </w:rPr>
        <w:t xml:space="preserve">The lead practitioner while conducting their assessment in intervening, they are required to conduct the assessment with the agreement of the child, parents or those who care for the child, practitioners involved with the child, and all the family members that are involved with </w:t>
      </w:r>
      <w:r>
        <w:rPr>
          <w:rFonts w:ascii="Arial" w:hAnsi="Arial" w:cs="Arial"/>
          <w:szCs w:val="24"/>
        </w:rPr>
        <w:t>that</w:t>
      </w:r>
      <w:r w:rsidRPr="001C4D12">
        <w:rPr>
          <w:rFonts w:ascii="Arial" w:hAnsi="Arial" w:cs="Arial"/>
          <w:szCs w:val="24"/>
        </w:rPr>
        <w:t xml:space="preserve"> child.  Several considerations are taken into account during the assessment which include, the child’s feelings and wishes, age, circumstances surrounding the family, and the community they are living in (Hale, 2020). In the Wakefield case</w:t>
      </w:r>
      <w:r>
        <w:rPr>
          <w:rFonts w:ascii="Arial" w:hAnsi="Arial" w:cs="Arial"/>
          <w:szCs w:val="24"/>
        </w:rPr>
        <w:t xml:space="preserve"> - study</w:t>
      </w:r>
      <w:r w:rsidRPr="001C4D12">
        <w:rPr>
          <w:rFonts w:ascii="Arial" w:hAnsi="Arial" w:cs="Arial"/>
          <w:szCs w:val="24"/>
        </w:rPr>
        <w:t>, the family intervention worker is reporte</w:t>
      </w:r>
      <w:r w:rsidR="00E8573E">
        <w:rPr>
          <w:rFonts w:ascii="Arial" w:hAnsi="Arial" w:cs="Arial"/>
          <w:szCs w:val="24"/>
        </w:rPr>
        <w:t xml:space="preserve">d to have involved the parents </w:t>
      </w:r>
      <w:r w:rsidRPr="001C4D12">
        <w:rPr>
          <w:rFonts w:ascii="Arial" w:hAnsi="Arial" w:cs="Arial"/>
          <w:szCs w:val="24"/>
        </w:rPr>
        <w:t xml:space="preserve">in the child assessment. She started by building trust with the family as she discussed with them that she will help them. Working directly with the older daughter was one way the family intervention worker ensured that the wishes and feelings of the older daughter were considered. </w:t>
      </w:r>
    </w:p>
    <w:p w:rsidR="001B5BF8" w:rsidRPr="001C4D12" w:rsidRDefault="001B5BF8" w:rsidP="000858CE">
      <w:pPr>
        <w:spacing w:line="360" w:lineRule="auto"/>
        <w:rPr>
          <w:rFonts w:ascii="Arial" w:hAnsi="Arial" w:cs="Arial"/>
          <w:szCs w:val="24"/>
        </w:rPr>
      </w:pPr>
      <w:r w:rsidRPr="001C4D12">
        <w:rPr>
          <w:rFonts w:ascii="Arial" w:hAnsi="Arial" w:cs="Arial"/>
          <w:szCs w:val="24"/>
        </w:rPr>
        <w:t>The next step the practitioner is supposed to take is to involve the local authorities, other practitioners and concerned parties about the concerns he could be having about the child and the family. These concerned parties are then able</w:t>
      </w:r>
      <w:r w:rsidR="00E8573E">
        <w:rPr>
          <w:rFonts w:ascii="Arial" w:hAnsi="Arial" w:cs="Arial"/>
          <w:szCs w:val="24"/>
        </w:rPr>
        <w:t xml:space="preserve"> to set out a process on how</w:t>
      </w:r>
      <w:r w:rsidRPr="001C4D12">
        <w:rPr>
          <w:rFonts w:ascii="Arial" w:hAnsi="Arial" w:cs="Arial"/>
          <w:szCs w:val="24"/>
        </w:rPr>
        <w:t xml:space="preserve"> social care should happen (Hale, 2020). In the present case, the family intervention worker has been able to postpone an eviction order, she was also able to have a skip delivered and had the rubbish cleared from the home. The family intervention worker was able to connect the father to a treatment service for his cannabis use. Further, the inte</w:t>
      </w:r>
      <w:r w:rsidR="00E8573E">
        <w:rPr>
          <w:rFonts w:ascii="Arial" w:hAnsi="Arial" w:cs="Arial"/>
          <w:szCs w:val="24"/>
        </w:rPr>
        <w:t>rvention worker got the mother</w:t>
      </w:r>
      <w:r w:rsidRPr="001C4D12">
        <w:rPr>
          <w:rFonts w:ascii="Arial" w:hAnsi="Arial" w:cs="Arial"/>
          <w:szCs w:val="24"/>
        </w:rPr>
        <w:t xml:space="preserve"> mental health support for her mental health issues. These efforts by the f</w:t>
      </w:r>
      <w:r w:rsidR="00E8573E">
        <w:rPr>
          <w:rFonts w:ascii="Arial" w:hAnsi="Arial" w:cs="Arial"/>
          <w:szCs w:val="24"/>
        </w:rPr>
        <w:t>amily intervention worker are</w:t>
      </w:r>
      <w:r w:rsidRPr="001C4D12">
        <w:rPr>
          <w:rFonts w:ascii="Arial" w:hAnsi="Arial" w:cs="Arial"/>
          <w:szCs w:val="24"/>
        </w:rPr>
        <w:t xml:space="preserve"> evidence of her working with local authorities and the concerned practitioners in the social services. </w:t>
      </w:r>
    </w:p>
    <w:p w:rsidR="001B5BF8" w:rsidRDefault="001B5BF8" w:rsidP="000858CE">
      <w:pPr>
        <w:spacing w:line="360" w:lineRule="auto"/>
        <w:rPr>
          <w:rFonts w:ascii="Arial" w:hAnsi="Arial" w:cs="Arial"/>
          <w:szCs w:val="24"/>
        </w:rPr>
      </w:pPr>
      <w:r w:rsidRPr="001C4D12">
        <w:rPr>
          <w:rFonts w:ascii="Arial" w:hAnsi="Arial" w:cs="Arial"/>
          <w:szCs w:val="24"/>
        </w:rPr>
        <w:lastRenderedPageBreak/>
        <w:t xml:space="preserve">There are those situations where an early help assessment cannot be obtained. In intervening, the practitioners are advised to consider the best way possible how the needs of the child can be met. In such circumstances the victim must be well informed by the practitioners that their </w:t>
      </w:r>
      <w:r>
        <w:rPr>
          <w:rFonts w:ascii="Arial" w:hAnsi="Arial" w:cs="Arial"/>
          <w:szCs w:val="24"/>
        </w:rPr>
        <w:t>information</w:t>
      </w:r>
      <w:r w:rsidRPr="001C4D12">
        <w:rPr>
          <w:rFonts w:ascii="Arial" w:hAnsi="Arial" w:cs="Arial"/>
          <w:szCs w:val="24"/>
        </w:rPr>
        <w:t xml:space="preserve"> will be shared and for what purpose. However, in any given time the practitioner is required to refer to the local authority immediately where it has been considered that the child may be in need as provided under the </w:t>
      </w:r>
      <w:r w:rsidRPr="00C11C77">
        <w:rPr>
          <w:rFonts w:ascii="Arial" w:hAnsi="Arial" w:cs="Arial"/>
          <w:iCs/>
          <w:szCs w:val="24"/>
        </w:rPr>
        <w:t>Children Act</w:t>
      </w:r>
      <w:r w:rsidRPr="001C4D12">
        <w:rPr>
          <w:rFonts w:ascii="Arial" w:hAnsi="Arial" w:cs="Arial"/>
          <w:szCs w:val="24"/>
        </w:rPr>
        <w:t xml:space="preserve"> 1989 (Eekelaar and Dingwall, 2013). </w:t>
      </w:r>
    </w:p>
    <w:p w:rsidR="001B5BF8" w:rsidRDefault="001B5BF8" w:rsidP="000858CE">
      <w:pPr>
        <w:spacing w:line="360" w:lineRule="auto"/>
        <w:rPr>
          <w:rFonts w:ascii="Arial" w:hAnsi="Arial" w:cs="Arial"/>
          <w:szCs w:val="24"/>
        </w:rPr>
      </w:pPr>
      <w:r w:rsidRPr="001C4D12">
        <w:rPr>
          <w:rFonts w:ascii="Arial" w:hAnsi="Arial" w:cs="Arial"/>
          <w:szCs w:val="24"/>
        </w:rPr>
        <w:t xml:space="preserve">The young person or family becomes a subject of assessment when emerging problems are able to be identified or potential needs of the young person or family are unmet. Therefore, the multi-agencies are required to be understanding of what the local needs and services are and whether the young people or families are accessing them. It becomes critical for the multi-agencies to have mechanisms of identifying any symptoms and triggers of neglect or abuse among the young people or families. The agencies are effective in identifying a subject for assessment when they are aware of emerging threats. Some of the threats include radicalisation, child criminal exploitation. Sexual exploitation, grooming and online abuse. The practitioners in these agencies should keep understanding the forms of domestic abuse that include, coercive and controlling behaviours from the perpetrators of the domestic abuse (Hale, 2020). </w:t>
      </w:r>
    </w:p>
    <w:p w:rsidR="001B5BF8" w:rsidRDefault="001B5BF8" w:rsidP="000858CE">
      <w:pPr>
        <w:spacing w:line="360" w:lineRule="auto"/>
        <w:rPr>
          <w:rFonts w:ascii="Arial" w:hAnsi="Arial" w:cs="Arial"/>
          <w:szCs w:val="24"/>
        </w:rPr>
      </w:pPr>
      <w:r w:rsidRPr="001C4D12">
        <w:rPr>
          <w:rFonts w:ascii="Arial" w:hAnsi="Arial" w:cs="Arial"/>
          <w:szCs w:val="24"/>
        </w:rPr>
        <w:t xml:space="preserve">Since the practitioners are required to be alert on identifying a subject of assessment, there are categories of children they should keep their eyes on. These children include those with disability and additional specific needs as recognised by the </w:t>
      </w:r>
      <w:r w:rsidRPr="00C11C77">
        <w:rPr>
          <w:rFonts w:ascii="Arial" w:hAnsi="Arial" w:cs="Arial"/>
          <w:iCs/>
          <w:szCs w:val="24"/>
        </w:rPr>
        <w:t>Children and families Act</w:t>
      </w:r>
      <w:r>
        <w:rPr>
          <w:rFonts w:ascii="Arial" w:hAnsi="Arial" w:cs="Arial"/>
          <w:szCs w:val="24"/>
        </w:rPr>
        <w:t xml:space="preserve"> 2014, (UK Public General Acts, 2020) </w:t>
      </w:r>
      <w:r w:rsidRPr="001C4D12">
        <w:rPr>
          <w:rFonts w:ascii="Arial" w:hAnsi="Arial" w:cs="Arial"/>
          <w:szCs w:val="24"/>
        </w:rPr>
        <w:t>at Part 3. The other children include, those with special educational needs, a young carer, those with signs of being criminal or anti-social behaviour, those children who frequently go missing from home or care, those at risk of exploitation, trafficking, radicalization and modern slavery, those who misuse drugs or alcohol, those who are privately fostered, and those in a family with challenges which include alcohol misuse, domestic abuse, and adult mental issues as was presented in the present case. These children are a subject of assessment, and the social services agencies must act to ensure there is best outcome for them (Eekelaar and Dingwall, 2013).</w:t>
      </w:r>
    </w:p>
    <w:p w:rsidR="008D29D7" w:rsidRDefault="008D29D7" w:rsidP="000858CE">
      <w:pPr>
        <w:spacing w:line="360" w:lineRule="auto"/>
        <w:rPr>
          <w:rFonts w:ascii="Arial" w:hAnsi="Arial" w:cs="Arial"/>
          <w:szCs w:val="24"/>
        </w:rPr>
      </w:pPr>
    </w:p>
    <w:p w:rsidR="008D29D7" w:rsidRPr="008D29D7" w:rsidRDefault="008D29D7" w:rsidP="000858CE">
      <w:pPr>
        <w:spacing w:line="360" w:lineRule="auto"/>
        <w:rPr>
          <w:rFonts w:ascii="Arial" w:hAnsi="Arial" w:cs="Arial"/>
          <w:b/>
          <w:sz w:val="28"/>
          <w:szCs w:val="28"/>
        </w:rPr>
      </w:pPr>
      <w:r>
        <w:rPr>
          <w:rFonts w:ascii="Arial" w:hAnsi="Arial" w:cs="Arial"/>
          <w:b/>
          <w:sz w:val="28"/>
          <w:szCs w:val="28"/>
        </w:rPr>
        <w:lastRenderedPageBreak/>
        <w:t>Evaluation</w:t>
      </w:r>
    </w:p>
    <w:p w:rsidR="008D29D7" w:rsidRDefault="008D29D7" w:rsidP="000858CE">
      <w:pPr>
        <w:spacing w:line="360" w:lineRule="auto"/>
        <w:rPr>
          <w:rFonts w:ascii="Arial" w:hAnsi="Arial" w:cs="Arial"/>
          <w:szCs w:val="24"/>
        </w:rPr>
      </w:pPr>
      <w:r w:rsidRPr="001C4D12">
        <w:rPr>
          <w:rFonts w:ascii="Arial" w:hAnsi="Arial" w:cs="Arial"/>
          <w:szCs w:val="24"/>
        </w:rPr>
        <w:t xml:space="preserve">The current policy and the roles of multi-disciplinary in a case that needs social </w:t>
      </w:r>
      <w:r w:rsidRPr="008D29D7">
        <w:rPr>
          <w:rFonts w:ascii="Arial" w:hAnsi="Arial" w:cs="Arial"/>
          <w:szCs w:val="24"/>
        </w:rPr>
        <w:t>services</w:t>
      </w:r>
      <w:r>
        <w:rPr>
          <w:rFonts w:ascii="Arial" w:hAnsi="Arial" w:cs="Arial"/>
          <w:szCs w:val="24"/>
        </w:rPr>
        <w:t xml:space="preserve"> interventions demands that</w:t>
      </w:r>
      <w:r w:rsidRPr="001C4D12">
        <w:rPr>
          <w:rFonts w:ascii="Arial" w:hAnsi="Arial" w:cs="Arial"/>
          <w:szCs w:val="24"/>
        </w:rPr>
        <w:t xml:space="preserve"> they should provide evidence-based services for them to adequately address the needs of the child</w:t>
      </w:r>
      <w:r>
        <w:rPr>
          <w:rFonts w:ascii="Arial" w:hAnsi="Arial" w:cs="Arial"/>
          <w:szCs w:val="24"/>
        </w:rPr>
        <w:t>ren</w:t>
      </w:r>
      <w:r w:rsidR="00E8573E">
        <w:rPr>
          <w:rFonts w:ascii="Arial" w:hAnsi="Arial" w:cs="Arial"/>
          <w:szCs w:val="24"/>
        </w:rPr>
        <w:t xml:space="preserve"> in need. These</w:t>
      </w:r>
      <w:r w:rsidRPr="001C4D12">
        <w:rPr>
          <w:rFonts w:ascii="Arial" w:hAnsi="Arial" w:cs="Arial"/>
          <w:szCs w:val="24"/>
        </w:rPr>
        <w:t xml:space="preserve"> evidence-</w:t>
      </w:r>
      <w:r>
        <w:rPr>
          <w:rFonts w:ascii="Arial" w:hAnsi="Arial" w:cs="Arial"/>
          <w:szCs w:val="24"/>
        </w:rPr>
        <w:t xml:space="preserve">based services usually include </w:t>
      </w:r>
      <w:r w:rsidRPr="001C4D12">
        <w:rPr>
          <w:rFonts w:ascii="Arial" w:hAnsi="Arial" w:cs="Arial"/>
          <w:szCs w:val="24"/>
        </w:rPr>
        <w:t xml:space="preserve">responses to thematic concerns in extra-familial contexts, parenting programmes, addressing mental health issues, assisting with the health issues, and finally addressing alcohol and drug abuse and domestic abuse emerging problems. The practitioner must ensure that they have a well-structured frame-work that </w:t>
      </w:r>
      <w:r w:rsidR="00E8573E">
        <w:rPr>
          <w:rFonts w:ascii="Arial" w:hAnsi="Arial" w:cs="Arial"/>
          <w:szCs w:val="24"/>
        </w:rPr>
        <w:t>contains</w:t>
      </w:r>
      <w:r w:rsidRPr="001C4D12">
        <w:rPr>
          <w:rFonts w:ascii="Arial" w:hAnsi="Arial" w:cs="Arial"/>
          <w:szCs w:val="24"/>
        </w:rPr>
        <w:t xml:space="preserve"> evidence-based interventions. These interventions must be followed with a regular follow-up to ensure that there is progress and the concerned parties are not regressing (Jones, 2020</w:t>
      </w:r>
      <w:r>
        <w:rPr>
          <w:rFonts w:ascii="Arial" w:hAnsi="Arial" w:cs="Arial"/>
          <w:szCs w:val="24"/>
        </w:rPr>
        <w:t>, pp. 211 - 245</w:t>
      </w:r>
      <w:r w:rsidRPr="001C4D12">
        <w:rPr>
          <w:rFonts w:ascii="Arial" w:hAnsi="Arial" w:cs="Arial"/>
          <w:szCs w:val="24"/>
        </w:rPr>
        <w:t>).</w:t>
      </w:r>
    </w:p>
    <w:p w:rsidR="008D29D7" w:rsidRDefault="008D29D7" w:rsidP="000858CE">
      <w:pPr>
        <w:spacing w:line="360" w:lineRule="auto"/>
        <w:rPr>
          <w:rFonts w:ascii="Arial" w:hAnsi="Arial" w:cs="Arial"/>
          <w:szCs w:val="24"/>
        </w:rPr>
      </w:pPr>
      <w:r w:rsidRPr="001C4D12">
        <w:rPr>
          <w:rFonts w:ascii="Arial" w:hAnsi="Arial" w:cs="Arial"/>
          <w:szCs w:val="24"/>
        </w:rPr>
        <w:t>In the present case study,</w:t>
      </w:r>
      <w:r>
        <w:rPr>
          <w:rFonts w:ascii="Arial" w:hAnsi="Arial" w:cs="Arial"/>
          <w:szCs w:val="24"/>
        </w:rPr>
        <w:t xml:space="preserve"> the family intervention worker</w:t>
      </w:r>
      <w:r w:rsidRPr="001C4D12">
        <w:rPr>
          <w:rFonts w:ascii="Arial" w:hAnsi="Arial" w:cs="Arial"/>
          <w:szCs w:val="24"/>
        </w:rPr>
        <w:t xml:space="preserve"> presented evidence-based services in addressing the needs of the children. These services took the child centred approach as envisioned in the issued guidelines by the government. The children were kept focused when these decisions about their lives were being made. The family was involved </w:t>
      </w:r>
      <w:r>
        <w:rPr>
          <w:rFonts w:ascii="Arial" w:hAnsi="Arial" w:cs="Arial"/>
          <w:szCs w:val="24"/>
        </w:rPr>
        <w:t xml:space="preserve">too </w:t>
      </w:r>
      <w:r w:rsidRPr="001C4D12">
        <w:rPr>
          <w:rFonts w:ascii="Arial" w:hAnsi="Arial" w:cs="Arial"/>
          <w:szCs w:val="24"/>
        </w:rPr>
        <w:t>as the father and mother were brought on board in decis</w:t>
      </w:r>
      <w:r w:rsidR="006E329A">
        <w:rPr>
          <w:rFonts w:ascii="Arial" w:hAnsi="Arial" w:cs="Arial"/>
          <w:szCs w:val="24"/>
        </w:rPr>
        <w:t>ions concerning these children. Therefore</w:t>
      </w:r>
      <w:r w:rsidRPr="001C4D12">
        <w:rPr>
          <w:rFonts w:ascii="Arial" w:hAnsi="Arial" w:cs="Arial"/>
          <w:szCs w:val="24"/>
        </w:rPr>
        <w:t xml:space="preserve">, the parents played a full part in the children’s lives. The ability of the worker to postpone the evictions, clearing the rubbish from the home and improving </w:t>
      </w:r>
      <w:r>
        <w:rPr>
          <w:rFonts w:ascii="Arial" w:hAnsi="Arial" w:cs="Arial"/>
          <w:szCs w:val="24"/>
        </w:rPr>
        <w:t>their</w:t>
      </w:r>
      <w:r w:rsidRPr="001C4D12">
        <w:rPr>
          <w:rFonts w:ascii="Arial" w:hAnsi="Arial" w:cs="Arial"/>
          <w:szCs w:val="24"/>
        </w:rPr>
        <w:t xml:space="preserve"> home, teaching the parents on how to deal with their daughter’s behaviour, making the father to work in a fencing project and cause the mother to make plans for the future</w:t>
      </w:r>
      <w:r>
        <w:rPr>
          <w:rFonts w:ascii="Arial" w:hAnsi="Arial" w:cs="Arial"/>
          <w:szCs w:val="24"/>
        </w:rPr>
        <w:t>,</w:t>
      </w:r>
      <w:r w:rsidRPr="001C4D12">
        <w:rPr>
          <w:rFonts w:ascii="Arial" w:hAnsi="Arial" w:cs="Arial"/>
          <w:szCs w:val="24"/>
        </w:rPr>
        <w:t xml:space="preserve"> are an example</w:t>
      </w:r>
      <w:r>
        <w:rPr>
          <w:rFonts w:ascii="Arial" w:hAnsi="Arial" w:cs="Arial"/>
          <w:szCs w:val="24"/>
        </w:rPr>
        <w:t>s</w:t>
      </w:r>
      <w:r w:rsidRPr="001C4D12">
        <w:rPr>
          <w:rFonts w:ascii="Arial" w:hAnsi="Arial" w:cs="Arial"/>
          <w:szCs w:val="24"/>
        </w:rPr>
        <w:t xml:space="preserve"> of the evidence-based interventions that the practitioner applied. </w:t>
      </w:r>
    </w:p>
    <w:p w:rsidR="008D29D7" w:rsidRDefault="008D29D7" w:rsidP="000858CE">
      <w:pPr>
        <w:spacing w:line="360" w:lineRule="auto"/>
        <w:rPr>
          <w:rFonts w:ascii="Arial" w:hAnsi="Arial" w:cs="Arial"/>
          <w:szCs w:val="24"/>
        </w:rPr>
      </w:pPr>
      <w:r w:rsidRPr="001C4D12">
        <w:rPr>
          <w:rFonts w:ascii="Arial" w:hAnsi="Arial" w:cs="Arial"/>
          <w:szCs w:val="24"/>
        </w:rPr>
        <w:t>The evidenced-based services also took a coordinated approach, where all the concerned practitioners were involved in ensuring that the children were safe. The involvement of the GP in addressing the mother’s mental health problems, and the treatment service for the father’s cannabis use are example</w:t>
      </w:r>
      <w:r>
        <w:rPr>
          <w:rFonts w:ascii="Arial" w:hAnsi="Arial" w:cs="Arial"/>
          <w:szCs w:val="24"/>
        </w:rPr>
        <w:t>s</w:t>
      </w:r>
      <w:r w:rsidRPr="001C4D12">
        <w:rPr>
          <w:rFonts w:ascii="Arial" w:hAnsi="Arial" w:cs="Arial"/>
          <w:szCs w:val="24"/>
        </w:rPr>
        <w:t xml:space="preserve"> of the coordinated approach the worker took. However, the undoing of the practitioner is when she failed to make a follow-up as informed in the case study. Therefore, it is recommended the practitioner should have a schedule for a follow-up to ensure that real progress is being made with the case. Jones</w:t>
      </w:r>
      <w:r w:rsidR="005D2270">
        <w:rPr>
          <w:rFonts w:ascii="Arial" w:hAnsi="Arial" w:cs="Arial"/>
          <w:szCs w:val="24"/>
        </w:rPr>
        <w:t>,</w:t>
      </w:r>
      <w:r w:rsidRPr="001C4D12">
        <w:rPr>
          <w:rFonts w:ascii="Arial" w:hAnsi="Arial" w:cs="Arial"/>
          <w:szCs w:val="24"/>
        </w:rPr>
        <w:t xml:space="preserve"> (2020) </w:t>
      </w:r>
      <w:r w:rsidR="005D2270">
        <w:rPr>
          <w:rFonts w:ascii="Arial" w:hAnsi="Arial" w:cs="Arial"/>
          <w:szCs w:val="24"/>
        </w:rPr>
        <w:t>pointed out</w:t>
      </w:r>
      <w:r w:rsidRPr="001C4D12">
        <w:rPr>
          <w:rFonts w:ascii="Arial" w:hAnsi="Arial" w:cs="Arial"/>
          <w:szCs w:val="24"/>
        </w:rPr>
        <w:t xml:space="preserve"> that a follow-up is necessary after interventions have been made to ensure that the children or family </w:t>
      </w:r>
      <w:r w:rsidRPr="001C4D12">
        <w:rPr>
          <w:rFonts w:ascii="Arial" w:hAnsi="Arial" w:cs="Arial"/>
          <w:szCs w:val="24"/>
        </w:rPr>
        <w:lastRenderedPageBreak/>
        <w:t xml:space="preserve">returns to the normal environment that leads to best outcome and to eliminate any trigger. </w:t>
      </w:r>
    </w:p>
    <w:p w:rsidR="00EE1A97" w:rsidRDefault="00EE1A97" w:rsidP="000858CE">
      <w:pPr>
        <w:spacing w:line="360" w:lineRule="auto"/>
        <w:rPr>
          <w:rFonts w:ascii="Arial" w:hAnsi="Arial" w:cs="Arial"/>
          <w:szCs w:val="24"/>
        </w:rPr>
      </w:pPr>
    </w:p>
    <w:p w:rsidR="00DB180E" w:rsidRPr="00DB180E" w:rsidRDefault="00DB180E" w:rsidP="000858CE">
      <w:pPr>
        <w:spacing w:line="360" w:lineRule="auto"/>
        <w:rPr>
          <w:rFonts w:ascii="Arial" w:hAnsi="Arial" w:cs="Arial"/>
          <w:b/>
          <w:sz w:val="28"/>
          <w:szCs w:val="28"/>
        </w:rPr>
      </w:pPr>
      <w:r>
        <w:rPr>
          <w:rFonts w:ascii="Arial" w:hAnsi="Arial" w:cs="Arial"/>
          <w:b/>
          <w:sz w:val="28"/>
          <w:szCs w:val="28"/>
        </w:rPr>
        <w:t>Recommendations</w:t>
      </w:r>
    </w:p>
    <w:p w:rsidR="00053CC6" w:rsidRDefault="00053CC6" w:rsidP="000858CE">
      <w:pPr>
        <w:spacing w:line="360" w:lineRule="auto"/>
        <w:rPr>
          <w:rFonts w:ascii="Arial" w:hAnsi="Arial" w:cs="Arial"/>
          <w:szCs w:val="24"/>
        </w:rPr>
      </w:pPr>
      <w:r>
        <w:rPr>
          <w:rFonts w:ascii="Arial" w:hAnsi="Arial" w:cs="Arial"/>
          <w:szCs w:val="24"/>
        </w:rPr>
        <w:t>Based on the</w:t>
      </w:r>
      <w:r w:rsidR="004A6B4B">
        <w:rPr>
          <w:rFonts w:ascii="Arial" w:hAnsi="Arial" w:cs="Arial"/>
          <w:szCs w:val="24"/>
        </w:rPr>
        <w:t xml:space="preserve"> Wakefield</w:t>
      </w:r>
      <w:r>
        <w:rPr>
          <w:rFonts w:ascii="Arial" w:hAnsi="Arial" w:cs="Arial"/>
          <w:szCs w:val="24"/>
        </w:rPr>
        <w:t xml:space="preserve"> case study </w:t>
      </w:r>
      <w:r w:rsidR="006E329A">
        <w:rPr>
          <w:rFonts w:ascii="Arial" w:hAnsi="Arial" w:cs="Arial"/>
          <w:szCs w:val="24"/>
        </w:rPr>
        <w:t xml:space="preserve">the </w:t>
      </w:r>
      <w:r>
        <w:rPr>
          <w:rFonts w:ascii="Arial" w:hAnsi="Arial" w:cs="Arial"/>
          <w:szCs w:val="24"/>
        </w:rPr>
        <w:t xml:space="preserve">following recommendations </w:t>
      </w:r>
      <w:r w:rsidR="00F818DD">
        <w:rPr>
          <w:rFonts w:ascii="Arial" w:hAnsi="Arial" w:cs="Arial"/>
          <w:szCs w:val="24"/>
        </w:rPr>
        <w:t>can be suggested:</w:t>
      </w:r>
    </w:p>
    <w:p w:rsidR="00F818DD" w:rsidRPr="00B11E37" w:rsidRDefault="00F818DD" w:rsidP="000858CE">
      <w:pPr>
        <w:pStyle w:val="aa"/>
        <w:numPr>
          <w:ilvl w:val="0"/>
          <w:numId w:val="1"/>
        </w:numPr>
        <w:spacing w:line="360" w:lineRule="auto"/>
        <w:rPr>
          <w:rFonts w:ascii="Arial" w:hAnsi="Arial" w:cs="Arial"/>
          <w:szCs w:val="24"/>
        </w:rPr>
      </w:pPr>
      <w:r>
        <w:rPr>
          <w:rFonts w:ascii="Arial" w:hAnsi="Arial" w:cs="Arial"/>
          <w:szCs w:val="24"/>
        </w:rPr>
        <w:t>Identifying and m</w:t>
      </w:r>
      <w:r w:rsidRPr="00B11E37">
        <w:rPr>
          <w:rFonts w:ascii="Arial" w:hAnsi="Arial" w:cs="Arial"/>
          <w:szCs w:val="24"/>
        </w:rPr>
        <w:t xml:space="preserve">onitoring </w:t>
      </w:r>
      <w:r>
        <w:rPr>
          <w:rFonts w:ascii="Arial" w:hAnsi="Arial" w:cs="Arial"/>
          <w:szCs w:val="24"/>
        </w:rPr>
        <w:t xml:space="preserve">children in need </w:t>
      </w:r>
      <w:r w:rsidR="00DB1DE3">
        <w:rPr>
          <w:rFonts w:ascii="Arial" w:hAnsi="Arial" w:cs="Arial"/>
          <w:szCs w:val="24"/>
        </w:rPr>
        <w:t xml:space="preserve">and </w:t>
      </w:r>
      <w:r w:rsidR="00DB1DE3" w:rsidRPr="00B11E37">
        <w:rPr>
          <w:rFonts w:ascii="Arial" w:hAnsi="Arial" w:cs="Arial"/>
          <w:szCs w:val="24"/>
        </w:rPr>
        <w:t>troubled families</w:t>
      </w:r>
      <w:r w:rsidR="00DB1DE3">
        <w:rPr>
          <w:rFonts w:ascii="Arial" w:hAnsi="Arial" w:cs="Arial"/>
          <w:szCs w:val="24"/>
        </w:rPr>
        <w:t xml:space="preserve"> </w:t>
      </w:r>
      <w:r>
        <w:rPr>
          <w:rFonts w:ascii="Arial" w:hAnsi="Arial" w:cs="Arial"/>
          <w:szCs w:val="24"/>
        </w:rPr>
        <w:t>-</w:t>
      </w:r>
      <w:r w:rsidRPr="00B11E37">
        <w:rPr>
          <w:rFonts w:ascii="Arial" w:hAnsi="Arial" w:cs="Arial"/>
          <w:szCs w:val="24"/>
        </w:rPr>
        <w:t xml:space="preserve"> </w:t>
      </w:r>
      <w:r w:rsidR="006E329A">
        <w:rPr>
          <w:rFonts w:ascii="Arial" w:hAnsi="Arial" w:cs="Arial"/>
          <w:szCs w:val="24"/>
        </w:rPr>
        <w:t xml:space="preserve">the importance of </w:t>
      </w:r>
      <w:r>
        <w:rPr>
          <w:rFonts w:ascii="Arial" w:hAnsi="Arial" w:cs="Arial"/>
          <w:szCs w:val="24"/>
        </w:rPr>
        <w:t>school and the teachers to notice earlier signs of problems in the family.</w:t>
      </w:r>
    </w:p>
    <w:p w:rsidR="00053CC6" w:rsidRPr="00F818DD" w:rsidRDefault="00B11E37" w:rsidP="000858CE">
      <w:pPr>
        <w:pStyle w:val="aa"/>
        <w:numPr>
          <w:ilvl w:val="0"/>
          <w:numId w:val="1"/>
        </w:numPr>
        <w:spacing w:line="360" w:lineRule="auto"/>
        <w:rPr>
          <w:rFonts w:ascii="Arial" w:hAnsi="Arial" w:cs="Arial"/>
          <w:szCs w:val="24"/>
        </w:rPr>
      </w:pPr>
      <w:r w:rsidRPr="00F818DD">
        <w:rPr>
          <w:rFonts w:ascii="Arial" w:hAnsi="Arial" w:cs="Arial"/>
          <w:szCs w:val="24"/>
        </w:rPr>
        <w:t>De</w:t>
      </w:r>
      <w:r w:rsidR="006E329A">
        <w:rPr>
          <w:rFonts w:ascii="Arial" w:hAnsi="Arial" w:cs="Arial"/>
          <w:szCs w:val="24"/>
        </w:rPr>
        <w:t xml:space="preserve">veloping a system that identifies </w:t>
      </w:r>
      <w:r w:rsidRPr="00F818DD">
        <w:rPr>
          <w:rFonts w:ascii="Arial" w:hAnsi="Arial" w:cs="Arial"/>
          <w:szCs w:val="24"/>
        </w:rPr>
        <w:t>children at risk and troubled families</w:t>
      </w:r>
      <w:r w:rsidR="00053CC6" w:rsidRPr="00F818DD">
        <w:rPr>
          <w:rFonts w:ascii="Arial" w:hAnsi="Arial" w:cs="Arial"/>
          <w:szCs w:val="24"/>
        </w:rPr>
        <w:t xml:space="preserve">. </w:t>
      </w:r>
    </w:p>
    <w:p w:rsidR="00053CC6" w:rsidRDefault="00EE1A97" w:rsidP="000858CE">
      <w:pPr>
        <w:pStyle w:val="aa"/>
        <w:numPr>
          <w:ilvl w:val="0"/>
          <w:numId w:val="1"/>
        </w:numPr>
        <w:spacing w:line="360" w:lineRule="auto"/>
        <w:rPr>
          <w:rFonts w:ascii="Arial" w:hAnsi="Arial" w:cs="Arial"/>
          <w:szCs w:val="24"/>
        </w:rPr>
      </w:pPr>
      <w:r w:rsidRPr="00B11E37">
        <w:rPr>
          <w:rFonts w:ascii="Arial" w:hAnsi="Arial" w:cs="Arial"/>
          <w:szCs w:val="24"/>
        </w:rPr>
        <w:t xml:space="preserve">Multi – agencies approach - </w:t>
      </w:r>
      <w:r w:rsidR="006E329A">
        <w:rPr>
          <w:rFonts w:ascii="Arial" w:hAnsi="Arial" w:cs="Arial"/>
          <w:szCs w:val="24"/>
        </w:rPr>
        <w:t>More professionals should be</w:t>
      </w:r>
      <w:r w:rsidR="00053CC6" w:rsidRPr="00B11E37">
        <w:rPr>
          <w:rFonts w:ascii="Arial" w:hAnsi="Arial" w:cs="Arial"/>
          <w:szCs w:val="24"/>
        </w:rPr>
        <w:t xml:space="preserve"> involved to support </w:t>
      </w:r>
      <w:r w:rsidR="00030315">
        <w:rPr>
          <w:rFonts w:ascii="Arial" w:hAnsi="Arial" w:cs="Arial"/>
          <w:szCs w:val="24"/>
        </w:rPr>
        <w:t>and help the families</w:t>
      </w:r>
      <w:r w:rsidR="00053CC6" w:rsidRPr="00B11E37">
        <w:rPr>
          <w:rFonts w:ascii="Arial" w:hAnsi="Arial" w:cs="Arial"/>
          <w:szCs w:val="24"/>
        </w:rPr>
        <w:t xml:space="preserve"> (</w:t>
      </w:r>
      <w:r w:rsidR="006E329A">
        <w:rPr>
          <w:rFonts w:ascii="Arial" w:hAnsi="Arial" w:cs="Arial"/>
          <w:szCs w:val="24"/>
        </w:rPr>
        <w:t xml:space="preserve">e.g. </w:t>
      </w:r>
      <w:r w:rsidR="00053CC6" w:rsidRPr="00B11E37">
        <w:rPr>
          <w:rFonts w:ascii="Arial" w:hAnsi="Arial" w:cs="Arial"/>
          <w:szCs w:val="24"/>
        </w:rPr>
        <w:t>school, council, agencies)</w:t>
      </w:r>
      <w:r w:rsidR="00F818DD">
        <w:rPr>
          <w:rFonts w:ascii="Arial" w:hAnsi="Arial" w:cs="Arial"/>
          <w:szCs w:val="24"/>
        </w:rPr>
        <w:t>, because i</w:t>
      </w:r>
      <w:r w:rsidR="00B11E37" w:rsidRPr="00B11E37">
        <w:rPr>
          <w:rFonts w:ascii="Arial" w:hAnsi="Arial" w:cs="Arial"/>
          <w:szCs w:val="24"/>
        </w:rPr>
        <w:t>n the UK most agencies dealing with adult</w:t>
      </w:r>
      <w:r w:rsidR="00E8573E">
        <w:rPr>
          <w:rFonts w:ascii="Arial" w:hAnsi="Arial" w:cs="Arial"/>
          <w:szCs w:val="24"/>
        </w:rPr>
        <w:t>s</w:t>
      </w:r>
      <w:r w:rsidR="00B11E37" w:rsidRPr="00B11E37">
        <w:rPr>
          <w:rFonts w:ascii="Arial" w:hAnsi="Arial" w:cs="Arial"/>
          <w:szCs w:val="24"/>
        </w:rPr>
        <w:t xml:space="preserve"> and children work separately or w</w:t>
      </w:r>
      <w:r w:rsidR="006E329A">
        <w:rPr>
          <w:rFonts w:ascii="Arial" w:hAnsi="Arial" w:cs="Arial"/>
          <w:szCs w:val="24"/>
        </w:rPr>
        <w:t xml:space="preserve">ith very low collaboration of </w:t>
      </w:r>
      <w:r w:rsidR="00B11E37" w:rsidRPr="00B11E37">
        <w:rPr>
          <w:rFonts w:ascii="Arial" w:hAnsi="Arial" w:cs="Arial"/>
          <w:szCs w:val="24"/>
        </w:rPr>
        <w:t xml:space="preserve">police and </w:t>
      </w:r>
      <w:r w:rsidR="006E329A">
        <w:rPr>
          <w:rFonts w:ascii="Arial" w:hAnsi="Arial" w:cs="Arial"/>
          <w:szCs w:val="24"/>
        </w:rPr>
        <w:t xml:space="preserve">the </w:t>
      </w:r>
      <w:r w:rsidR="00B11E37" w:rsidRPr="00B11E37">
        <w:rPr>
          <w:rFonts w:ascii="Arial" w:hAnsi="Arial" w:cs="Arial"/>
          <w:szCs w:val="24"/>
        </w:rPr>
        <w:t xml:space="preserve">health and education services. (Economy and Gong, 2015 – 2020).  </w:t>
      </w:r>
    </w:p>
    <w:p w:rsidR="00EE1A97" w:rsidRDefault="00EE1A97" w:rsidP="000858CE">
      <w:pPr>
        <w:pStyle w:val="aa"/>
        <w:numPr>
          <w:ilvl w:val="0"/>
          <w:numId w:val="1"/>
        </w:numPr>
        <w:spacing w:line="360" w:lineRule="auto"/>
        <w:rPr>
          <w:rFonts w:ascii="Arial" w:hAnsi="Arial" w:cs="Arial"/>
          <w:szCs w:val="24"/>
        </w:rPr>
      </w:pPr>
      <w:r w:rsidRPr="00B11E37">
        <w:rPr>
          <w:rFonts w:ascii="Arial" w:hAnsi="Arial" w:cs="Arial"/>
          <w:szCs w:val="24"/>
        </w:rPr>
        <w:t>Government and local authorities to provide funding for free treatment for parents with addictions and mental problems.</w:t>
      </w:r>
    </w:p>
    <w:p w:rsidR="00F818DD" w:rsidRPr="00B11E37" w:rsidRDefault="00F818DD" w:rsidP="000858CE">
      <w:pPr>
        <w:pStyle w:val="aa"/>
        <w:numPr>
          <w:ilvl w:val="0"/>
          <w:numId w:val="1"/>
        </w:numPr>
        <w:spacing w:line="360" w:lineRule="auto"/>
        <w:rPr>
          <w:rFonts w:ascii="Arial" w:hAnsi="Arial" w:cs="Arial"/>
          <w:szCs w:val="24"/>
        </w:rPr>
      </w:pPr>
      <w:r>
        <w:rPr>
          <w:rFonts w:ascii="Arial" w:hAnsi="Arial" w:cs="Arial"/>
          <w:szCs w:val="24"/>
        </w:rPr>
        <w:t>Long – term monitoring for troubled families from the local authorities.</w:t>
      </w:r>
    </w:p>
    <w:p w:rsidR="00EE1A97" w:rsidRDefault="00B11E37" w:rsidP="000858CE">
      <w:pPr>
        <w:spacing w:line="360" w:lineRule="auto"/>
        <w:rPr>
          <w:rFonts w:ascii="Arial" w:hAnsi="Arial" w:cs="Arial"/>
          <w:szCs w:val="24"/>
        </w:rPr>
      </w:pPr>
      <w:r>
        <w:rPr>
          <w:rFonts w:ascii="Arial" w:hAnsi="Arial" w:cs="Arial"/>
          <w:szCs w:val="24"/>
        </w:rPr>
        <w:t>Most of the</w:t>
      </w:r>
      <w:r w:rsidR="00EE1A97">
        <w:rPr>
          <w:rFonts w:ascii="Arial" w:hAnsi="Arial" w:cs="Arial"/>
          <w:szCs w:val="24"/>
        </w:rPr>
        <w:t xml:space="preserve"> recommendations listed </w:t>
      </w:r>
      <w:r>
        <w:rPr>
          <w:rFonts w:ascii="Arial" w:hAnsi="Arial" w:cs="Arial"/>
          <w:szCs w:val="24"/>
        </w:rPr>
        <w:t xml:space="preserve">above are </w:t>
      </w:r>
      <w:r w:rsidR="00F818DD">
        <w:rPr>
          <w:rFonts w:ascii="Arial" w:hAnsi="Arial" w:cs="Arial"/>
          <w:szCs w:val="24"/>
        </w:rPr>
        <w:t xml:space="preserve">embedded </w:t>
      </w:r>
      <w:r w:rsidR="00EE1A97">
        <w:rPr>
          <w:rFonts w:ascii="Arial" w:hAnsi="Arial" w:cs="Arial"/>
          <w:szCs w:val="24"/>
        </w:rPr>
        <w:t>in the Troubled Families Program</w:t>
      </w:r>
      <w:r w:rsidR="00F818DD">
        <w:rPr>
          <w:rFonts w:ascii="Arial" w:hAnsi="Arial" w:cs="Arial"/>
          <w:szCs w:val="24"/>
        </w:rPr>
        <w:t xml:space="preserve"> to provide support for children in need and troubled families</w:t>
      </w:r>
      <w:r w:rsidR="00EE1A97">
        <w:rPr>
          <w:rFonts w:ascii="Arial" w:hAnsi="Arial" w:cs="Arial"/>
          <w:szCs w:val="24"/>
        </w:rPr>
        <w:t xml:space="preserve"> (Economy and Gong, 2015 – 2020).</w:t>
      </w:r>
    </w:p>
    <w:p w:rsidR="005D2270" w:rsidRDefault="005D2270" w:rsidP="000858CE">
      <w:pPr>
        <w:spacing w:line="360" w:lineRule="auto"/>
        <w:rPr>
          <w:rFonts w:ascii="Arial" w:hAnsi="Arial" w:cs="Arial"/>
          <w:b/>
          <w:sz w:val="28"/>
          <w:szCs w:val="28"/>
        </w:rPr>
      </w:pPr>
    </w:p>
    <w:p w:rsidR="005D2270" w:rsidRDefault="005D2270" w:rsidP="000858CE">
      <w:pPr>
        <w:spacing w:line="360" w:lineRule="auto"/>
        <w:rPr>
          <w:rFonts w:ascii="Arial" w:hAnsi="Arial" w:cs="Arial"/>
          <w:b/>
          <w:sz w:val="28"/>
          <w:szCs w:val="28"/>
        </w:rPr>
      </w:pPr>
    </w:p>
    <w:p w:rsidR="00EE1A97" w:rsidRDefault="00EE1A97" w:rsidP="000858CE">
      <w:pPr>
        <w:spacing w:line="360" w:lineRule="auto"/>
        <w:rPr>
          <w:rFonts w:ascii="Arial" w:hAnsi="Arial" w:cs="Arial"/>
          <w:b/>
          <w:sz w:val="28"/>
          <w:szCs w:val="28"/>
        </w:rPr>
      </w:pPr>
    </w:p>
    <w:p w:rsidR="00EE1A97" w:rsidRDefault="00EE1A97" w:rsidP="000858CE">
      <w:pPr>
        <w:spacing w:line="360" w:lineRule="auto"/>
        <w:rPr>
          <w:rFonts w:ascii="Arial" w:hAnsi="Arial" w:cs="Arial"/>
          <w:b/>
          <w:sz w:val="28"/>
          <w:szCs w:val="28"/>
        </w:rPr>
      </w:pPr>
    </w:p>
    <w:p w:rsidR="00EE1A97" w:rsidRDefault="00EE1A97" w:rsidP="000858CE">
      <w:pPr>
        <w:spacing w:line="360" w:lineRule="auto"/>
        <w:rPr>
          <w:rFonts w:ascii="Arial" w:hAnsi="Arial" w:cs="Arial"/>
          <w:b/>
          <w:sz w:val="28"/>
          <w:szCs w:val="28"/>
        </w:rPr>
      </w:pPr>
    </w:p>
    <w:p w:rsidR="00EE1A97" w:rsidRDefault="00EE1A97" w:rsidP="000858CE">
      <w:pPr>
        <w:spacing w:line="360" w:lineRule="auto"/>
        <w:rPr>
          <w:rFonts w:ascii="Arial" w:hAnsi="Arial" w:cs="Arial"/>
          <w:b/>
          <w:sz w:val="28"/>
          <w:szCs w:val="28"/>
        </w:rPr>
      </w:pPr>
    </w:p>
    <w:p w:rsidR="00B16DA2" w:rsidRDefault="005D2270" w:rsidP="000858CE">
      <w:pPr>
        <w:spacing w:line="360" w:lineRule="auto"/>
        <w:rPr>
          <w:rFonts w:ascii="Arial" w:hAnsi="Arial" w:cs="Arial"/>
          <w:b/>
          <w:sz w:val="28"/>
          <w:szCs w:val="28"/>
        </w:rPr>
      </w:pPr>
      <w:bookmarkStart w:id="1" w:name="_GoBack"/>
      <w:bookmarkEnd w:id="1"/>
      <w:r>
        <w:rPr>
          <w:rFonts w:ascii="Arial" w:hAnsi="Arial" w:cs="Arial"/>
          <w:b/>
          <w:sz w:val="28"/>
          <w:szCs w:val="28"/>
        </w:rPr>
        <w:lastRenderedPageBreak/>
        <w:t>Conclusion</w:t>
      </w:r>
    </w:p>
    <w:p w:rsidR="005D2270" w:rsidRPr="001C4D12" w:rsidRDefault="00B16DA2" w:rsidP="000858CE">
      <w:pPr>
        <w:spacing w:line="360" w:lineRule="auto"/>
        <w:rPr>
          <w:rFonts w:ascii="Arial" w:hAnsi="Arial" w:cs="Arial"/>
          <w:szCs w:val="24"/>
        </w:rPr>
      </w:pPr>
      <w:r>
        <w:rPr>
          <w:rFonts w:ascii="Arial" w:hAnsi="Arial" w:cs="Arial"/>
          <w:szCs w:val="24"/>
        </w:rPr>
        <w:t>In summary, t</w:t>
      </w:r>
      <w:r w:rsidR="005D2270" w:rsidRPr="001C4D12">
        <w:rPr>
          <w:rFonts w:ascii="Arial" w:hAnsi="Arial" w:cs="Arial"/>
          <w:szCs w:val="24"/>
        </w:rPr>
        <w:t xml:space="preserve">he </w:t>
      </w:r>
      <w:r w:rsidR="009570BD">
        <w:rPr>
          <w:rFonts w:ascii="Arial" w:hAnsi="Arial" w:cs="Arial"/>
          <w:szCs w:val="24"/>
        </w:rPr>
        <w:t>Wakefield case study is an important representation of how many children struggle at home and need assistance and guidance. On average</w:t>
      </w:r>
      <w:r w:rsidR="00727A5A">
        <w:rPr>
          <w:rFonts w:ascii="Arial" w:hAnsi="Arial" w:cs="Arial"/>
          <w:szCs w:val="24"/>
        </w:rPr>
        <w:t>,</w:t>
      </w:r>
      <w:r w:rsidR="009570BD">
        <w:rPr>
          <w:rFonts w:ascii="Arial" w:hAnsi="Arial" w:cs="Arial"/>
          <w:szCs w:val="24"/>
        </w:rPr>
        <w:t xml:space="preserve"> many y</w:t>
      </w:r>
      <w:r w:rsidR="005D2270" w:rsidRPr="001C4D12">
        <w:rPr>
          <w:rFonts w:ascii="Arial" w:hAnsi="Arial" w:cs="Arial"/>
          <w:szCs w:val="24"/>
        </w:rPr>
        <w:t>oung children and families that are exposed to more risks than their peers</w:t>
      </w:r>
      <w:r w:rsidR="009570BD">
        <w:rPr>
          <w:rFonts w:ascii="Arial" w:hAnsi="Arial" w:cs="Arial"/>
          <w:szCs w:val="24"/>
        </w:rPr>
        <w:t>,</w:t>
      </w:r>
      <w:r w:rsidR="005D2270" w:rsidRPr="001C4D12">
        <w:rPr>
          <w:rFonts w:ascii="Arial" w:hAnsi="Arial" w:cs="Arial"/>
          <w:szCs w:val="24"/>
        </w:rPr>
        <w:t xml:space="preserve"> are </w:t>
      </w:r>
      <w:r w:rsidR="009570BD">
        <w:rPr>
          <w:rFonts w:ascii="Arial" w:hAnsi="Arial" w:cs="Arial"/>
          <w:szCs w:val="24"/>
        </w:rPr>
        <w:t>more likely to be held</w:t>
      </w:r>
      <w:r w:rsidR="005D2270" w:rsidRPr="001C4D12">
        <w:rPr>
          <w:rFonts w:ascii="Arial" w:hAnsi="Arial" w:cs="Arial"/>
          <w:szCs w:val="24"/>
        </w:rPr>
        <w:t xml:space="preserve"> vulnerable</w:t>
      </w:r>
      <w:r w:rsidR="009570BD">
        <w:rPr>
          <w:rFonts w:ascii="Arial" w:hAnsi="Arial" w:cs="Arial"/>
          <w:szCs w:val="24"/>
        </w:rPr>
        <w:t xml:space="preserve"> and need the support from local authorities</w:t>
      </w:r>
      <w:r w:rsidR="005D2270" w:rsidRPr="001C4D12">
        <w:rPr>
          <w:rFonts w:ascii="Arial" w:hAnsi="Arial" w:cs="Arial"/>
          <w:szCs w:val="24"/>
        </w:rPr>
        <w:t>.</w:t>
      </w:r>
      <w:r w:rsidR="00960147">
        <w:rPr>
          <w:rFonts w:ascii="Arial" w:hAnsi="Arial" w:cs="Arial"/>
          <w:szCs w:val="24"/>
        </w:rPr>
        <w:t xml:space="preserve"> </w:t>
      </w:r>
      <w:r w:rsidR="00960147" w:rsidRPr="001C4D12">
        <w:rPr>
          <w:rFonts w:ascii="Arial" w:hAnsi="Arial" w:cs="Arial"/>
          <w:szCs w:val="24"/>
        </w:rPr>
        <w:t xml:space="preserve">There is no single practitioner who is able to address the needs of these vulnerable groups than to have </w:t>
      </w:r>
      <w:r w:rsidR="00E8573E">
        <w:rPr>
          <w:rFonts w:ascii="Arial" w:hAnsi="Arial" w:cs="Arial"/>
          <w:szCs w:val="24"/>
        </w:rPr>
        <w:t xml:space="preserve">a </w:t>
      </w:r>
      <w:r w:rsidR="00960147" w:rsidRPr="001C4D12">
        <w:rPr>
          <w:rFonts w:ascii="Arial" w:hAnsi="Arial" w:cs="Arial"/>
          <w:szCs w:val="24"/>
        </w:rPr>
        <w:t xml:space="preserve">coordinated approach that involves multi-agencies. </w:t>
      </w:r>
      <w:r w:rsidR="005D2270" w:rsidRPr="001C4D12">
        <w:rPr>
          <w:rFonts w:ascii="Arial" w:hAnsi="Arial" w:cs="Arial"/>
          <w:szCs w:val="24"/>
        </w:rPr>
        <w:t xml:space="preserve">Through the laws, the local authority has been mandated to ensure that these groups that are vulnerable receive early assessment and help to ensure best outcomes. </w:t>
      </w:r>
      <w:r w:rsidR="00960147">
        <w:rPr>
          <w:rFonts w:ascii="Arial" w:hAnsi="Arial" w:cs="Arial"/>
          <w:szCs w:val="24"/>
        </w:rPr>
        <w:t>The g</w:t>
      </w:r>
      <w:r>
        <w:rPr>
          <w:rFonts w:ascii="Arial" w:hAnsi="Arial" w:cs="Arial"/>
          <w:szCs w:val="24"/>
        </w:rPr>
        <w:t>overnment set up several policies and laws to protect vulnerable children</w:t>
      </w:r>
      <w:r w:rsidR="00960147">
        <w:rPr>
          <w:rFonts w:ascii="Arial" w:hAnsi="Arial" w:cs="Arial"/>
          <w:szCs w:val="24"/>
        </w:rPr>
        <w:t>. However, the government cannot provide the love and care that parents can give. Therefore,</w:t>
      </w:r>
      <w:r w:rsidR="006F305C">
        <w:rPr>
          <w:rFonts w:ascii="Arial" w:hAnsi="Arial" w:cs="Arial"/>
          <w:szCs w:val="24"/>
        </w:rPr>
        <w:t xml:space="preserve"> local authorities need to help troubled families and allow them to improve their lifestyle</w:t>
      </w:r>
      <w:r w:rsidR="003F4BAF">
        <w:rPr>
          <w:rFonts w:ascii="Arial" w:hAnsi="Arial" w:cs="Arial"/>
          <w:szCs w:val="24"/>
        </w:rPr>
        <w:t xml:space="preserve"> </w:t>
      </w:r>
      <w:r w:rsidR="006F305C">
        <w:rPr>
          <w:rFonts w:ascii="Arial" w:hAnsi="Arial" w:cs="Arial"/>
          <w:szCs w:val="24"/>
        </w:rPr>
        <w:t xml:space="preserve">- This is because a </w:t>
      </w:r>
      <w:r w:rsidR="00960147">
        <w:rPr>
          <w:rFonts w:ascii="Arial" w:hAnsi="Arial" w:cs="Arial"/>
          <w:szCs w:val="24"/>
        </w:rPr>
        <w:t>healthy and happy family is the key to helping children become better people and improve their future</w:t>
      </w:r>
      <w:r w:rsidR="003F4BAF">
        <w:rPr>
          <w:rFonts w:ascii="Arial" w:hAnsi="Arial" w:cs="Arial"/>
          <w:szCs w:val="24"/>
        </w:rPr>
        <w:t xml:space="preserve"> </w:t>
      </w:r>
      <w:r w:rsidR="00960147">
        <w:rPr>
          <w:rFonts w:ascii="Arial" w:hAnsi="Arial" w:cs="Arial"/>
          <w:szCs w:val="24"/>
        </w:rPr>
        <w:t>- Further, benefiting our future generation</w:t>
      </w:r>
      <w:r w:rsidR="006F305C">
        <w:rPr>
          <w:rFonts w:ascii="Arial" w:hAnsi="Arial" w:cs="Arial"/>
          <w:szCs w:val="24"/>
        </w:rPr>
        <w:t xml:space="preserve"> positively</w:t>
      </w:r>
      <w:r w:rsidR="00960147">
        <w:rPr>
          <w:rFonts w:ascii="Arial" w:hAnsi="Arial" w:cs="Arial"/>
          <w:szCs w:val="24"/>
        </w:rPr>
        <w:t xml:space="preserve">. </w:t>
      </w:r>
    </w:p>
    <w:p w:rsidR="005D2270" w:rsidRPr="005D2270" w:rsidRDefault="005D2270" w:rsidP="000858CE">
      <w:pPr>
        <w:spacing w:line="360" w:lineRule="auto"/>
        <w:rPr>
          <w:rFonts w:ascii="Arial" w:hAnsi="Arial" w:cs="Arial"/>
          <w:szCs w:val="24"/>
        </w:rPr>
      </w:pPr>
    </w:p>
    <w:p w:rsidR="008D29D7" w:rsidRPr="001C4D12" w:rsidRDefault="008D29D7" w:rsidP="000858CE">
      <w:pPr>
        <w:spacing w:line="360" w:lineRule="auto"/>
        <w:rPr>
          <w:rFonts w:ascii="Arial" w:hAnsi="Arial" w:cs="Arial"/>
          <w:szCs w:val="24"/>
        </w:rPr>
      </w:pPr>
      <w:r w:rsidRPr="001C4D12">
        <w:rPr>
          <w:rFonts w:ascii="Arial" w:hAnsi="Arial" w:cs="Arial"/>
          <w:szCs w:val="24"/>
        </w:rPr>
        <w:t xml:space="preserve"> </w:t>
      </w:r>
    </w:p>
    <w:p w:rsidR="008D29D7" w:rsidRPr="001C4D12" w:rsidRDefault="008D29D7" w:rsidP="000858CE">
      <w:pPr>
        <w:spacing w:line="360" w:lineRule="auto"/>
        <w:rPr>
          <w:rFonts w:ascii="Arial" w:hAnsi="Arial" w:cs="Arial"/>
          <w:szCs w:val="24"/>
        </w:rPr>
      </w:pPr>
    </w:p>
    <w:p w:rsidR="008D29D7" w:rsidRPr="001C4D12" w:rsidRDefault="008D29D7" w:rsidP="000858CE">
      <w:pPr>
        <w:spacing w:line="360" w:lineRule="auto"/>
        <w:rPr>
          <w:rFonts w:ascii="Arial" w:hAnsi="Arial" w:cs="Arial"/>
          <w:szCs w:val="24"/>
        </w:rPr>
      </w:pPr>
    </w:p>
    <w:p w:rsidR="001B5BF8" w:rsidRPr="001C4D12" w:rsidRDefault="001B5BF8" w:rsidP="000858CE">
      <w:pPr>
        <w:spacing w:line="360" w:lineRule="auto"/>
        <w:rPr>
          <w:rFonts w:ascii="Arial" w:hAnsi="Arial" w:cs="Arial"/>
          <w:szCs w:val="24"/>
        </w:rPr>
      </w:pPr>
    </w:p>
    <w:p w:rsidR="001B5BF8" w:rsidRPr="001C4D12" w:rsidRDefault="001B5BF8" w:rsidP="000858CE">
      <w:pPr>
        <w:spacing w:line="360" w:lineRule="auto"/>
        <w:rPr>
          <w:rFonts w:ascii="Arial" w:hAnsi="Arial" w:cs="Arial"/>
          <w:szCs w:val="24"/>
        </w:rPr>
      </w:pPr>
    </w:p>
    <w:p w:rsidR="001B5BF8" w:rsidRPr="001C4D12" w:rsidRDefault="001B5BF8" w:rsidP="000858CE">
      <w:pPr>
        <w:spacing w:line="360" w:lineRule="auto"/>
        <w:rPr>
          <w:rFonts w:ascii="Arial" w:hAnsi="Arial" w:cs="Arial"/>
          <w:szCs w:val="24"/>
        </w:rPr>
      </w:pPr>
    </w:p>
    <w:p w:rsidR="001B5BF8" w:rsidRPr="001C4D12" w:rsidRDefault="001B5BF8" w:rsidP="000858CE">
      <w:pPr>
        <w:spacing w:line="360" w:lineRule="auto"/>
        <w:rPr>
          <w:rFonts w:ascii="Arial" w:hAnsi="Arial" w:cs="Arial"/>
          <w:szCs w:val="24"/>
        </w:rPr>
      </w:pPr>
    </w:p>
    <w:p w:rsidR="001B5BF8" w:rsidRPr="001B5BF8" w:rsidRDefault="001B5BF8" w:rsidP="000858CE">
      <w:pPr>
        <w:spacing w:line="360" w:lineRule="auto"/>
        <w:rPr>
          <w:rFonts w:ascii="Arial" w:hAnsi="Arial" w:cs="Arial"/>
          <w:szCs w:val="24"/>
        </w:rPr>
      </w:pPr>
    </w:p>
    <w:p w:rsidR="006C0375" w:rsidRPr="001C4D12" w:rsidRDefault="006C0375" w:rsidP="000858CE">
      <w:pPr>
        <w:spacing w:line="360" w:lineRule="auto"/>
        <w:rPr>
          <w:rFonts w:ascii="Arial" w:hAnsi="Arial" w:cs="Arial"/>
          <w:szCs w:val="24"/>
        </w:rPr>
      </w:pPr>
    </w:p>
    <w:p w:rsidR="00E51222" w:rsidRPr="00E51222" w:rsidRDefault="00E51222" w:rsidP="000858CE">
      <w:pPr>
        <w:spacing w:line="360" w:lineRule="auto"/>
        <w:rPr>
          <w:rFonts w:ascii="Arial" w:hAnsi="Arial" w:cs="Arial"/>
          <w:szCs w:val="24"/>
        </w:rPr>
      </w:pPr>
    </w:p>
    <w:p w:rsidR="00C17146" w:rsidRDefault="00C17146" w:rsidP="000858CE">
      <w:pPr>
        <w:spacing w:line="360" w:lineRule="auto"/>
        <w:rPr>
          <w:rFonts w:ascii="Arial" w:hAnsi="Arial" w:cs="Arial"/>
          <w:szCs w:val="24"/>
        </w:rPr>
      </w:pPr>
    </w:p>
    <w:p w:rsidR="004D285C" w:rsidRDefault="004D285C" w:rsidP="000858CE">
      <w:pPr>
        <w:spacing w:line="360" w:lineRule="auto"/>
        <w:rPr>
          <w:rFonts w:ascii="Arial" w:hAnsi="Arial" w:cs="Arial"/>
          <w:b/>
          <w:sz w:val="28"/>
          <w:szCs w:val="28"/>
        </w:rPr>
      </w:pPr>
    </w:p>
    <w:p w:rsidR="005D2270" w:rsidRPr="00053CC6" w:rsidRDefault="00512A88" w:rsidP="000858CE">
      <w:pPr>
        <w:spacing w:line="360" w:lineRule="auto"/>
        <w:rPr>
          <w:rFonts w:ascii="Arial" w:hAnsi="Arial" w:cs="Arial"/>
          <w:b/>
          <w:sz w:val="28"/>
          <w:szCs w:val="28"/>
        </w:rPr>
      </w:pPr>
      <w:r w:rsidRPr="005D2270">
        <w:rPr>
          <w:rFonts w:ascii="Arial" w:hAnsi="Arial" w:cs="Arial"/>
          <w:b/>
          <w:sz w:val="28"/>
          <w:szCs w:val="28"/>
        </w:rPr>
        <w:lastRenderedPageBreak/>
        <w:t>References</w:t>
      </w:r>
    </w:p>
    <w:p w:rsidR="000858CE" w:rsidRPr="005D2270" w:rsidRDefault="000858CE" w:rsidP="000858CE">
      <w:pPr>
        <w:spacing w:line="360" w:lineRule="auto"/>
        <w:ind w:left="720" w:hanging="720"/>
        <w:rPr>
          <w:rFonts w:ascii="Arial" w:hAnsi="Arial" w:cs="Arial"/>
          <w:szCs w:val="24"/>
        </w:rPr>
      </w:pPr>
      <w:r w:rsidRPr="005D2270">
        <w:rPr>
          <w:rFonts w:ascii="Arial" w:hAnsi="Arial" w:cs="Arial"/>
          <w:szCs w:val="24"/>
        </w:rPr>
        <w:t xml:space="preserve">Children’s Commissioner’s Report, (2019) </w:t>
      </w:r>
      <w:r w:rsidRPr="005D2270">
        <w:rPr>
          <w:rFonts w:ascii="Arial" w:hAnsi="Arial" w:cs="Arial"/>
          <w:i/>
          <w:szCs w:val="24"/>
        </w:rPr>
        <w:t xml:space="preserve">Childhood Vulnerability in England 2019. </w:t>
      </w:r>
      <w:r w:rsidRPr="005D2270">
        <w:rPr>
          <w:rFonts w:ascii="Arial" w:hAnsi="Arial" w:cs="Arial"/>
          <w:szCs w:val="24"/>
        </w:rPr>
        <w:t xml:space="preserve">Available at: </w:t>
      </w:r>
      <w:hyperlink r:id="rId8" w:history="1">
        <w:r w:rsidRPr="005D2270">
          <w:rPr>
            <w:rStyle w:val="a3"/>
            <w:rFonts w:ascii="Arial" w:hAnsi="Arial" w:cs="Arial"/>
            <w:szCs w:val="24"/>
          </w:rPr>
          <w:t>https://www.childrenscommissioner.gov.uk/report/childhood-vulnerability-in-england-2019/</w:t>
        </w:r>
      </w:hyperlink>
      <w:r w:rsidRPr="005D2270">
        <w:rPr>
          <w:rFonts w:ascii="Arial" w:hAnsi="Arial" w:cs="Arial"/>
          <w:szCs w:val="24"/>
        </w:rPr>
        <w:t xml:space="preserve"> (Accessed: 13</w:t>
      </w:r>
      <w:r w:rsidRPr="005D2270">
        <w:rPr>
          <w:rFonts w:ascii="Arial" w:hAnsi="Arial" w:cs="Arial"/>
          <w:szCs w:val="24"/>
          <w:vertAlign w:val="superscript"/>
        </w:rPr>
        <w:t>th</w:t>
      </w:r>
      <w:r w:rsidRPr="005D2270">
        <w:rPr>
          <w:rFonts w:ascii="Arial" w:hAnsi="Arial" w:cs="Arial"/>
          <w:szCs w:val="24"/>
        </w:rPr>
        <w:t xml:space="preserve"> July 2021).</w:t>
      </w:r>
    </w:p>
    <w:p w:rsidR="000858CE" w:rsidRPr="005D2270" w:rsidRDefault="000858CE" w:rsidP="000858CE">
      <w:pPr>
        <w:spacing w:line="360" w:lineRule="auto"/>
        <w:ind w:left="720" w:hanging="720"/>
        <w:rPr>
          <w:rFonts w:ascii="Arial" w:hAnsi="Arial" w:cs="Arial"/>
          <w:szCs w:val="24"/>
        </w:rPr>
      </w:pPr>
      <w:r w:rsidRPr="005D2270">
        <w:rPr>
          <w:rFonts w:ascii="Arial" w:hAnsi="Arial" w:cs="Arial"/>
          <w:szCs w:val="24"/>
        </w:rPr>
        <w:t xml:space="preserve">Department for Education, (2020). </w:t>
      </w:r>
      <w:r w:rsidRPr="005D2270">
        <w:rPr>
          <w:rFonts w:ascii="Arial" w:hAnsi="Arial" w:cs="Arial"/>
          <w:i/>
          <w:szCs w:val="24"/>
        </w:rPr>
        <w:t xml:space="preserve">Keeping Children Safe in Education 2020. </w:t>
      </w:r>
      <w:r w:rsidRPr="005D2270">
        <w:rPr>
          <w:rFonts w:ascii="Arial" w:hAnsi="Arial" w:cs="Arial"/>
          <w:szCs w:val="24"/>
        </w:rPr>
        <w:t xml:space="preserve">Available at: </w:t>
      </w:r>
      <w:hyperlink r:id="rId9" w:history="1">
        <w:r w:rsidRPr="005D2270">
          <w:rPr>
            <w:rStyle w:val="a3"/>
            <w:rFonts w:ascii="Arial" w:hAnsi="Arial" w:cs="Arial"/>
            <w:szCs w:val="24"/>
          </w:rPr>
          <w:t>https://assets.publishing.service.gov.uk/government/uploads/system/uploads/attachment_data/file/954314/Keeping_children_safe_in_education_2020_-_Update_-_January_2021.pdf</w:t>
        </w:r>
      </w:hyperlink>
      <w:r w:rsidRPr="005D2270">
        <w:rPr>
          <w:rFonts w:ascii="Arial" w:hAnsi="Arial" w:cs="Arial"/>
          <w:szCs w:val="24"/>
        </w:rPr>
        <w:t xml:space="preserve"> (Accessed: 20</w:t>
      </w:r>
      <w:r w:rsidRPr="005D2270">
        <w:rPr>
          <w:rFonts w:ascii="Arial" w:hAnsi="Arial" w:cs="Arial"/>
          <w:szCs w:val="24"/>
          <w:vertAlign w:val="superscript"/>
        </w:rPr>
        <w:t>th</w:t>
      </w:r>
      <w:r w:rsidRPr="005D2270">
        <w:rPr>
          <w:rFonts w:ascii="Arial" w:hAnsi="Arial" w:cs="Arial"/>
          <w:szCs w:val="24"/>
        </w:rPr>
        <w:t xml:space="preserve"> August 2021).</w:t>
      </w:r>
    </w:p>
    <w:p w:rsidR="000858CE" w:rsidRPr="005D2270" w:rsidRDefault="000858CE" w:rsidP="000858CE">
      <w:pPr>
        <w:spacing w:line="360" w:lineRule="auto"/>
        <w:ind w:left="720" w:hanging="720"/>
        <w:rPr>
          <w:rFonts w:ascii="Arial" w:hAnsi="Arial" w:cs="Arial"/>
          <w:szCs w:val="24"/>
        </w:rPr>
      </w:pPr>
      <w:r w:rsidRPr="005D2270">
        <w:rPr>
          <w:rFonts w:ascii="Arial" w:hAnsi="Arial" w:cs="Arial"/>
          <w:szCs w:val="24"/>
        </w:rPr>
        <w:t xml:space="preserve">Department for Education, (2020). </w:t>
      </w:r>
      <w:r w:rsidRPr="005D2270">
        <w:rPr>
          <w:rFonts w:ascii="Arial" w:hAnsi="Arial" w:cs="Arial"/>
          <w:i/>
          <w:szCs w:val="24"/>
        </w:rPr>
        <w:t xml:space="preserve">Working Together to Safeguard Children 2018. </w:t>
      </w:r>
      <w:r w:rsidRPr="005D2270">
        <w:rPr>
          <w:rFonts w:ascii="Arial" w:hAnsi="Arial" w:cs="Arial"/>
          <w:szCs w:val="24"/>
        </w:rPr>
        <w:t xml:space="preserve">Available at: </w:t>
      </w:r>
      <w:hyperlink r:id="rId10" w:history="1">
        <w:r w:rsidRPr="005D2270">
          <w:rPr>
            <w:rStyle w:val="a3"/>
            <w:rFonts w:ascii="Arial" w:hAnsi="Arial" w:cs="Arial"/>
            <w:szCs w:val="24"/>
          </w:rPr>
          <w:t>https://assets.publishing.service.gov.uk/government/uploads/system/uploads/attachment_data/file/942454/Working_together_to_safeguard_children_inter_agency_guidance.pdf</w:t>
        </w:r>
      </w:hyperlink>
      <w:r w:rsidRPr="005D2270">
        <w:rPr>
          <w:rFonts w:ascii="Arial" w:hAnsi="Arial" w:cs="Arial"/>
          <w:szCs w:val="24"/>
        </w:rPr>
        <w:t xml:space="preserve"> (Accessed: 20</w:t>
      </w:r>
      <w:r w:rsidRPr="005D2270">
        <w:rPr>
          <w:rFonts w:ascii="Arial" w:hAnsi="Arial" w:cs="Arial"/>
          <w:szCs w:val="24"/>
          <w:vertAlign w:val="superscript"/>
        </w:rPr>
        <w:t>th</w:t>
      </w:r>
      <w:r w:rsidRPr="005D2270">
        <w:rPr>
          <w:rFonts w:ascii="Arial" w:hAnsi="Arial" w:cs="Arial"/>
          <w:szCs w:val="24"/>
        </w:rPr>
        <w:t xml:space="preserve"> August 2021).</w:t>
      </w:r>
    </w:p>
    <w:p w:rsidR="000858CE" w:rsidRPr="00B11E37" w:rsidRDefault="000858CE" w:rsidP="000858CE">
      <w:pPr>
        <w:spacing w:line="360" w:lineRule="auto"/>
        <w:ind w:left="720" w:hanging="720"/>
        <w:rPr>
          <w:rFonts w:ascii="Arial" w:hAnsi="Arial" w:cs="Arial"/>
          <w:i/>
          <w:szCs w:val="24"/>
        </w:rPr>
      </w:pPr>
      <w:r>
        <w:rPr>
          <w:rFonts w:ascii="Arial" w:hAnsi="Arial" w:cs="Arial"/>
          <w:szCs w:val="24"/>
        </w:rPr>
        <w:t xml:space="preserve">Economy, C. and Gong, G. (2015-2020). </w:t>
      </w:r>
      <w:r>
        <w:rPr>
          <w:rFonts w:ascii="Arial" w:hAnsi="Arial" w:cs="Arial"/>
          <w:i/>
          <w:szCs w:val="24"/>
        </w:rPr>
        <w:t xml:space="preserve">UK Troubled Families Program: Lessons from local authorities. </w:t>
      </w:r>
      <w:r>
        <w:rPr>
          <w:rFonts w:ascii="Arial" w:hAnsi="Arial" w:cs="Arial"/>
          <w:szCs w:val="24"/>
        </w:rPr>
        <w:t xml:space="preserve">Available at: </w:t>
      </w:r>
      <w:hyperlink r:id="rId11" w:history="1">
        <w:r w:rsidRPr="00513C0B">
          <w:rPr>
            <w:rStyle w:val="a3"/>
            <w:rFonts w:ascii="Arial" w:hAnsi="Arial" w:cs="Arial"/>
            <w:szCs w:val="24"/>
          </w:rPr>
          <w:t>https://govlab.hks.harvard.edu/files/uk_troubled_families_programme_policy_brief.pdf</w:t>
        </w:r>
      </w:hyperlink>
      <w:r>
        <w:rPr>
          <w:rFonts w:ascii="Arial" w:hAnsi="Arial" w:cs="Arial"/>
          <w:szCs w:val="24"/>
        </w:rPr>
        <w:t xml:space="preserve"> (Accessed: 23</w:t>
      </w:r>
      <w:r w:rsidRPr="00B11E37">
        <w:rPr>
          <w:rFonts w:ascii="Arial" w:hAnsi="Arial" w:cs="Arial"/>
          <w:szCs w:val="24"/>
          <w:vertAlign w:val="superscript"/>
        </w:rPr>
        <w:t>rd</w:t>
      </w:r>
      <w:r>
        <w:rPr>
          <w:rFonts w:ascii="Arial" w:hAnsi="Arial" w:cs="Arial"/>
          <w:szCs w:val="24"/>
        </w:rPr>
        <w:t xml:space="preserve"> August 2021).</w:t>
      </w:r>
      <w:r>
        <w:rPr>
          <w:rFonts w:ascii="Arial" w:hAnsi="Arial" w:cs="Arial"/>
          <w:i/>
          <w:szCs w:val="24"/>
        </w:rPr>
        <w:t xml:space="preserve"> </w:t>
      </w:r>
    </w:p>
    <w:p w:rsidR="000858CE" w:rsidRPr="005D2270" w:rsidRDefault="000858CE" w:rsidP="000858CE">
      <w:pPr>
        <w:spacing w:line="360" w:lineRule="auto"/>
        <w:ind w:left="720" w:hanging="720"/>
        <w:rPr>
          <w:rFonts w:ascii="Arial" w:hAnsi="Arial" w:cs="Arial"/>
          <w:szCs w:val="24"/>
        </w:rPr>
      </w:pPr>
      <w:r w:rsidRPr="005D2270">
        <w:rPr>
          <w:rFonts w:ascii="Arial" w:hAnsi="Arial" w:cs="Arial"/>
          <w:szCs w:val="24"/>
        </w:rPr>
        <w:t>Eekelaar, J., and Dingwall, R. (2013). </w:t>
      </w:r>
      <w:r w:rsidRPr="005D2270">
        <w:rPr>
          <w:rFonts w:ascii="Arial" w:hAnsi="Arial" w:cs="Arial"/>
          <w:i/>
          <w:iCs/>
          <w:szCs w:val="24"/>
        </w:rPr>
        <w:t>The reform of child care law: A practical guide to the Children Act 1989</w:t>
      </w:r>
      <w:r w:rsidRPr="005D2270">
        <w:rPr>
          <w:rFonts w:ascii="Arial" w:hAnsi="Arial" w:cs="Arial"/>
          <w:szCs w:val="24"/>
        </w:rPr>
        <w:t>. 1</w:t>
      </w:r>
      <w:r w:rsidRPr="005D2270">
        <w:rPr>
          <w:rFonts w:ascii="Arial" w:hAnsi="Arial" w:cs="Arial"/>
          <w:szCs w:val="24"/>
          <w:vertAlign w:val="superscript"/>
        </w:rPr>
        <w:t>st</w:t>
      </w:r>
      <w:r w:rsidRPr="005D2270">
        <w:rPr>
          <w:rFonts w:ascii="Arial" w:hAnsi="Arial" w:cs="Arial"/>
          <w:szCs w:val="24"/>
        </w:rPr>
        <w:t xml:space="preserve"> edn. London: Routledge.</w:t>
      </w:r>
    </w:p>
    <w:p w:rsidR="000858CE" w:rsidRPr="005D2270" w:rsidRDefault="000858CE" w:rsidP="000858CE">
      <w:pPr>
        <w:spacing w:line="360" w:lineRule="auto"/>
        <w:ind w:left="720" w:hanging="720"/>
        <w:rPr>
          <w:rFonts w:ascii="Arial" w:hAnsi="Arial" w:cs="Arial"/>
          <w:szCs w:val="24"/>
        </w:rPr>
      </w:pPr>
      <w:r w:rsidRPr="005D2270">
        <w:rPr>
          <w:rFonts w:ascii="Arial" w:hAnsi="Arial" w:cs="Arial"/>
          <w:szCs w:val="24"/>
        </w:rPr>
        <w:t xml:space="preserve">European Court of Human Rights, (2020). </w:t>
      </w:r>
      <w:r w:rsidRPr="005D2270">
        <w:rPr>
          <w:rFonts w:ascii="Arial" w:hAnsi="Arial" w:cs="Arial"/>
          <w:i/>
          <w:szCs w:val="24"/>
        </w:rPr>
        <w:t xml:space="preserve">European Convention on Human Rights. </w:t>
      </w:r>
      <w:r w:rsidRPr="005D2270">
        <w:rPr>
          <w:rFonts w:ascii="Arial" w:hAnsi="Arial" w:cs="Arial"/>
          <w:szCs w:val="24"/>
        </w:rPr>
        <w:t xml:space="preserve">Available at: </w:t>
      </w:r>
      <w:hyperlink r:id="rId12" w:history="1">
        <w:r w:rsidRPr="005D2270">
          <w:rPr>
            <w:rStyle w:val="a3"/>
            <w:rFonts w:ascii="Arial" w:hAnsi="Arial" w:cs="Arial"/>
            <w:szCs w:val="24"/>
          </w:rPr>
          <w:t>https://www.echr.coe.int/Pages/home.aspx?p=basictexts&amp;c</w:t>
        </w:r>
      </w:hyperlink>
      <w:r w:rsidRPr="005D2270">
        <w:rPr>
          <w:rFonts w:ascii="Arial" w:hAnsi="Arial" w:cs="Arial"/>
          <w:szCs w:val="24"/>
        </w:rPr>
        <w:t xml:space="preserve"> (Accessed: 20</w:t>
      </w:r>
      <w:r w:rsidRPr="005D2270">
        <w:rPr>
          <w:rFonts w:ascii="Arial" w:hAnsi="Arial" w:cs="Arial"/>
          <w:szCs w:val="24"/>
          <w:vertAlign w:val="superscript"/>
        </w:rPr>
        <w:t>th</w:t>
      </w:r>
      <w:r w:rsidRPr="005D2270">
        <w:rPr>
          <w:rFonts w:ascii="Arial" w:hAnsi="Arial" w:cs="Arial"/>
          <w:szCs w:val="24"/>
        </w:rPr>
        <w:t xml:space="preserve"> August 2021).</w:t>
      </w:r>
    </w:p>
    <w:p w:rsidR="000858CE" w:rsidRPr="005D2270" w:rsidRDefault="000858CE" w:rsidP="000858CE">
      <w:pPr>
        <w:spacing w:line="360" w:lineRule="auto"/>
        <w:ind w:left="720" w:hanging="720"/>
        <w:rPr>
          <w:rFonts w:ascii="Arial" w:hAnsi="Arial" w:cs="Arial"/>
          <w:szCs w:val="24"/>
        </w:rPr>
      </w:pPr>
      <w:r w:rsidRPr="005D2270">
        <w:rPr>
          <w:rFonts w:ascii="Arial" w:hAnsi="Arial" w:cs="Arial"/>
          <w:szCs w:val="24"/>
        </w:rPr>
        <w:t>Hale, B. (2020). Scarman Lecture 2019: 30 years of the Children Act 1989. </w:t>
      </w:r>
      <w:r w:rsidRPr="005D2270">
        <w:rPr>
          <w:rFonts w:ascii="Arial" w:hAnsi="Arial" w:cs="Arial"/>
          <w:i/>
          <w:iCs/>
          <w:szCs w:val="24"/>
        </w:rPr>
        <w:t>Law Commission. Reforming the Law.</w:t>
      </w:r>
      <w:r w:rsidRPr="005D2270">
        <w:rPr>
          <w:rFonts w:ascii="Arial" w:hAnsi="Arial" w:cs="Arial"/>
          <w:szCs w:val="24"/>
        </w:rPr>
        <w:t xml:space="preserve"> Available at: </w:t>
      </w:r>
      <w:hyperlink r:id="rId13" w:history="1">
        <w:r w:rsidRPr="005D2270">
          <w:rPr>
            <w:rStyle w:val="a3"/>
            <w:rFonts w:ascii="Arial" w:hAnsi="Arial" w:cs="Arial"/>
            <w:szCs w:val="24"/>
          </w:rPr>
          <w:t>https://www.lawcom.gov.uk/lectures-talks/30-years-of-the-children-act-1989/</w:t>
        </w:r>
      </w:hyperlink>
      <w:r w:rsidRPr="005D2270">
        <w:rPr>
          <w:rFonts w:ascii="Arial" w:hAnsi="Arial" w:cs="Arial"/>
          <w:szCs w:val="24"/>
        </w:rPr>
        <w:t xml:space="preserve"> (Accessed: 17</w:t>
      </w:r>
      <w:r w:rsidRPr="005D2270">
        <w:rPr>
          <w:rFonts w:ascii="Arial" w:hAnsi="Arial" w:cs="Arial"/>
          <w:szCs w:val="24"/>
          <w:vertAlign w:val="superscript"/>
        </w:rPr>
        <w:t>th</w:t>
      </w:r>
      <w:r w:rsidRPr="005D2270">
        <w:rPr>
          <w:rFonts w:ascii="Arial" w:hAnsi="Arial" w:cs="Arial"/>
          <w:szCs w:val="24"/>
        </w:rPr>
        <w:t xml:space="preserve"> August 2021).  </w:t>
      </w:r>
    </w:p>
    <w:p w:rsidR="000858CE" w:rsidRPr="005D2270" w:rsidRDefault="000858CE" w:rsidP="000858CE">
      <w:pPr>
        <w:spacing w:line="360" w:lineRule="auto"/>
        <w:ind w:left="720" w:hanging="720"/>
        <w:rPr>
          <w:rFonts w:ascii="Arial" w:hAnsi="Arial" w:cs="Arial"/>
          <w:szCs w:val="24"/>
        </w:rPr>
      </w:pPr>
      <w:r w:rsidRPr="005D2270">
        <w:rPr>
          <w:rFonts w:ascii="Arial" w:hAnsi="Arial" w:cs="Arial"/>
          <w:szCs w:val="24"/>
        </w:rPr>
        <w:t>Herring, J. (2014). ‘The welfare principle and the children act: presumably it's about welfare?’ </w:t>
      </w:r>
      <w:r w:rsidRPr="005D2270">
        <w:rPr>
          <w:rFonts w:ascii="Arial" w:hAnsi="Arial" w:cs="Arial"/>
          <w:i/>
          <w:iCs/>
          <w:szCs w:val="24"/>
        </w:rPr>
        <w:t>Journal of Social Welfare and Family Law</w:t>
      </w:r>
      <w:r w:rsidRPr="005D2270">
        <w:rPr>
          <w:rFonts w:ascii="Arial" w:hAnsi="Arial" w:cs="Arial"/>
          <w:szCs w:val="24"/>
        </w:rPr>
        <w:t>, </w:t>
      </w:r>
      <w:r w:rsidRPr="005D2270">
        <w:rPr>
          <w:rFonts w:ascii="Arial" w:hAnsi="Arial" w:cs="Arial"/>
          <w:iCs/>
          <w:szCs w:val="24"/>
        </w:rPr>
        <w:t>36</w:t>
      </w:r>
      <w:r w:rsidRPr="005D2270">
        <w:rPr>
          <w:rFonts w:ascii="Arial" w:hAnsi="Arial" w:cs="Arial"/>
          <w:szCs w:val="24"/>
        </w:rPr>
        <w:t>(1), pp. 14-25. Available at:</w:t>
      </w:r>
      <w:r>
        <w:rPr>
          <w:rFonts w:ascii="Arial" w:hAnsi="Arial" w:cs="Arial"/>
          <w:szCs w:val="24"/>
        </w:rPr>
        <w:t xml:space="preserve"> </w:t>
      </w:r>
      <w:hyperlink r:id="rId14" w:history="1">
        <w:r w:rsidRPr="005D2270">
          <w:rPr>
            <w:rStyle w:val="a3"/>
            <w:rFonts w:ascii="Arial" w:hAnsi="Arial" w:cs="Arial"/>
            <w:szCs w:val="24"/>
          </w:rPr>
          <w:t>https://www.tandfonline.com/doi/abs/10.1080/09649069.2014.887258</w:t>
        </w:r>
      </w:hyperlink>
      <w:r w:rsidRPr="005D2270">
        <w:rPr>
          <w:rFonts w:ascii="Arial" w:hAnsi="Arial" w:cs="Arial"/>
          <w:szCs w:val="24"/>
        </w:rPr>
        <w:t xml:space="preserve"> (Accessed: 17</w:t>
      </w:r>
      <w:r w:rsidRPr="005D2270">
        <w:rPr>
          <w:rFonts w:ascii="Arial" w:hAnsi="Arial" w:cs="Arial"/>
          <w:szCs w:val="24"/>
          <w:vertAlign w:val="superscript"/>
        </w:rPr>
        <w:t>th</w:t>
      </w:r>
      <w:r w:rsidRPr="005D2270">
        <w:rPr>
          <w:rFonts w:ascii="Arial" w:hAnsi="Arial" w:cs="Arial"/>
          <w:szCs w:val="24"/>
        </w:rPr>
        <w:t xml:space="preserve"> August 2021).</w:t>
      </w:r>
    </w:p>
    <w:p w:rsidR="000858CE" w:rsidRPr="005D2270" w:rsidRDefault="000858CE" w:rsidP="000858CE">
      <w:pPr>
        <w:spacing w:line="360" w:lineRule="auto"/>
        <w:ind w:left="720" w:hanging="720"/>
        <w:rPr>
          <w:rFonts w:ascii="Arial" w:hAnsi="Arial" w:cs="Arial"/>
          <w:szCs w:val="24"/>
        </w:rPr>
      </w:pPr>
      <w:r w:rsidRPr="005D2270">
        <w:rPr>
          <w:rFonts w:ascii="Arial" w:hAnsi="Arial" w:cs="Arial"/>
          <w:szCs w:val="24"/>
        </w:rPr>
        <w:t xml:space="preserve">Jones, R. (2020). A Drama in Two Parts: Part I—The 1989 Children Act and Children’s Social Services. </w:t>
      </w:r>
      <w:r w:rsidRPr="005D2270">
        <w:rPr>
          <w:rFonts w:ascii="Arial" w:hAnsi="Arial" w:cs="Arial"/>
          <w:i/>
          <w:iCs/>
          <w:szCs w:val="24"/>
        </w:rPr>
        <w:t>A History of the Personal Social Services in England</w:t>
      </w:r>
      <w:r w:rsidRPr="005D2270">
        <w:rPr>
          <w:rFonts w:ascii="Arial" w:hAnsi="Arial" w:cs="Arial"/>
          <w:szCs w:val="24"/>
        </w:rPr>
        <w:t>. 1</w:t>
      </w:r>
      <w:r w:rsidRPr="005D2270">
        <w:rPr>
          <w:rFonts w:ascii="Arial" w:hAnsi="Arial" w:cs="Arial"/>
          <w:szCs w:val="24"/>
          <w:vertAlign w:val="superscript"/>
        </w:rPr>
        <w:t>st</w:t>
      </w:r>
      <w:r w:rsidRPr="005D2270">
        <w:rPr>
          <w:rFonts w:ascii="Arial" w:hAnsi="Arial" w:cs="Arial"/>
          <w:szCs w:val="24"/>
        </w:rPr>
        <w:t xml:space="preserve"> edn. Palgrave Macmillan, Cham.</w:t>
      </w:r>
    </w:p>
    <w:p w:rsidR="000858CE" w:rsidRPr="005D2270" w:rsidRDefault="000858CE" w:rsidP="000858CE">
      <w:pPr>
        <w:spacing w:line="360" w:lineRule="auto"/>
        <w:ind w:left="720" w:hanging="720"/>
        <w:rPr>
          <w:rFonts w:ascii="Arial" w:hAnsi="Arial" w:cs="Arial"/>
          <w:szCs w:val="24"/>
        </w:rPr>
      </w:pPr>
      <w:r w:rsidRPr="003F7025">
        <w:rPr>
          <w:rFonts w:ascii="Arial" w:hAnsi="Arial" w:cs="Arial"/>
          <w:szCs w:val="24"/>
        </w:rPr>
        <w:t xml:space="preserve">Lindon, J. and Webb, J. (2016). </w:t>
      </w:r>
      <w:r w:rsidRPr="003F7025">
        <w:rPr>
          <w:rFonts w:ascii="Arial" w:hAnsi="Arial" w:cs="Arial"/>
          <w:i/>
          <w:szCs w:val="24"/>
        </w:rPr>
        <w:t>Safeguarding and child protection</w:t>
      </w:r>
      <w:r w:rsidRPr="003F7025">
        <w:rPr>
          <w:rFonts w:ascii="Arial" w:hAnsi="Arial" w:cs="Arial"/>
          <w:szCs w:val="24"/>
        </w:rPr>
        <w:t>. 5</w:t>
      </w:r>
      <w:r w:rsidRPr="003F7025">
        <w:rPr>
          <w:rFonts w:ascii="Arial" w:hAnsi="Arial" w:cs="Arial"/>
          <w:szCs w:val="24"/>
          <w:vertAlign w:val="superscript"/>
        </w:rPr>
        <w:t>th</w:t>
      </w:r>
      <w:r w:rsidRPr="003F7025">
        <w:rPr>
          <w:rFonts w:ascii="Arial" w:hAnsi="Arial" w:cs="Arial"/>
          <w:szCs w:val="24"/>
        </w:rPr>
        <w:t xml:space="preserve"> edn. London: Hodder Education</w:t>
      </w:r>
    </w:p>
    <w:p w:rsidR="000858CE" w:rsidRPr="005D2270" w:rsidRDefault="000858CE" w:rsidP="000858CE">
      <w:pPr>
        <w:spacing w:line="360" w:lineRule="auto"/>
        <w:ind w:left="720" w:hanging="720"/>
        <w:rPr>
          <w:rFonts w:ascii="Arial" w:hAnsi="Arial" w:cs="Arial"/>
          <w:szCs w:val="24"/>
        </w:rPr>
      </w:pPr>
      <w:r w:rsidRPr="005D2270">
        <w:rPr>
          <w:rFonts w:ascii="Arial" w:hAnsi="Arial" w:cs="Arial"/>
          <w:szCs w:val="24"/>
        </w:rPr>
        <w:t>Lloyd, M. (2018). ‘Domestic violence and education: Examining the impact of domestic violence on young children, children, and young people and the potential role of schools.’ </w:t>
      </w:r>
      <w:r w:rsidRPr="005D2270">
        <w:rPr>
          <w:rFonts w:ascii="Arial" w:hAnsi="Arial" w:cs="Arial"/>
          <w:i/>
          <w:iCs/>
          <w:szCs w:val="24"/>
        </w:rPr>
        <w:t>Frontiers in psychology</w:t>
      </w:r>
      <w:r w:rsidRPr="005D2270">
        <w:rPr>
          <w:rFonts w:ascii="Arial" w:hAnsi="Arial" w:cs="Arial"/>
          <w:szCs w:val="24"/>
        </w:rPr>
        <w:t>, </w:t>
      </w:r>
      <w:r w:rsidRPr="005D2270">
        <w:rPr>
          <w:rFonts w:ascii="Arial" w:hAnsi="Arial" w:cs="Arial"/>
          <w:i/>
          <w:iCs/>
          <w:szCs w:val="24"/>
        </w:rPr>
        <w:t>9</w:t>
      </w:r>
      <w:r w:rsidRPr="005D2270">
        <w:rPr>
          <w:rFonts w:ascii="Arial" w:hAnsi="Arial" w:cs="Arial"/>
          <w:szCs w:val="24"/>
        </w:rPr>
        <w:t xml:space="preserve">, 2094. Available at: </w:t>
      </w:r>
      <w:hyperlink r:id="rId15" w:history="1">
        <w:r w:rsidRPr="005D2270">
          <w:rPr>
            <w:rStyle w:val="a3"/>
            <w:rFonts w:ascii="Arial" w:hAnsi="Arial" w:cs="Arial"/>
            <w:szCs w:val="24"/>
          </w:rPr>
          <w:t>https://www.frontiersin.org/articles/10.3389/fpsyg.2018.02094/full</w:t>
        </w:r>
      </w:hyperlink>
      <w:r w:rsidRPr="005D2270">
        <w:rPr>
          <w:rFonts w:ascii="Arial" w:hAnsi="Arial" w:cs="Arial"/>
          <w:szCs w:val="24"/>
        </w:rPr>
        <w:t xml:space="preserve"> (Accessed: 18</w:t>
      </w:r>
      <w:r w:rsidRPr="005D2270">
        <w:rPr>
          <w:rFonts w:ascii="Arial" w:hAnsi="Arial" w:cs="Arial"/>
          <w:szCs w:val="24"/>
          <w:vertAlign w:val="superscript"/>
        </w:rPr>
        <w:t>th</w:t>
      </w:r>
      <w:r w:rsidRPr="005D2270">
        <w:rPr>
          <w:rFonts w:ascii="Arial" w:hAnsi="Arial" w:cs="Arial"/>
          <w:szCs w:val="24"/>
        </w:rPr>
        <w:t xml:space="preserve"> August 2021).</w:t>
      </w:r>
    </w:p>
    <w:p w:rsidR="000858CE" w:rsidRPr="005D2270" w:rsidRDefault="000858CE" w:rsidP="000858CE">
      <w:pPr>
        <w:spacing w:line="360" w:lineRule="auto"/>
        <w:ind w:left="720" w:hanging="720"/>
        <w:rPr>
          <w:rFonts w:ascii="Arial" w:hAnsi="Arial" w:cs="Arial"/>
          <w:szCs w:val="24"/>
        </w:rPr>
      </w:pPr>
      <w:r w:rsidRPr="005D2270">
        <w:rPr>
          <w:rFonts w:ascii="Arial" w:hAnsi="Arial" w:cs="Arial"/>
          <w:szCs w:val="24"/>
        </w:rPr>
        <w:t xml:space="preserve">Sison, G. (2019) </w:t>
      </w:r>
      <w:r w:rsidRPr="005D2270">
        <w:rPr>
          <w:rFonts w:ascii="Arial" w:hAnsi="Arial" w:cs="Arial"/>
          <w:i/>
          <w:szCs w:val="24"/>
        </w:rPr>
        <w:t xml:space="preserve">The effects of parental substance abuse on children. </w:t>
      </w:r>
      <w:r w:rsidRPr="005D2270">
        <w:rPr>
          <w:rFonts w:ascii="Arial" w:hAnsi="Arial" w:cs="Arial"/>
          <w:szCs w:val="24"/>
        </w:rPr>
        <w:t xml:space="preserve">Available at: </w:t>
      </w:r>
      <w:hyperlink r:id="rId16" w:history="1">
        <w:r w:rsidRPr="005D2270">
          <w:rPr>
            <w:rStyle w:val="a3"/>
            <w:rFonts w:ascii="Arial" w:hAnsi="Arial" w:cs="Arial"/>
            <w:szCs w:val="24"/>
          </w:rPr>
          <w:t>https://vertavahealth.com/blog/effects-parental-substance-abuse/</w:t>
        </w:r>
      </w:hyperlink>
      <w:r w:rsidRPr="005D2270">
        <w:rPr>
          <w:rFonts w:ascii="Arial" w:hAnsi="Arial" w:cs="Arial"/>
          <w:szCs w:val="24"/>
        </w:rPr>
        <w:t xml:space="preserve"> (Accessed: 18</w:t>
      </w:r>
      <w:r w:rsidRPr="005D2270">
        <w:rPr>
          <w:rFonts w:ascii="Arial" w:hAnsi="Arial" w:cs="Arial"/>
          <w:szCs w:val="24"/>
          <w:vertAlign w:val="superscript"/>
        </w:rPr>
        <w:t>th</w:t>
      </w:r>
      <w:r w:rsidRPr="005D2270">
        <w:rPr>
          <w:rFonts w:ascii="Arial" w:hAnsi="Arial" w:cs="Arial"/>
          <w:szCs w:val="24"/>
        </w:rPr>
        <w:t xml:space="preserve"> August 2021).</w:t>
      </w:r>
    </w:p>
    <w:p w:rsidR="000858CE" w:rsidRPr="005D2270" w:rsidRDefault="000858CE" w:rsidP="000858CE">
      <w:pPr>
        <w:spacing w:line="360" w:lineRule="auto"/>
        <w:ind w:left="720" w:hanging="720"/>
        <w:rPr>
          <w:rFonts w:ascii="Arial" w:hAnsi="Arial" w:cs="Arial"/>
          <w:szCs w:val="24"/>
        </w:rPr>
      </w:pPr>
      <w:r w:rsidRPr="005D2270">
        <w:rPr>
          <w:rFonts w:ascii="Arial" w:hAnsi="Arial" w:cs="Arial"/>
          <w:szCs w:val="24"/>
        </w:rPr>
        <w:t>The Children Act 1989</w:t>
      </w:r>
      <w:r w:rsidRPr="005D2270">
        <w:rPr>
          <w:rFonts w:ascii="Arial" w:hAnsi="Arial" w:cs="Arial"/>
          <w:i/>
          <w:szCs w:val="24"/>
        </w:rPr>
        <w:t xml:space="preserve">, </w:t>
      </w:r>
      <w:r>
        <w:rPr>
          <w:rFonts w:ascii="Arial" w:hAnsi="Arial" w:cs="Arial"/>
          <w:szCs w:val="24"/>
        </w:rPr>
        <w:t xml:space="preserve">Available at: </w:t>
      </w:r>
      <w:hyperlink r:id="rId17" w:history="1">
        <w:r w:rsidRPr="005D2270">
          <w:rPr>
            <w:rStyle w:val="a3"/>
            <w:rFonts w:ascii="Arial" w:hAnsi="Arial" w:cs="Arial"/>
            <w:szCs w:val="24"/>
          </w:rPr>
          <w:t>https://www.legislation.gov.uk/ukpga/1989/41/part/III/crossheading/provision-of-services-for-children-and-their-families</w:t>
        </w:r>
      </w:hyperlink>
      <w:r w:rsidRPr="005D2270">
        <w:rPr>
          <w:rFonts w:ascii="Arial" w:hAnsi="Arial" w:cs="Arial"/>
          <w:szCs w:val="24"/>
        </w:rPr>
        <w:t xml:space="preserve"> (Accessed: 20</w:t>
      </w:r>
      <w:r w:rsidRPr="005D2270">
        <w:rPr>
          <w:rFonts w:ascii="Arial" w:hAnsi="Arial" w:cs="Arial"/>
          <w:szCs w:val="24"/>
          <w:vertAlign w:val="superscript"/>
        </w:rPr>
        <w:t>th</w:t>
      </w:r>
      <w:r w:rsidRPr="005D2270">
        <w:rPr>
          <w:rFonts w:ascii="Arial" w:hAnsi="Arial" w:cs="Arial"/>
          <w:szCs w:val="24"/>
        </w:rPr>
        <w:t xml:space="preserve"> August 2021).</w:t>
      </w:r>
    </w:p>
    <w:p w:rsidR="000858CE" w:rsidRPr="005D2270" w:rsidRDefault="000858CE" w:rsidP="000858CE">
      <w:pPr>
        <w:spacing w:line="360" w:lineRule="auto"/>
        <w:ind w:left="720" w:hanging="720"/>
        <w:rPr>
          <w:rFonts w:ascii="Arial" w:hAnsi="Arial" w:cs="Arial"/>
          <w:szCs w:val="24"/>
        </w:rPr>
      </w:pPr>
      <w:r w:rsidRPr="005D2270">
        <w:rPr>
          <w:rFonts w:ascii="Arial" w:hAnsi="Arial" w:cs="Arial"/>
          <w:szCs w:val="24"/>
        </w:rPr>
        <w:t xml:space="preserve">UK Public General Acts, (2020). </w:t>
      </w:r>
      <w:r w:rsidRPr="005D2270">
        <w:rPr>
          <w:rFonts w:ascii="Arial" w:hAnsi="Arial" w:cs="Arial"/>
          <w:i/>
          <w:szCs w:val="24"/>
        </w:rPr>
        <w:t xml:space="preserve">Children and Families Act 2014. </w:t>
      </w:r>
      <w:r w:rsidRPr="005D2270">
        <w:rPr>
          <w:rFonts w:ascii="Arial" w:hAnsi="Arial" w:cs="Arial"/>
          <w:szCs w:val="24"/>
        </w:rPr>
        <w:t xml:space="preserve">Available at: </w:t>
      </w:r>
      <w:hyperlink r:id="rId18" w:history="1">
        <w:r w:rsidRPr="005D2270">
          <w:rPr>
            <w:rStyle w:val="a3"/>
            <w:rFonts w:ascii="Arial" w:hAnsi="Arial" w:cs="Arial"/>
            <w:szCs w:val="24"/>
          </w:rPr>
          <w:t>https://www.legislation.gov.uk/ukpga/2014/6/contents/enacted</w:t>
        </w:r>
      </w:hyperlink>
      <w:r w:rsidRPr="005D2270">
        <w:rPr>
          <w:rFonts w:ascii="Arial" w:hAnsi="Arial" w:cs="Arial"/>
          <w:szCs w:val="24"/>
        </w:rPr>
        <w:t xml:space="preserve"> (Accessed: 19</w:t>
      </w:r>
      <w:r w:rsidRPr="005D2270">
        <w:rPr>
          <w:rFonts w:ascii="Arial" w:hAnsi="Arial" w:cs="Arial"/>
          <w:szCs w:val="24"/>
          <w:vertAlign w:val="superscript"/>
        </w:rPr>
        <w:t>th</w:t>
      </w:r>
      <w:r w:rsidRPr="005D2270">
        <w:rPr>
          <w:rFonts w:ascii="Arial" w:hAnsi="Arial" w:cs="Arial"/>
          <w:szCs w:val="24"/>
        </w:rPr>
        <w:t xml:space="preserve"> August 2021). </w:t>
      </w:r>
    </w:p>
    <w:p w:rsidR="000858CE" w:rsidRPr="005D2270" w:rsidRDefault="000858CE" w:rsidP="000858CE">
      <w:pPr>
        <w:spacing w:line="360" w:lineRule="auto"/>
        <w:ind w:left="720" w:hanging="720"/>
        <w:rPr>
          <w:rFonts w:ascii="Arial" w:hAnsi="Arial" w:cs="Arial"/>
          <w:szCs w:val="24"/>
        </w:rPr>
      </w:pPr>
      <w:r w:rsidRPr="005D2270">
        <w:rPr>
          <w:rFonts w:ascii="Arial" w:hAnsi="Arial" w:cs="Arial"/>
          <w:szCs w:val="24"/>
        </w:rPr>
        <w:t xml:space="preserve">UK Public General Acts, (2020). </w:t>
      </w:r>
      <w:r w:rsidRPr="005D2270">
        <w:rPr>
          <w:rFonts w:ascii="Arial" w:hAnsi="Arial" w:cs="Arial"/>
          <w:i/>
          <w:szCs w:val="24"/>
        </w:rPr>
        <w:t xml:space="preserve">Education Act 2002. </w:t>
      </w:r>
      <w:r w:rsidRPr="005D2270">
        <w:rPr>
          <w:rFonts w:ascii="Arial" w:hAnsi="Arial" w:cs="Arial"/>
          <w:szCs w:val="24"/>
        </w:rPr>
        <w:t xml:space="preserve">Available at: </w:t>
      </w:r>
      <w:hyperlink r:id="rId19" w:history="1">
        <w:r w:rsidRPr="005D2270">
          <w:rPr>
            <w:rStyle w:val="a3"/>
            <w:rFonts w:ascii="Arial" w:hAnsi="Arial" w:cs="Arial"/>
            <w:szCs w:val="24"/>
          </w:rPr>
          <w:t>https://www.legislation.gov.uk/ukpga/2002/32/contents</w:t>
        </w:r>
      </w:hyperlink>
      <w:r w:rsidRPr="005D2270">
        <w:rPr>
          <w:rFonts w:ascii="Arial" w:hAnsi="Arial" w:cs="Arial"/>
          <w:szCs w:val="24"/>
        </w:rPr>
        <w:t xml:space="preserve"> (Accessed: 20</w:t>
      </w:r>
      <w:r w:rsidRPr="005D2270">
        <w:rPr>
          <w:rFonts w:ascii="Arial" w:hAnsi="Arial" w:cs="Arial"/>
          <w:szCs w:val="24"/>
          <w:vertAlign w:val="superscript"/>
        </w:rPr>
        <w:t>th</w:t>
      </w:r>
      <w:r w:rsidRPr="005D2270">
        <w:rPr>
          <w:rFonts w:ascii="Arial" w:hAnsi="Arial" w:cs="Arial"/>
          <w:szCs w:val="24"/>
        </w:rPr>
        <w:t xml:space="preserve"> August 2021). </w:t>
      </w:r>
    </w:p>
    <w:p w:rsidR="000858CE" w:rsidRPr="005D2270" w:rsidRDefault="000858CE" w:rsidP="000858CE">
      <w:pPr>
        <w:spacing w:line="360" w:lineRule="auto"/>
        <w:ind w:left="720" w:hanging="720"/>
        <w:rPr>
          <w:rFonts w:ascii="Arial" w:hAnsi="Arial" w:cs="Arial"/>
          <w:szCs w:val="24"/>
        </w:rPr>
      </w:pPr>
      <w:r w:rsidRPr="005D2270">
        <w:rPr>
          <w:rFonts w:ascii="Arial" w:hAnsi="Arial" w:cs="Arial"/>
          <w:szCs w:val="24"/>
        </w:rPr>
        <w:t xml:space="preserve">UK Public General Acts, (2020). </w:t>
      </w:r>
      <w:r w:rsidRPr="005D2270">
        <w:rPr>
          <w:rFonts w:ascii="Arial" w:hAnsi="Arial" w:cs="Arial"/>
          <w:i/>
          <w:szCs w:val="24"/>
        </w:rPr>
        <w:t xml:space="preserve">Human Rights Act 1998. </w:t>
      </w:r>
      <w:r w:rsidRPr="005D2270">
        <w:rPr>
          <w:rFonts w:ascii="Arial" w:hAnsi="Arial" w:cs="Arial"/>
          <w:szCs w:val="24"/>
        </w:rPr>
        <w:t xml:space="preserve">Available at: </w:t>
      </w:r>
      <w:hyperlink r:id="rId20" w:history="1">
        <w:r w:rsidRPr="005D2270">
          <w:rPr>
            <w:rStyle w:val="a3"/>
            <w:rFonts w:ascii="Arial" w:hAnsi="Arial" w:cs="Arial"/>
            <w:szCs w:val="24"/>
          </w:rPr>
          <w:t>https://www.legislation.gov.uk/ukpga/1998/42/contents</w:t>
        </w:r>
      </w:hyperlink>
      <w:r w:rsidRPr="005D2270">
        <w:rPr>
          <w:rFonts w:ascii="Arial" w:hAnsi="Arial" w:cs="Arial"/>
          <w:szCs w:val="24"/>
        </w:rPr>
        <w:t xml:space="preserve"> (Accessed: 19</w:t>
      </w:r>
      <w:r w:rsidRPr="005D2270">
        <w:rPr>
          <w:rFonts w:ascii="Arial" w:hAnsi="Arial" w:cs="Arial"/>
          <w:szCs w:val="24"/>
          <w:vertAlign w:val="superscript"/>
        </w:rPr>
        <w:t>th</w:t>
      </w:r>
      <w:r w:rsidRPr="005D2270">
        <w:rPr>
          <w:rFonts w:ascii="Arial" w:hAnsi="Arial" w:cs="Arial"/>
          <w:szCs w:val="24"/>
        </w:rPr>
        <w:t xml:space="preserve"> August 2021).</w:t>
      </w:r>
    </w:p>
    <w:p w:rsidR="000858CE" w:rsidRDefault="000858CE" w:rsidP="000858CE">
      <w:pPr>
        <w:spacing w:line="360" w:lineRule="auto"/>
        <w:ind w:left="720" w:hanging="720"/>
        <w:rPr>
          <w:rFonts w:ascii="Arial" w:hAnsi="Arial" w:cs="Arial"/>
          <w:szCs w:val="24"/>
        </w:rPr>
      </w:pPr>
      <w:r w:rsidRPr="005D2270">
        <w:rPr>
          <w:rFonts w:ascii="Arial" w:hAnsi="Arial" w:cs="Arial"/>
          <w:szCs w:val="24"/>
        </w:rPr>
        <w:t xml:space="preserve">Unicef UK, (n.d.) </w:t>
      </w:r>
      <w:r w:rsidRPr="005D2270">
        <w:rPr>
          <w:rFonts w:ascii="Arial" w:hAnsi="Arial" w:cs="Arial"/>
          <w:i/>
          <w:szCs w:val="24"/>
        </w:rPr>
        <w:t xml:space="preserve">The </w:t>
      </w:r>
      <w:r w:rsidRPr="005D2270">
        <w:rPr>
          <w:rFonts w:ascii="Arial" w:hAnsi="Arial" w:cs="Arial"/>
          <w:i/>
          <w:iCs/>
          <w:szCs w:val="24"/>
        </w:rPr>
        <w:t xml:space="preserve">United Nations Convention on the Rights of the Child </w:t>
      </w:r>
      <w:r w:rsidRPr="005D2270">
        <w:rPr>
          <w:rFonts w:ascii="Arial" w:hAnsi="Arial" w:cs="Arial"/>
          <w:i/>
          <w:szCs w:val="24"/>
        </w:rPr>
        <w:t xml:space="preserve">(UNCRC) 1992. </w:t>
      </w:r>
      <w:r w:rsidRPr="005D2270">
        <w:rPr>
          <w:rFonts w:ascii="Arial" w:hAnsi="Arial" w:cs="Arial"/>
          <w:szCs w:val="24"/>
        </w:rPr>
        <w:t xml:space="preserve">Available at: </w:t>
      </w:r>
      <w:hyperlink r:id="rId21" w:history="1">
        <w:r w:rsidRPr="005D2270">
          <w:rPr>
            <w:rStyle w:val="a3"/>
            <w:rFonts w:ascii="Arial" w:hAnsi="Arial" w:cs="Arial"/>
            <w:szCs w:val="24"/>
          </w:rPr>
          <w:t>https://www.unicef.org.uk/what-we-do/un-convention-child-rights/</w:t>
        </w:r>
      </w:hyperlink>
      <w:r w:rsidRPr="005D2270">
        <w:rPr>
          <w:rFonts w:ascii="Arial" w:hAnsi="Arial" w:cs="Arial"/>
          <w:szCs w:val="24"/>
        </w:rPr>
        <w:t xml:space="preserve"> (Accessed: 19</w:t>
      </w:r>
      <w:r w:rsidRPr="005D2270">
        <w:rPr>
          <w:rFonts w:ascii="Arial" w:hAnsi="Arial" w:cs="Arial"/>
          <w:szCs w:val="24"/>
          <w:vertAlign w:val="superscript"/>
        </w:rPr>
        <w:t>th</w:t>
      </w:r>
      <w:r w:rsidRPr="005D2270">
        <w:rPr>
          <w:rFonts w:ascii="Arial" w:hAnsi="Arial" w:cs="Arial"/>
          <w:szCs w:val="24"/>
        </w:rPr>
        <w:t xml:space="preserve"> August 2021).</w:t>
      </w:r>
    </w:p>
    <w:sectPr w:rsidR="000858CE" w:rsidSect="00DF3756">
      <w:footerReference w:type="default" r:id="rId22"/>
      <w:pgSz w:w="11906" w:h="16838"/>
      <w:pgMar w:top="1440" w:right="1440" w:bottom="1440" w:left="1440" w:header="510" w:footer="510"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1AD6" w:rsidRDefault="001F1AD6" w:rsidP="0018278C">
      <w:pPr>
        <w:spacing w:after="0" w:line="240" w:lineRule="auto"/>
      </w:pPr>
      <w:r>
        <w:separator/>
      </w:r>
    </w:p>
  </w:endnote>
  <w:endnote w:type="continuationSeparator" w:id="0">
    <w:p w:rsidR="001F1AD6" w:rsidRDefault="001F1AD6" w:rsidP="00182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0030269"/>
      <w:docPartObj>
        <w:docPartGallery w:val="Page Numbers (Bottom of Page)"/>
        <w:docPartUnique/>
      </w:docPartObj>
    </w:sdtPr>
    <w:sdtEndPr/>
    <w:sdtContent>
      <w:p w:rsidR="00DF3756" w:rsidRDefault="00DF3756">
        <w:pPr>
          <w:pStyle w:val="a6"/>
          <w:jc w:val="right"/>
        </w:pPr>
        <w:r>
          <w:fldChar w:fldCharType="begin"/>
        </w:r>
        <w:r>
          <w:instrText>PAGE   \* MERGEFORMAT</w:instrText>
        </w:r>
        <w:r>
          <w:fldChar w:fldCharType="separate"/>
        </w:r>
        <w:r w:rsidR="00DB180E" w:rsidRPr="00DB180E">
          <w:rPr>
            <w:noProof/>
            <w:lang w:val="bg-BG"/>
          </w:rPr>
          <w:t>11</w:t>
        </w:r>
        <w:r>
          <w:fldChar w:fldCharType="end"/>
        </w:r>
      </w:p>
    </w:sdtContent>
  </w:sdt>
  <w:p w:rsidR="0018278C" w:rsidRDefault="0018278C">
    <w:pPr>
      <w:pStyle w:val="a6"/>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1AD6" w:rsidRDefault="001F1AD6" w:rsidP="0018278C">
      <w:pPr>
        <w:spacing w:after="0" w:line="240" w:lineRule="auto"/>
      </w:pPr>
      <w:r>
        <w:separator/>
      </w:r>
    </w:p>
  </w:footnote>
  <w:footnote w:type="continuationSeparator" w:id="0">
    <w:p w:rsidR="001F1AD6" w:rsidRDefault="001F1AD6" w:rsidP="001827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B49149F"/>
    <w:multiLevelType w:val="hybridMultilevel"/>
    <w:tmpl w:val="496E9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70F5"/>
    <w:rsid w:val="00026E34"/>
    <w:rsid w:val="00030315"/>
    <w:rsid w:val="000459BD"/>
    <w:rsid w:val="00053CC6"/>
    <w:rsid w:val="000858CE"/>
    <w:rsid w:val="001153AE"/>
    <w:rsid w:val="00164622"/>
    <w:rsid w:val="0018278C"/>
    <w:rsid w:val="001B5BF8"/>
    <w:rsid w:val="001F1AD6"/>
    <w:rsid w:val="002734F4"/>
    <w:rsid w:val="002B0494"/>
    <w:rsid w:val="002D0C6B"/>
    <w:rsid w:val="002F5306"/>
    <w:rsid w:val="00361196"/>
    <w:rsid w:val="003B14F4"/>
    <w:rsid w:val="003F4BAF"/>
    <w:rsid w:val="003F7025"/>
    <w:rsid w:val="004A6B4B"/>
    <w:rsid w:val="004D285C"/>
    <w:rsid w:val="004E173A"/>
    <w:rsid w:val="00512A88"/>
    <w:rsid w:val="00563D5C"/>
    <w:rsid w:val="005D2270"/>
    <w:rsid w:val="00657587"/>
    <w:rsid w:val="006B7971"/>
    <w:rsid w:val="006C0375"/>
    <w:rsid w:val="006C54E8"/>
    <w:rsid w:val="006E329A"/>
    <w:rsid w:val="006F305C"/>
    <w:rsid w:val="00721A1D"/>
    <w:rsid w:val="00727A5A"/>
    <w:rsid w:val="00747819"/>
    <w:rsid w:val="00751DF8"/>
    <w:rsid w:val="007D3DD8"/>
    <w:rsid w:val="00836B66"/>
    <w:rsid w:val="008D29D7"/>
    <w:rsid w:val="008E69A6"/>
    <w:rsid w:val="009370F5"/>
    <w:rsid w:val="009570BD"/>
    <w:rsid w:val="00957188"/>
    <w:rsid w:val="00960147"/>
    <w:rsid w:val="009B087C"/>
    <w:rsid w:val="00A82FA0"/>
    <w:rsid w:val="00B11E37"/>
    <w:rsid w:val="00B16DA2"/>
    <w:rsid w:val="00B8757E"/>
    <w:rsid w:val="00C11C77"/>
    <w:rsid w:val="00C17146"/>
    <w:rsid w:val="00CF6B3C"/>
    <w:rsid w:val="00D2337D"/>
    <w:rsid w:val="00DB15EB"/>
    <w:rsid w:val="00DB180E"/>
    <w:rsid w:val="00DB1DE3"/>
    <w:rsid w:val="00DD21A9"/>
    <w:rsid w:val="00DF3756"/>
    <w:rsid w:val="00E241E5"/>
    <w:rsid w:val="00E51222"/>
    <w:rsid w:val="00E8573E"/>
    <w:rsid w:val="00EE1A97"/>
    <w:rsid w:val="00F04C99"/>
    <w:rsid w:val="00F62708"/>
    <w:rsid w:val="00F81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C5190"/>
  <w15:chartTrackingRefBased/>
  <w15:docId w15:val="{9A9297FA-C8E5-48F8-857B-37A3B062C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9370F5"/>
    <w:rPr>
      <w:rFonts w:ascii="Times New Roman" w:hAnsi="Times New Roman"/>
      <w:sz w:val="24"/>
    </w:rPr>
  </w:style>
  <w:style w:type="paragraph" w:styleId="1">
    <w:name w:val="heading 1"/>
    <w:basedOn w:val="a"/>
    <w:next w:val="a"/>
    <w:link w:val="10"/>
    <w:uiPriority w:val="9"/>
    <w:qFormat/>
    <w:rsid w:val="009370F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9370F5"/>
    <w:rPr>
      <w:rFonts w:asciiTheme="majorHAnsi" w:eastAsiaTheme="majorEastAsia" w:hAnsiTheme="majorHAnsi" w:cstheme="majorBidi"/>
      <w:color w:val="2E74B5" w:themeColor="accent1" w:themeShade="BF"/>
      <w:sz w:val="32"/>
      <w:szCs w:val="32"/>
    </w:rPr>
  </w:style>
  <w:style w:type="character" w:styleId="a3">
    <w:name w:val="Hyperlink"/>
    <w:basedOn w:val="a0"/>
    <w:uiPriority w:val="99"/>
    <w:unhideWhenUsed/>
    <w:rsid w:val="00512A88"/>
    <w:rPr>
      <w:color w:val="0563C1" w:themeColor="hyperlink"/>
      <w:u w:val="single"/>
    </w:rPr>
  </w:style>
  <w:style w:type="paragraph" w:styleId="a4">
    <w:name w:val="header"/>
    <w:basedOn w:val="a"/>
    <w:link w:val="a5"/>
    <w:uiPriority w:val="99"/>
    <w:unhideWhenUsed/>
    <w:rsid w:val="0018278C"/>
    <w:pPr>
      <w:tabs>
        <w:tab w:val="center" w:pos="4536"/>
        <w:tab w:val="right" w:pos="9072"/>
      </w:tabs>
      <w:spacing w:after="0" w:line="240" w:lineRule="auto"/>
    </w:pPr>
  </w:style>
  <w:style w:type="character" w:customStyle="1" w:styleId="a5">
    <w:name w:val="Горен колонтитул Знак"/>
    <w:basedOn w:val="a0"/>
    <w:link w:val="a4"/>
    <w:uiPriority w:val="99"/>
    <w:rsid w:val="0018278C"/>
    <w:rPr>
      <w:rFonts w:ascii="Times New Roman" w:hAnsi="Times New Roman"/>
      <w:sz w:val="24"/>
    </w:rPr>
  </w:style>
  <w:style w:type="paragraph" w:styleId="a6">
    <w:name w:val="footer"/>
    <w:basedOn w:val="a"/>
    <w:link w:val="a7"/>
    <w:uiPriority w:val="99"/>
    <w:unhideWhenUsed/>
    <w:rsid w:val="0018278C"/>
    <w:pPr>
      <w:tabs>
        <w:tab w:val="center" w:pos="4536"/>
        <w:tab w:val="right" w:pos="9072"/>
      </w:tabs>
      <w:spacing w:after="0" w:line="240" w:lineRule="auto"/>
    </w:pPr>
  </w:style>
  <w:style w:type="character" w:customStyle="1" w:styleId="a7">
    <w:name w:val="Долен колонтитул Знак"/>
    <w:basedOn w:val="a0"/>
    <w:link w:val="a6"/>
    <w:uiPriority w:val="99"/>
    <w:rsid w:val="0018278C"/>
    <w:rPr>
      <w:rFonts w:ascii="Times New Roman" w:hAnsi="Times New Roman"/>
      <w:sz w:val="24"/>
    </w:rPr>
  </w:style>
  <w:style w:type="paragraph" w:styleId="a8">
    <w:name w:val="No Spacing"/>
    <w:link w:val="a9"/>
    <w:uiPriority w:val="1"/>
    <w:qFormat/>
    <w:rsid w:val="0018278C"/>
    <w:pPr>
      <w:spacing w:after="0" w:line="240" w:lineRule="auto"/>
    </w:pPr>
    <w:rPr>
      <w:rFonts w:eastAsiaTheme="minorEastAsia"/>
      <w:lang w:eastAsia="en-GB"/>
    </w:rPr>
  </w:style>
  <w:style w:type="character" w:customStyle="1" w:styleId="a9">
    <w:name w:val="Без разредка Знак"/>
    <w:basedOn w:val="a0"/>
    <w:link w:val="a8"/>
    <w:uiPriority w:val="1"/>
    <w:rsid w:val="0018278C"/>
    <w:rPr>
      <w:rFonts w:eastAsiaTheme="minorEastAsia"/>
      <w:lang w:eastAsia="en-GB"/>
    </w:rPr>
  </w:style>
  <w:style w:type="paragraph" w:styleId="aa">
    <w:name w:val="List Paragraph"/>
    <w:basedOn w:val="a"/>
    <w:uiPriority w:val="34"/>
    <w:qFormat/>
    <w:rsid w:val="00B11E37"/>
    <w:pPr>
      <w:ind w:left="720"/>
      <w:contextualSpacing/>
    </w:pPr>
  </w:style>
  <w:style w:type="table" w:styleId="ab">
    <w:name w:val="Table Grid"/>
    <w:basedOn w:val="a1"/>
    <w:rsid w:val="00DF37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commissioner.gov.uk/report/childhood-vulnerability-in-england-2019/" TargetMode="External"/><Relationship Id="rId13" Type="http://schemas.openxmlformats.org/officeDocument/2006/relationships/hyperlink" Target="https://www.lawcom.gov.uk/lectures-talks/30-years-of-the-children-act-1989/" TargetMode="External"/><Relationship Id="rId18" Type="http://schemas.openxmlformats.org/officeDocument/2006/relationships/hyperlink" Target="https://www.legislation.gov.uk/ukpga/2014/6/contents/enacted" TargetMode="External"/><Relationship Id="rId3" Type="http://schemas.openxmlformats.org/officeDocument/2006/relationships/settings" Target="settings.xml"/><Relationship Id="rId21" Type="http://schemas.openxmlformats.org/officeDocument/2006/relationships/hyperlink" Target="https://www.unicef.org.uk/what-we-do/un-convention-child-rights/" TargetMode="External"/><Relationship Id="rId7" Type="http://schemas.openxmlformats.org/officeDocument/2006/relationships/image" Target="media/image1.png"/><Relationship Id="rId12" Type="http://schemas.openxmlformats.org/officeDocument/2006/relationships/hyperlink" Target="https://www.echr.coe.int/Pages/home.aspx?p=basictexts&amp;c" TargetMode="External"/><Relationship Id="rId17" Type="http://schemas.openxmlformats.org/officeDocument/2006/relationships/hyperlink" Target="https://www.legislation.gov.uk/ukpga/1989/41/part/III/crossheading/provision-of-services-for-children-and-their-families" TargetMode="External"/><Relationship Id="rId2" Type="http://schemas.openxmlformats.org/officeDocument/2006/relationships/styles" Target="styles.xml"/><Relationship Id="rId16" Type="http://schemas.openxmlformats.org/officeDocument/2006/relationships/hyperlink" Target="https://vertavahealth.com/blog/effects-parental-substance-abuse/" TargetMode="External"/><Relationship Id="rId20" Type="http://schemas.openxmlformats.org/officeDocument/2006/relationships/hyperlink" Target="https://www.legislation.gov.uk/ukpga/1998/42/cont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lab.hks.harvard.edu/files/uk_troubled_families_programme_policy_brief.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frontiersin.org/articles/10.3389/fpsyg.2018.02094/full" TargetMode="External"/><Relationship Id="rId23" Type="http://schemas.openxmlformats.org/officeDocument/2006/relationships/fontTable" Target="fontTable.xml"/><Relationship Id="rId10" Type="http://schemas.openxmlformats.org/officeDocument/2006/relationships/hyperlink" Target="https://assets.publishing.service.gov.uk/government/uploads/system/uploads/attachment_data/file/942454/Working_together_to_safeguard_children_inter_agency_guidance.pdf" TargetMode="External"/><Relationship Id="rId19" Type="http://schemas.openxmlformats.org/officeDocument/2006/relationships/hyperlink" Target="https://www.legislation.gov.uk/ukpga/2002/32/contents"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954314/Keeping_children_safe_in_education_2020_-_Update_-_January_2021.pdf" TargetMode="External"/><Relationship Id="rId14" Type="http://schemas.openxmlformats.org/officeDocument/2006/relationships/hyperlink" Target="https://www.tandfonline.com/doi/abs/10.1080/09649069.2014.887258" TargetMode="External"/><Relationship Id="rId22" Type="http://schemas.openxmlformats.org/officeDocument/2006/relationships/footer" Target="foot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1273</TotalTime>
  <Pages>12</Pages>
  <Words>3334</Words>
  <Characters>19006</Characters>
  <Application>Microsoft Office Word</Application>
  <DocSecurity>0</DocSecurity>
  <Lines>158</Lines>
  <Paragraphs>44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22296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Потребител на Windows</dc:creator>
  <cp:keywords/>
  <dc:description/>
  <cp:lastModifiedBy>Потребител на Windows</cp:lastModifiedBy>
  <cp:revision>28</cp:revision>
  <dcterms:created xsi:type="dcterms:W3CDTF">2021-08-15T10:34:00Z</dcterms:created>
  <dcterms:modified xsi:type="dcterms:W3CDTF">2021-08-24T19:24:00Z</dcterms:modified>
</cp:coreProperties>
</file>