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24B355" w14:textId="77777777" w:rsidR="00387CD2" w:rsidRPr="00387CD2" w:rsidRDefault="00387CD2" w:rsidP="00387CD2">
      <w:pPr>
        <w:spacing w:line="360" w:lineRule="auto"/>
        <w:jc w:val="center"/>
        <w:rPr>
          <w:rFonts w:ascii="Arial" w:eastAsia="Aptos" w:hAnsi="Arial" w:cs="Arial"/>
          <w:b/>
          <w:bCs/>
          <w:sz w:val="28"/>
          <w:szCs w:val="28"/>
        </w:rPr>
      </w:pPr>
      <w:r w:rsidRPr="00387CD2">
        <w:rPr>
          <w:rFonts w:ascii="Arial" w:eastAsia="Aptos" w:hAnsi="Arial" w:cs="Arial"/>
          <w:b/>
          <w:bCs/>
          <w:sz w:val="28"/>
          <w:szCs w:val="28"/>
        </w:rPr>
        <w:t>UNIVERSITY OF WALES TRINITY SAINT DAVID</w:t>
      </w:r>
    </w:p>
    <w:p w14:paraId="5D009819" w14:textId="77777777" w:rsidR="00387CD2" w:rsidRPr="00387CD2" w:rsidRDefault="00387CD2" w:rsidP="00387CD2">
      <w:pPr>
        <w:spacing w:line="360" w:lineRule="auto"/>
        <w:jc w:val="center"/>
        <w:rPr>
          <w:rFonts w:ascii="Arial" w:eastAsia="Aptos" w:hAnsi="Arial" w:cs="Arial"/>
          <w:b/>
          <w:bCs/>
          <w:sz w:val="28"/>
          <w:szCs w:val="28"/>
        </w:rPr>
      </w:pPr>
      <w:r w:rsidRPr="00387CD2">
        <w:rPr>
          <w:rFonts w:ascii="Arial" w:eastAsia="Aptos" w:hAnsi="Arial" w:cs="Arial"/>
          <w:b/>
          <w:bCs/>
          <w:sz w:val="28"/>
          <w:szCs w:val="28"/>
        </w:rPr>
        <w:t>MBA ONLINE CARMARTHEN</w:t>
      </w:r>
    </w:p>
    <w:p w14:paraId="7AD7D736" w14:textId="77777777" w:rsidR="00387CD2" w:rsidRDefault="00387CD2" w:rsidP="00387CD2">
      <w:pPr>
        <w:spacing w:line="360" w:lineRule="auto"/>
        <w:jc w:val="center"/>
        <w:rPr>
          <w:rFonts w:ascii="Arial" w:eastAsia="Aptos" w:hAnsi="Arial" w:cs="Arial"/>
          <w:b/>
          <w:bCs/>
          <w:sz w:val="28"/>
          <w:szCs w:val="28"/>
        </w:rPr>
      </w:pPr>
      <w:r w:rsidRPr="00387CD2">
        <w:rPr>
          <w:rFonts w:ascii="Arial" w:eastAsia="Aptos" w:hAnsi="Arial" w:cs="Arial"/>
          <w:b/>
          <w:bCs/>
          <w:noProof/>
          <w:sz w:val="28"/>
          <w:szCs w:val="28"/>
        </w:rPr>
        <w:drawing>
          <wp:inline distT="0" distB="0" distL="0" distR="0" wp14:anchorId="42EB5AD3" wp14:editId="5A081C1B">
            <wp:extent cx="2619375" cy="1743075"/>
            <wp:effectExtent l="0" t="0" r="9525" b="9525"/>
            <wp:docPr id="1895869212" name="Picture 1" descr="A logo with text and black tex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5869212" name="Picture 1" descr="A logo with text and black text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232822" w14:textId="77777777" w:rsidR="00387CD2" w:rsidRPr="00387CD2" w:rsidRDefault="00387CD2" w:rsidP="00387CD2">
      <w:pPr>
        <w:spacing w:line="360" w:lineRule="auto"/>
        <w:jc w:val="center"/>
        <w:rPr>
          <w:rFonts w:ascii="Arial" w:eastAsia="Aptos" w:hAnsi="Arial" w:cs="Arial"/>
          <w:b/>
          <w:bCs/>
          <w:sz w:val="28"/>
          <w:szCs w:val="28"/>
        </w:rPr>
      </w:pPr>
    </w:p>
    <w:p w14:paraId="7C685225" w14:textId="3A3586D6" w:rsidR="00387CD2" w:rsidRPr="00387CD2" w:rsidRDefault="00387CD2" w:rsidP="00387CD2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36"/>
          <w:sz w:val="52"/>
          <w:szCs w:val="52"/>
          <w:lang w:eastAsia="en-GB"/>
          <w14:ligatures w14:val="none"/>
        </w:rPr>
        <w:t>HOW HR TECHNOLOGY DRIVES COMPETITIVE ADVANTAGE</w:t>
      </w:r>
    </w:p>
    <w:p w14:paraId="49244409" w14:textId="77777777" w:rsidR="00387CD2" w:rsidRPr="00387CD2" w:rsidRDefault="00387CD2" w:rsidP="00387CD2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36D739EA" w14:textId="77777777" w:rsidR="00387CD2" w:rsidRDefault="00387CD2" w:rsidP="00387CD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10A4B910" w14:textId="77777777" w:rsidR="00387CD2" w:rsidRDefault="00387CD2" w:rsidP="00387CD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635F311A" w14:textId="77777777" w:rsidR="00387CD2" w:rsidRDefault="00387CD2" w:rsidP="00387CD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0F52EB02" w14:textId="1A5C5615" w:rsidR="00387CD2" w:rsidRPr="00387CD2" w:rsidRDefault="00387CD2" w:rsidP="00387CD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87CD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ORGANISATION:</w:t>
      </w:r>
      <w:r w:rsidRPr="00387CD2">
        <w:rPr>
          <w:rFonts w:ascii="Arial" w:eastAsia="Times New Roman" w:hAnsi="Arial" w:cs="Arial"/>
          <w:kern w:val="0"/>
          <w:lang w:eastAsia="en-GB"/>
          <w14:ligatures w14:val="none"/>
        </w:rPr>
        <w:t xml:space="preserve"> CELEBRITY CRUISES</w:t>
      </w:r>
    </w:p>
    <w:p w14:paraId="7B0E681E" w14:textId="77777777" w:rsidR="00387CD2" w:rsidRPr="00387CD2" w:rsidRDefault="00387CD2" w:rsidP="00387CD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87CD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STUDENT NAME: </w:t>
      </w:r>
      <w:r w:rsidRPr="00387CD2">
        <w:rPr>
          <w:rFonts w:ascii="Arial" w:eastAsia="Times New Roman" w:hAnsi="Arial" w:cs="Arial"/>
          <w:kern w:val="0"/>
          <w:lang w:eastAsia="en-GB"/>
          <w14:ligatures w14:val="none"/>
        </w:rPr>
        <w:t>VELISLAVA HRISTOVA</w:t>
      </w:r>
      <w:r w:rsidRPr="00387CD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br/>
        <w:t xml:space="preserve">STUDENT ID: </w:t>
      </w:r>
      <w:r w:rsidRPr="00387CD2">
        <w:rPr>
          <w:rFonts w:ascii="Arial" w:eastAsia="Times New Roman" w:hAnsi="Arial" w:cs="Arial"/>
          <w:kern w:val="0"/>
          <w:lang w:eastAsia="en-GB"/>
          <w14:ligatures w14:val="none"/>
        </w:rPr>
        <w:t>2233502</w:t>
      </w:r>
      <w:r w:rsidRPr="00387CD2">
        <w:rPr>
          <w:rFonts w:ascii="Arial" w:eastAsia="Times New Roman" w:hAnsi="Arial" w:cs="Arial"/>
          <w:kern w:val="0"/>
          <w:lang w:eastAsia="en-GB"/>
          <w14:ligatures w14:val="none"/>
        </w:rPr>
        <w:br/>
      </w:r>
      <w:r w:rsidRPr="00387CD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MODULE: </w:t>
      </w:r>
      <w:r w:rsidRPr="00387CD2">
        <w:rPr>
          <w:rFonts w:ascii="Arial" w:eastAsia="Times New Roman" w:hAnsi="Arial" w:cs="Arial"/>
          <w:kern w:val="0"/>
          <w:lang w:eastAsia="en-GB"/>
          <w14:ligatures w14:val="none"/>
        </w:rPr>
        <w:t>MANAGING PEOPLE IN ORGANISATIONS</w:t>
      </w:r>
    </w:p>
    <w:p w14:paraId="72BD302C" w14:textId="77777777" w:rsidR="00387CD2" w:rsidRPr="00387CD2" w:rsidRDefault="00387CD2" w:rsidP="00387CD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87CD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MODULE CODE: </w:t>
      </w:r>
      <w:r w:rsidRPr="00387CD2">
        <w:rPr>
          <w:rFonts w:ascii="Arial" w:eastAsia="Times New Roman" w:hAnsi="Arial" w:cs="Arial"/>
          <w:kern w:val="0"/>
          <w:lang w:eastAsia="en-GB"/>
          <w14:ligatures w14:val="none"/>
        </w:rPr>
        <w:t>BMMB7025D</w:t>
      </w:r>
    </w:p>
    <w:p w14:paraId="5EEDE9C4" w14:textId="77777777" w:rsidR="00387CD2" w:rsidRPr="00387CD2" w:rsidRDefault="00387CD2" w:rsidP="00387CD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387CD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 xml:space="preserve">PROGRAMME DIRECTOR: </w:t>
      </w:r>
      <w:r w:rsidRPr="00387CD2">
        <w:rPr>
          <w:rFonts w:ascii="Arial" w:eastAsia="Times New Roman" w:hAnsi="Arial" w:cs="Arial"/>
          <w:kern w:val="0"/>
          <w:lang w:eastAsia="en-GB"/>
          <w14:ligatures w14:val="none"/>
        </w:rPr>
        <w:t>HELEN EVANS</w:t>
      </w:r>
    </w:p>
    <w:p w14:paraId="682DDFB0" w14:textId="07D530D5" w:rsidR="00387CD2" w:rsidRDefault="00387CD2" w:rsidP="00387CD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387CD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SUBMISSION DATE:</w:t>
      </w:r>
      <w:r w:rsidRPr="00387CD2">
        <w:rPr>
          <w:rFonts w:ascii="Arial" w:eastAsia="Times New Roman" w:hAnsi="Arial" w:cs="Arial"/>
          <w:kern w:val="0"/>
          <w:lang w:eastAsia="en-GB"/>
          <w14:ligatures w14:val="none"/>
        </w:rPr>
        <w:t xml:space="preserve"> 1/0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>5</w:t>
      </w:r>
      <w:r w:rsidRPr="00387CD2">
        <w:rPr>
          <w:rFonts w:ascii="Arial" w:eastAsia="Times New Roman" w:hAnsi="Arial" w:cs="Arial"/>
          <w:kern w:val="0"/>
          <w:lang w:eastAsia="en-GB"/>
          <w14:ligatures w14:val="none"/>
        </w:rPr>
        <w:t>/2026</w:t>
      </w:r>
    </w:p>
    <w:p w14:paraId="71C41DF6" w14:textId="77777777" w:rsidR="00387CD2" w:rsidRDefault="00387CD2" w:rsidP="00387CD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B50E4C5" w14:textId="706F93D1" w:rsidR="00B70900" w:rsidRDefault="00B70900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Link to Presentation: </w:t>
      </w:r>
    </w:p>
    <w:p w14:paraId="34CE0B82" w14:textId="567D5690" w:rsidR="007E0EB8" w:rsidRDefault="007E0EB8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hyperlink r:id="rId8" w:history="1">
        <w:r w:rsidRPr="007E5441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https://uowtsd-my.sharepoint.com/personal/2233502_student_uwtsd_ac_uk/_layouts/15/stream.aspx?id=%2Fpersonal%2F2233502%5Fstudent%5Fuwtsd%5Fac%5Fuk%2FDocuments%2FAssignment%202%2E</w:t>
        </w:r>
        <w:r w:rsidRPr="007E5441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w</w:t>
        </w:r>
        <w:r w:rsidRPr="007E5441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ebm&amp;ga=1&amp;referrer=StreamWebApp%2EWeb&amp;referrerScenario=AddressBarCopied%2Eview%2E2ec73e27%2Dd27a%2D4985%2D8a48%2D7afa65f50d57</w:t>
        </w:r>
      </w:hyperlink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</w:p>
    <w:p w14:paraId="6D35FB44" w14:textId="7965246B" w:rsidR="009C52BC" w:rsidRDefault="009C52BC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Script:</w:t>
      </w:r>
    </w:p>
    <w:p w14:paraId="0DF6DDCE" w14:textId="4551C66C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Good morning,</w:t>
      </w:r>
    </w:p>
    <w:p w14:paraId="52A7D910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Let me start with a simple question.</w:t>
      </w:r>
    </w:p>
    <w:p w14:paraId="0C3F219E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What truly defines a luxury cruise experience?</w:t>
      </w:r>
    </w:p>
    <w:p w14:paraId="6CF965F7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It’s not the ship.</w:t>
      </w: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br/>
        <w:t>It’s not the destination.</w:t>
      </w:r>
    </w:p>
    <w:p w14:paraId="36C99E15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It’s the people.</w:t>
      </w:r>
    </w:p>
    <w:p w14:paraId="6FC24E16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Now imagine those people are disengaged, undertrained, or unsupported.</w:t>
      </w:r>
    </w:p>
    <w:p w14:paraId="0C3AA69E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That’s not just an HR issue.</w:t>
      </w: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br/>
        <w:t>That’s a business risk.</w:t>
      </w:r>
    </w:p>
    <w:p w14:paraId="4116C25B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Today, I’ll show how HR technology can transform that risk into a sustainable competitive advantage.</w:t>
      </w:r>
    </w:p>
    <w:p w14:paraId="212AF76D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Celebrity Cruises operates globally in a highly competitive cruise market.</w:t>
      </w:r>
    </w:p>
    <w:p w14:paraId="0862C653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The organisation relies on a large, diverse workforce spread across ships and locations.</w:t>
      </w:r>
    </w:p>
    <w:p w14:paraId="505F1AB2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This creates unique challenges:</w:t>
      </w:r>
    </w:p>
    <w:p w14:paraId="6B8FEF82" w14:textId="77777777" w:rsidR="007E3C53" w:rsidRPr="007E3C53" w:rsidRDefault="007E3C53" w:rsidP="007E3C53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Cultural differences </w:t>
      </w:r>
    </w:p>
    <w:p w14:paraId="0BE44E0F" w14:textId="77777777" w:rsidR="007E3C53" w:rsidRPr="007E3C53" w:rsidRDefault="007E3C53" w:rsidP="007E3C53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 xml:space="preserve">Communication barriers </w:t>
      </w:r>
    </w:p>
    <w:p w14:paraId="5093446E" w14:textId="77777777" w:rsidR="007E3C53" w:rsidRPr="007E3C53" w:rsidRDefault="007E3C53" w:rsidP="007E3C53">
      <w:pPr>
        <w:numPr>
          <w:ilvl w:val="0"/>
          <w:numId w:val="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Long working conditions at sea </w:t>
      </w:r>
    </w:p>
    <w:p w14:paraId="3CB50588" w14:textId="5674346F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According to my </w:t>
      </w:r>
      <w:r w:rsidR="009C52BC" w:rsidRPr="007E3C53">
        <w:rPr>
          <w:rFonts w:ascii="Arial" w:eastAsia="Times New Roman" w:hAnsi="Arial" w:cs="Arial"/>
          <w:kern w:val="0"/>
          <w:lang w:eastAsia="en-GB"/>
          <w14:ligatures w14:val="none"/>
        </w:rPr>
        <w:t>report,</w:t>
      </w: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these conditions often lead to:</w:t>
      </w:r>
    </w:p>
    <w:p w14:paraId="07A1F685" w14:textId="77777777" w:rsidR="007E3C53" w:rsidRPr="007E3C53" w:rsidRDefault="007E3C53" w:rsidP="007E3C53">
      <w:pPr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High turnover </w:t>
      </w:r>
    </w:p>
    <w:p w14:paraId="6B7B0410" w14:textId="77777777" w:rsidR="007E3C53" w:rsidRPr="007E3C53" w:rsidRDefault="007E3C53" w:rsidP="007E3C53">
      <w:pPr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Employee fatigue </w:t>
      </w:r>
    </w:p>
    <w:p w14:paraId="6957B90B" w14:textId="77777777" w:rsidR="007E3C53" w:rsidRPr="007E3C53" w:rsidRDefault="007E3C53" w:rsidP="007E3C53">
      <w:pPr>
        <w:numPr>
          <w:ilvl w:val="0"/>
          <w:numId w:val="2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Reduced engagement </w:t>
      </w:r>
    </w:p>
    <w:p w14:paraId="6562D61A" w14:textId="59B1921C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Imagine a crew member working 10 hours a day, far from home…</w:t>
      </w: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br/>
        <w:t>with no voice, no feedback, and no development.</w:t>
      </w: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br/>
        <w:t>That’s not just disengagement — that’s lost potential.</w:t>
      </w:r>
    </w:p>
    <w:p w14:paraId="1BBC8DFF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At the same time, service quality depends directly on employee performance.</w:t>
      </w:r>
    </w:p>
    <w:p w14:paraId="2BA02E5A" w14:textId="79A2EA70" w:rsidR="007E3C53" w:rsidRPr="007E3C53" w:rsidRDefault="009C52BC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So,</w:t>
      </w:r>
      <w:r w:rsidR="007E3C53"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HR is not just operational —</w:t>
      </w:r>
      <w:r w:rsidR="007E3C53" w:rsidRPr="007E3C53">
        <w:rPr>
          <w:rFonts w:ascii="Arial" w:eastAsia="Times New Roman" w:hAnsi="Arial" w:cs="Arial"/>
          <w:kern w:val="0"/>
          <w:lang w:eastAsia="en-GB"/>
          <w14:ligatures w14:val="none"/>
        </w:rPr>
        <w:br/>
        <w:t>it is strategic to business success.</w:t>
      </w:r>
    </w:p>
    <w:p w14:paraId="3B1F0DCF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To address these challenges, I focused on two key HR priorities:</w:t>
      </w:r>
    </w:p>
    <w:p w14:paraId="3161933E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Employee Engagement</w:t>
      </w:r>
    </w:p>
    <w:p w14:paraId="075A9196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Because engaged employees:</w:t>
      </w:r>
    </w:p>
    <w:p w14:paraId="388FD5B9" w14:textId="77777777" w:rsidR="007E3C53" w:rsidRPr="007E3C53" w:rsidRDefault="007E3C53" w:rsidP="007E3C53">
      <w:pPr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Deliver better service </w:t>
      </w:r>
    </w:p>
    <w:p w14:paraId="0106F6D3" w14:textId="77777777" w:rsidR="007E3C53" w:rsidRPr="007E3C53" w:rsidRDefault="007E3C53" w:rsidP="007E3C53">
      <w:pPr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Stay longer </w:t>
      </w:r>
    </w:p>
    <w:p w14:paraId="03379D40" w14:textId="77777777" w:rsidR="007E3C53" w:rsidRPr="007E3C53" w:rsidRDefault="007E3C53" w:rsidP="007E3C53">
      <w:pPr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Improve customer satisfaction </w:t>
      </w:r>
    </w:p>
    <w:p w14:paraId="07985441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Learning &amp; Development</w:t>
      </w:r>
    </w:p>
    <w:p w14:paraId="79E502D5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Because:</w:t>
      </w:r>
    </w:p>
    <w:p w14:paraId="61AAA64D" w14:textId="77777777" w:rsidR="007E3C53" w:rsidRPr="007E3C53" w:rsidRDefault="007E3C53" w:rsidP="007E3C53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Skills directly affect performance </w:t>
      </w:r>
    </w:p>
    <w:p w14:paraId="6ABAC1B2" w14:textId="77777777" w:rsidR="007E3C53" w:rsidRPr="007E3C53" w:rsidRDefault="007E3C53" w:rsidP="007E3C53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Training ensures safety and compliance </w:t>
      </w:r>
    </w:p>
    <w:p w14:paraId="19A5AED2" w14:textId="77777777" w:rsidR="007E3C53" w:rsidRPr="007E3C53" w:rsidRDefault="007E3C53" w:rsidP="007E3C53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Development improves retention </w:t>
      </w:r>
    </w:p>
    <w:p w14:paraId="04306A03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Together, these two areas determine whether the organisation can compete effectively.</w:t>
      </w:r>
    </w:p>
    <w:p w14:paraId="505F9FA6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The business environment is rapidly evolving.</w:t>
      </w:r>
    </w:p>
    <w:p w14:paraId="7F7C83BC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We are seeing:</w:t>
      </w:r>
    </w:p>
    <w:p w14:paraId="66D6BABB" w14:textId="77777777" w:rsidR="007E3C53" w:rsidRPr="007E3C53" w:rsidRDefault="007E3C53" w:rsidP="007E3C53">
      <w:pPr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Artificial intelligence transforming decision-making </w:t>
      </w:r>
    </w:p>
    <w:p w14:paraId="56C68674" w14:textId="77777777" w:rsidR="007E3C53" w:rsidRPr="007E3C53" w:rsidRDefault="007E3C53" w:rsidP="007E3C53">
      <w:pPr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People analytics enabling data-driven HR </w:t>
      </w:r>
    </w:p>
    <w:p w14:paraId="1920E6E9" w14:textId="77777777" w:rsidR="007E3C53" w:rsidRPr="007E3C53" w:rsidRDefault="007E3C53" w:rsidP="007E3C53">
      <w:pPr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A shift towards a skills-based workforce </w:t>
      </w:r>
    </w:p>
    <w:p w14:paraId="1E473929" w14:textId="77777777" w:rsidR="007E3C53" w:rsidRPr="007E3C53" w:rsidRDefault="007E3C53" w:rsidP="007E3C53">
      <w:pPr>
        <w:numPr>
          <w:ilvl w:val="0"/>
          <w:numId w:val="5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Employees demanding flexibility and development </w:t>
      </w:r>
    </w:p>
    <w:p w14:paraId="2D689C6F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HR is no longer administrative.</w:t>
      </w:r>
    </w:p>
    <w:p w14:paraId="21460D31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It is becoming strategic, predictive, and </w:t>
      </w:r>
      <w:proofErr w:type="gramStart"/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data-driven</w:t>
      </w:r>
      <w:proofErr w:type="gramEnd"/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.</w:t>
      </w:r>
    </w:p>
    <w:p w14:paraId="1774D37D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This is where HR technology becomes critical.</w:t>
      </w:r>
    </w:p>
    <w:p w14:paraId="77E22F35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Two technologies are particularly relevant:</w:t>
      </w:r>
    </w:p>
    <w:p w14:paraId="3B3A0B6D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Qualtrics </w:t>
      </w:r>
      <w:proofErr w:type="spellStart"/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EmployeeXM</w:t>
      </w:r>
      <w:proofErr w:type="spellEnd"/>
    </w:p>
    <w:p w14:paraId="3CD52226" w14:textId="77777777" w:rsidR="007E3C53" w:rsidRPr="007E3C53" w:rsidRDefault="007E3C53" w:rsidP="007E3C53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Collects real-time employee feedback </w:t>
      </w:r>
    </w:p>
    <w:p w14:paraId="578BE591" w14:textId="77777777" w:rsidR="007E3C53" w:rsidRPr="007E3C53" w:rsidRDefault="007E3C53" w:rsidP="007E3C53">
      <w:pPr>
        <w:numPr>
          <w:ilvl w:val="0"/>
          <w:numId w:val="6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Uses AI to predict engagement risks </w:t>
      </w:r>
    </w:p>
    <w:p w14:paraId="2CF2DCBE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Cornerstone OnDemand</w:t>
      </w:r>
    </w:p>
    <w:p w14:paraId="7C0B4288" w14:textId="77777777" w:rsidR="007E3C53" w:rsidRPr="007E3C53" w:rsidRDefault="007E3C53" w:rsidP="007E3C53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Provides digital learning platforms </w:t>
      </w:r>
    </w:p>
    <w:p w14:paraId="57044F9E" w14:textId="77777777" w:rsidR="007E3C53" w:rsidRPr="007E3C53" w:rsidRDefault="007E3C53" w:rsidP="007E3C53">
      <w:pPr>
        <w:numPr>
          <w:ilvl w:val="0"/>
          <w:numId w:val="7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Uses AI to personalise training </w:t>
      </w:r>
    </w:p>
    <w:p w14:paraId="5B6F561C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These systems enable:</w:t>
      </w:r>
    </w:p>
    <w:p w14:paraId="594757B9" w14:textId="77777777" w:rsidR="007E3C53" w:rsidRPr="007E3C53" w:rsidRDefault="007E3C53" w:rsidP="007E3C53">
      <w:pPr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Better decision-making </w:t>
      </w:r>
    </w:p>
    <w:p w14:paraId="20FD2F19" w14:textId="77777777" w:rsidR="007E3C53" w:rsidRPr="007E3C53" w:rsidRDefault="007E3C53" w:rsidP="007E3C53">
      <w:pPr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Continuous improvement </w:t>
      </w:r>
    </w:p>
    <w:p w14:paraId="2C049239" w14:textId="77777777" w:rsidR="007E3C53" w:rsidRPr="007E3C53" w:rsidRDefault="007E3C53" w:rsidP="007E3C53">
      <w:pPr>
        <w:numPr>
          <w:ilvl w:val="0"/>
          <w:numId w:val="8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Scalable workforce management </w:t>
      </w:r>
    </w:p>
    <w:p w14:paraId="466A5AC4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But technology alone is not enough.</w:t>
      </w:r>
    </w:p>
    <w:p w14:paraId="7928E4AC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HR technology shapes how the organisation manages talent.</w:t>
      </w:r>
    </w:p>
    <w:p w14:paraId="30D981A9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Internally:</w:t>
      </w:r>
    </w:p>
    <w:p w14:paraId="23500EE2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Success depends on:</w:t>
      </w:r>
    </w:p>
    <w:p w14:paraId="5157A973" w14:textId="77777777" w:rsidR="007E3C53" w:rsidRPr="007E3C53" w:rsidRDefault="007E3C53" w:rsidP="007E3C53">
      <w:pPr>
        <w:numPr>
          <w:ilvl w:val="0"/>
          <w:numId w:val="9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Leadership capability to use data </w:t>
      </w:r>
    </w:p>
    <w:p w14:paraId="2B0C8735" w14:textId="77777777" w:rsidR="007E3C53" w:rsidRPr="007E3C53" w:rsidRDefault="007E3C53" w:rsidP="007E3C53">
      <w:pPr>
        <w:numPr>
          <w:ilvl w:val="0"/>
          <w:numId w:val="9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Organisational culture </w:t>
      </w:r>
    </w:p>
    <w:p w14:paraId="1AABBB59" w14:textId="77777777" w:rsidR="007E3C53" w:rsidRPr="007E3C53" w:rsidRDefault="007E3C53" w:rsidP="007E3C53">
      <w:pPr>
        <w:numPr>
          <w:ilvl w:val="0"/>
          <w:numId w:val="9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Managing diversity effectively </w:t>
      </w:r>
    </w:p>
    <w:p w14:paraId="493EF68F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Externally:</w:t>
      </w:r>
    </w:p>
    <w:p w14:paraId="0F85B2C1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It is influenced by:</w:t>
      </w:r>
    </w:p>
    <w:p w14:paraId="172751AF" w14:textId="77777777" w:rsidR="007E3C53" w:rsidRPr="007E3C53" w:rsidRDefault="007E3C53" w:rsidP="007E3C53">
      <w:pPr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Global labour shortages </w:t>
      </w:r>
    </w:p>
    <w:p w14:paraId="5A75698F" w14:textId="77777777" w:rsidR="007E3C53" w:rsidRPr="007E3C53" w:rsidRDefault="007E3C53" w:rsidP="007E3C53">
      <w:pPr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Competitive pressure </w:t>
      </w:r>
    </w:p>
    <w:p w14:paraId="655F7B9F" w14:textId="77777777" w:rsidR="007E3C53" w:rsidRPr="007E3C53" w:rsidRDefault="007E3C53" w:rsidP="007E3C53">
      <w:pPr>
        <w:numPr>
          <w:ilvl w:val="0"/>
          <w:numId w:val="10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Rapid digital transformation </w:t>
      </w:r>
    </w:p>
    <w:p w14:paraId="1B167973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Technology acts as a strategic enabler, aligning workforce capabilities with business goals.</w:t>
      </w:r>
    </w:p>
    <w:p w14:paraId="483DFFD4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HR technology can significantly enhance engagement.</w:t>
      </w:r>
    </w:p>
    <w:p w14:paraId="0D8C33B2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Positive impacts:</w:t>
      </w:r>
    </w:p>
    <w:p w14:paraId="56A7F8AC" w14:textId="77777777" w:rsidR="007E3C53" w:rsidRPr="007E3C53" w:rsidRDefault="007E3C53" w:rsidP="007E3C53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Personalised learning experiences </w:t>
      </w:r>
    </w:p>
    <w:p w14:paraId="04FBC37E" w14:textId="77777777" w:rsidR="007E3C53" w:rsidRPr="007E3C53" w:rsidRDefault="007E3C53" w:rsidP="007E3C53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Real-time feedback systems </w:t>
      </w:r>
    </w:p>
    <w:p w14:paraId="4987668E" w14:textId="77777777" w:rsidR="007E3C53" w:rsidRPr="007E3C53" w:rsidRDefault="007E3C53" w:rsidP="007E3C53">
      <w:pPr>
        <w:numPr>
          <w:ilvl w:val="0"/>
          <w:numId w:val="11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Flexible access to development </w:t>
      </w:r>
    </w:p>
    <w:p w14:paraId="6A762EC0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Employees feel:</w:t>
      </w:r>
    </w:p>
    <w:p w14:paraId="52EC5B6F" w14:textId="77777777" w:rsidR="007E3C53" w:rsidRPr="007E3C53" w:rsidRDefault="007E3C53" w:rsidP="007E3C53">
      <w:pPr>
        <w:numPr>
          <w:ilvl w:val="0"/>
          <w:numId w:val="12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Valued </w:t>
      </w:r>
    </w:p>
    <w:p w14:paraId="507C8970" w14:textId="77777777" w:rsidR="007E3C53" w:rsidRPr="007E3C53" w:rsidRDefault="007E3C53" w:rsidP="007E3C53">
      <w:pPr>
        <w:numPr>
          <w:ilvl w:val="0"/>
          <w:numId w:val="12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Heard </w:t>
      </w:r>
    </w:p>
    <w:p w14:paraId="54B17EE7" w14:textId="77777777" w:rsidR="007E3C53" w:rsidRPr="007E3C53" w:rsidRDefault="007E3C53" w:rsidP="007E3C53">
      <w:pPr>
        <w:numPr>
          <w:ilvl w:val="0"/>
          <w:numId w:val="12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Supported </w:t>
      </w:r>
    </w:p>
    <w:p w14:paraId="385E4F5E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However, there are risks:</w:t>
      </w:r>
    </w:p>
    <w:p w14:paraId="15178EC3" w14:textId="77777777" w:rsidR="007E3C53" w:rsidRPr="007E3C53" w:rsidRDefault="007E3C53" w:rsidP="007E3C53">
      <w:pPr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Too much automation reduces human interaction </w:t>
      </w:r>
    </w:p>
    <w:p w14:paraId="43CC7880" w14:textId="77777777" w:rsidR="007E3C53" w:rsidRPr="007E3C53" w:rsidRDefault="007E3C53" w:rsidP="007E3C53">
      <w:pPr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Data collection may feel like surveillance </w:t>
      </w:r>
    </w:p>
    <w:p w14:paraId="1637A00B" w14:textId="77777777" w:rsidR="007E3C53" w:rsidRPr="007E3C53" w:rsidRDefault="007E3C53" w:rsidP="007E3C53">
      <w:pPr>
        <w:numPr>
          <w:ilvl w:val="0"/>
          <w:numId w:val="1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Technology can weaken trust </w:t>
      </w:r>
    </w:p>
    <w:p w14:paraId="6F037BCB" w14:textId="57815011" w:rsidR="007E3C53" w:rsidRPr="007E3C53" w:rsidRDefault="009C52BC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So,</w:t>
      </w:r>
      <w:r w:rsidR="007E3C53" w:rsidRPr="007E3C53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challenge is balance.</w:t>
      </w:r>
    </w:p>
    <w:p w14:paraId="73B1049E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There are also serious ethical considerations.</w:t>
      </w:r>
    </w:p>
    <w:p w14:paraId="690B1490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Algorithmic bias</w:t>
      </w:r>
    </w:p>
    <w:p w14:paraId="6920B931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AI may reinforce inequality if based on biased data</w:t>
      </w:r>
    </w:p>
    <w:p w14:paraId="276D87AF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Data privacy</w:t>
      </w:r>
    </w:p>
    <w:p w14:paraId="2FFB1A38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Employee data must be handled responsibly</w:t>
      </w:r>
    </w:p>
    <w:p w14:paraId="4F29A16C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Over-reliance on automation</w:t>
      </w:r>
    </w:p>
    <w:p w14:paraId="0B22863A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Human judgement may be lost</w:t>
      </w:r>
    </w:p>
    <w:p w14:paraId="46841851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Resistance to change</w:t>
      </w:r>
    </w:p>
    <w:p w14:paraId="54A5AC92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Employees may distrust new systems</w:t>
      </w:r>
    </w:p>
    <w:p w14:paraId="72DA5260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If not managed carefully, these risks can undermine the benefits of technology.</w:t>
      </w:r>
    </w:p>
    <w:p w14:paraId="3C9717F3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To maximise value, I recommend:</w:t>
      </w:r>
    </w:p>
    <w:p w14:paraId="0B7E8E7C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1. Human-centred implementation</w:t>
      </w:r>
    </w:p>
    <w:p w14:paraId="112CF049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Technology should support—not replace—people</w:t>
      </w:r>
    </w:p>
    <w:p w14:paraId="040ACDB5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2. Ethical governance</w:t>
      </w:r>
    </w:p>
    <w:p w14:paraId="2D823A2C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Ensure transparency and fairness</w:t>
      </w:r>
    </w:p>
    <w:p w14:paraId="77FE8445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3. Leadership capability</w:t>
      </w:r>
    </w:p>
    <w:p w14:paraId="7A25468C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Managers must interpret and act on insights</w:t>
      </w:r>
    </w:p>
    <w:p w14:paraId="03104FE4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4. Continuous listening culture</w:t>
      </w:r>
    </w:p>
    <w:p w14:paraId="23D58804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Use data to drive meaningful change</w:t>
      </w:r>
    </w:p>
    <w:p w14:paraId="51CFBF0C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These steps will strengthen both engagement and performance.</w:t>
      </w:r>
    </w:p>
    <w:p w14:paraId="29E105AE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In conclusion,</w:t>
      </w:r>
    </w:p>
    <w:p w14:paraId="38A3A147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HR technology is not the solution.</w:t>
      </w:r>
    </w:p>
    <w:p w14:paraId="786EFC0D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It is an enabler.</w:t>
      </w:r>
    </w:p>
    <w:p w14:paraId="54C88811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The real competitive advantage comes from how we use it—</w:t>
      </w:r>
    </w:p>
    <w:p w14:paraId="2C18CC11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To empower employees</w:t>
      </w: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br/>
        <w:t>To build trust</w:t>
      </w: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br/>
        <w:t>To develop talent</w:t>
      </w:r>
    </w:p>
    <w:p w14:paraId="4E59847D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Because ultimately,</w:t>
      </w:r>
    </w:p>
    <w:p w14:paraId="5B3C80DB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The success of Celebrity Cruises</w:t>
      </w: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br/>
        <w:t>depends not on technology—</w:t>
      </w:r>
    </w:p>
    <w:p w14:paraId="3B283C68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But on people.</w:t>
      </w:r>
    </w:p>
    <w:p w14:paraId="11A23C5F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E3C53">
        <w:rPr>
          <w:rFonts w:ascii="Arial" w:eastAsia="Times New Roman" w:hAnsi="Arial" w:cs="Arial"/>
          <w:kern w:val="0"/>
          <w:lang w:eastAsia="en-GB"/>
          <w14:ligatures w14:val="none"/>
        </w:rPr>
        <w:t>Thank you.</w:t>
      </w:r>
    </w:p>
    <w:p w14:paraId="17F2D325" w14:textId="77777777" w:rsidR="007E3C53" w:rsidRPr="007E3C53" w:rsidRDefault="007E3C53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EE289DC" w14:textId="041FCAB9" w:rsidR="00387CD2" w:rsidRDefault="00387CD2" w:rsidP="007E3C5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66B58D44" w14:textId="77777777" w:rsidR="00C26F94" w:rsidRDefault="00C26F94" w:rsidP="00387CD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8BF12D4" w14:textId="77777777" w:rsidR="00387CD2" w:rsidRDefault="00387CD2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br w:type="page"/>
      </w:r>
    </w:p>
    <w:p w14:paraId="669D80D9" w14:textId="51520FEC" w:rsidR="001A5E18" w:rsidRDefault="001A5E18" w:rsidP="001A5E18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1A5E18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lastRenderedPageBreak/>
        <w:t>REFERENCES:</w:t>
      </w:r>
    </w:p>
    <w:p w14:paraId="4296C37B" w14:textId="77777777" w:rsidR="001A5E18" w:rsidRPr="001A5E18" w:rsidRDefault="001A5E18" w:rsidP="001A5E18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13F80D88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Armstrong, M. (2023).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Armstrong’s handbook of human resource management practice</w:t>
      </w:r>
      <w:r w:rsidRPr="001A5E18">
        <w:rPr>
          <w:rFonts w:ascii="Arial" w:eastAsia="Aptos" w:hAnsi="Arial" w:cs="Arial"/>
          <w:sz w:val="22"/>
          <w:szCs w:val="22"/>
        </w:rPr>
        <w:t xml:space="preserve">. 16th </w:t>
      </w:r>
      <w:proofErr w:type="spellStart"/>
      <w:r w:rsidRPr="001A5E18">
        <w:rPr>
          <w:rFonts w:ascii="Arial" w:eastAsia="Aptos" w:hAnsi="Arial" w:cs="Arial"/>
          <w:sz w:val="22"/>
          <w:szCs w:val="22"/>
        </w:rPr>
        <w:t>edn</w:t>
      </w:r>
      <w:proofErr w:type="spellEnd"/>
      <w:r w:rsidRPr="001A5E18">
        <w:rPr>
          <w:rFonts w:ascii="Arial" w:eastAsia="Aptos" w:hAnsi="Arial" w:cs="Arial"/>
          <w:sz w:val="22"/>
          <w:szCs w:val="22"/>
        </w:rPr>
        <w:t>. London: Kogan Page.</w:t>
      </w:r>
    </w:p>
    <w:p w14:paraId="2E2BE4D0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Baum, T. (2015).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Human resource management for tourism, hospitality and leisure: An international perspective</w:t>
      </w:r>
      <w:r w:rsidRPr="001A5E18">
        <w:rPr>
          <w:rFonts w:ascii="Arial" w:eastAsia="Aptos" w:hAnsi="Arial" w:cs="Arial"/>
          <w:sz w:val="22"/>
          <w:szCs w:val="22"/>
        </w:rPr>
        <w:t xml:space="preserve">. 2nd </w:t>
      </w:r>
      <w:proofErr w:type="spellStart"/>
      <w:r w:rsidRPr="001A5E18">
        <w:rPr>
          <w:rFonts w:ascii="Arial" w:eastAsia="Aptos" w:hAnsi="Arial" w:cs="Arial"/>
          <w:sz w:val="22"/>
          <w:szCs w:val="22"/>
        </w:rPr>
        <w:t>edn</w:t>
      </w:r>
      <w:proofErr w:type="spellEnd"/>
      <w:r w:rsidRPr="001A5E18">
        <w:rPr>
          <w:rFonts w:ascii="Arial" w:eastAsia="Aptos" w:hAnsi="Arial" w:cs="Arial"/>
          <w:sz w:val="22"/>
          <w:szCs w:val="22"/>
        </w:rPr>
        <w:t>. London: Thomson Learning.</w:t>
      </w:r>
    </w:p>
    <w:p w14:paraId="305EAF10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Becker, G. (1993).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Human capital: A theoretical and empirical analysis, with special reference to education</w:t>
      </w:r>
      <w:r w:rsidRPr="001A5E18">
        <w:rPr>
          <w:rFonts w:ascii="Arial" w:eastAsia="Aptos" w:hAnsi="Arial" w:cs="Arial"/>
          <w:sz w:val="22"/>
          <w:szCs w:val="22"/>
        </w:rPr>
        <w:t xml:space="preserve">. 3rd </w:t>
      </w:r>
      <w:proofErr w:type="spellStart"/>
      <w:r w:rsidRPr="001A5E18">
        <w:rPr>
          <w:rFonts w:ascii="Arial" w:eastAsia="Aptos" w:hAnsi="Arial" w:cs="Arial"/>
          <w:sz w:val="22"/>
          <w:szCs w:val="22"/>
        </w:rPr>
        <w:t>edn</w:t>
      </w:r>
      <w:proofErr w:type="spellEnd"/>
      <w:r w:rsidRPr="001A5E18">
        <w:rPr>
          <w:rFonts w:ascii="Arial" w:eastAsia="Aptos" w:hAnsi="Arial" w:cs="Arial"/>
          <w:sz w:val="22"/>
          <w:szCs w:val="22"/>
        </w:rPr>
        <w:t xml:space="preserve">. Chicago: University of Chicago Press. </w:t>
      </w:r>
      <w:hyperlink r:id="rId9" w:tgtFrame="_new" w:history="1">
        <w:r w:rsidRPr="001A5E18">
          <w:rPr>
            <w:rFonts w:ascii="Arial" w:eastAsia="Aptos" w:hAnsi="Arial" w:cs="Arial"/>
            <w:color w:val="467886"/>
            <w:sz w:val="22"/>
            <w:szCs w:val="22"/>
            <w:u w:val="single"/>
          </w:rPr>
          <w:t>https://doi.org/10.7208/chicago/9780226041223.001.0001</w:t>
        </w:r>
      </w:hyperlink>
    </w:p>
    <w:p w14:paraId="3B6EC11E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Chartered Institute of Personnel and Development (CIPD) (2018).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People analytics: Driving business performance with people data</w:t>
      </w:r>
      <w:r w:rsidRPr="001A5E18">
        <w:rPr>
          <w:rFonts w:ascii="Arial" w:eastAsia="Aptos" w:hAnsi="Arial" w:cs="Arial"/>
          <w:sz w:val="22"/>
          <w:szCs w:val="22"/>
        </w:rPr>
        <w:t>. London: CIPD.</w:t>
      </w:r>
    </w:p>
    <w:p w14:paraId="22F3809B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Chartered Institute of Personnel and Development (CIPD) (2023).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People analytics and technology in HR</w:t>
      </w:r>
      <w:r w:rsidRPr="001A5E18">
        <w:rPr>
          <w:rFonts w:ascii="Arial" w:eastAsia="Aptos" w:hAnsi="Arial" w:cs="Arial"/>
          <w:sz w:val="22"/>
          <w:szCs w:val="22"/>
        </w:rPr>
        <w:t xml:space="preserve">. London: CIPD. Available at: </w:t>
      </w:r>
      <w:hyperlink r:id="rId10" w:tgtFrame="_new" w:history="1">
        <w:r w:rsidRPr="001A5E18">
          <w:rPr>
            <w:rFonts w:ascii="Arial" w:eastAsia="Aptos" w:hAnsi="Arial" w:cs="Arial"/>
            <w:color w:val="467886"/>
            <w:sz w:val="22"/>
            <w:szCs w:val="22"/>
            <w:u w:val="single"/>
          </w:rPr>
          <w:t>https://www.cipd.org/uk/topics/people-analytics/</w:t>
        </w:r>
      </w:hyperlink>
      <w:r w:rsidRPr="001A5E18">
        <w:rPr>
          <w:rFonts w:ascii="Arial" w:eastAsia="Aptos" w:hAnsi="Arial" w:cs="Arial"/>
          <w:sz w:val="22"/>
          <w:szCs w:val="22"/>
        </w:rPr>
        <w:t xml:space="preserve"> (Accessed: 17 March 2026).</w:t>
      </w:r>
    </w:p>
    <w:p w14:paraId="72997294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Chartered Institute of Personnel and Development (CIPD) (2025).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Employee engagement and motivation</w:t>
      </w:r>
      <w:r w:rsidRPr="001A5E18">
        <w:rPr>
          <w:rFonts w:ascii="Arial" w:eastAsia="Aptos" w:hAnsi="Arial" w:cs="Arial"/>
          <w:sz w:val="22"/>
          <w:szCs w:val="22"/>
        </w:rPr>
        <w:t xml:space="preserve">. Available at: </w:t>
      </w:r>
      <w:hyperlink r:id="rId11" w:history="1">
        <w:r w:rsidRPr="001A5E18">
          <w:rPr>
            <w:rFonts w:ascii="Arial" w:eastAsia="Aptos" w:hAnsi="Arial" w:cs="Arial"/>
            <w:color w:val="467886"/>
            <w:sz w:val="22"/>
            <w:szCs w:val="22"/>
            <w:u w:val="single"/>
          </w:rPr>
          <w:t>https://www.cipd.org/uk/knowledge/factsheets/engagement-factsheet</w:t>
        </w:r>
      </w:hyperlink>
      <w:r w:rsidRPr="001A5E18">
        <w:rPr>
          <w:rFonts w:ascii="Arial" w:eastAsia="Aptos" w:hAnsi="Arial" w:cs="Arial"/>
          <w:sz w:val="22"/>
          <w:szCs w:val="22"/>
        </w:rPr>
        <w:t xml:space="preserve"> (Accessed: 17 March 2026). </w:t>
      </w:r>
    </w:p>
    <w:p w14:paraId="03CD816B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Cornerstone OnDemand (2024)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Learning Technology Trends</w:t>
      </w:r>
      <w:r w:rsidRPr="001A5E18">
        <w:rPr>
          <w:rFonts w:ascii="Arial" w:eastAsia="Aptos" w:hAnsi="Arial" w:cs="Arial"/>
          <w:sz w:val="22"/>
          <w:szCs w:val="22"/>
        </w:rPr>
        <w:t xml:space="preserve">. [online] Available at: </w:t>
      </w:r>
      <w:hyperlink r:id="rId12" w:history="1">
        <w:r w:rsidRPr="001A5E18">
          <w:rPr>
            <w:rFonts w:ascii="Arial" w:eastAsia="Aptos" w:hAnsi="Arial" w:cs="Arial"/>
            <w:color w:val="467886"/>
            <w:sz w:val="22"/>
            <w:szCs w:val="22"/>
            <w:u w:val="single"/>
          </w:rPr>
          <w:t>https://www.cornerstoneondemand.com/resources</w:t>
        </w:r>
      </w:hyperlink>
      <w:r w:rsidRPr="001A5E18">
        <w:rPr>
          <w:rFonts w:ascii="Arial" w:eastAsia="Aptos" w:hAnsi="Arial" w:cs="Arial"/>
          <w:sz w:val="22"/>
          <w:szCs w:val="22"/>
        </w:rPr>
        <w:t xml:space="preserve">  (Accessed: 14 March 2026).</w:t>
      </w:r>
    </w:p>
    <w:p w14:paraId="65257A57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Deloitte (2024).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Global human capital trends</w:t>
      </w:r>
      <w:r w:rsidRPr="001A5E18">
        <w:rPr>
          <w:rFonts w:ascii="Arial" w:eastAsia="Aptos" w:hAnsi="Arial" w:cs="Arial"/>
          <w:sz w:val="22"/>
          <w:szCs w:val="22"/>
        </w:rPr>
        <w:t xml:space="preserve">. Available at: </w:t>
      </w:r>
      <w:hyperlink r:id="rId13" w:tgtFrame="_new" w:history="1">
        <w:r w:rsidRPr="001A5E18">
          <w:rPr>
            <w:rFonts w:ascii="Arial" w:eastAsia="Aptos" w:hAnsi="Arial" w:cs="Arial"/>
            <w:color w:val="467886"/>
            <w:sz w:val="22"/>
            <w:szCs w:val="22"/>
            <w:u w:val="single"/>
          </w:rPr>
          <w:t>https://www.deloitte.com</w:t>
        </w:r>
      </w:hyperlink>
      <w:r w:rsidRPr="001A5E18">
        <w:rPr>
          <w:rFonts w:ascii="Arial" w:eastAsia="Aptos" w:hAnsi="Arial" w:cs="Arial"/>
          <w:sz w:val="22"/>
          <w:szCs w:val="22"/>
        </w:rPr>
        <w:t xml:space="preserve"> (Accessed: 5 April 2026). </w:t>
      </w:r>
    </w:p>
    <w:p w14:paraId="297A45E8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Herzberg, F. (1966).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Work and the nature of man</w:t>
      </w:r>
      <w:r w:rsidRPr="001A5E18">
        <w:rPr>
          <w:rFonts w:ascii="Arial" w:eastAsia="Aptos" w:hAnsi="Arial" w:cs="Arial"/>
          <w:sz w:val="22"/>
          <w:szCs w:val="22"/>
        </w:rPr>
        <w:t>. Cleveland: World Publishing Company.</w:t>
      </w:r>
    </w:p>
    <w:p w14:paraId="5CEE5381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Kahn, W.A. (1990) ‘Psychological conditions of personal engagement and disengagement at work’,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Academy of Management Journal</w:t>
      </w:r>
      <w:r w:rsidRPr="001A5E18">
        <w:rPr>
          <w:rFonts w:ascii="Arial" w:eastAsia="Aptos" w:hAnsi="Arial" w:cs="Arial"/>
          <w:sz w:val="22"/>
          <w:szCs w:val="22"/>
        </w:rPr>
        <w:t xml:space="preserve">, 33(4), pp. 692–724. </w:t>
      </w:r>
      <w:hyperlink r:id="rId14" w:tgtFrame="_new" w:history="1">
        <w:r w:rsidRPr="001A5E18">
          <w:rPr>
            <w:rFonts w:ascii="Arial" w:eastAsia="Aptos" w:hAnsi="Arial" w:cs="Arial"/>
            <w:color w:val="467886"/>
            <w:sz w:val="22"/>
            <w:szCs w:val="22"/>
            <w:u w:val="single"/>
          </w:rPr>
          <w:t>https://doi.org/10.2307/256287</w:t>
        </w:r>
      </w:hyperlink>
    </w:p>
    <w:p w14:paraId="62927EB3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Marler, J.H. and Boudreau, J.W. (2017) ‘An evidence-based review of HR analytics’,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The International Journal of Human Resource Management</w:t>
      </w:r>
      <w:r w:rsidRPr="001A5E18">
        <w:rPr>
          <w:rFonts w:ascii="Arial" w:eastAsia="Aptos" w:hAnsi="Arial" w:cs="Arial"/>
          <w:sz w:val="22"/>
          <w:szCs w:val="22"/>
        </w:rPr>
        <w:t xml:space="preserve">, 28(1), pp. 3–26. </w:t>
      </w:r>
      <w:hyperlink r:id="rId15" w:tgtFrame="_new" w:history="1">
        <w:r w:rsidRPr="001A5E18">
          <w:rPr>
            <w:rFonts w:ascii="Arial" w:eastAsia="Aptos" w:hAnsi="Arial" w:cs="Arial"/>
            <w:color w:val="467886"/>
            <w:sz w:val="22"/>
            <w:szCs w:val="22"/>
            <w:u w:val="single"/>
          </w:rPr>
          <w:t>https://doi.org/10.1080/09585192.2016.1244699</w:t>
        </w:r>
      </w:hyperlink>
    </w:p>
    <w:p w14:paraId="73FFA207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Qualtrics (2024)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Employee experience management</w:t>
      </w:r>
      <w:r w:rsidRPr="001A5E18">
        <w:rPr>
          <w:rFonts w:ascii="Arial" w:eastAsia="Aptos" w:hAnsi="Arial" w:cs="Arial"/>
          <w:sz w:val="22"/>
          <w:szCs w:val="22"/>
        </w:rPr>
        <w:t xml:space="preserve">. Available at: </w:t>
      </w:r>
      <w:hyperlink r:id="rId16" w:history="1">
        <w:r w:rsidRPr="001A5E18">
          <w:rPr>
            <w:rFonts w:ascii="Arial" w:eastAsia="Aptos" w:hAnsi="Arial" w:cs="Arial"/>
            <w:color w:val="467886"/>
            <w:sz w:val="22"/>
            <w:szCs w:val="22"/>
            <w:u w:val="single"/>
          </w:rPr>
          <w:t>https://www.qualtrics.com/employee-experience/</w:t>
        </w:r>
      </w:hyperlink>
      <w:r w:rsidRPr="001A5E18">
        <w:rPr>
          <w:rFonts w:ascii="Arial" w:eastAsia="Aptos" w:hAnsi="Arial" w:cs="Arial"/>
          <w:sz w:val="22"/>
          <w:szCs w:val="22"/>
        </w:rPr>
        <w:t xml:space="preserve"> (Accessed: 14 March 2026).</w:t>
      </w:r>
    </w:p>
    <w:p w14:paraId="30F7E360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lastRenderedPageBreak/>
        <w:t xml:space="preserve">Raghavan, M., Barocas, S., Kleinberg, J. and Levy, K. (2020) ‘Mitigating bias in algorithmic hiring’,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Proceedings of the 2020 Conference on Fairness, Accountability, and Transparency</w:t>
      </w:r>
      <w:r w:rsidRPr="001A5E18">
        <w:rPr>
          <w:rFonts w:ascii="Arial" w:eastAsia="Aptos" w:hAnsi="Arial" w:cs="Arial"/>
          <w:sz w:val="22"/>
          <w:szCs w:val="22"/>
        </w:rPr>
        <w:t xml:space="preserve">, pp. 469–481. </w:t>
      </w:r>
      <w:hyperlink r:id="rId17" w:tgtFrame="_new" w:history="1">
        <w:r w:rsidRPr="001A5E18">
          <w:rPr>
            <w:rFonts w:ascii="Arial" w:eastAsia="Aptos" w:hAnsi="Arial" w:cs="Arial"/>
            <w:color w:val="467886"/>
            <w:sz w:val="22"/>
            <w:szCs w:val="22"/>
            <w:u w:val="single"/>
          </w:rPr>
          <w:t>https://doi.org/10.1145/3351095.3372828</w:t>
        </w:r>
      </w:hyperlink>
    </w:p>
    <w:p w14:paraId="54414E6E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Stone, D.L., Deadrick, D.L., Lukaszewski, K.M. and Johnson, R. (2015) ‘The influence of technology on the future of human resource management’,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Human Resource Management Review</w:t>
      </w:r>
      <w:r w:rsidRPr="001A5E18">
        <w:rPr>
          <w:rFonts w:ascii="Arial" w:eastAsia="Aptos" w:hAnsi="Arial" w:cs="Arial"/>
          <w:sz w:val="22"/>
          <w:szCs w:val="22"/>
        </w:rPr>
        <w:t xml:space="preserve">, 25(2), pp. 216–231. </w:t>
      </w:r>
      <w:hyperlink r:id="rId18" w:tgtFrame="_new" w:history="1">
        <w:r w:rsidRPr="001A5E18">
          <w:rPr>
            <w:rFonts w:ascii="Arial" w:eastAsia="Aptos" w:hAnsi="Arial" w:cs="Arial"/>
            <w:color w:val="467886"/>
            <w:sz w:val="22"/>
            <w:szCs w:val="22"/>
            <w:u w:val="single"/>
          </w:rPr>
          <w:t>https://doi.org/10.1016/j.hrmr.2015.01.002</w:t>
        </w:r>
      </w:hyperlink>
    </w:p>
    <w:p w14:paraId="0BD5FF7E" w14:textId="77777777" w:rsidR="001A5E18" w:rsidRPr="001A5E18" w:rsidRDefault="001A5E18" w:rsidP="001A5E18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1A5E18">
        <w:rPr>
          <w:rFonts w:ascii="Arial" w:eastAsia="Aptos" w:hAnsi="Arial" w:cs="Arial"/>
          <w:sz w:val="22"/>
          <w:szCs w:val="22"/>
        </w:rPr>
        <w:t xml:space="preserve">World Economic Forum (2024). </w:t>
      </w:r>
      <w:r w:rsidRPr="001A5E18">
        <w:rPr>
          <w:rFonts w:ascii="Arial" w:eastAsia="Aptos" w:hAnsi="Arial" w:cs="Arial"/>
          <w:i/>
          <w:iCs/>
          <w:sz w:val="22"/>
          <w:szCs w:val="22"/>
        </w:rPr>
        <w:t>Future of Jobs Report</w:t>
      </w:r>
      <w:r w:rsidRPr="001A5E18">
        <w:rPr>
          <w:rFonts w:ascii="Arial" w:eastAsia="Aptos" w:hAnsi="Arial" w:cs="Arial"/>
          <w:sz w:val="22"/>
          <w:szCs w:val="22"/>
        </w:rPr>
        <w:t>. Geneva: World Economic Forum.</w:t>
      </w:r>
    </w:p>
    <w:p w14:paraId="031C92D2" w14:textId="34D6C121" w:rsidR="00D72AD4" w:rsidRPr="00ED21D0" w:rsidRDefault="00D72AD4" w:rsidP="00ED21D0">
      <w:pPr>
        <w:rPr>
          <w:rFonts w:ascii="Arial" w:eastAsia="Aptos" w:hAnsi="Arial" w:cs="Arial"/>
          <w:sz w:val="22"/>
          <w:szCs w:val="22"/>
        </w:rPr>
      </w:pPr>
    </w:p>
    <w:sectPr w:rsidR="00D72AD4" w:rsidRPr="00ED21D0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6072CC" w14:textId="77777777" w:rsidR="002B1362" w:rsidRDefault="002B1362" w:rsidP="00387CD2">
      <w:pPr>
        <w:spacing w:after="0" w:line="240" w:lineRule="auto"/>
      </w:pPr>
      <w:r>
        <w:separator/>
      </w:r>
    </w:p>
  </w:endnote>
  <w:endnote w:type="continuationSeparator" w:id="0">
    <w:p w14:paraId="1315E474" w14:textId="77777777" w:rsidR="002B1362" w:rsidRDefault="002B1362" w:rsidP="00387C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CA246D" w14:textId="77777777" w:rsidR="002B1362" w:rsidRDefault="002B1362" w:rsidP="00387CD2">
      <w:pPr>
        <w:spacing w:after="0" w:line="240" w:lineRule="auto"/>
      </w:pPr>
      <w:r>
        <w:separator/>
      </w:r>
    </w:p>
  </w:footnote>
  <w:footnote w:type="continuationSeparator" w:id="0">
    <w:p w14:paraId="19C5D659" w14:textId="77777777" w:rsidR="002B1362" w:rsidRDefault="002B1362" w:rsidP="00387C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6F1E275" w14:textId="77777777" w:rsidR="00387CD2" w:rsidRDefault="00387CD2">
    <w:pPr>
      <w:pStyle w:val="Header"/>
    </w:pPr>
  </w:p>
  <w:p w14:paraId="71C4AD6E" w14:textId="77777777" w:rsidR="00387CD2" w:rsidRDefault="00387C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F3CBE"/>
    <w:multiLevelType w:val="multilevel"/>
    <w:tmpl w:val="1DAE2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1E71F19"/>
    <w:multiLevelType w:val="multilevel"/>
    <w:tmpl w:val="587AC5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60823B5"/>
    <w:multiLevelType w:val="multilevel"/>
    <w:tmpl w:val="0E3EAD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76F576D"/>
    <w:multiLevelType w:val="multilevel"/>
    <w:tmpl w:val="75326E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0B53611"/>
    <w:multiLevelType w:val="multilevel"/>
    <w:tmpl w:val="CFE066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6961E49"/>
    <w:multiLevelType w:val="multilevel"/>
    <w:tmpl w:val="26EEBF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737B37"/>
    <w:multiLevelType w:val="multilevel"/>
    <w:tmpl w:val="5C3604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FB74194"/>
    <w:multiLevelType w:val="multilevel"/>
    <w:tmpl w:val="2F540B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20647B8"/>
    <w:multiLevelType w:val="multilevel"/>
    <w:tmpl w:val="4224D8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C9564D"/>
    <w:multiLevelType w:val="multilevel"/>
    <w:tmpl w:val="34D88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867738D"/>
    <w:multiLevelType w:val="multilevel"/>
    <w:tmpl w:val="63344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7DA4987"/>
    <w:multiLevelType w:val="multilevel"/>
    <w:tmpl w:val="1B3C3E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CAC38F6"/>
    <w:multiLevelType w:val="multilevel"/>
    <w:tmpl w:val="CD1AF4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24606162">
    <w:abstractNumId w:val="12"/>
  </w:num>
  <w:num w:numId="2" w16cid:durableId="866604498">
    <w:abstractNumId w:val="10"/>
  </w:num>
  <w:num w:numId="3" w16cid:durableId="1329291730">
    <w:abstractNumId w:val="5"/>
  </w:num>
  <w:num w:numId="4" w16cid:durableId="1463883024">
    <w:abstractNumId w:val="0"/>
  </w:num>
  <w:num w:numId="5" w16cid:durableId="140391410">
    <w:abstractNumId w:val="8"/>
  </w:num>
  <w:num w:numId="6" w16cid:durableId="890727954">
    <w:abstractNumId w:val="7"/>
  </w:num>
  <w:num w:numId="7" w16cid:durableId="828448385">
    <w:abstractNumId w:val="3"/>
  </w:num>
  <w:num w:numId="8" w16cid:durableId="251621892">
    <w:abstractNumId w:val="1"/>
  </w:num>
  <w:num w:numId="9" w16cid:durableId="183444763">
    <w:abstractNumId w:val="2"/>
  </w:num>
  <w:num w:numId="10" w16cid:durableId="146820401">
    <w:abstractNumId w:val="6"/>
  </w:num>
  <w:num w:numId="11" w16cid:durableId="1053312677">
    <w:abstractNumId w:val="9"/>
  </w:num>
  <w:num w:numId="12" w16cid:durableId="1352758963">
    <w:abstractNumId w:val="11"/>
  </w:num>
  <w:num w:numId="13" w16cid:durableId="123162295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AD4"/>
    <w:rsid w:val="001A5E18"/>
    <w:rsid w:val="002B1362"/>
    <w:rsid w:val="00387CD2"/>
    <w:rsid w:val="007E0EB8"/>
    <w:rsid w:val="007E3C53"/>
    <w:rsid w:val="009C52BC"/>
    <w:rsid w:val="00A01EB1"/>
    <w:rsid w:val="00B70900"/>
    <w:rsid w:val="00C26F94"/>
    <w:rsid w:val="00D72AD4"/>
    <w:rsid w:val="00ED2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265921"/>
  <w15:chartTrackingRefBased/>
  <w15:docId w15:val="{4D5BE872-5354-4157-AE97-46D51FB614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2A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2A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2A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2A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2A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2A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2A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2A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2A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2A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2A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2A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2A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2A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2A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2A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2A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2A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2A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2A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2A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2A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2A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2A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2A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2A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2A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2A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2AD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87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7CD2"/>
  </w:style>
  <w:style w:type="paragraph" w:styleId="Footer">
    <w:name w:val="footer"/>
    <w:basedOn w:val="Normal"/>
    <w:link w:val="FooterChar"/>
    <w:uiPriority w:val="99"/>
    <w:unhideWhenUsed/>
    <w:rsid w:val="00387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7CD2"/>
  </w:style>
  <w:style w:type="character" w:styleId="Hyperlink">
    <w:name w:val="Hyperlink"/>
    <w:basedOn w:val="DefaultParagraphFont"/>
    <w:uiPriority w:val="99"/>
    <w:unhideWhenUsed/>
    <w:rsid w:val="00B7090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09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7090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personal/2233502_student_uwtsd_ac_uk/_layouts/15/stream.aspx?id=%2Fpersonal%2F2233502%5Fstudent%5Fuwtsd%5Fac%5Fuk%2FDocuments%2FAssignment%202%2Ewebm&amp;ga=1&amp;referrer=StreamWebApp%2EWeb&amp;referrerScenario=AddressBarCopied%2Eview%2E2ec73e27%2Dd27a%2D4985%2D8a48%2D7afa65f50d57" TargetMode="External"/><Relationship Id="rId13" Type="http://schemas.openxmlformats.org/officeDocument/2006/relationships/hyperlink" Target="https://www.deloitte.com" TargetMode="External"/><Relationship Id="rId18" Type="http://schemas.openxmlformats.org/officeDocument/2006/relationships/hyperlink" Target="https://doi.org/10.1016/j.hrmr.2015.01.002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jpg"/><Relationship Id="rId12" Type="http://schemas.openxmlformats.org/officeDocument/2006/relationships/hyperlink" Target="https://www.cornerstoneondemand.com/resources" TargetMode="External"/><Relationship Id="rId17" Type="http://schemas.openxmlformats.org/officeDocument/2006/relationships/hyperlink" Target="https://doi.org/10.1145/3351095.3372828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qualtrics.com/employee-experience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org/uk/knowledge/factsheets/engagement-factshee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080/09585192.2016.1244699" TargetMode="External"/><Relationship Id="rId10" Type="http://schemas.openxmlformats.org/officeDocument/2006/relationships/hyperlink" Target="https://www.cipd.org/uk/topics/people-analytics/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7208/chicago/9780226041223.001.0001" TargetMode="External"/><Relationship Id="rId14" Type="http://schemas.openxmlformats.org/officeDocument/2006/relationships/hyperlink" Target="https://doi.org/10.2307/25628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1213</Words>
  <Characters>6918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Venelin Iliev</dc:creator>
  <cp:keywords/>
  <dc:description/>
  <cp:lastModifiedBy>Venelin Iliev</cp:lastModifiedBy>
  <cp:revision>2</cp:revision>
  <dcterms:created xsi:type="dcterms:W3CDTF">2026-05-01T14:14:00Z</dcterms:created>
  <dcterms:modified xsi:type="dcterms:W3CDTF">2026-05-01T14:14:00Z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bd7d7892-3ffb-44d6-9674-8dd52b22a1ae</vt:lpwstr>
  </property>
</Properties>
</file>