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5190C" w14:textId="77777777" w:rsidR="00CC50A8" w:rsidRPr="00CB0F5E" w:rsidRDefault="00CC50A8" w:rsidP="00CC50A8">
      <w:pPr>
        <w:pStyle w:val="AssignBody"/>
        <w:rPr>
          <w:rFonts w:ascii="Times New Roman" w:hAnsi="Times New Roman" w:cs="Times New Roman"/>
          <w:sz w:val="24"/>
          <w:szCs w:val="24"/>
        </w:rPr>
      </w:pPr>
      <w:r w:rsidRPr="00CB0F5E">
        <w:rPr>
          <w:rFonts w:ascii="Times New Roman" w:hAnsi="Times New Roman" w:cs="Times New Roman"/>
          <w:sz w:val="24"/>
          <w:szCs w:val="24"/>
        </w:rPr>
        <w:t xml:space="preserve">Ychwanegwch </w:t>
      </w:r>
      <w:proofErr w:type="spellStart"/>
      <w:r w:rsidRPr="00CB0F5E">
        <w:rPr>
          <w:rFonts w:ascii="Times New Roman" w:hAnsi="Times New Roman" w:cs="Times New Roman"/>
          <w:sz w:val="24"/>
          <w:szCs w:val="24"/>
        </w:rPr>
        <w:t>eich</w:t>
      </w:r>
      <w:proofErr w:type="spellEnd"/>
      <w:r w:rsidRPr="00CB0F5E">
        <w:rPr>
          <w:rFonts w:ascii="Times New Roman" w:hAnsi="Times New Roman" w:cs="Times New Roman"/>
          <w:sz w:val="24"/>
          <w:szCs w:val="24"/>
        </w:rPr>
        <w:t xml:space="preserve"> </w:t>
      </w:r>
      <w:proofErr w:type="spellStart"/>
      <w:r w:rsidRPr="00CB0F5E">
        <w:rPr>
          <w:rFonts w:ascii="Times New Roman" w:hAnsi="Times New Roman" w:cs="Times New Roman"/>
          <w:sz w:val="24"/>
          <w:szCs w:val="24"/>
        </w:rPr>
        <w:t>targedau</w:t>
      </w:r>
      <w:proofErr w:type="spellEnd"/>
      <w:r w:rsidRPr="00CB0F5E">
        <w:rPr>
          <w:rFonts w:ascii="Times New Roman" w:hAnsi="Times New Roman" w:cs="Times New Roman"/>
          <w:sz w:val="24"/>
          <w:szCs w:val="24"/>
        </w:rPr>
        <w:t xml:space="preserve"> </w:t>
      </w:r>
      <w:proofErr w:type="spellStart"/>
      <w:r w:rsidRPr="00CB0F5E">
        <w:rPr>
          <w:rFonts w:ascii="Times New Roman" w:hAnsi="Times New Roman" w:cs="Times New Roman"/>
          <w:sz w:val="24"/>
          <w:szCs w:val="24"/>
        </w:rPr>
        <w:t>o’ch</w:t>
      </w:r>
      <w:proofErr w:type="spellEnd"/>
      <w:r w:rsidRPr="00CB0F5E">
        <w:rPr>
          <w:rFonts w:ascii="Times New Roman" w:hAnsi="Times New Roman" w:cs="Times New Roman"/>
          <w:sz w:val="24"/>
          <w:szCs w:val="24"/>
        </w:rPr>
        <w:t xml:space="preserve"> </w:t>
      </w:r>
      <w:proofErr w:type="spellStart"/>
      <w:r w:rsidRPr="00CB0F5E">
        <w:rPr>
          <w:rFonts w:ascii="Times New Roman" w:hAnsi="Times New Roman" w:cs="Times New Roman"/>
          <w:sz w:val="24"/>
          <w:szCs w:val="24"/>
        </w:rPr>
        <w:t>aseiniad</w:t>
      </w:r>
      <w:proofErr w:type="spellEnd"/>
      <w:r w:rsidRPr="00CB0F5E">
        <w:rPr>
          <w:rFonts w:ascii="Times New Roman" w:hAnsi="Times New Roman" w:cs="Times New Roman"/>
          <w:sz w:val="24"/>
          <w:szCs w:val="24"/>
        </w:rPr>
        <w:t xml:space="preserve"> </w:t>
      </w:r>
      <w:proofErr w:type="spellStart"/>
      <w:r w:rsidRPr="00CB0F5E">
        <w:rPr>
          <w:rFonts w:ascii="Times New Roman" w:hAnsi="Times New Roman" w:cs="Times New Roman"/>
          <w:sz w:val="24"/>
          <w:szCs w:val="24"/>
        </w:rPr>
        <w:t>diwethaf</w:t>
      </w:r>
      <w:proofErr w:type="spellEnd"/>
      <w:r w:rsidRPr="00CB0F5E">
        <w:rPr>
          <w:rFonts w:ascii="Times New Roman" w:hAnsi="Times New Roman" w:cs="Times New Roman"/>
          <w:sz w:val="24"/>
          <w:szCs w:val="24"/>
        </w:rPr>
        <w:t xml:space="preserve"> (</w:t>
      </w:r>
      <w:proofErr w:type="spellStart"/>
      <w:r w:rsidRPr="00CB0F5E">
        <w:rPr>
          <w:rFonts w:ascii="Times New Roman" w:hAnsi="Times New Roman" w:cs="Times New Roman"/>
          <w:sz w:val="24"/>
          <w:szCs w:val="24"/>
        </w:rPr>
        <w:t>Ond</w:t>
      </w:r>
      <w:proofErr w:type="spellEnd"/>
      <w:r w:rsidRPr="00CB0F5E">
        <w:rPr>
          <w:rFonts w:ascii="Times New Roman" w:hAnsi="Times New Roman" w:cs="Times New Roman"/>
          <w:sz w:val="24"/>
          <w:szCs w:val="24"/>
        </w:rPr>
        <w:t xml:space="preserve"> </w:t>
      </w:r>
      <w:proofErr w:type="spellStart"/>
      <w:r w:rsidRPr="00CB0F5E">
        <w:rPr>
          <w:rFonts w:ascii="Times New Roman" w:hAnsi="Times New Roman" w:cs="Times New Roman"/>
          <w:sz w:val="24"/>
          <w:szCs w:val="24"/>
        </w:rPr>
        <w:t>yn</w:t>
      </w:r>
      <w:proofErr w:type="spellEnd"/>
      <w:r w:rsidRPr="00CB0F5E">
        <w:rPr>
          <w:rFonts w:ascii="Times New Roman" w:hAnsi="Times New Roman" w:cs="Times New Roman"/>
          <w:sz w:val="24"/>
          <w:szCs w:val="24"/>
        </w:rPr>
        <w:t xml:space="preserve"> </w:t>
      </w:r>
      <w:proofErr w:type="spellStart"/>
      <w:r w:rsidRPr="00CB0F5E">
        <w:rPr>
          <w:rFonts w:ascii="Times New Roman" w:hAnsi="Times New Roman" w:cs="Times New Roman"/>
          <w:sz w:val="24"/>
          <w:szCs w:val="24"/>
        </w:rPr>
        <w:t>berthnasol</w:t>
      </w:r>
      <w:proofErr w:type="spellEnd"/>
      <w:r w:rsidRPr="00CB0F5E">
        <w:rPr>
          <w:rFonts w:ascii="Times New Roman" w:hAnsi="Times New Roman" w:cs="Times New Roman"/>
          <w:sz w:val="24"/>
          <w:szCs w:val="24"/>
        </w:rPr>
        <w:t xml:space="preserve"> </w:t>
      </w:r>
      <w:proofErr w:type="spellStart"/>
      <w:r w:rsidRPr="00CB0F5E">
        <w:rPr>
          <w:rFonts w:ascii="Times New Roman" w:hAnsi="Times New Roman" w:cs="Times New Roman"/>
          <w:sz w:val="24"/>
          <w:szCs w:val="24"/>
        </w:rPr>
        <w:t>os</w:t>
      </w:r>
      <w:proofErr w:type="spellEnd"/>
      <w:r w:rsidRPr="00CB0F5E">
        <w:rPr>
          <w:rFonts w:ascii="Times New Roman" w:hAnsi="Times New Roman" w:cs="Times New Roman"/>
          <w:sz w:val="24"/>
          <w:szCs w:val="24"/>
        </w:rPr>
        <w:t xml:space="preserve"> </w:t>
      </w:r>
      <w:proofErr w:type="spellStart"/>
      <w:r w:rsidRPr="00CB0F5E">
        <w:rPr>
          <w:rFonts w:ascii="Times New Roman" w:hAnsi="Times New Roman" w:cs="Times New Roman"/>
          <w:sz w:val="24"/>
          <w:szCs w:val="24"/>
        </w:rPr>
        <w:t>yr</w:t>
      </w:r>
      <w:proofErr w:type="spellEnd"/>
      <w:r w:rsidRPr="00CB0F5E">
        <w:rPr>
          <w:rFonts w:ascii="Times New Roman" w:hAnsi="Times New Roman" w:cs="Times New Roman"/>
          <w:sz w:val="24"/>
          <w:szCs w:val="24"/>
        </w:rPr>
        <w:t xml:space="preserve"> </w:t>
      </w:r>
      <w:proofErr w:type="spellStart"/>
      <w:r w:rsidRPr="00CB0F5E">
        <w:rPr>
          <w:rFonts w:ascii="Times New Roman" w:hAnsi="Times New Roman" w:cs="Times New Roman"/>
          <w:sz w:val="24"/>
          <w:szCs w:val="24"/>
        </w:rPr>
        <w:t>ydych</w:t>
      </w:r>
      <w:proofErr w:type="spellEnd"/>
      <w:r w:rsidRPr="00CB0F5E">
        <w:rPr>
          <w:rFonts w:ascii="Times New Roman" w:hAnsi="Times New Roman" w:cs="Times New Roman"/>
          <w:sz w:val="24"/>
          <w:szCs w:val="24"/>
        </w:rPr>
        <w:t xml:space="preserve"> </w:t>
      </w:r>
      <w:proofErr w:type="spellStart"/>
      <w:r w:rsidRPr="00CB0F5E">
        <w:rPr>
          <w:rFonts w:ascii="Times New Roman" w:hAnsi="Times New Roman" w:cs="Times New Roman"/>
          <w:sz w:val="24"/>
          <w:szCs w:val="24"/>
        </w:rPr>
        <w:t>wedi</w:t>
      </w:r>
      <w:proofErr w:type="spellEnd"/>
      <w:r w:rsidRPr="00CB0F5E">
        <w:rPr>
          <w:rFonts w:ascii="Times New Roman" w:hAnsi="Times New Roman" w:cs="Times New Roman"/>
          <w:sz w:val="24"/>
          <w:szCs w:val="24"/>
        </w:rPr>
        <w:t xml:space="preserve"> </w:t>
      </w:r>
      <w:proofErr w:type="spellStart"/>
      <w:r w:rsidRPr="00CB0F5E">
        <w:rPr>
          <w:rFonts w:ascii="Times New Roman" w:hAnsi="Times New Roman" w:cs="Times New Roman"/>
          <w:sz w:val="24"/>
          <w:szCs w:val="24"/>
        </w:rPr>
        <w:t>cwblhau</w:t>
      </w:r>
      <w:proofErr w:type="spellEnd"/>
      <w:r w:rsidRPr="00CB0F5E">
        <w:rPr>
          <w:rFonts w:ascii="Times New Roman" w:hAnsi="Times New Roman" w:cs="Times New Roman"/>
          <w:sz w:val="24"/>
          <w:szCs w:val="24"/>
        </w:rPr>
        <w:t xml:space="preserve"> </w:t>
      </w:r>
      <w:proofErr w:type="spellStart"/>
      <w:r w:rsidRPr="00CB0F5E">
        <w:rPr>
          <w:rFonts w:ascii="Times New Roman" w:hAnsi="Times New Roman" w:cs="Times New Roman"/>
          <w:sz w:val="24"/>
          <w:szCs w:val="24"/>
        </w:rPr>
        <w:t>aseiniad</w:t>
      </w:r>
      <w:proofErr w:type="spellEnd"/>
      <w:r w:rsidRPr="00CB0F5E">
        <w:rPr>
          <w:rFonts w:ascii="Times New Roman" w:hAnsi="Times New Roman" w:cs="Times New Roman"/>
          <w:sz w:val="24"/>
          <w:szCs w:val="24"/>
        </w:rPr>
        <w:t>) / Please add your targets from the previous assignment (Only relevant if you have completed an assignment)</w:t>
      </w:r>
    </w:p>
    <w:tbl>
      <w:tblPr>
        <w:tblStyle w:val="TableGrid"/>
        <w:tblW w:w="9252" w:type="dxa"/>
        <w:tblLook w:val="04A0" w:firstRow="1" w:lastRow="0" w:firstColumn="1" w:lastColumn="0" w:noHBand="0" w:noVBand="1"/>
      </w:tblPr>
      <w:tblGrid>
        <w:gridCol w:w="2074"/>
        <w:gridCol w:w="3589"/>
        <w:gridCol w:w="3589"/>
      </w:tblGrid>
      <w:tr w:rsidR="00CC50A8" w:rsidRPr="00CB0F5E" w14:paraId="4C3BAC0F" w14:textId="77777777" w:rsidTr="00C434EF">
        <w:tc>
          <w:tcPr>
            <w:tcW w:w="2074" w:type="dxa"/>
          </w:tcPr>
          <w:p w14:paraId="680EADB6" w14:textId="77777777" w:rsidR="00CC50A8" w:rsidRPr="00CB0F5E" w:rsidRDefault="00CC50A8" w:rsidP="00C434EF">
            <w:pPr>
              <w:pStyle w:val="AssignBody"/>
              <w:rPr>
                <w:rFonts w:ascii="Times New Roman" w:hAnsi="Times New Roman" w:cs="Times New Roman"/>
                <w:b/>
                <w:bCs/>
                <w:sz w:val="24"/>
                <w:szCs w:val="24"/>
              </w:rPr>
            </w:pPr>
            <w:proofErr w:type="spellStart"/>
            <w:r w:rsidRPr="00CB0F5E">
              <w:rPr>
                <w:rFonts w:ascii="Times New Roman" w:hAnsi="Times New Roman" w:cs="Times New Roman"/>
                <w:b/>
                <w:bCs/>
                <w:sz w:val="24"/>
                <w:szCs w:val="24"/>
              </w:rPr>
              <w:t>Targedau</w:t>
            </w:r>
            <w:proofErr w:type="spellEnd"/>
            <w:r w:rsidRPr="00CB0F5E">
              <w:rPr>
                <w:rFonts w:ascii="Times New Roman" w:hAnsi="Times New Roman" w:cs="Times New Roman"/>
                <w:b/>
                <w:bCs/>
                <w:sz w:val="24"/>
                <w:szCs w:val="24"/>
              </w:rPr>
              <w:t xml:space="preserve"> / Targets</w:t>
            </w:r>
          </w:p>
        </w:tc>
        <w:tc>
          <w:tcPr>
            <w:tcW w:w="3589" w:type="dxa"/>
          </w:tcPr>
          <w:p w14:paraId="162AFC7B" w14:textId="77777777" w:rsidR="00CC50A8" w:rsidRPr="00CB0F5E" w:rsidRDefault="00CC50A8" w:rsidP="00C434EF">
            <w:pPr>
              <w:pStyle w:val="AssignBody"/>
              <w:rPr>
                <w:rFonts w:ascii="Times New Roman" w:hAnsi="Times New Roman" w:cs="Times New Roman"/>
                <w:b/>
                <w:bCs/>
                <w:sz w:val="24"/>
                <w:szCs w:val="24"/>
              </w:rPr>
            </w:pPr>
            <w:r w:rsidRPr="00CB0F5E">
              <w:rPr>
                <w:rFonts w:ascii="Times New Roman" w:hAnsi="Times New Roman" w:cs="Times New Roman"/>
                <w:b/>
                <w:bCs/>
                <w:sz w:val="24"/>
                <w:szCs w:val="24"/>
              </w:rPr>
              <w:t xml:space="preserve">Sut </w:t>
            </w:r>
            <w:proofErr w:type="spellStart"/>
            <w:r w:rsidRPr="00CB0F5E">
              <w:rPr>
                <w:rFonts w:ascii="Times New Roman" w:hAnsi="Times New Roman" w:cs="Times New Roman"/>
                <w:b/>
                <w:bCs/>
                <w:sz w:val="24"/>
                <w:szCs w:val="24"/>
              </w:rPr>
              <w:t>rydych</w:t>
            </w:r>
            <w:proofErr w:type="spellEnd"/>
            <w:r w:rsidRPr="00CB0F5E">
              <w:rPr>
                <w:rFonts w:ascii="Times New Roman" w:hAnsi="Times New Roman" w:cs="Times New Roman"/>
                <w:b/>
                <w:bCs/>
                <w:sz w:val="24"/>
                <w:szCs w:val="24"/>
              </w:rPr>
              <w:t xml:space="preserve"> </w:t>
            </w:r>
            <w:proofErr w:type="spellStart"/>
            <w:r w:rsidRPr="00CB0F5E">
              <w:rPr>
                <w:rFonts w:ascii="Times New Roman" w:hAnsi="Times New Roman" w:cs="Times New Roman"/>
                <w:b/>
                <w:bCs/>
                <w:sz w:val="24"/>
                <w:szCs w:val="24"/>
              </w:rPr>
              <w:t>wedi</w:t>
            </w:r>
            <w:proofErr w:type="spellEnd"/>
            <w:r w:rsidRPr="00CB0F5E">
              <w:rPr>
                <w:rFonts w:ascii="Times New Roman" w:hAnsi="Times New Roman" w:cs="Times New Roman"/>
                <w:b/>
                <w:bCs/>
                <w:sz w:val="24"/>
                <w:szCs w:val="24"/>
              </w:rPr>
              <w:t xml:space="preserve"> </w:t>
            </w:r>
            <w:proofErr w:type="spellStart"/>
            <w:r w:rsidRPr="00CB0F5E">
              <w:rPr>
                <w:rFonts w:ascii="Times New Roman" w:hAnsi="Times New Roman" w:cs="Times New Roman"/>
                <w:b/>
                <w:bCs/>
                <w:sz w:val="24"/>
                <w:szCs w:val="24"/>
              </w:rPr>
              <w:t>gweithio</w:t>
            </w:r>
            <w:proofErr w:type="spellEnd"/>
            <w:r w:rsidRPr="00CB0F5E">
              <w:rPr>
                <w:rFonts w:ascii="Times New Roman" w:hAnsi="Times New Roman" w:cs="Times New Roman"/>
                <w:b/>
                <w:bCs/>
                <w:sz w:val="24"/>
                <w:szCs w:val="24"/>
              </w:rPr>
              <w:t xml:space="preserve"> </w:t>
            </w:r>
            <w:proofErr w:type="spellStart"/>
            <w:r w:rsidRPr="00CB0F5E">
              <w:rPr>
                <w:rFonts w:ascii="Times New Roman" w:hAnsi="Times New Roman" w:cs="Times New Roman"/>
                <w:b/>
                <w:bCs/>
                <w:sz w:val="24"/>
                <w:szCs w:val="24"/>
              </w:rPr>
              <w:t>ar</w:t>
            </w:r>
            <w:proofErr w:type="spellEnd"/>
            <w:r w:rsidRPr="00CB0F5E">
              <w:rPr>
                <w:rFonts w:ascii="Times New Roman" w:hAnsi="Times New Roman" w:cs="Times New Roman"/>
                <w:b/>
                <w:bCs/>
                <w:sz w:val="24"/>
                <w:szCs w:val="24"/>
              </w:rPr>
              <w:t xml:space="preserve"> </w:t>
            </w:r>
            <w:proofErr w:type="spellStart"/>
            <w:r w:rsidRPr="00CB0F5E">
              <w:rPr>
                <w:rFonts w:ascii="Times New Roman" w:hAnsi="Times New Roman" w:cs="Times New Roman"/>
                <w:b/>
                <w:bCs/>
                <w:sz w:val="24"/>
                <w:szCs w:val="24"/>
              </w:rPr>
              <w:t>hwn</w:t>
            </w:r>
            <w:proofErr w:type="spellEnd"/>
            <w:r w:rsidRPr="00CB0F5E">
              <w:rPr>
                <w:rFonts w:ascii="Times New Roman" w:hAnsi="Times New Roman" w:cs="Times New Roman"/>
                <w:b/>
                <w:bCs/>
                <w:sz w:val="24"/>
                <w:szCs w:val="24"/>
              </w:rPr>
              <w:t xml:space="preserve"> /</w:t>
            </w:r>
          </w:p>
          <w:p w14:paraId="0A24BA9A" w14:textId="77777777" w:rsidR="00CC50A8" w:rsidRPr="00CB0F5E" w:rsidRDefault="00CC50A8" w:rsidP="00C434EF">
            <w:pPr>
              <w:pStyle w:val="AssignBody"/>
              <w:rPr>
                <w:rFonts w:ascii="Times New Roman" w:hAnsi="Times New Roman" w:cs="Times New Roman"/>
                <w:b/>
                <w:bCs/>
                <w:sz w:val="24"/>
                <w:szCs w:val="24"/>
              </w:rPr>
            </w:pPr>
            <w:r w:rsidRPr="00CB0F5E">
              <w:rPr>
                <w:rFonts w:ascii="Times New Roman" w:hAnsi="Times New Roman" w:cs="Times New Roman"/>
                <w:b/>
                <w:bCs/>
                <w:sz w:val="24"/>
                <w:szCs w:val="24"/>
              </w:rPr>
              <w:t>How you have worked on this</w:t>
            </w:r>
          </w:p>
        </w:tc>
        <w:tc>
          <w:tcPr>
            <w:tcW w:w="3589" w:type="dxa"/>
          </w:tcPr>
          <w:p w14:paraId="3E175719" w14:textId="77777777" w:rsidR="00CC50A8" w:rsidRPr="00CB0F5E" w:rsidRDefault="00CC50A8" w:rsidP="00C434EF">
            <w:pPr>
              <w:pStyle w:val="AssignBody"/>
              <w:rPr>
                <w:rFonts w:ascii="Times New Roman" w:hAnsi="Times New Roman" w:cs="Times New Roman"/>
                <w:b/>
                <w:bCs/>
                <w:sz w:val="24"/>
                <w:szCs w:val="24"/>
              </w:rPr>
            </w:pPr>
            <w:proofErr w:type="spellStart"/>
            <w:r w:rsidRPr="00CB0F5E">
              <w:rPr>
                <w:rFonts w:ascii="Times New Roman" w:hAnsi="Times New Roman" w:cs="Times New Roman"/>
                <w:b/>
                <w:bCs/>
                <w:sz w:val="24"/>
                <w:szCs w:val="24"/>
              </w:rPr>
              <w:t>Ceir</w:t>
            </w:r>
            <w:proofErr w:type="spellEnd"/>
            <w:r w:rsidRPr="00CB0F5E">
              <w:rPr>
                <w:rFonts w:ascii="Times New Roman" w:hAnsi="Times New Roman" w:cs="Times New Roman"/>
                <w:b/>
                <w:bCs/>
                <w:sz w:val="24"/>
                <w:szCs w:val="24"/>
              </w:rPr>
              <w:t xml:space="preserve"> </w:t>
            </w:r>
            <w:proofErr w:type="spellStart"/>
            <w:r w:rsidRPr="00CB0F5E">
              <w:rPr>
                <w:rFonts w:ascii="Times New Roman" w:hAnsi="Times New Roman" w:cs="Times New Roman"/>
                <w:b/>
                <w:bCs/>
                <w:sz w:val="24"/>
                <w:szCs w:val="24"/>
              </w:rPr>
              <w:t>enghraifft</w:t>
            </w:r>
            <w:proofErr w:type="spellEnd"/>
            <w:r w:rsidRPr="00CB0F5E">
              <w:rPr>
                <w:rFonts w:ascii="Times New Roman" w:hAnsi="Times New Roman" w:cs="Times New Roman"/>
                <w:b/>
                <w:bCs/>
                <w:sz w:val="24"/>
                <w:szCs w:val="24"/>
              </w:rPr>
              <w:t xml:space="preserve"> </w:t>
            </w:r>
            <w:proofErr w:type="spellStart"/>
            <w:r w:rsidRPr="00CB0F5E">
              <w:rPr>
                <w:rFonts w:ascii="Times New Roman" w:hAnsi="Times New Roman" w:cs="Times New Roman"/>
                <w:b/>
                <w:bCs/>
                <w:sz w:val="24"/>
                <w:szCs w:val="24"/>
              </w:rPr>
              <w:t>ar</w:t>
            </w:r>
            <w:proofErr w:type="spellEnd"/>
            <w:r w:rsidRPr="00CB0F5E">
              <w:rPr>
                <w:rFonts w:ascii="Times New Roman" w:hAnsi="Times New Roman" w:cs="Times New Roman"/>
                <w:b/>
                <w:bCs/>
                <w:sz w:val="24"/>
                <w:szCs w:val="24"/>
              </w:rPr>
              <w:t xml:space="preserve"> /</w:t>
            </w:r>
          </w:p>
          <w:p w14:paraId="207539EB" w14:textId="77777777" w:rsidR="00CC50A8" w:rsidRPr="00CB0F5E" w:rsidRDefault="00CC50A8" w:rsidP="00C434EF">
            <w:pPr>
              <w:pStyle w:val="AssignBody"/>
              <w:rPr>
                <w:rFonts w:ascii="Times New Roman" w:hAnsi="Times New Roman" w:cs="Times New Roman"/>
                <w:b/>
                <w:bCs/>
                <w:sz w:val="24"/>
                <w:szCs w:val="24"/>
              </w:rPr>
            </w:pPr>
            <w:r w:rsidRPr="00CB0F5E">
              <w:rPr>
                <w:rFonts w:ascii="Times New Roman" w:hAnsi="Times New Roman" w:cs="Times New Roman"/>
                <w:b/>
                <w:bCs/>
                <w:sz w:val="24"/>
                <w:szCs w:val="24"/>
              </w:rPr>
              <w:t>An example can be found on</w:t>
            </w:r>
          </w:p>
        </w:tc>
      </w:tr>
      <w:tr w:rsidR="00CC50A8" w:rsidRPr="00CB0F5E" w14:paraId="525B3F14" w14:textId="77777777" w:rsidTr="00C434EF">
        <w:tc>
          <w:tcPr>
            <w:tcW w:w="2074" w:type="dxa"/>
          </w:tcPr>
          <w:p w14:paraId="2844A46D" w14:textId="77777777" w:rsidR="00CC50A8" w:rsidRPr="00CB0F5E" w:rsidRDefault="00CC50A8" w:rsidP="00C434EF">
            <w:pPr>
              <w:pStyle w:val="AssignBody"/>
              <w:rPr>
                <w:rFonts w:ascii="Times New Roman" w:hAnsi="Times New Roman" w:cs="Times New Roman"/>
                <w:b/>
                <w:bCs/>
                <w:sz w:val="24"/>
                <w:szCs w:val="24"/>
              </w:rPr>
            </w:pPr>
            <w:proofErr w:type="spellStart"/>
            <w:r w:rsidRPr="00CB0F5E">
              <w:rPr>
                <w:rFonts w:ascii="Times New Roman" w:hAnsi="Times New Roman" w:cs="Times New Roman"/>
                <w:b/>
                <w:bCs/>
                <w:sz w:val="24"/>
                <w:szCs w:val="24"/>
              </w:rPr>
              <w:t>T</w:t>
            </w:r>
            <w:bookmarkStart w:id="0" w:name="cysill"/>
            <w:bookmarkEnd w:id="0"/>
            <w:r w:rsidRPr="00CB0F5E">
              <w:rPr>
                <w:rFonts w:ascii="Times New Roman" w:hAnsi="Times New Roman" w:cs="Times New Roman"/>
                <w:b/>
                <w:bCs/>
                <w:sz w:val="24"/>
                <w:szCs w:val="24"/>
              </w:rPr>
              <w:t>arged</w:t>
            </w:r>
            <w:proofErr w:type="spellEnd"/>
            <w:r w:rsidRPr="00CB0F5E">
              <w:rPr>
                <w:rFonts w:ascii="Times New Roman" w:hAnsi="Times New Roman" w:cs="Times New Roman"/>
                <w:b/>
                <w:bCs/>
                <w:sz w:val="24"/>
                <w:szCs w:val="24"/>
              </w:rPr>
              <w:t>/Target 1</w:t>
            </w:r>
          </w:p>
        </w:tc>
        <w:tc>
          <w:tcPr>
            <w:tcW w:w="3589" w:type="dxa"/>
          </w:tcPr>
          <w:p w14:paraId="6C64AF6E" w14:textId="6A33BFD7" w:rsidR="00CC50A8" w:rsidRPr="0023459E" w:rsidRDefault="0023459E" w:rsidP="00C434EF">
            <w:pPr>
              <w:pStyle w:val="AssignBody"/>
              <w:rPr>
                <w:rFonts w:ascii="Times New Roman" w:hAnsi="Times New Roman" w:cs="Times New Roman"/>
                <w:sz w:val="24"/>
                <w:szCs w:val="24"/>
              </w:rPr>
            </w:pPr>
            <w:r w:rsidRPr="0023459E">
              <w:rPr>
                <w:rFonts w:ascii="Times New Roman" w:hAnsi="Times New Roman" w:cs="Times New Roman"/>
                <w:sz w:val="24"/>
                <w:szCs w:val="24"/>
              </w:rPr>
              <w:t>Limit your use of direct quotes. </w:t>
            </w:r>
          </w:p>
        </w:tc>
        <w:tc>
          <w:tcPr>
            <w:tcW w:w="3589" w:type="dxa"/>
          </w:tcPr>
          <w:p w14:paraId="6DAAF3E3" w14:textId="78454694" w:rsidR="00CC50A8" w:rsidRPr="0023459E" w:rsidRDefault="0023459E" w:rsidP="00C434EF">
            <w:pPr>
              <w:pStyle w:val="AssignBody"/>
              <w:rPr>
                <w:rFonts w:ascii="Times New Roman" w:hAnsi="Times New Roman" w:cs="Times New Roman"/>
                <w:sz w:val="24"/>
                <w:szCs w:val="24"/>
              </w:rPr>
            </w:pPr>
            <w:r w:rsidRPr="0023459E">
              <w:rPr>
                <w:rFonts w:ascii="Times New Roman" w:hAnsi="Times New Roman" w:cs="Times New Roman"/>
                <w:sz w:val="24"/>
                <w:szCs w:val="24"/>
              </w:rPr>
              <w:t>I have paraphrased to show my understanding.</w:t>
            </w:r>
          </w:p>
        </w:tc>
      </w:tr>
      <w:tr w:rsidR="00CC50A8" w:rsidRPr="00CB0F5E" w14:paraId="14EDDC85" w14:textId="77777777" w:rsidTr="00C434EF">
        <w:tc>
          <w:tcPr>
            <w:tcW w:w="2074" w:type="dxa"/>
          </w:tcPr>
          <w:p w14:paraId="118FC699" w14:textId="77777777" w:rsidR="00CC50A8" w:rsidRPr="00CB0F5E" w:rsidRDefault="00CC50A8" w:rsidP="00C434EF">
            <w:pPr>
              <w:pStyle w:val="AssignBody"/>
              <w:rPr>
                <w:rFonts w:ascii="Times New Roman" w:hAnsi="Times New Roman" w:cs="Times New Roman"/>
                <w:b/>
                <w:bCs/>
                <w:sz w:val="24"/>
                <w:szCs w:val="24"/>
              </w:rPr>
            </w:pPr>
            <w:proofErr w:type="spellStart"/>
            <w:r w:rsidRPr="00CB0F5E">
              <w:rPr>
                <w:rFonts w:ascii="Times New Roman" w:hAnsi="Times New Roman" w:cs="Times New Roman"/>
                <w:b/>
                <w:bCs/>
                <w:sz w:val="24"/>
                <w:szCs w:val="24"/>
              </w:rPr>
              <w:t>Targed</w:t>
            </w:r>
            <w:proofErr w:type="spellEnd"/>
            <w:r w:rsidRPr="00CB0F5E">
              <w:rPr>
                <w:rFonts w:ascii="Times New Roman" w:hAnsi="Times New Roman" w:cs="Times New Roman"/>
                <w:b/>
                <w:bCs/>
                <w:sz w:val="24"/>
                <w:szCs w:val="24"/>
              </w:rPr>
              <w:t>/Target 2</w:t>
            </w:r>
          </w:p>
        </w:tc>
        <w:tc>
          <w:tcPr>
            <w:tcW w:w="3589" w:type="dxa"/>
          </w:tcPr>
          <w:p w14:paraId="53C29760" w14:textId="6A758843" w:rsidR="00CC50A8" w:rsidRPr="0023459E" w:rsidRDefault="0023459E" w:rsidP="00C434EF">
            <w:pPr>
              <w:pStyle w:val="AssignBody"/>
              <w:rPr>
                <w:rFonts w:ascii="Times New Roman" w:hAnsi="Times New Roman" w:cs="Times New Roman"/>
                <w:sz w:val="24"/>
                <w:szCs w:val="24"/>
              </w:rPr>
            </w:pPr>
            <w:r w:rsidRPr="0023459E">
              <w:rPr>
                <w:rFonts w:ascii="Roboto" w:hAnsi="Roboto"/>
                <w:sz w:val="21"/>
                <w:szCs w:val="21"/>
              </w:rPr>
              <w:t xml:space="preserve">In order to use contrasting </w:t>
            </w:r>
            <w:r w:rsidRPr="0023459E">
              <w:rPr>
                <w:rFonts w:ascii="Roboto" w:hAnsi="Roboto"/>
                <w:sz w:val="21"/>
                <w:szCs w:val="21"/>
              </w:rPr>
              <w:t>viewpoints</w:t>
            </w:r>
            <w:r w:rsidRPr="0023459E">
              <w:rPr>
                <w:rFonts w:ascii="Roboto" w:hAnsi="Roboto"/>
                <w:sz w:val="21"/>
                <w:szCs w:val="21"/>
              </w:rPr>
              <w:t> </w:t>
            </w:r>
          </w:p>
        </w:tc>
        <w:tc>
          <w:tcPr>
            <w:tcW w:w="3589" w:type="dxa"/>
          </w:tcPr>
          <w:p w14:paraId="6B3615C3" w14:textId="3F9C190B" w:rsidR="00CC50A8" w:rsidRPr="0023459E" w:rsidRDefault="0023459E" w:rsidP="00C434EF">
            <w:pPr>
              <w:pStyle w:val="AssignBody"/>
              <w:rPr>
                <w:rFonts w:ascii="Times New Roman" w:hAnsi="Times New Roman" w:cs="Times New Roman"/>
                <w:sz w:val="24"/>
                <w:szCs w:val="24"/>
              </w:rPr>
            </w:pPr>
            <w:r w:rsidRPr="0023459E">
              <w:rPr>
                <w:rFonts w:ascii="Times New Roman" w:hAnsi="Times New Roman" w:cs="Times New Roman"/>
                <w:sz w:val="24"/>
                <w:szCs w:val="24"/>
              </w:rPr>
              <w:t>I have looked at strengths and weaknesses for areas discussed.</w:t>
            </w:r>
          </w:p>
        </w:tc>
      </w:tr>
      <w:tr w:rsidR="00CC50A8" w:rsidRPr="00CB0F5E" w14:paraId="12D981EF" w14:textId="77777777" w:rsidTr="00C434EF">
        <w:tc>
          <w:tcPr>
            <w:tcW w:w="2074" w:type="dxa"/>
          </w:tcPr>
          <w:p w14:paraId="04318567" w14:textId="77777777" w:rsidR="00CC50A8" w:rsidRPr="00860B15" w:rsidRDefault="00CC50A8" w:rsidP="00C434EF">
            <w:pPr>
              <w:pStyle w:val="AssignBody"/>
              <w:rPr>
                <w:rFonts w:ascii="Times New Roman" w:hAnsi="Times New Roman" w:cs="Times New Roman"/>
                <w:b/>
                <w:bCs/>
                <w:sz w:val="24"/>
                <w:szCs w:val="24"/>
              </w:rPr>
            </w:pPr>
            <w:proofErr w:type="spellStart"/>
            <w:r w:rsidRPr="00860B15">
              <w:rPr>
                <w:rFonts w:ascii="Times New Roman" w:hAnsi="Times New Roman" w:cs="Times New Roman"/>
                <w:b/>
                <w:bCs/>
                <w:sz w:val="24"/>
                <w:szCs w:val="24"/>
              </w:rPr>
              <w:t>Targed</w:t>
            </w:r>
            <w:proofErr w:type="spellEnd"/>
            <w:r w:rsidRPr="00860B15">
              <w:rPr>
                <w:rFonts w:ascii="Times New Roman" w:hAnsi="Times New Roman" w:cs="Times New Roman"/>
                <w:b/>
                <w:bCs/>
                <w:sz w:val="24"/>
                <w:szCs w:val="24"/>
              </w:rPr>
              <w:t>/Target 3</w:t>
            </w:r>
          </w:p>
        </w:tc>
        <w:tc>
          <w:tcPr>
            <w:tcW w:w="3589" w:type="dxa"/>
          </w:tcPr>
          <w:p w14:paraId="7AD784E6" w14:textId="25C248B8" w:rsidR="00CC50A8" w:rsidRPr="00860B15" w:rsidRDefault="0023459E" w:rsidP="00C434EF">
            <w:pPr>
              <w:pStyle w:val="AssignBody"/>
              <w:rPr>
                <w:rFonts w:ascii="Times New Roman" w:hAnsi="Times New Roman" w:cs="Times New Roman"/>
                <w:sz w:val="24"/>
                <w:szCs w:val="24"/>
              </w:rPr>
            </w:pPr>
            <w:r w:rsidRPr="00860B15">
              <w:rPr>
                <w:rFonts w:ascii="Times New Roman" w:hAnsi="Times New Roman" w:cs="Times New Roman"/>
                <w:sz w:val="24"/>
                <w:szCs w:val="24"/>
              </w:rPr>
              <w:t xml:space="preserve">Ensure that you carefully </w:t>
            </w:r>
            <w:r w:rsidR="00860B15" w:rsidRPr="00860B15">
              <w:rPr>
                <w:rFonts w:ascii="Times New Roman" w:hAnsi="Times New Roman" w:cs="Times New Roman"/>
                <w:sz w:val="24"/>
                <w:szCs w:val="24"/>
              </w:rPr>
              <w:t>proofread</w:t>
            </w:r>
            <w:r w:rsidRPr="00860B15">
              <w:rPr>
                <w:rFonts w:ascii="Times New Roman" w:hAnsi="Times New Roman" w:cs="Times New Roman"/>
                <w:sz w:val="24"/>
                <w:szCs w:val="24"/>
              </w:rPr>
              <w:t xml:space="preserve"> your work so that you can check every sentence makes complete sense and your writing accurately supports what you are trying to say.</w:t>
            </w:r>
          </w:p>
        </w:tc>
        <w:tc>
          <w:tcPr>
            <w:tcW w:w="3589" w:type="dxa"/>
          </w:tcPr>
          <w:p w14:paraId="39126C82" w14:textId="7B9939C7" w:rsidR="00CC50A8" w:rsidRPr="00CB0F5E" w:rsidRDefault="00860B15" w:rsidP="00C434EF">
            <w:pPr>
              <w:pStyle w:val="AssignBody"/>
              <w:rPr>
                <w:rFonts w:ascii="Times New Roman" w:hAnsi="Times New Roman" w:cs="Times New Roman"/>
                <w:sz w:val="24"/>
                <w:szCs w:val="24"/>
              </w:rPr>
            </w:pPr>
            <w:r>
              <w:rPr>
                <w:rFonts w:ascii="Times New Roman" w:hAnsi="Times New Roman" w:cs="Times New Roman"/>
                <w:sz w:val="24"/>
                <w:szCs w:val="24"/>
              </w:rPr>
              <w:t>I have read over the text to check that each sentence makes sense.</w:t>
            </w:r>
          </w:p>
        </w:tc>
      </w:tr>
    </w:tbl>
    <w:p w14:paraId="0F69287F" w14:textId="612CF2B7" w:rsidR="003124F5" w:rsidRPr="00CB0F5E" w:rsidRDefault="003124F5">
      <w:pPr>
        <w:rPr>
          <w:rFonts w:ascii="Times New Roman" w:hAnsi="Times New Roman" w:cs="Times New Roman"/>
          <w:sz w:val="24"/>
          <w:szCs w:val="24"/>
        </w:rPr>
      </w:pPr>
    </w:p>
    <w:p w14:paraId="14684394" w14:textId="7EF54A38" w:rsidR="00CC50A8" w:rsidRPr="00CB0F5E" w:rsidRDefault="00CC50A8">
      <w:pPr>
        <w:rPr>
          <w:rFonts w:ascii="Times New Roman" w:hAnsi="Times New Roman" w:cs="Times New Roman"/>
          <w:sz w:val="24"/>
          <w:szCs w:val="24"/>
        </w:rPr>
      </w:pPr>
    </w:p>
    <w:p w14:paraId="7A3EE7A7" w14:textId="6098A6F8" w:rsidR="00CC50A8" w:rsidRPr="00CB0F5E" w:rsidRDefault="00CC50A8" w:rsidP="00CB0F5E">
      <w:pPr>
        <w:spacing w:line="360" w:lineRule="auto"/>
        <w:jc w:val="center"/>
        <w:rPr>
          <w:rFonts w:ascii="Times New Roman" w:hAnsi="Times New Roman" w:cs="Times New Roman"/>
          <w:sz w:val="24"/>
          <w:szCs w:val="24"/>
          <w:u w:val="single"/>
        </w:rPr>
      </w:pPr>
      <w:r w:rsidRPr="00CB0F5E">
        <w:rPr>
          <w:rFonts w:ascii="Times New Roman" w:hAnsi="Times New Roman" w:cs="Times New Roman"/>
          <w:sz w:val="24"/>
          <w:szCs w:val="24"/>
          <w:u w:val="single"/>
        </w:rPr>
        <w:t>ECAD 6010 Assignment</w:t>
      </w:r>
    </w:p>
    <w:p w14:paraId="5A49E85A" w14:textId="3065EC93" w:rsidR="00CC50A8" w:rsidRPr="00CB0F5E" w:rsidRDefault="00CC50A8" w:rsidP="00CB0F5E">
      <w:pPr>
        <w:spacing w:line="360" w:lineRule="auto"/>
        <w:jc w:val="center"/>
        <w:rPr>
          <w:rFonts w:ascii="Times New Roman" w:hAnsi="Times New Roman" w:cs="Times New Roman"/>
          <w:sz w:val="24"/>
          <w:szCs w:val="24"/>
          <w:u w:val="single"/>
        </w:rPr>
      </w:pPr>
      <w:r w:rsidRPr="00CB0F5E">
        <w:rPr>
          <w:rFonts w:ascii="Times New Roman" w:hAnsi="Times New Roman" w:cs="Times New Roman"/>
          <w:sz w:val="24"/>
          <w:szCs w:val="24"/>
        </w:rPr>
        <w:t xml:space="preserve">Title – </w:t>
      </w:r>
      <w:r w:rsidR="00AA22B1" w:rsidRPr="00CB0F5E">
        <w:rPr>
          <w:rFonts w:ascii="Times New Roman" w:hAnsi="Times New Roman" w:cs="Times New Roman"/>
          <w:sz w:val="24"/>
          <w:szCs w:val="24"/>
          <w:u w:val="single"/>
        </w:rPr>
        <w:t xml:space="preserve">Research Project: Case </w:t>
      </w:r>
      <w:proofErr w:type="gramStart"/>
      <w:r w:rsidR="00AA22B1" w:rsidRPr="00CB0F5E">
        <w:rPr>
          <w:rFonts w:ascii="Times New Roman" w:hAnsi="Times New Roman" w:cs="Times New Roman"/>
          <w:sz w:val="24"/>
          <w:szCs w:val="24"/>
          <w:u w:val="single"/>
        </w:rPr>
        <w:t>Study(</w:t>
      </w:r>
      <w:proofErr w:type="gramEnd"/>
      <w:r w:rsidR="00AA22B1" w:rsidRPr="00CB0F5E">
        <w:rPr>
          <w:rFonts w:ascii="Times New Roman" w:hAnsi="Times New Roman" w:cs="Times New Roman"/>
          <w:sz w:val="24"/>
          <w:szCs w:val="24"/>
          <w:u w:val="single"/>
        </w:rPr>
        <w:t>Equivalent to 5000 words (4,500 words for written assignment and appendix equivalent to 500 words).</w:t>
      </w:r>
    </w:p>
    <w:p w14:paraId="51319659" w14:textId="2E7D805C" w:rsidR="00AA22B1" w:rsidRPr="00CB0F5E" w:rsidRDefault="00AA22B1" w:rsidP="00CB0F5E">
      <w:pPr>
        <w:spacing w:line="360" w:lineRule="auto"/>
        <w:jc w:val="center"/>
        <w:rPr>
          <w:rFonts w:ascii="Times New Roman" w:hAnsi="Times New Roman" w:cs="Times New Roman"/>
          <w:sz w:val="24"/>
          <w:szCs w:val="24"/>
          <w:u w:val="single"/>
        </w:rPr>
      </w:pPr>
      <w:r w:rsidRPr="00CB0F5E">
        <w:rPr>
          <w:rFonts w:ascii="Times New Roman" w:hAnsi="Times New Roman" w:cs="Times New Roman"/>
          <w:sz w:val="24"/>
          <w:szCs w:val="24"/>
          <w:u w:val="single"/>
        </w:rPr>
        <w:t>An exploratory case study arising from practice (noticing) and investigated further through identified research tools. The assignment concludes with the identification of an intervention which can be piloted throughout PTE and evidenced through reflection in the PLP (Professional Learning Standards).</w:t>
      </w:r>
    </w:p>
    <w:p w14:paraId="1FB21E05" w14:textId="36886576" w:rsidR="00AA22B1" w:rsidRPr="00CB0F5E" w:rsidRDefault="00AA22B1"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highlight w:val="cyan"/>
        </w:rPr>
        <w:t>Due date: 27/02/2023 (before 23.59)</w:t>
      </w:r>
    </w:p>
    <w:p w14:paraId="232D5529" w14:textId="29A92328" w:rsidR="00CC50A8" w:rsidRPr="00CB0F5E" w:rsidRDefault="00CC50A8" w:rsidP="00CB0F5E">
      <w:pPr>
        <w:spacing w:line="360" w:lineRule="auto"/>
        <w:rPr>
          <w:rFonts w:ascii="Times New Roman" w:hAnsi="Times New Roman" w:cs="Times New Roman"/>
          <w:sz w:val="24"/>
          <w:szCs w:val="24"/>
        </w:rPr>
      </w:pPr>
    </w:p>
    <w:p w14:paraId="58B66D5A" w14:textId="30E6D117" w:rsidR="00AA22B1" w:rsidRPr="00CB0F5E" w:rsidRDefault="00AA22B1"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highlight w:val="magenta"/>
        </w:rPr>
        <w:t>Part 1</w:t>
      </w:r>
      <w:r w:rsidRPr="00CB0F5E">
        <w:rPr>
          <w:rFonts w:ascii="Times New Roman" w:hAnsi="Times New Roman" w:cs="Times New Roman"/>
          <w:sz w:val="24"/>
          <w:szCs w:val="24"/>
        </w:rPr>
        <w:t xml:space="preserve"> – Title page, including student code and research question), in text assignment, reference list.</w:t>
      </w:r>
    </w:p>
    <w:p w14:paraId="74DA434D" w14:textId="0D9B1999" w:rsidR="00AA22B1" w:rsidRPr="00CB0F5E" w:rsidRDefault="00AA22B1"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highlight w:val="green"/>
        </w:rPr>
        <w:t>Part 2</w:t>
      </w:r>
      <w:r w:rsidRPr="00CB0F5E">
        <w:rPr>
          <w:rFonts w:ascii="Times New Roman" w:hAnsi="Times New Roman" w:cs="Times New Roman"/>
          <w:sz w:val="24"/>
          <w:szCs w:val="24"/>
        </w:rPr>
        <w:t xml:space="preserve"> – Appendices including – ethics form, research tools observation schedule and semi structured interviews, lesson plans, or any work completed by children.</w:t>
      </w:r>
    </w:p>
    <w:p w14:paraId="083BE3FB" w14:textId="6A357FA0" w:rsidR="00AA22B1" w:rsidRPr="00CB0F5E" w:rsidRDefault="00AA22B1"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u w:val="single"/>
        </w:rPr>
        <w:lastRenderedPageBreak/>
        <w:t xml:space="preserve">Aim, focus and purpose of the research </w:t>
      </w:r>
      <w:r w:rsidR="0033489C" w:rsidRPr="00CB0F5E">
        <w:rPr>
          <w:rFonts w:ascii="Times New Roman" w:hAnsi="Times New Roman" w:cs="Times New Roman"/>
          <w:sz w:val="24"/>
          <w:szCs w:val="24"/>
          <w:u w:val="single"/>
        </w:rPr>
        <w:t>context.</w:t>
      </w:r>
      <w:r w:rsidRPr="00CB0F5E">
        <w:rPr>
          <w:rFonts w:ascii="Times New Roman" w:hAnsi="Times New Roman" w:cs="Times New Roman"/>
          <w:sz w:val="24"/>
          <w:szCs w:val="24"/>
          <w:u w:val="single"/>
        </w:rPr>
        <w:t xml:space="preserve"> </w:t>
      </w:r>
    </w:p>
    <w:p w14:paraId="7CA8ABEC" w14:textId="0607071B" w:rsidR="00CA1840" w:rsidRPr="00526587" w:rsidRDefault="007A49B2" w:rsidP="00526587">
      <w:pPr>
        <w:spacing w:line="360" w:lineRule="auto"/>
        <w:ind w:firstLine="720"/>
        <w:rPr>
          <w:rFonts w:ascii="Times New Roman" w:hAnsi="Times New Roman" w:cs="Times New Roman"/>
          <w:sz w:val="24"/>
          <w:szCs w:val="24"/>
        </w:rPr>
      </w:pPr>
      <w:r w:rsidRPr="00CB0F5E">
        <w:rPr>
          <w:rFonts w:ascii="Times New Roman" w:hAnsi="Times New Roman" w:cs="Times New Roman"/>
          <w:sz w:val="24"/>
          <w:szCs w:val="24"/>
        </w:rPr>
        <w:t>This assignment will be an exploratory case study</w:t>
      </w:r>
      <w:r w:rsidR="00E91E6E" w:rsidRPr="00CB0F5E">
        <w:rPr>
          <w:rFonts w:ascii="Times New Roman" w:hAnsi="Times New Roman" w:cs="Times New Roman"/>
          <w:sz w:val="24"/>
          <w:szCs w:val="24"/>
        </w:rPr>
        <w:t xml:space="preserve"> which will be undertaken</w:t>
      </w:r>
      <w:r w:rsidRPr="00CB0F5E">
        <w:rPr>
          <w:rFonts w:ascii="Times New Roman" w:hAnsi="Times New Roman" w:cs="Times New Roman"/>
          <w:sz w:val="24"/>
          <w:szCs w:val="24"/>
        </w:rPr>
        <w:t xml:space="preserve"> </w:t>
      </w:r>
      <w:r w:rsidR="00E91E6E" w:rsidRPr="00CB0F5E">
        <w:rPr>
          <w:rFonts w:ascii="Times New Roman" w:hAnsi="Times New Roman" w:cs="Times New Roman"/>
          <w:sz w:val="24"/>
          <w:szCs w:val="24"/>
        </w:rPr>
        <w:t xml:space="preserve">in </w:t>
      </w:r>
      <w:r w:rsidR="004268EB" w:rsidRPr="00CB0F5E">
        <w:rPr>
          <w:rFonts w:ascii="Times New Roman" w:hAnsi="Times New Roman" w:cs="Times New Roman"/>
          <w:sz w:val="24"/>
          <w:szCs w:val="24"/>
        </w:rPr>
        <w:t xml:space="preserve">my </w:t>
      </w:r>
      <w:r w:rsidRPr="00CB0F5E">
        <w:rPr>
          <w:rFonts w:ascii="Times New Roman" w:hAnsi="Times New Roman" w:cs="Times New Roman"/>
          <w:sz w:val="24"/>
          <w:szCs w:val="24"/>
        </w:rPr>
        <w:t>placement</w:t>
      </w:r>
      <w:r w:rsidR="00E91E6E" w:rsidRPr="00CB0F5E">
        <w:rPr>
          <w:rFonts w:ascii="Times New Roman" w:hAnsi="Times New Roman" w:cs="Times New Roman"/>
          <w:sz w:val="24"/>
          <w:szCs w:val="24"/>
        </w:rPr>
        <w:t xml:space="preserve"> within an open plan reception class which consists of two classes. The case</w:t>
      </w:r>
      <w:r w:rsidR="004268EB" w:rsidRPr="00CB0F5E">
        <w:rPr>
          <w:rFonts w:ascii="Times New Roman" w:hAnsi="Times New Roman" w:cs="Times New Roman"/>
          <w:sz w:val="24"/>
          <w:szCs w:val="24"/>
        </w:rPr>
        <w:t xml:space="preserve"> study</w:t>
      </w:r>
      <w:r w:rsidR="00E91E6E" w:rsidRPr="00CB0F5E">
        <w:rPr>
          <w:rFonts w:ascii="Times New Roman" w:hAnsi="Times New Roman" w:cs="Times New Roman"/>
          <w:sz w:val="24"/>
          <w:szCs w:val="24"/>
        </w:rPr>
        <w:t xml:space="preserve"> </w:t>
      </w:r>
      <w:r w:rsidRPr="00CB0F5E">
        <w:rPr>
          <w:rFonts w:ascii="Times New Roman" w:hAnsi="Times New Roman" w:cs="Times New Roman"/>
          <w:sz w:val="24"/>
          <w:szCs w:val="24"/>
        </w:rPr>
        <w:t xml:space="preserve">will be investigated through two research tools and observation schedule and </w:t>
      </w:r>
      <w:r w:rsidR="00E91E6E" w:rsidRPr="00CB0F5E">
        <w:rPr>
          <w:rFonts w:ascii="Times New Roman" w:hAnsi="Times New Roman" w:cs="Times New Roman"/>
          <w:sz w:val="24"/>
          <w:szCs w:val="24"/>
        </w:rPr>
        <w:t xml:space="preserve">teacher/pupil </w:t>
      </w:r>
      <w:r w:rsidRPr="00CB0F5E">
        <w:rPr>
          <w:rFonts w:ascii="Times New Roman" w:hAnsi="Times New Roman" w:cs="Times New Roman"/>
          <w:sz w:val="24"/>
          <w:szCs w:val="24"/>
        </w:rPr>
        <w:t>interviews. This case study has focused upon a reading scheme ‘Read Write Inc’ and how this is utilised within the reception classroom.</w:t>
      </w:r>
      <w:r w:rsidR="00E91E6E" w:rsidRPr="00CB0F5E">
        <w:rPr>
          <w:rFonts w:ascii="Times New Roman" w:hAnsi="Times New Roman" w:cs="Times New Roman"/>
          <w:sz w:val="24"/>
          <w:szCs w:val="24"/>
        </w:rPr>
        <w:t xml:space="preserve"> I have seen RWI being taught in </w:t>
      </w:r>
      <w:r w:rsidR="00294CD8" w:rsidRPr="00CB0F5E">
        <w:rPr>
          <w:rFonts w:ascii="Times New Roman" w:hAnsi="Times New Roman" w:cs="Times New Roman"/>
          <w:sz w:val="24"/>
          <w:szCs w:val="24"/>
        </w:rPr>
        <w:t>classes,</w:t>
      </w:r>
      <w:r w:rsidR="00E91E6E" w:rsidRPr="00CB0F5E">
        <w:rPr>
          <w:rFonts w:ascii="Times New Roman" w:hAnsi="Times New Roman" w:cs="Times New Roman"/>
          <w:sz w:val="24"/>
          <w:szCs w:val="24"/>
        </w:rPr>
        <w:t xml:space="preserve"> but I am not certain on the process or how it is to be taught</w:t>
      </w:r>
      <w:r w:rsidR="000F1A6B" w:rsidRPr="00CB0F5E">
        <w:rPr>
          <w:rFonts w:ascii="Times New Roman" w:hAnsi="Times New Roman" w:cs="Times New Roman"/>
          <w:sz w:val="24"/>
          <w:szCs w:val="24"/>
        </w:rPr>
        <w:t xml:space="preserve"> which is why I have chosen to look further into this scheme</w:t>
      </w:r>
      <w:r w:rsidR="00E91E6E" w:rsidRPr="00CB0F5E">
        <w:rPr>
          <w:rFonts w:ascii="Times New Roman" w:hAnsi="Times New Roman" w:cs="Times New Roman"/>
          <w:sz w:val="24"/>
          <w:szCs w:val="24"/>
        </w:rPr>
        <w:t>. It would be beneficial to have some training in RWI before teaching it within the classroom to gain a better understanding of how it is to be delivered.</w:t>
      </w:r>
      <w:r w:rsidR="001518A4" w:rsidRPr="00CB0F5E">
        <w:rPr>
          <w:rFonts w:ascii="Times New Roman" w:hAnsi="Times New Roman" w:cs="Times New Roman"/>
          <w:sz w:val="24"/>
          <w:szCs w:val="24"/>
        </w:rPr>
        <w:t xml:space="preserve"> The research question is ‘To what extent is the ‘Read Write Inc’ </w:t>
      </w:r>
      <w:r w:rsidR="00114D75" w:rsidRPr="00CB0F5E">
        <w:rPr>
          <w:rFonts w:ascii="Times New Roman" w:hAnsi="Times New Roman" w:cs="Times New Roman"/>
          <w:sz w:val="24"/>
          <w:szCs w:val="24"/>
        </w:rPr>
        <w:t xml:space="preserve">(RWI) </w:t>
      </w:r>
      <w:r w:rsidR="001518A4" w:rsidRPr="00CB0F5E">
        <w:rPr>
          <w:rFonts w:ascii="Times New Roman" w:hAnsi="Times New Roman" w:cs="Times New Roman"/>
          <w:sz w:val="24"/>
          <w:szCs w:val="24"/>
        </w:rPr>
        <w:t xml:space="preserve">intervention scheme utilised within the reception classroom?’ </w:t>
      </w:r>
      <w:r w:rsidRPr="00CB0F5E">
        <w:rPr>
          <w:rFonts w:ascii="Times New Roman" w:hAnsi="Times New Roman" w:cs="Times New Roman"/>
          <w:sz w:val="24"/>
          <w:szCs w:val="24"/>
        </w:rPr>
        <w:t>R</w:t>
      </w:r>
      <w:r w:rsidR="00114D75" w:rsidRPr="00CB0F5E">
        <w:rPr>
          <w:rFonts w:ascii="Times New Roman" w:hAnsi="Times New Roman" w:cs="Times New Roman"/>
          <w:sz w:val="24"/>
          <w:szCs w:val="24"/>
        </w:rPr>
        <w:t>WI</w:t>
      </w:r>
      <w:r w:rsidRPr="00CB0F5E">
        <w:rPr>
          <w:rFonts w:ascii="Times New Roman" w:hAnsi="Times New Roman" w:cs="Times New Roman"/>
          <w:sz w:val="24"/>
          <w:szCs w:val="24"/>
        </w:rPr>
        <w:t xml:space="preserve"> lessons were observed by completing an observation schedule and also interviews were conducted with members of staff and pupils. Four members of staff two teachers and two LSA’s willingly participated in the case study along with four pupils. Providing rich qualitative data which will be examined and analysed. </w:t>
      </w:r>
      <w:r w:rsidR="001518A4" w:rsidRPr="00CB0F5E">
        <w:rPr>
          <w:rFonts w:ascii="Times New Roman" w:hAnsi="Times New Roman" w:cs="Times New Roman"/>
          <w:sz w:val="24"/>
          <w:szCs w:val="24"/>
        </w:rPr>
        <w:t xml:space="preserve">The ability to read is one of the most important skills that children attain during their school years and is essential for children’s continuing education. </w:t>
      </w:r>
      <w:r w:rsidR="000F1A6B" w:rsidRPr="00CB0F5E">
        <w:rPr>
          <w:rFonts w:ascii="Times New Roman" w:hAnsi="Times New Roman" w:cs="Times New Roman"/>
          <w:sz w:val="24"/>
          <w:szCs w:val="24"/>
        </w:rPr>
        <w:t>“This emphasis permeates even the very early years because reading is often seen as a skill to learn later at school. </w:t>
      </w:r>
      <w:hyperlink r:id="rId5" w:history="1">
        <w:r w:rsidR="000F1A6B" w:rsidRPr="00CB0F5E">
          <w:rPr>
            <w:rStyle w:val="Hyperlink"/>
            <w:rFonts w:ascii="Times New Roman" w:hAnsi="Times New Roman" w:cs="Times New Roman"/>
            <w:color w:val="auto"/>
            <w:sz w:val="24"/>
            <w:szCs w:val="24"/>
            <w:u w:val="none"/>
          </w:rPr>
          <w:t>Current data</w:t>
        </w:r>
      </w:hyperlink>
      <w:r w:rsidR="000F1A6B" w:rsidRPr="00CB0F5E">
        <w:rPr>
          <w:rFonts w:ascii="Times New Roman" w:hAnsi="Times New Roman" w:cs="Times New Roman"/>
          <w:sz w:val="24"/>
          <w:szCs w:val="24"/>
        </w:rPr>
        <w:t> illustrates this very well: 45% of 0–2s are read to daily or nearly every day. This increases to 58% of 3–4s, in part to get them ‘school ready’, and by 5–7 years, parents reading daily to their children drops back to 44% as the notion takes hold that reading is a subject to learn at school” (National Literacy Trust, 2017)</w:t>
      </w:r>
      <w:r w:rsidR="00526587">
        <w:rPr>
          <w:rFonts w:ascii="Times New Roman" w:hAnsi="Times New Roman" w:cs="Times New Roman"/>
          <w:sz w:val="24"/>
          <w:szCs w:val="24"/>
        </w:rPr>
        <w:t>.</w:t>
      </w:r>
    </w:p>
    <w:p w14:paraId="03844D83" w14:textId="059E435B" w:rsidR="00502E7D" w:rsidRPr="00CB0F5E" w:rsidRDefault="00502E7D" w:rsidP="00CB0F5E">
      <w:pPr>
        <w:spacing w:line="360" w:lineRule="auto"/>
        <w:rPr>
          <w:rFonts w:ascii="Times New Roman" w:hAnsi="Times New Roman" w:cs="Times New Roman"/>
          <w:sz w:val="24"/>
          <w:szCs w:val="24"/>
          <w:u w:val="single"/>
        </w:rPr>
      </w:pPr>
    </w:p>
    <w:p w14:paraId="31F421D2" w14:textId="014DD109" w:rsidR="00502E7D" w:rsidRPr="00CB0F5E" w:rsidRDefault="00502E7D" w:rsidP="00CB0F5E">
      <w:pPr>
        <w:spacing w:line="360" w:lineRule="auto"/>
        <w:ind w:firstLine="720"/>
        <w:rPr>
          <w:rFonts w:ascii="Times New Roman" w:hAnsi="Times New Roman" w:cs="Times New Roman"/>
          <w:sz w:val="24"/>
          <w:szCs w:val="24"/>
        </w:rPr>
      </w:pPr>
      <w:r w:rsidRPr="00CB0F5E">
        <w:rPr>
          <w:rFonts w:ascii="Times New Roman" w:hAnsi="Times New Roman" w:cs="Times New Roman"/>
          <w:sz w:val="24"/>
          <w:szCs w:val="24"/>
        </w:rPr>
        <w:t>“Developed by Ruth Miskin, Read Write Inc provides a whole-school approach to teaching literacy that ensures consistency across a child’s primary years” (Oxford University Press, Nd) Children are assessed and are grouped according to their phonic knowledge, if they seem to be falling behind this will be addressed, and the child will be given the support needed to get back on track with the scheme. To become literate in the English language, it is necessary to understand that specific phonemes (sounds) are represented by graphemes (letters) in writing (Bryne, 1998; Bryne and Fielding-Barnsley, 1989).</w:t>
      </w:r>
      <w:r w:rsidR="00A84F51" w:rsidRPr="00CB0F5E">
        <w:rPr>
          <w:rFonts w:ascii="Times New Roman" w:hAnsi="Times New Roman" w:cs="Times New Roman"/>
          <w:sz w:val="24"/>
          <w:szCs w:val="24"/>
        </w:rPr>
        <w:t xml:space="preserve"> Ruth Miskin also states that the “RWI flashcards</w:t>
      </w:r>
      <w:r w:rsidR="00A84F51" w:rsidRPr="00CB0F5E">
        <w:rPr>
          <w:rFonts w:ascii="Times New Roman" w:hAnsi="Times New Roman" w:cs="Times New Roman"/>
          <w:sz w:val="24"/>
          <w:szCs w:val="24"/>
        </w:rPr>
        <w:t xml:space="preserve"> offer a fun way to introduce the letters and sounds that make up words, using the ‘Speed Sounds</w:t>
      </w:r>
      <w:r w:rsidR="00A84F51" w:rsidRPr="00CB0F5E">
        <w:rPr>
          <w:rFonts w:ascii="Times New Roman" w:hAnsi="Times New Roman" w:cs="Times New Roman"/>
          <w:sz w:val="24"/>
          <w:szCs w:val="24"/>
        </w:rPr>
        <w:t xml:space="preserve">” </w:t>
      </w:r>
      <w:r w:rsidR="00A84F51" w:rsidRPr="00CB0F5E">
        <w:rPr>
          <w:rFonts w:ascii="Times New Roman" w:hAnsi="Times New Roman" w:cs="Times New Roman"/>
          <w:sz w:val="24"/>
          <w:szCs w:val="24"/>
        </w:rPr>
        <w:t>(</w:t>
      </w:r>
      <w:r w:rsidR="00A84F51" w:rsidRPr="00CB0F5E">
        <w:rPr>
          <w:rFonts w:ascii="Times New Roman" w:hAnsi="Times New Roman" w:cs="Times New Roman"/>
          <w:i/>
          <w:iCs/>
          <w:sz w:val="24"/>
          <w:szCs w:val="24"/>
        </w:rPr>
        <w:t xml:space="preserve">Read write </w:t>
      </w:r>
      <w:r w:rsidR="00A84F51" w:rsidRPr="00CB0F5E">
        <w:rPr>
          <w:rFonts w:ascii="Times New Roman" w:hAnsi="Times New Roman" w:cs="Times New Roman"/>
          <w:i/>
          <w:iCs/>
          <w:sz w:val="24"/>
          <w:szCs w:val="24"/>
        </w:rPr>
        <w:t>inc.</w:t>
      </w:r>
      <w:r w:rsidR="00A84F51" w:rsidRPr="00CB0F5E">
        <w:rPr>
          <w:rFonts w:ascii="Times New Roman" w:hAnsi="Times New Roman" w:cs="Times New Roman"/>
          <w:i/>
          <w:iCs/>
          <w:sz w:val="24"/>
          <w:szCs w:val="24"/>
        </w:rPr>
        <w:t xml:space="preserve"> phonics: Reading at home</w:t>
      </w:r>
      <w:r w:rsidR="00A84F51" w:rsidRPr="00CB0F5E">
        <w:rPr>
          <w:rFonts w:ascii="Times New Roman" w:hAnsi="Times New Roman" w:cs="Times New Roman"/>
          <w:sz w:val="24"/>
          <w:szCs w:val="24"/>
        </w:rPr>
        <w:t xml:space="preserve"> 2023</w:t>
      </w:r>
      <w:proofErr w:type="gramStart"/>
      <w:r w:rsidR="00A84F51" w:rsidRPr="00CB0F5E">
        <w:rPr>
          <w:rFonts w:ascii="Times New Roman" w:hAnsi="Times New Roman" w:cs="Times New Roman"/>
          <w:sz w:val="24"/>
          <w:szCs w:val="24"/>
        </w:rPr>
        <w:t>) </w:t>
      </w:r>
      <w:r w:rsidR="00A84F51" w:rsidRPr="00CB0F5E">
        <w:rPr>
          <w:rFonts w:ascii="Times New Roman" w:hAnsi="Times New Roman" w:cs="Times New Roman"/>
          <w:sz w:val="24"/>
          <w:szCs w:val="24"/>
        </w:rPr>
        <w:t>.</w:t>
      </w:r>
      <w:r w:rsidRPr="00CB0F5E">
        <w:rPr>
          <w:rFonts w:ascii="Times New Roman" w:hAnsi="Times New Roman" w:cs="Times New Roman"/>
          <w:sz w:val="24"/>
          <w:szCs w:val="24"/>
        </w:rPr>
        <w:t>Phonics</w:t>
      </w:r>
      <w:proofErr w:type="gramEnd"/>
      <w:r w:rsidRPr="00CB0F5E">
        <w:rPr>
          <w:rFonts w:ascii="Times New Roman" w:hAnsi="Times New Roman" w:cs="Times New Roman"/>
          <w:sz w:val="24"/>
          <w:szCs w:val="24"/>
        </w:rPr>
        <w:t xml:space="preserve"> is an approach to teaching reading that involves linking letters, or groups of </w:t>
      </w:r>
      <w:r w:rsidRPr="00CB0F5E">
        <w:rPr>
          <w:rFonts w:ascii="Times New Roman" w:hAnsi="Times New Roman" w:cs="Times New Roman"/>
          <w:sz w:val="24"/>
          <w:szCs w:val="24"/>
        </w:rPr>
        <w:lastRenderedPageBreak/>
        <w:t>letters, to spoken sounds (Waugh, Carter and Desmond, 2015). Almost all children may learn to read fast and proficiently with the synthetic phonics technique of reading instruction. The correspondences are taught to children between letters and sounds (phonemes). They recognise and combine various letter sounds and letter combinations to create words (a process known as "synthesising"). For instance, they would pronounce each phoneme in the word "shop" individually before combining them to form the word. (MMU, 2015)   Children begin the process of learning to read through this. Children can start spelling new words they hear using this knowledge as well.</w:t>
      </w:r>
    </w:p>
    <w:p w14:paraId="23E26DCF" w14:textId="77777777" w:rsidR="00C63CD6" w:rsidRPr="00CB0F5E" w:rsidRDefault="00502E7D" w:rsidP="00CB0F5E">
      <w:pPr>
        <w:spacing w:line="360" w:lineRule="auto"/>
        <w:ind w:firstLine="720"/>
        <w:rPr>
          <w:rFonts w:ascii="Times New Roman" w:hAnsi="Times New Roman" w:cs="Times New Roman"/>
          <w:sz w:val="24"/>
          <w:szCs w:val="24"/>
        </w:rPr>
      </w:pPr>
      <w:r w:rsidRPr="00CB0F5E">
        <w:rPr>
          <w:rFonts w:ascii="Times New Roman" w:hAnsi="Times New Roman" w:cs="Times New Roman"/>
          <w:sz w:val="24"/>
          <w:szCs w:val="24"/>
        </w:rPr>
        <w:t>“</w:t>
      </w:r>
      <w:r w:rsidRPr="00CB0F5E">
        <w:rPr>
          <w:rFonts w:ascii="Times New Roman" w:hAnsi="Times New Roman" w:cs="Times New Roman"/>
          <w:sz w:val="24"/>
          <w:szCs w:val="24"/>
          <w:shd w:val="clear" w:color="auto" w:fill="FFFFFF"/>
        </w:rPr>
        <w:t xml:space="preserve">Infants learn to speak by listening to and repeating sounds made by adults and connecting them to meanings. They don’t consciously distinguish individual sound units (called phonemes) when hearing spoken language” </w:t>
      </w:r>
      <w:r w:rsidRPr="00CB0F5E">
        <w:rPr>
          <w:rFonts w:ascii="Times New Roman" w:hAnsi="Times New Roman" w:cs="Times New Roman"/>
          <w:sz w:val="24"/>
          <w:szCs w:val="24"/>
        </w:rPr>
        <w:t>(Schwartz &amp; Sparks, 2019) The</w:t>
      </w:r>
      <w:r w:rsidR="005433C5" w:rsidRPr="00CB0F5E">
        <w:rPr>
          <w:rFonts w:ascii="Times New Roman" w:hAnsi="Times New Roman" w:cs="Times New Roman"/>
          <w:sz w:val="24"/>
          <w:szCs w:val="24"/>
        </w:rPr>
        <w:t xml:space="preserve"> famous psychologist Piaget points out that “people’s language ability is developed gradually during the course of probing the world actively. The famous Russian psychologist found that people obtain language ability through communicating and exchanging ideas in language with other people</w:t>
      </w:r>
      <w:proofErr w:type="gramStart"/>
      <w:r w:rsidR="005433C5" w:rsidRPr="00CB0F5E">
        <w:rPr>
          <w:rFonts w:ascii="Times New Roman" w:hAnsi="Times New Roman" w:cs="Times New Roman"/>
          <w:sz w:val="24"/>
          <w:szCs w:val="24"/>
        </w:rPr>
        <w:t>” ”</w:t>
      </w:r>
      <w:proofErr w:type="gramEnd"/>
      <w:r w:rsidR="005433C5" w:rsidRPr="00CB0F5E">
        <w:rPr>
          <w:rFonts w:ascii="Times New Roman" w:hAnsi="Times New Roman" w:cs="Times New Roman"/>
          <w:sz w:val="24"/>
          <w:szCs w:val="24"/>
        </w:rPr>
        <w:t xml:space="preserve">(Tan, </w:t>
      </w:r>
      <w:proofErr w:type="spellStart"/>
      <w:r w:rsidR="005433C5" w:rsidRPr="00CB0F5E">
        <w:rPr>
          <w:rFonts w:ascii="Times New Roman" w:hAnsi="Times New Roman" w:cs="Times New Roman"/>
          <w:sz w:val="24"/>
          <w:szCs w:val="24"/>
        </w:rPr>
        <w:t>xiugui</w:t>
      </w:r>
      <w:proofErr w:type="spellEnd"/>
      <w:r w:rsidR="005433C5" w:rsidRPr="00CB0F5E">
        <w:rPr>
          <w:rFonts w:ascii="Times New Roman" w:hAnsi="Times New Roman" w:cs="Times New Roman"/>
          <w:sz w:val="24"/>
          <w:szCs w:val="24"/>
        </w:rPr>
        <w:t xml:space="preserve">, 1996) The "whole language" hypothesis contends that students may only gradually and actively learn the language, including language knowledge and language talents, by immersing them in rich, real-world, natural language situations. </w:t>
      </w:r>
      <w:r w:rsidR="004B77A7" w:rsidRPr="00CB0F5E">
        <w:rPr>
          <w:rFonts w:ascii="Times New Roman" w:hAnsi="Times New Roman" w:cs="Times New Roman"/>
          <w:sz w:val="24"/>
          <w:szCs w:val="24"/>
        </w:rPr>
        <w:t>Phonics however involves learning letter and sound combinations that convey the 44 phonemes of the English language.</w:t>
      </w:r>
      <w:r w:rsidR="0084248B" w:rsidRPr="00CB0F5E">
        <w:rPr>
          <w:rFonts w:ascii="Times New Roman" w:hAnsi="Times New Roman" w:cs="Times New Roman"/>
          <w:sz w:val="24"/>
          <w:szCs w:val="24"/>
        </w:rPr>
        <w:t xml:space="preserve"> (Teaching Phonics</w:t>
      </w:r>
      <w:r w:rsidR="0084248B" w:rsidRPr="00CB0F5E">
        <w:rPr>
          <w:rFonts w:ascii="Times New Roman" w:hAnsi="Times New Roman" w:cs="Times New Roman"/>
          <w:i/>
          <w:iCs/>
          <w:sz w:val="24"/>
          <w:szCs w:val="24"/>
        </w:rPr>
        <w:t xml:space="preserve">, </w:t>
      </w:r>
      <w:r w:rsidR="0084248B" w:rsidRPr="00CB0F5E">
        <w:rPr>
          <w:rFonts w:ascii="Times New Roman" w:hAnsi="Times New Roman" w:cs="Times New Roman"/>
          <w:sz w:val="24"/>
          <w:szCs w:val="24"/>
        </w:rPr>
        <w:t xml:space="preserve">2023) </w:t>
      </w:r>
      <w:r w:rsidR="004B77A7" w:rsidRPr="00CB0F5E">
        <w:rPr>
          <w:rFonts w:ascii="Times New Roman" w:hAnsi="Times New Roman" w:cs="Times New Roman"/>
          <w:sz w:val="24"/>
          <w:szCs w:val="24"/>
        </w:rPr>
        <w:t>Learning to read is a fundamental aspect of children’s education. Children who achieve a good start during their first years of reading are likely to have accelerated progress in their attainment throughout schoo</w:t>
      </w:r>
      <w:r w:rsidR="00C63CD6" w:rsidRPr="00CB0F5E">
        <w:rPr>
          <w:rFonts w:ascii="Times New Roman" w:hAnsi="Times New Roman" w:cs="Times New Roman"/>
          <w:sz w:val="24"/>
          <w:szCs w:val="24"/>
        </w:rPr>
        <w:t xml:space="preserve">l. </w:t>
      </w:r>
      <w:r w:rsidR="004B77A7" w:rsidRPr="00CB0F5E">
        <w:rPr>
          <w:rFonts w:ascii="Times New Roman" w:hAnsi="Times New Roman" w:cs="Times New Roman"/>
          <w:sz w:val="24"/>
          <w:szCs w:val="24"/>
        </w:rPr>
        <w:t xml:space="preserve">RWI is fully implemented in </w:t>
      </w:r>
      <w:r w:rsidR="00294CD8" w:rsidRPr="00CB0F5E">
        <w:rPr>
          <w:rFonts w:ascii="Times New Roman" w:hAnsi="Times New Roman" w:cs="Times New Roman"/>
          <w:sz w:val="24"/>
          <w:szCs w:val="24"/>
        </w:rPr>
        <w:t>r</w:t>
      </w:r>
      <w:r w:rsidR="004B77A7" w:rsidRPr="00CB0F5E">
        <w:rPr>
          <w:rFonts w:ascii="Times New Roman" w:hAnsi="Times New Roman" w:cs="Times New Roman"/>
          <w:sz w:val="24"/>
          <w:szCs w:val="24"/>
        </w:rPr>
        <w:t xml:space="preserve">eception and the classes are split into homogenous groups, within each class, following an initial assessment after autumn half term. From Week 3 of the Summer Term Reception have a daily phonics lesson. By the Summer Term the length of the lesson has extended to between 40 and 60 minutes in preparation for transition to KS1. </w:t>
      </w:r>
    </w:p>
    <w:p w14:paraId="12D7AAA4" w14:textId="43D6646B" w:rsidR="00CA1840" w:rsidRPr="00CB0F5E" w:rsidRDefault="00CA1840" w:rsidP="00CB0F5E">
      <w:pPr>
        <w:spacing w:line="360" w:lineRule="auto"/>
        <w:rPr>
          <w:rFonts w:ascii="Times New Roman" w:hAnsi="Times New Roman" w:cs="Times New Roman"/>
          <w:sz w:val="24"/>
          <w:szCs w:val="24"/>
          <w:u w:val="single"/>
        </w:rPr>
      </w:pPr>
    </w:p>
    <w:p w14:paraId="3321A052" w14:textId="25A925CC" w:rsidR="004268EB" w:rsidRPr="00CB0F5E" w:rsidRDefault="00FD23CF" w:rsidP="00CB0F5E">
      <w:pPr>
        <w:spacing w:line="360" w:lineRule="auto"/>
        <w:ind w:firstLine="720"/>
        <w:rPr>
          <w:rFonts w:ascii="Times New Roman" w:hAnsi="Times New Roman" w:cs="Times New Roman"/>
          <w:sz w:val="24"/>
          <w:szCs w:val="24"/>
        </w:rPr>
      </w:pPr>
      <w:r w:rsidRPr="00CB0F5E">
        <w:rPr>
          <w:rFonts w:ascii="Times New Roman" w:hAnsi="Times New Roman" w:cs="Times New Roman"/>
          <w:sz w:val="24"/>
          <w:szCs w:val="24"/>
          <w:shd w:val="clear" w:color="auto" w:fill="FFFFFF"/>
        </w:rPr>
        <w:t>“The case study approach is particularly useful to employ when there is a need to obtain an in-depth appreciation of an issue, event or phenomenon of interest, in its natural real-</w:t>
      </w:r>
      <w:r w:rsidRPr="00CB0F5E">
        <w:rPr>
          <w:rFonts w:ascii="Times New Roman" w:hAnsi="Times New Roman" w:cs="Times New Roman"/>
          <w:color w:val="212121"/>
          <w:sz w:val="24"/>
          <w:szCs w:val="24"/>
          <w:shd w:val="clear" w:color="auto" w:fill="FFFFFF"/>
        </w:rPr>
        <w:t xml:space="preserve">life context” </w:t>
      </w:r>
      <w:r w:rsidRPr="00CB0F5E">
        <w:rPr>
          <w:rFonts w:ascii="Times New Roman" w:hAnsi="Times New Roman" w:cs="Times New Roman"/>
          <w:sz w:val="24"/>
          <w:szCs w:val="24"/>
        </w:rPr>
        <w:t xml:space="preserve">(Crowe et al., 2011) </w:t>
      </w:r>
      <w:r w:rsidR="00A811A8" w:rsidRPr="00CB0F5E">
        <w:rPr>
          <w:rFonts w:ascii="Times New Roman" w:hAnsi="Times New Roman" w:cs="Times New Roman"/>
          <w:sz w:val="24"/>
          <w:szCs w:val="24"/>
        </w:rPr>
        <w:t>The natural real-life context for this particular case study was my placement classroom.</w:t>
      </w:r>
      <w:r w:rsidR="00B369F5" w:rsidRPr="00CB0F5E">
        <w:rPr>
          <w:rFonts w:ascii="Times New Roman" w:hAnsi="Times New Roman" w:cs="Times New Roman"/>
          <w:sz w:val="24"/>
          <w:szCs w:val="24"/>
        </w:rPr>
        <w:t xml:space="preserve"> </w:t>
      </w:r>
      <w:r w:rsidR="00B369F5" w:rsidRPr="00CB0F5E">
        <w:rPr>
          <w:rFonts w:ascii="Times New Roman" w:hAnsi="Times New Roman" w:cs="Times New Roman"/>
          <w:sz w:val="24"/>
          <w:szCs w:val="24"/>
          <w:shd w:val="clear" w:color="auto" w:fill="FFFFFF"/>
        </w:rPr>
        <w:t xml:space="preserve">Yin (1984:23) defines the case study research method “as an empirical inquiry that investigates a contemporary phenomenon </w:t>
      </w:r>
      <w:r w:rsidR="008933EC" w:rsidRPr="00CB0F5E">
        <w:rPr>
          <w:rFonts w:ascii="Times New Roman" w:hAnsi="Times New Roman" w:cs="Times New Roman"/>
          <w:sz w:val="24"/>
          <w:szCs w:val="24"/>
          <w:shd w:val="clear" w:color="auto" w:fill="FFFFFF"/>
        </w:rPr>
        <w:t xml:space="preserve">within </w:t>
      </w:r>
      <w:r w:rsidR="0033489C" w:rsidRPr="00CB0F5E">
        <w:rPr>
          <w:rFonts w:ascii="Times New Roman" w:hAnsi="Times New Roman" w:cs="Times New Roman"/>
          <w:sz w:val="24"/>
          <w:szCs w:val="24"/>
          <w:shd w:val="clear" w:color="auto" w:fill="FFFFFF"/>
        </w:rPr>
        <w:t>its real</w:t>
      </w:r>
      <w:r w:rsidR="00B369F5" w:rsidRPr="00CB0F5E">
        <w:rPr>
          <w:rFonts w:ascii="Times New Roman" w:hAnsi="Times New Roman" w:cs="Times New Roman"/>
          <w:sz w:val="24"/>
          <w:szCs w:val="24"/>
          <w:shd w:val="clear" w:color="auto" w:fill="FFFFFF"/>
        </w:rPr>
        <w:t xml:space="preserve">-life  context;  when  the  boundaries  between  phenomenon  and  context  are  not  clearly evident; </w:t>
      </w:r>
      <w:r w:rsidR="00B369F5" w:rsidRPr="00CB0F5E">
        <w:rPr>
          <w:rFonts w:ascii="Times New Roman" w:hAnsi="Times New Roman" w:cs="Times New Roman"/>
          <w:sz w:val="24"/>
          <w:szCs w:val="24"/>
          <w:shd w:val="clear" w:color="auto" w:fill="FFFFFF"/>
        </w:rPr>
        <w:lastRenderedPageBreak/>
        <w:t>and in which multiple sources of evidence are used.”</w:t>
      </w:r>
      <w:r w:rsidR="008933EC" w:rsidRPr="00CB0F5E">
        <w:rPr>
          <w:rFonts w:ascii="Times New Roman" w:hAnsi="Times New Roman" w:cs="Times New Roman"/>
          <w:sz w:val="24"/>
          <w:szCs w:val="24"/>
          <w:shd w:val="clear" w:color="auto" w:fill="FFFFFF"/>
        </w:rPr>
        <w:t xml:space="preserve"> Which links with Crowe et al’s mention of the study being undertaken in a real-life context which for this study was the classroom.</w:t>
      </w:r>
      <w:r w:rsidR="004268EB" w:rsidRPr="00CB0F5E">
        <w:rPr>
          <w:rFonts w:ascii="Times New Roman" w:hAnsi="Times New Roman" w:cs="Times New Roman"/>
          <w:sz w:val="24"/>
          <w:szCs w:val="24"/>
        </w:rPr>
        <w:t xml:space="preserve"> </w:t>
      </w:r>
    </w:p>
    <w:p w14:paraId="622F7DBE" w14:textId="3BFB4F65" w:rsidR="008933EC" w:rsidRPr="00CB0F5E" w:rsidRDefault="008933EC" w:rsidP="00CB0F5E">
      <w:pPr>
        <w:spacing w:line="360" w:lineRule="auto"/>
        <w:ind w:firstLine="720"/>
        <w:rPr>
          <w:rFonts w:ascii="Times New Roman" w:hAnsi="Times New Roman" w:cs="Times New Roman"/>
          <w:sz w:val="24"/>
          <w:szCs w:val="24"/>
        </w:rPr>
      </w:pPr>
      <w:r w:rsidRPr="00CB0F5E">
        <w:rPr>
          <w:rFonts w:ascii="Times New Roman" w:hAnsi="Times New Roman" w:cs="Times New Roman"/>
          <w:sz w:val="24"/>
          <w:szCs w:val="24"/>
          <w:shd w:val="clear" w:color="auto" w:fill="FFFFFF"/>
        </w:rPr>
        <w:t xml:space="preserve">The strengths to using a case study approach as mentioned previously would be the </w:t>
      </w:r>
      <w:r w:rsidR="00821E3C" w:rsidRPr="00CB0F5E">
        <w:rPr>
          <w:rFonts w:ascii="Times New Roman" w:hAnsi="Times New Roman" w:cs="Times New Roman"/>
          <w:sz w:val="24"/>
          <w:szCs w:val="24"/>
          <w:shd w:val="clear" w:color="auto" w:fill="FFFFFF"/>
        </w:rPr>
        <w:t>real-life</w:t>
      </w:r>
      <w:r w:rsidRPr="00CB0F5E">
        <w:rPr>
          <w:rFonts w:ascii="Times New Roman" w:hAnsi="Times New Roman" w:cs="Times New Roman"/>
          <w:sz w:val="24"/>
          <w:szCs w:val="24"/>
          <w:shd w:val="clear" w:color="auto" w:fill="FFFFFF"/>
        </w:rPr>
        <w:t xml:space="preserve"> context of the case study being undertaken in the classroom. This would be a strength due to the natural setting of the classroom and also it being the placement setting that I have been teaching in for the last couple of weeks. This will allow me as the researcher to have more of a connection ‘bond with the children and staff members due to working closely with them during my placement time. First, the analysis of the data is typically done in the setting in which it is used (Yin, 1984), i.e., the environment in which the activity is performed. For instance, a case study can be curious about how a person reads and understands an original text. The researcher must observe the subject when she is reading in her surroundings, such as in a classroom or for pleasure, in order to examine the tactics, she employs. This would be in contrast to an experiment, for example, which purposefully removes a phenomenon from its context and focuses on a small number of variables (Zaidah, 2003).</w:t>
      </w:r>
    </w:p>
    <w:p w14:paraId="2998A6F6" w14:textId="5137C01C" w:rsidR="00821E3C" w:rsidRPr="00CB0F5E" w:rsidRDefault="008933EC" w:rsidP="00CB0F5E">
      <w:pPr>
        <w:spacing w:line="360" w:lineRule="auto"/>
        <w:ind w:firstLine="720"/>
        <w:rPr>
          <w:rFonts w:ascii="Times New Roman" w:hAnsi="Times New Roman" w:cs="Times New Roman"/>
          <w:sz w:val="24"/>
          <w:szCs w:val="24"/>
        </w:rPr>
      </w:pPr>
      <w:r w:rsidRPr="00CB0F5E">
        <w:rPr>
          <w:rFonts w:ascii="Times New Roman" w:hAnsi="Times New Roman" w:cs="Times New Roman"/>
          <w:sz w:val="24"/>
          <w:szCs w:val="24"/>
          <w:shd w:val="clear" w:color="auto" w:fill="FFFFFF"/>
        </w:rPr>
        <w:t xml:space="preserve">The limitations to using a case study include </w:t>
      </w:r>
      <w:r w:rsidR="00821E3C" w:rsidRPr="00CB0F5E">
        <w:rPr>
          <w:rFonts w:ascii="Times New Roman" w:hAnsi="Times New Roman" w:cs="Times New Roman"/>
          <w:sz w:val="24"/>
          <w:szCs w:val="24"/>
          <w:shd w:val="clear" w:color="auto" w:fill="FFFFFF"/>
        </w:rPr>
        <w:t>“</w:t>
      </w:r>
      <w:r w:rsidR="00821E3C" w:rsidRPr="00CB0F5E">
        <w:rPr>
          <w:rFonts w:ascii="Times New Roman" w:eastAsia="Times New Roman" w:hAnsi="Times New Roman" w:cs="Times New Roman"/>
          <w:sz w:val="24"/>
          <w:szCs w:val="24"/>
        </w:rPr>
        <w:t xml:space="preserve">the volume of data, together with the time restrictions in place, impacted on the depth of analysis that was possible within the available resources” </w:t>
      </w:r>
      <w:r w:rsidR="00821E3C" w:rsidRPr="00CB0F5E">
        <w:rPr>
          <w:rFonts w:ascii="Times New Roman" w:hAnsi="Times New Roman" w:cs="Times New Roman"/>
          <w:sz w:val="24"/>
          <w:szCs w:val="24"/>
        </w:rPr>
        <w:t>(</w:t>
      </w:r>
      <w:proofErr w:type="spellStart"/>
      <w:r w:rsidR="00821E3C" w:rsidRPr="00CB0F5E">
        <w:rPr>
          <w:rFonts w:ascii="Times New Roman" w:hAnsi="Times New Roman" w:cs="Times New Roman"/>
          <w:sz w:val="24"/>
          <w:szCs w:val="24"/>
        </w:rPr>
        <w:t>Mcleod</w:t>
      </w:r>
      <w:proofErr w:type="spellEnd"/>
      <w:r w:rsidR="00821E3C" w:rsidRPr="00CB0F5E">
        <w:rPr>
          <w:rFonts w:ascii="Times New Roman" w:hAnsi="Times New Roman" w:cs="Times New Roman"/>
          <w:sz w:val="24"/>
          <w:szCs w:val="24"/>
        </w:rPr>
        <w:t>, 2015) This links to the case study due to the classroom being a challenging one along with two classes in one room. This was difficult to arrange a time in the day that would be convenient to carry out the research tasks due to the level of children in the room but also having teachers available to be able to complete the interviews.</w:t>
      </w:r>
      <w:r w:rsidR="00CB0F5E" w:rsidRPr="00CB0F5E">
        <w:rPr>
          <w:rFonts w:ascii="Times New Roman" w:hAnsi="Times New Roman" w:cs="Times New Roman"/>
          <w:sz w:val="24"/>
          <w:szCs w:val="24"/>
        </w:rPr>
        <w:t xml:space="preserve"> The case study “is like one of those capsules with two halves, each half, each ingredient is necessary for the other half to work. It has to contain the practical, historical unity, as </w:t>
      </w:r>
      <w:proofErr w:type="spellStart"/>
      <w:r w:rsidR="00CB0F5E" w:rsidRPr="00CB0F5E">
        <w:rPr>
          <w:rFonts w:ascii="Times New Roman" w:hAnsi="Times New Roman" w:cs="Times New Roman"/>
          <w:sz w:val="24"/>
          <w:szCs w:val="24"/>
        </w:rPr>
        <w:t>Wievuiorka</w:t>
      </w:r>
      <w:proofErr w:type="spellEnd"/>
      <w:r w:rsidR="00CB0F5E" w:rsidRPr="00CB0F5E">
        <w:rPr>
          <w:rFonts w:ascii="Times New Roman" w:hAnsi="Times New Roman" w:cs="Times New Roman"/>
          <w:sz w:val="24"/>
          <w:szCs w:val="24"/>
        </w:rPr>
        <w:t xml:space="preserve"> (1992:159) puts it </w:t>
      </w:r>
      <w:proofErr w:type="gramStart"/>
      <w:r w:rsidR="00CB0F5E" w:rsidRPr="00CB0F5E">
        <w:rPr>
          <w:rFonts w:ascii="Times New Roman" w:hAnsi="Times New Roman" w:cs="Times New Roman"/>
          <w:sz w:val="24"/>
          <w:szCs w:val="24"/>
        </w:rPr>
        <w:t>( or</w:t>
      </w:r>
      <w:proofErr w:type="gramEnd"/>
      <w:r w:rsidR="00CB0F5E" w:rsidRPr="00CB0F5E">
        <w:rPr>
          <w:rFonts w:ascii="Times New Roman" w:hAnsi="Times New Roman" w:cs="Times New Roman"/>
          <w:sz w:val="24"/>
          <w:szCs w:val="24"/>
        </w:rPr>
        <w:t xml:space="preserve"> the subject’ in plain English) and it has to contain the analytical frame (or object). It is not complete without both parts in place, one will not work without the other. (Thomas,2011)   </w:t>
      </w:r>
    </w:p>
    <w:p w14:paraId="12111A5E" w14:textId="77777777" w:rsidR="00526587" w:rsidRDefault="00526587" w:rsidP="00CB0F5E">
      <w:pPr>
        <w:spacing w:line="360" w:lineRule="auto"/>
        <w:rPr>
          <w:rFonts w:ascii="Times New Roman" w:hAnsi="Times New Roman" w:cs="Times New Roman"/>
          <w:sz w:val="24"/>
          <w:szCs w:val="24"/>
          <w:u w:val="single"/>
        </w:rPr>
      </w:pPr>
    </w:p>
    <w:p w14:paraId="22528670" w14:textId="77777777" w:rsidR="00526587" w:rsidRDefault="00526587" w:rsidP="00CB0F5E">
      <w:pPr>
        <w:spacing w:line="360" w:lineRule="auto"/>
        <w:rPr>
          <w:rFonts w:ascii="Times New Roman" w:hAnsi="Times New Roman" w:cs="Times New Roman"/>
          <w:sz w:val="24"/>
          <w:szCs w:val="24"/>
          <w:u w:val="single"/>
        </w:rPr>
      </w:pPr>
    </w:p>
    <w:p w14:paraId="32B0337A" w14:textId="77777777" w:rsidR="00526587" w:rsidRDefault="00526587" w:rsidP="00CB0F5E">
      <w:pPr>
        <w:spacing w:line="360" w:lineRule="auto"/>
        <w:rPr>
          <w:rFonts w:ascii="Times New Roman" w:hAnsi="Times New Roman" w:cs="Times New Roman"/>
          <w:sz w:val="24"/>
          <w:szCs w:val="24"/>
          <w:u w:val="single"/>
        </w:rPr>
      </w:pPr>
    </w:p>
    <w:p w14:paraId="02D2228E" w14:textId="77777777" w:rsidR="00526587" w:rsidRDefault="00526587" w:rsidP="00CB0F5E">
      <w:pPr>
        <w:spacing w:line="360" w:lineRule="auto"/>
        <w:rPr>
          <w:rFonts w:ascii="Times New Roman" w:hAnsi="Times New Roman" w:cs="Times New Roman"/>
          <w:sz w:val="24"/>
          <w:szCs w:val="24"/>
          <w:u w:val="single"/>
        </w:rPr>
      </w:pPr>
    </w:p>
    <w:p w14:paraId="3889A674" w14:textId="77777777" w:rsidR="00526587" w:rsidRDefault="00526587" w:rsidP="00CB0F5E">
      <w:pPr>
        <w:spacing w:line="360" w:lineRule="auto"/>
        <w:rPr>
          <w:rFonts w:ascii="Times New Roman" w:hAnsi="Times New Roman" w:cs="Times New Roman"/>
          <w:sz w:val="24"/>
          <w:szCs w:val="24"/>
          <w:u w:val="single"/>
        </w:rPr>
      </w:pPr>
    </w:p>
    <w:p w14:paraId="3067F305" w14:textId="5142210F" w:rsidR="00EE5050" w:rsidRPr="00CB0F5E" w:rsidRDefault="00EE5050" w:rsidP="00CB0F5E">
      <w:pPr>
        <w:spacing w:line="360" w:lineRule="auto"/>
        <w:ind w:firstLine="720"/>
        <w:rPr>
          <w:rFonts w:ascii="Times New Roman" w:hAnsi="Times New Roman" w:cs="Times New Roman"/>
          <w:sz w:val="24"/>
          <w:szCs w:val="24"/>
        </w:rPr>
      </w:pPr>
      <w:r w:rsidRPr="00CB0F5E">
        <w:rPr>
          <w:rFonts w:ascii="Times New Roman" w:hAnsi="Times New Roman" w:cs="Times New Roman"/>
          <w:sz w:val="24"/>
          <w:szCs w:val="24"/>
        </w:rPr>
        <w:lastRenderedPageBreak/>
        <w:t>The "Leuven Scale" of engagement and pupil involvement and its use in the reception classroom will also be a part of my case study. The Leuven Scale contains a methodology and a variety of applications, such as a screening process where practitioners award ratings for both well-being and involvement based on their observations made over a few weeks. (Laevers,</w:t>
      </w:r>
      <w:r w:rsidR="00BD7D60" w:rsidRPr="00CB0F5E">
        <w:rPr>
          <w:rFonts w:ascii="Times New Roman" w:hAnsi="Times New Roman" w:cs="Times New Roman"/>
          <w:sz w:val="24"/>
          <w:szCs w:val="24"/>
        </w:rPr>
        <w:t>2011, p.1</w:t>
      </w:r>
      <w:r w:rsidRPr="00CB0F5E">
        <w:rPr>
          <w:rFonts w:ascii="Times New Roman" w:hAnsi="Times New Roman" w:cs="Times New Roman"/>
          <w:sz w:val="24"/>
          <w:szCs w:val="24"/>
        </w:rPr>
        <w:t xml:space="preserve">) Teachers use this scale in the classroom to gauge and evaluate the participation and general happiness of the students. While monitoring children and planning a timetable, the Leuven Scale for Involvement is a crucial tool since it enables us to rate the child's levels of involvement. </w:t>
      </w:r>
      <w:r w:rsidRPr="00CB0F5E">
        <w:rPr>
          <w:rFonts w:ascii="Times New Roman" w:hAnsi="Times New Roman" w:cs="Times New Roman"/>
          <w:spacing w:val="-7"/>
          <w:sz w:val="24"/>
          <w:szCs w:val="24"/>
          <w:shd w:val="clear" w:color="auto" w:fill="FEFEFE"/>
        </w:rPr>
        <w:t xml:space="preserve">The Leuven scale levels of involvement aims to “measure a child’s engagement in a particular task. Although it tends to run hand-in-hand with their emotional well-being, as a more engaged child tends to be a happier child and vice versa, the two scales can be used independently of one another”. </w:t>
      </w:r>
      <w:r w:rsidRPr="00CB0F5E">
        <w:rPr>
          <w:rFonts w:ascii="Times New Roman" w:hAnsi="Times New Roman" w:cs="Times New Roman"/>
          <w:sz w:val="24"/>
          <w:szCs w:val="24"/>
        </w:rPr>
        <w:t>(Learning Journals, 2011</w:t>
      </w:r>
      <w:r w:rsidR="00B61C3C" w:rsidRPr="00CB0F5E">
        <w:rPr>
          <w:rFonts w:ascii="Times New Roman" w:hAnsi="Times New Roman" w:cs="Times New Roman"/>
          <w:sz w:val="24"/>
          <w:szCs w:val="24"/>
        </w:rPr>
        <w:t>)</w:t>
      </w:r>
      <w:r w:rsidR="00B61C3C" w:rsidRPr="00CB0F5E">
        <w:rPr>
          <w:rFonts w:ascii="Times New Roman" w:hAnsi="Times New Roman" w:cs="Times New Roman"/>
          <w:spacing w:val="-7"/>
          <w:sz w:val="24"/>
          <w:szCs w:val="24"/>
          <w:shd w:val="clear" w:color="auto" w:fill="FEFEFE"/>
        </w:rPr>
        <w:t xml:space="preserve"> which links closely with the observation schedule I used due to me looking at the levels of engagement and involvement during the Read Write Inc lesson being taught. </w:t>
      </w:r>
    </w:p>
    <w:p w14:paraId="403E99B0" w14:textId="106A8C05" w:rsidR="0042197C" w:rsidRPr="00CB0F5E" w:rsidRDefault="0042197C" w:rsidP="00CB0F5E">
      <w:pPr>
        <w:spacing w:line="360" w:lineRule="auto"/>
        <w:rPr>
          <w:rFonts w:ascii="Times New Roman" w:hAnsi="Times New Roman" w:cs="Times New Roman"/>
          <w:spacing w:val="-7"/>
          <w:sz w:val="24"/>
          <w:szCs w:val="24"/>
          <w:shd w:val="clear" w:color="auto" w:fill="FEFEFE"/>
        </w:rPr>
      </w:pPr>
      <w:r w:rsidRPr="00CB0F5E">
        <w:rPr>
          <w:rFonts w:ascii="Times New Roman" w:hAnsi="Times New Roman" w:cs="Times New Roman"/>
          <w:spacing w:val="-7"/>
          <w:sz w:val="24"/>
          <w:szCs w:val="24"/>
          <w:shd w:val="clear" w:color="auto" w:fill="FEFEFE"/>
        </w:rPr>
        <w:t xml:space="preserve">The observation schedule was created to record the levels of involvement from four pupils during the RWI lesson. The Leuven scale for involvement in learning looks at levels from Extremely Low to Extremely High. The schedule was used to observe the pupils within a four-minute time slot where I would mark the </w:t>
      </w:r>
      <w:r w:rsidR="003F30C1" w:rsidRPr="00CB0F5E">
        <w:rPr>
          <w:rFonts w:ascii="Times New Roman" w:hAnsi="Times New Roman" w:cs="Times New Roman"/>
          <w:spacing w:val="-7"/>
          <w:sz w:val="24"/>
          <w:szCs w:val="24"/>
          <w:shd w:val="clear" w:color="auto" w:fill="FEFEFE"/>
        </w:rPr>
        <w:t>pupil’s</w:t>
      </w:r>
      <w:r w:rsidRPr="00CB0F5E">
        <w:rPr>
          <w:rFonts w:ascii="Times New Roman" w:hAnsi="Times New Roman" w:cs="Times New Roman"/>
          <w:spacing w:val="-7"/>
          <w:sz w:val="24"/>
          <w:szCs w:val="24"/>
          <w:shd w:val="clear" w:color="auto" w:fill="FEFEFE"/>
        </w:rPr>
        <w:t xml:space="preserve"> involvement during the lesson. There were also observations on the children’s learning, where I created a list of questions to observe the children linked to the case study topic ‘RWI’. These included participation in a group session, active listening, uses letter rhyme to form letters, identify speedy sounds? The observations on the involvement with learning were also recorded per minute per child, where the observation would be marked by using a scale 1= Always, 2= Often, 3= Sometimes, 4 = Rarely and 5= Never. The schedule was coded for each observation undertaken and the results will be calculated at an average for each child at the end.</w:t>
      </w:r>
    </w:p>
    <w:p w14:paraId="7F1C8EA6" w14:textId="6BCF1651" w:rsidR="0042197C" w:rsidRPr="00CB0F5E" w:rsidRDefault="0042197C" w:rsidP="00CB0F5E">
      <w:pPr>
        <w:spacing w:line="360" w:lineRule="auto"/>
        <w:rPr>
          <w:rFonts w:ascii="Times New Roman" w:hAnsi="Times New Roman" w:cs="Times New Roman"/>
          <w:sz w:val="24"/>
          <w:szCs w:val="24"/>
        </w:rPr>
      </w:pPr>
      <w:r w:rsidRPr="00CB0F5E">
        <w:rPr>
          <w:rFonts w:ascii="Times New Roman" w:hAnsi="Times New Roman" w:cs="Times New Roman"/>
          <w:spacing w:val="-7"/>
          <w:sz w:val="24"/>
          <w:szCs w:val="24"/>
          <w:shd w:val="clear" w:color="auto" w:fill="FEFEFE"/>
        </w:rPr>
        <w:t>Strengths of observation schedule</w:t>
      </w:r>
      <w:r w:rsidR="00146109" w:rsidRPr="00CB0F5E">
        <w:rPr>
          <w:rFonts w:ascii="Times New Roman" w:hAnsi="Times New Roman" w:cs="Times New Roman"/>
          <w:spacing w:val="-7"/>
          <w:sz w:val="24"/>
          <w:szCs w:val="24"/>
          <w:shd w:val="clear" w:color="auto" w:fill="FEFEFE"/>
        </w:rPr>
        <w:t xml:space="preserve"> “</w:t>
      </w:r>
      <w:r w:rsidR="00146109" w:rsidRPr="00CB0F5E">
        <w:rPr>
          <w:rFonts w:ascii="Times New Roman" w:hAnsi="Times New Roman" w:cs="Times New Roman"/>
          <w:sz w:val="24"/>
          <w:szCs w:val="24"/>
        </w:rPr>
        <w:t>give you the opportunity to provide rich, detailed descriptions of the social setting in your field notes and to view unscheduled events, improve interpretation, and develop new questions to be asked of informants” (DeMunck &amp; Sobo, 1998) which allows the researcher to have more information from the setting undertaking the case study allowing the observation to have detail and meaning.  "Researcher bias is another factor to take into account and a potential drawback of a study using observations. As noted by Ratner</w:t>
      </w:r>
      <w:r w:rsidR="00940C74" w:rsidRPr="00CB0F5E">
        <w:rPr>
          <w:rFonts w:ascii="Times New Roman" w:hAnsi="Times New Roman" w:cs="Times New Roman"/>
          <w:sz w:val="24"/>
          <w:szCs w:val="24"/>
        </w:rPr>
        <w:t xml:space="preserve"> (2002)</w:t>
      </w:r>
      <w:r w:rsidR="00146109" w:rsidRPr="00CB0F5E">
        <w:rPr>
          <w:rFonts w:ascii="Times New Roman" w:hAnsi="Times New Roman" w:cs="Times New Roman"/>
          <w:sz w:val="24"/>
          <w:szCs w:val="24"/>
        </w:rPr>
        <w:t xml:space="preserve">, in order to assess the facts objectively and arrive at appropriate interpretations, you must be aware of your personal prejudices and try to put them aside as much as possible. </w:t>
      </w:r>
      <w:r w:rsidR="00940C74" w:rsidRPr="00CB0F5E">
        <w:rPr>
          <w:rFonts w:ascii="Times New Roman" w:hAnsi="Times New Roman" w:cs="Times New Roman"/>
          <w:sz w:val="24"/>
          <w:szCs w:val="24"/>
        </w:rPr>
        <w:t xml:space="preserve">This means that you must </w:t>
      </w:r>
      <w:proofErr w:type="gramStart"/>
      <w:r w:rsidR="00940C74" w:rsidRPr="00CB0F5E">
        <w:rPr>
          <w:rFonts w:ascii="Times New Roman" w:hAnsi="Times New Roman" w:cs="Times New Roman"/>
          <w:sz w:val="24"/>
          <w:szCs w:val="24"/>
        </w:rPr>
        <w:t>take into account</w:t>
      </w:r>
      <w:proofErr w:type="gramEnd"/>
      <w:r w:rsidR="00940C74" w:rsidRPr="00CB0F5E">
        <w:rPr>
          <w:rFonts w:ascii="Times New Roman" w:hAnsi="Times New Roman" w:cs="Times New Roman"/>
          <w:sz w:val="24"/>
          <w:szCs w:val="24"/>
        </w:rPr>
        <w:t xml:space="preserve"> any prejudices you may have based on your own history and experiences. This includes </w:t>
      </w:r>
      <w:proofErr w:type="gramStart"/>
      <w:r w:rsidR="00940C74" w:rsidRPr="00CB0F5E">
        <w:rPr>
          <w:rFonts w:ascii="Times New Roman" w:hAnsi="Times New Roman" w:cs="Times New Roman"/>
          <w:sz w:val="24"/>
          <w:szCs w:val="24"/>
        </w:rPr>
        <w:t>taking into account</w:t>
      </w:r>
      <w:proofErr w:type="gramEnd"/>
      <w:r w:rsidR="00940C74" w:rsidRPr="00CB0F5E">
        <w:rPr>
          <w:rFonts w:ascii="Times New Roman" w:hAnsi="Times New Roman" w:cs="Times New Roman"/>
          <w:sz w:val="24"/>
          <w:szCs w:val="24"/>
        </w:rPr>
        <w:t xml:space="preserve"> how your </w:t>
      </w:r>
      <w:r w:rsidR="00940C74" w:rsidRPr="00CB0F5E">
        <w:rPr>
          <w:rFonts w:ascii="Times New Roman" w:hAnsi="Times New Roman" w:cs="Times New Roman"/>
          <w:sz w:val="24"/>
          <w:szCs w:val="24"/>
        </w:rPr>
        <w:lastRenderedPageBreak/>
        <w:t>understanding of the topic under investigation is filtered by factors such as gender, culture, and ideology. In order to make sure that your perception of what you see matches reality, observation entails more than just watching other people. (Ratner,2002</w:t>
      </w:r>
      <w:r w:rsidR="003F30C1" w:rsidRPr="00CB0F5E">
        <w:rPr>
          <w:rFonts w:ascii="Times New Roman" w:hAnsi="Times New Roman" w:cs="Times New Roman"/>
          <w:sz w:val="24"/>
          <w:szCs w:val="24"/>
        </w:rPr>
        <w:t>)</w:t>
      </w:r>
    </w:p>
    <w:p w14:paraId="38411E48" w14:textId="69C4FAA9" w:rsidR="005E163D" w:rsidRPr="00CB0F5E" w:rsidRDefault="00635C22" w:rsidP="00CB0F5E">
      <w:pPr>
        <w:spacing w:line="360" w:lineRule="auto"/>
        <w:ind w:firstLine="720"/>
        <w:rPr>
          <w:rFonts w:ascii="Times New Roman" w:hAnsi="Times New Roman" w:cs="Times New Roman"/>
          <w:sz w:val="24"/>
          <w:szCs w:val="24"/>
        </w:rPr>
      </w:pPr>
      <w:r w:rsidRPr="00CB0F5E">
        <w:rPr>
          <w:rFonts w:ascii="Times New Roman" w:hAnsi="Times New Roman" w:cs="Times New Roman"/>
          <w:sz w:val="24"/>
          <w:szCs w:val="24"/>
        </w:rPr>
        <w:t xml:space="preserve">When it comes to interviewing </w:t>
      </w:r>
      <w:r w:rsidR="00A37A97" w:rsidRPr="00CB0F5E">
        <w:rPr>
          <w:rFonts w:ascii="Times New Roman" w:hAnsi="Times New Roman" w:cs="Times New Roman"/>
          <w:sz w:val="24"/>
          <w:szCs w:val="24"/>
        </w:rPr>
        <w:t xml:space="preserve">“Some people will talk fluently with little prompting, but in many situations asking ‘open’ questions - questions phrased in such a way as to encourage the interviewee to speak in their own words – is the easiest way to encourage people to talk </w:t>
      </w:r>
      <w:r w:rsidR="005E163D" w:rsidRPr="00CB0F5E">
        <w:rPr>
          <w:rFonts w:ascii="Times New Roman" w:hAnsi="Times New Roman" w:cs="Times New Roman"/>
          <w:sz w:val="24"/>
          <w:szCs w:val="24"/>
        </w:rPr>
        <w:t xml:space="preserve">freely” (University of Leicester, </w:t>
      </w:r>
      <w:proofErr w:type="spellStart"/>
      <w:r w:rsidR="005E163D" w:rsidRPr="00CB0F5E">
        <w:rPr>
          <w:rFonts w:ascii="Times New Roman" w:hAnsi="Times New Roman" w:cs="Times New Roman"/>
          <w:sz w:val="24"/>
          <w:szCs w:val="24"/>
        </w:rPr>
        <w:t>nd</w:t>
      </w:r>
      <w:proofErr w:type="spellEnd"/>
      <w:r w:rsidR="005E163D" w:rsidRPr="00CB0F5E">
        <w:rPr>
          <w:rFonts w:ascii="Times New Roman" w:hAnsi="Times New Roman" w:cs="Times New Roman"/>
          <w:sz w:val="24"/>
          <w:szCs w:val="24"/>
        </w:rPr>
        <w:t>)</w:t>
      </w:r>
      <w:r w:rsidR="00A37A97" w:rsidRPr="00CB0F5E">
        <w:rPr>
          <w:rFonts w:ascii="Times New Roman" w:hAnsi="Times New Roman" w:cs="Times New Roman"/>
          <w:sz w:val="24"/>
          <w:szCs w:val="24"/>
        </w:rPr>
        <w:t xml:space="preserve">  </w:t>
      </w:r>
      <w:r w:rsidR="005E163D" w:rsidRPr="00CB0F5E">
        <w:rPr>
          <w:rFonts w:ascii="Times New Roman" w:hAnsi="Times New Roman" w:cs="Times New Roman"/>
          <w:sz w:val="24"/>
          <w:szCs w:val="24"/>
        </w:rPr>
        <w:t>“The quality of the interview data is dependent upon the interviewers’ management of the interaction between themselves and the child participants. The skill of the interviewer involves undertaking the interviews and modifying their approach to the specific context and to the child’s engagement to enhance the interaction”. (</w:t>
      </w:r>
      <w:proofErr w:type="spellStart"/>
      <w:r w:rsidR="005E163D" w:rsidRPr="00CB0F5E">
        <w:rPr>
          <w:rFonts w:ascii="Times New Roman" w:hAnsi="Times New Roman" w:cs="Times New Roman"/>
          <w:sz w:val="24"/>
          <w:szCs w:val="24"/>
        </w:rPr>
        <w:t>Kortesluoma</w:t>
      </w:r>
      <w:proofErr w:type="spellEnd"/>
      <w:r w:rsidR="005E163D" w:rsidRPr="00CB0F5E">
        <w:rPr>
          <w:rFonts w:ascii="Times New Roman" w:hAnsi="Times New Roman" w:cs="Times New Roman"/>
          <w:sz w:val="24"/>
          <w:szCs w:val="24"/>
        </w:rPr>
        <w:t xml:space="preserve">, </w:t>
      </w:r>
      <w:proofErr w:type="spellStart"/>
      <w:r w:rsidR="005E163D" w:rsidRPr="00CB0F5E">
        <w:rPr>
          <w:rFonts w:ascii="Times New Roman" w:hAnsi="Times New Roman" w:cs="Times New Roman"/>
          <w:sz w:val="24"/>
          <w:szCs w:val="24"/>
        </w:rPr>
        <w:t>Hentinen</w:t>
      </w:r>
      <w:proofErr w:type="spellEnd"/>
      <w:r w:rsidR="005E163D" w:rsidRPr="00CB0F5E">
        <w:rPr>
          <w:rFonts w:ascii="Times New Roman" w:hAnsi="Times New Roman" w:cs="Times New Roman"/>
          <w:sz w:val="24"/>
          <w:szCs w:val="24"/>
        </w:rPr>
        <w:t xml:space="preserve">, &amp; </w:t>
      </w:r>
      <w:proofErr w:type="spellStart"/>
      <w:r w:rsidR="005E163D" w:rsidRPr="00CB0F5E">
        <w:rPr>
          <w:rFonts w:ascii="Times New Roman" w:hAnsi="Times New Roman" w:cs="Times New Roman"/>
          <w:sz w:val="24"/>
          <w:szCs w:val="24"/>
        </w:rPr>
        <w:t>Nikkonen</w:t>
      </w:r>
      <w:proofErr w:type="spellEnd"/>
      <w:r w:rsidR="005E163D" w:rsidRPr="00CB0F5E">
        <w:rPr>
          <w:rFonts w:ascii="Times New Roman" w:hAnsi="Times New Roman" w:cs="Times New Roman"/>
          <w:sz w:val="24"/>
          <w:szCs w:val="24"/>
        </w:rPr>
        <w:t>, 2003).</w:t>
      </w:r>
      <w:r w:rsidR="005D2E43" w:rsidRPr="00CB0F5E">
        <w:rPr>
          <w:rFonts w:ascii="Times New Roman" w:hAnsi="Times New Roman" w:cs="Times New Roman"/>
          <w:sz w:val="24"/>
          <w:szCs w:val="24"/>
        </w:rPr>
        <w:t xml:space="preserve"> Questions that require more explanation from the response than a simple "yes" or "no" are known as open-ended inquiries. If you receive feedback in your </w:t>
      </w:r>
      <w:r w:rsidRPr="00CB0F5E">
        <w:rPr>
          <w:rFonts w:ascii="Times New Roman" w:hAnsi="Times New Roman" w:cs="Times New Roman"/>
          <w:sz w:val="24"/>
          <w:szCs w:val="24"/>
        </w:rPr>
        <w:t>pupil</w:t>
      </w:r>
      <w:r w:rsidR="005D2E43" w:rsidRPr="00CB0F5E">
        <w:rPr>
          <w:rFonts w:ascii="Times New Roman" w:hAnsi="Times New Roman" w:cs="Times New Roman"/>
          <w:sz w:val="24"/>
          <w:szCs w:val="24"/>
        </w:rPr>
        <w:t>s' own words rather than pre-written responses, open-ended inquiries assist you in seeing things from their viewpoint.</w:t>
      </w:r>
      <w:r w:rsidRPr="00CB0F5E">
        <w:rPr>
          <w:rFonts w:ascii="Times New Roman" w:hAnsi="Times New Roman" w:cs="Times New Roman"/>
          <w:sz w:val="24"/>
          <w:szCs w:val="24"/>
        </w:rPr>
        <w:t xml:space="preserve"> </w:t>
      </w:r>
      <w:r w:rsidR="009477B0" w:rsidRPr="00CB0F5E">
        <w:rPr>
          <w:rFonts w:ascii="Times New Roman" w:hAnsi="Times New Roman" w:cs="Times New Roman"/>
          <w:sz w:val="24"/>
          <w:szCs w:val="24"/>
        </w:rPr>
        <w:t>However, there were potential limitations to interviews firstly being that the pupils may feel discomfort and a sense of unwillingness to share information</w:t>
      </w:r>
      <w:r w:rsidR="004268EB" w:rsidRPr="00CB0F5E">
        <w:rPr>
          <w:rFonts w:ascii="Times New Roman" w:hAnsi="Times New Roman" w:cs="Times New Roman"/>
          <w:sz w:val="24"/>
          <w:szCs w:val="24"/>
        </w:rPr>
        <w:t>.</w:t>
      </w:r>
    </w:p>
    <w:p w14:paraId="19FF7DB8" w14:textId="0D1BF366" w:rsidR="004268EB" w:rsidRPr="00CB0F5E" w:rsidRDefault="008334C0"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A technique for finding, analysing, and reporting patterns (themes) within data is thematic analysis. Your data set is briefly organised and richly described. Unfortunately, it often goes further</w:t>
      </w:r>
      <w:r w:rsidRPr="00CB0F5E">
        <w:rPr>
          <w:rFonts w:ascii="Times New Roman" w:hAnsi="Times New Roman" w:cs="Times New Roman"/>
          <w:sz w:val="24"/>
          <w:szCs w:val="24"/>
        </w:rPr>
        <w:t xml:space="preserve"> </w:t>
      </w:r>
      <w:r w:rsidRPr="00CB0F5E">
        <w:rPr>
          <w:rFonts w:ascii="Times New Roman" w:hAnsi="Times New Roman" w:cs="Times New Roman"/>
          <w:sz w:val="24"/>
          <w:szCs w:val="24"/>
        </w:rPr>
        <w:t>compared to this, and it interprets different facets of the research topic (Boyatzis, 1998).</w:t>
      </w:r>
      <w:r w:rsidRPr="00CB0F5E">
        <w:rPr>
          <w:rFonts w:ascii="Times New Roman" w:hAnsi="Times New Roman" w:cs="Times New Roman"/>
          <w:sz w:val="24"/>
          <w:szCs w:val="24"/>
        </w:rPr>
        <w:t xml:space="preserve"> </w:t>
      </w:r>
      <w:proofErr w:type="gramStart"/>
      <w:r w:rsidRPr="00CB0F5E">
        <w:rPr>
          <w:rFonts w:ascii="Times New Roman" w:hAnsi="Times New Roman" w:cs="Times New Roman"/>
          <w:sz w:val="24"/>
          <w:szCs w:val="24"/>
        </w:rPr>
        <w:t>An</w:t>
      </w:r>
      <w:proofErr w:type="gramEnd"/>
      <w:r w:rsidRPr="00CB0F5E">
        <w:rPr>
          <w:rFonts w:ascii="Times New Roman" w:hAnsi="Times New Roman" w:cs="Times New Roman"/>
          <w:sz w:val="24"/>
          <w:szCs w:val="24"/>
        </w:rPr>
        <w:t xml:space="preserve"> significant aspect of the data in relation to the research topic is captured by a theme, which also denotes a degree of patterning or significance within the data set. What constitutes a pattern or theme, or what "scale" does a theme need to be, is a key issue to solve in terms of code.</w:t>
      </w:r>
      <w:r w:rsidRPr="00CB0F5E">
        <w:rPr>
          <w:rFonts w:ascii="Times New Roman" w:hAnsi="Times New Roman" w:cs="Times New Roman"/>
          <w:sz w:val="24"/>
          <w:szCs w:val="24"/>
        </w:rPr>
        <w:t xml:space="preserve"> </w:t>
      </w:r>
      <w:r w:rsidRPr="00CB0F5E">
        <w:rPr>
          <w:rFonts w:ascii="Times New Roman" w:hAnsi="Times New Roman" w:cs="Times New Roman"/>
          <w:sz w:val="24"/>
          <w:szCs w:val="24"/>
        </w:rPr>
        <w:t>(Braun &amp; Clarke, 2008)</w:t>
      </w:r>
    </w:p>
    <w:p w14:paraId="3911CD12" w14:textId="77777777" w:rsidR="00EE5050" w:rsidRPr="00CB0F5E" w:rsidRDefault="00EE5050" w:rsidP="00CB0F5E">
      <w:pPr>
        <w:spacing w:line="360" w:lineRule="auto"/>
        <w:rPr>
          <w:rFonts w:ascii="Times New Roman" w:hAnsi="Times New Roman" w:cs="Times New Roman"/>
          <w:sz w:val="24"/>
          <w:szCs w:val="24"/>
        </w:rPr>
      </w:pPr>
    </w:p>
    <w:p w14:paraId="190E1FA5" w14:textId="6443A799" w:rsidR="00104C49" w:rsidRPr="00CB0F5E" w:rsidRDefault="00104C49" w:rsidP="00CB0F5E">
      <w:pPr>
        <w:spacing w:line="360" w:lineRule="auto"/>
        <w:ind w:firstLine="720"/>
        <w:rPr>
          <w:rFonts w:ascii="Times New Roman" w:hAnsi="Times New Roman" w:cs="Times New Roman"/>
          <w:sz w:val="24"/>
          <w:szCs w:val="24"/>
        </w:rPr>
      </w:pPr>
      <w:r w:rsidRPr="00CB0F5E">
        <w:rPr>
          <w:rFonts w:ascii="Times New Roman" w:hAnsi="Times New Roman" w:cs="Times New Roman"/>
          <w:sz w:val="24"/>
          <w:szCs w:val="24"/>
        </w:rPr>
        <w:t xml:space="preserve">In the UK, educational research is headquartered at the British Educational Research Association (BERA). They are a membership organisation dedicated to fostering a vibrant and top-notch network of educational researchers in order to further understanding of education. (BERA,2018, p.4) There are various areas that need to be investigated, thus participants must be </w:t>
      </w:r>
      <w:r w:rsidRPr="00CB0F5E">
        <w:rPr>
          <w:rFonts w:ascii="Times New Roman" w:hAnsi="Times New Roman" w:cs="Times New Roman"/>
          <w:sz w:val="24"/>
          <w:szCs w:val="24"/>
        </w:rPr>
        <w:t>considered</w:t>
      </w:r>
      <w:r w:rsidRPr="00CB0F5E">
        <w:rPr>
          <w:rFonts w:ascii="Times New Roman" w:hAnsi="Times New Roman" w:cs="Times New Roman"/>
          <w:sz w:val="24"/>
          <w:szCs w:val="24"/>
        </w:rPr>
        <w:t xml:space="preserve"> when planning an observation schedule and performing research. "Educational researchers should operate within an ethic of respect for any persons - including themselves - involved in or touched by the research they are performing," according to BERA. (BERA, 2018, p.12) The participants will be respected if a non-bias and </w:t>
      </w:r>
      <w:r w:rsidRPr="00CB0F5E">
        <w:rPr>
          <w:rFonts w:ascii="Times New Roman" w:hAnsi="Times New Roman" w:cs="Times New Roman"/>
          <w:sz w:val="24"/>
          <w:szCs w:val="24"/>
        </w:rPr>
        <w:lastRenderedPageBreak/>
        <w:t>ethical schedule is created, but you as the researcher also need to be aware of your professional input.</w:t>
      </w:r>
      <w:r w:rsidR="001C4E70" w:rsidRPr="00CB0F5E">
        <w:rPr>
          <w:rFonts w:ascii="Times New Roman" w:hAnsi="Times New Roman" w:cs="Times New Roman"/>
          <w:sz w:val="24"/>
          <w:szCs w:val="24"/>
        </w:rPr>
        <w:t xml:space="preserve"> Having </w:t>
      </w:r>
      <w:proofErr w:type="gramStart"/>
      <w:r w:rsidR="001C4E70" w:rsidRPr="00CB0F5E">
        <w:rPr>
          <w:rFonts w:ascii="Times New Roman" w:hAnsi="Times New Roman" w:cs="Times New Roman"/>
          <w:sz w:val="24"/>
          <w:szCs w:val="24"/>
        </w:rPr>
        <w:t>a</w:t>
      </w:r>
      <w:proofErr w:type="gramEnd"/>
      <w:r w:rsidR="001C4E70" w:rsidRPr="00CB0F5E">
        <w:rPr>
          <w:rFonts w:ascii="Times New Roman" w:hAnsi="Times New Roman" w:cs="Times New Roman"/>
          <w:sz w:val="24"/>
          <w:szCs w:val="24"/>
        </w:rPr>
        <w:t xml:space="preserve"> ethics form that has been approved by the university is vital her before starting the research study.</w:t>
      </w:r>
    </w:p>
    <w:p w14:paraId="26216448" w14:textId="1FDB60A4" w:rsidR="001C4E70" w:rsidRPr="00CB0F5E" w:rsidRDefault="00CA260D" w:rsidP="00CB0F5E">
      <w:pPr>
        <w:spacing w:line="360" w:lineRule="auto"/>
        <w:ind w:firstLine="720"/>
        <w:rPr>
          <w:rFonts w:ascii="Times New Roman" w:hAnsi="Times New Roman" w:cs="Times New Roman"/>
          <w:sz w:val="24"/>
          <w:szCs w:val="24"/>
        </w:rPr>
      </w:pPr>
      <w:r w:rsidRPr="00CB0F5E">
        <w:rPr>
          <w:rFonts w:ascii="Times New Roman" w:hAnsi="Times New Roman" w:cs="Times New Roman"/>
          <w:sz w:val="24"/>
          <w:szCs w:val="24"/>
        </w:rPr>
        <w:t>Informed consent holds a key place in research ethics and concerns the voluntary consent of an individual to participate in research. The British Educational Research Association (BERA) (2011) points out that the first step in obtaining consent is for researchers to ensure that participants understand the process that they are engaging in, why their participation is required, who will use the research findings and how it will be reported. Universities make sure that the informed consent principle is upheld by making it a requirement for providing ethical clearance. In the end, it is the researcher's obligation to put this principle into practise.</w:t>
      </w:r>
      <w:r w:rsidR="00556713" w:rsidRPr="00CB0F5E">
        <w:rPr>
          <w:rFonts w:ascii="Times New Roman" w:hAnsi="Times New Roman" w:cs="Times New Roman"/>
          <w:sz w:val="24"/>
          <w:szCs w:val="24"/>
        </w:rPr>
        <w:t xml:space="preserve"> (</w:t>
      </w:r>
      <w:proofErr w:type="spellStart"/>
      <w:r w:rsidR="00556713" w:rsidRPr="00CB0F5E">
        <w:rPr>
          <w:rFonts w:ascii="Times New Roman" w:hAnsi="Times New Roman" w:cs="Times New Roman"/>
          <w:sz w:val="24"/>
          <w:szCs w:val="24"/>
        </w:rPr>
        <w:t>Ramrathan</w:t>
      </w:r>
      <w:proofErr w:type="spellEnd"/>
      <w:r w:rsidR="00556713" w:rsidRPr="00CB0F5E">
        <w:rPr>
          <w:rFonts w:ascii="Times New Roman" w:hAnsi="Times New Roman" w:cs="Times New Roman"/>
          <w:sz w:val="24"/>
          <w:szCs w:val="24"/>
        </w:rPr>
        <w:t xml:space="preserve"> et al., 2016) </w:t>
      </w:r>
      <w:r w:rsidR="001C4E70" w:rsidRPr="00CB0F5E">
        <w:rPr>
          <w:rFonts w:ascii="Times New Roman" w:hAnsi="Times New Roman" w:cs="Times New Roman"/>
          <w:sz w:val="24"/>
          <w:szCs w:val="24"/>
        </w:rPr>
        <w:t xml:space="preserve">This also links closely to the ‘right to withdraw’ which is available throughout the study for the pupils and staff. </w:t>
      </w:r>
      <w:r w:rsidR="001C4E70" w:rsidRPr="00CB0F5E">
        <w:rPr>
          <w:rFonts w:ascii="Times New Roman" w:hAnsi="Times New Roman" w:cs="Times New Roman"/>
          <w:sz w:val="24"/>
          <w:szCs w:val="24"/>
        </w:rPr>
        <w:t>To "obtain their voluntarily informed assent to participate in a study," a consent form was made and given to the teachers to read and sign (BERA,</w:t>
      </w:r>
      <w:r w:rsidR="001C4E70" w:rsidRPr="00CB0F5E">
        <w:rPr>
          <w:rFonts w:ascii="Times New Roman" w:hAnsi="Times New Roman" w:cs="Times New Roman"/>
          <w:sz w:val="24"/>
          <w:szCs w:val="24"/>
        </w:rPr>
        <w:t>2018, P.</w:t>
      </w:r>
      <w:r w:rsidR="001C4E70" w:rsidRPr="00CB0F5E">
        <w:rPr>
          <w:rFonts w:ascii="Times New Roman" w:hAnsi="Times New Roman" w:cs="Times New Roman"/>
          <w:sz w:val="24"/>
          <w:szCs w:val="24"/>
        </w:rPr>
        <w:t>9) The teachers were informed that they had the "right to resign at any time." (BERA,2018) Parents and guardians would have received consent papers for their children's participation if the research day involved students under the age of 18. The verbal or written consent to participate in a research project is referred to as assent. (2010) Salkind, N. J.</w:t>
      </w:r>
    </w:p>
    <w:p w14:paraId="3E173D3C" w14:textId="160F05D5" w:rsidR="009477B0" w:rsidRPr="00CB0F5E" w:rsidRDefault="009477B0" w:rsidP="00CB0F5E">
      <w:pPr>
        <w:spacing w:line="360" w:lineRule="auto"/>
        <w:ind w:firstLine="720"/>
        <w:rPr>
          <w:rFonts w:ascii="Times New Roman" w:hAnsi="Times New Roman" w:cs="Times New Roman"/>
          <w:sz w:val="24"/>
          <w:szCs w:val="24"/>
        </w:rPr>
      </w:pPr>
      <w:r w:rsidRPr="00CB0F5E">
        <w:rPr>
          <w:rFonts w:ascii="Times New Roman" w:hAnsi="Times New Roman" w:cs="Times New Roman"/>
          <w:sz w:val="24"/>
          <w:szCs w:val="24"/>
        </w:rPr>
        <w:t>The interviewer must</w:t>
      </w:r>
      <w:r w:rsidRPr="00CB0F5E">
        <w:rPr>
          <w:rFonts w:ascii="Times New Roman" w:hAnsi="Times New Roman" w:cs="Times New Roman"/>
          <w:sz w:val="24"/>
          <w:szCs w:val="24"/>
        </w:rPr>
        <w:t xml:space="preserve"> also</w:t>
      </w:r>
      <w:r w:rsidRPr="00CB0F5E">
        <w:rPr>
          <w:rFonts w:ascii="Times New Roman" w:hAnsi="Times New Roman" w:cs="Times New Roman"/>
          <w:sz w:val="24"/>
          <w:szCs w:val="24"/>
        </w:rPr>
        <w:t xml:space="preserve"> reassure the respondent of their confidentiality or </w:t>
      </w:r>
      <w:r w:rsidRPr="00CB0F5E">
        <w:rPr>
          <w:rFonts w:ascii="Times New Roman" w:hAnsi="Times New Roman" w:cs="Times New Roman"/>
          <w:sz w:val="24"/>
          <w:szCs w:val="24"/>
        </w:rPr>
        <w:t>anonymity and</w:t>
      </w:r>
      <w:r w:rsidRPr="00CB0F5E">
        <w:rPr>
          <w:rFonts w:ascii="Times New Roman" w:hAnsi="Times New Roman" w:cs="Times New Roman"/>
          <w:sz w:val="24"/>
          <w:szCs w:val="24"/>
        </w:rPr>
        <w:t xml:space="preserve"> inform them that their identities will not be revealed in the aggregated findings</w:t>
      </w:r>
      <w:r w:rsidRPr="00CB0F5E">
        <w:rPr>
          <w:rFonts w:ascii="Times New Roman" w:hAnsi="Times New Roman" w:cs="Times New Roman"/>
          <w:sz w:val="24"/>
          <w:szCs w:val="24"/>
        </w:rPr>
        <w:t xml:space="preserve"> </w:t>
      </w:r>
      <w:r w:rsidRPr="00CB0F5E">
        <w:rPr>
          <w:rFonts w:ascii="Times New Roman" w:hAnsi="Times New Roman" w:cs="Times New Roman"/>
          <w:sz w:val="24"/>
          <w:szCs w:val="24"/>
        </w:rPr>
        <w:t>(Fox, 2009)</w:t>
      </w:r>
      <w:r w:rsidRPr="00CB0F5E">
        <w:rPr>
          <w:rFonts w:ascii="Times New Roman" w:hAnsi="Times New Roman" w:cs="Times New Roman"/>
          <w:sz w:val="24"/>
          <w:szCs w:val="24"/>
        </w:rPr>
        <w:t xml:space="preserve"> also noted by </w:t>
      </w:r>
      <w:r w:rsidR="00BF1799" w:rsidRPr="00CB0F5E">
        <w:rPr>
          <w:rFonts w:ascii="Times New Roman" w:hAnsi="Times New Roman" w:cs="Times New Roman"/>
          <w:sz w:val="24"/>
          <w:szCs w:val="24"/>
        </w:rPr>
        <w:t>Coffelt</w:t>
      </w:r>
      <w:r w:rsidRPr="00CB0F5E">
        <w:rPr>
          <w:rFonts w:ascii="Times New Roman" w:hAnsi="Times New Roman" w:cs="Times New Roman"/>
          <w:sz w:val="24"/>
          <w:szCs w:val="24"/>
        </w:rPr>
        <w:t>, w</w:t>
      </w:r>
      <w:r w:rsidRPr="00CB0F5E">
        <w:rPr>
          <w:rFonts w:ascii="Times New Roman" w:hAnsi="Times New Roman" w:cs="Times New Roman"/>
          <w:sz w:val="24"/>
          <w:szCs w:val="24"/>
        </w:rPr>
        <w:t>hen gathering, analysing, and reporting data, confidentiality and anonymity are ethical procedures used to protect the privacy of human subjects. Separating or altering any personally identifying data provided by participants from the data is referred to as confidentiality. Anonymity, on the other hand, is the practise of gathering data without getting any identifiable, personal information. In quantitative investigations, anonymity is typically the protocol used, and confidentiality is upheld in qualitative studies. In both situations, the researcher collects data from participants, and it is this data that will be examined.</w:t>
      </w:r>
      <w:r w:rsidR="00BF1799" w:rsidRPr="00CB0F5E">
        <w:rPr>
          <w:rFonts w:ascii="Times New Roman" w:hAnsi="Times New Roman" w:cs="Times New Roman"/>
          <w:sz w:val="24"/>
          <w:szCs w:val="24"/>
        </w:rPr>
        <w:t xml:space="preserve"> (</w:t>
      </w:r>
      <w:r w:rsidR="00BF1799" w:rsidRPr="00CB0F5E">
        <w:rPr>
          <w:rFonts w:ascii="Times New Roman" w:hAnsi="Times New Roman" w:cs="Times New Roman"/>
          <w:sz w:val="24"/>
          <w:szCs w:val="24"/>
          <w:shd w:val="clear" w:color="auto" w:fill="FFFFFF"/>
        </w:rPr>
        <w:t>Coffelt, T. ed., 2017</w:t>
      </w:r>
      <w:r w:rsidR="00BF1799" w:rsidRPr="00CB0F5E">
        <w:rPr>
          <w:rFonts w:ascii="Times New Roman" w:hAnsi="Times New Roman" w:cs="Times New Roman"/>
          <w:sz w:val="24"/>
          <w:szCs w:val="24"/>
          <w:shd w:val="clear" w:color="auto" w:fill="FFFFFF"/>
        </w:rPr>
        <w:t xml:space="preserve">) </w:t>
      </w:r>
    </w:p>
    <w:p w14:paraId="670D286B" w14:textId="1E610419" w:rsidR="006B7977" w:rsidRPr="00CB0F5E" w:rsidRDefault="006B7977" w:rsidP="00CB0F5E">
      <w:pPr>
        <w:spacing w:line="360" w:lineRule="auto"/>
        <w:rPr>
          <w:rFonts w:ascii="Times New Roman" w:hAnsi="Times New Roman" w:cs="Times New Roman"/>
          <w:sz w:val="24"/>
          <w:szCs w:val="24"/>
        </w:rPr>
      </w:pPr>
    </w:p>
    <w:p w14:paraId="50A8074F" w14:textId="77777777" w:rsidR="00526587" w:rsidRDefault="00526587" w:rsidP="00CB0F5E">
      <w:pPr>
        <w:spacing w:line="360" w:lineRule="auto"/>
        <w:rPr>
          <w:rFonts w:ascii="Times New Roman" w:hAnsi="Times New Roman" w:cs="Times New Roman"/>
          <w:sz w:val="24"/>
          <w:szCs w:val="24"/>
          <w:u w:val="single"/>
        </w:rPr>
      </w:pPr>
    </w:p>
    <w:p w14:paraId="3A96692C" w14:textId="77777777" w:rsidR="00526587" w:rsidRDefault="00526587" w:rsidP="00CB0F5E">
      <w:pPr>
        <w:spacing w:line="360" w:lineRule="auto"/>
        <w:rPr>
          <w:rFonts w:ascii="Times New Roman" w:hAnsi="Times New Roman" w:cs="Times New Roman"/>
          <w:sz w:val="24"/>
          <w:szCs w:val="24"/>
          <w:u w:val="single"/>
        </w:rPr>
      </w:pPr>
    </w:p>
    <w:p w14:paraId="0AE6F0C0" w14:textId="06E56C03" w:rsidR="006B7977" w:rsidRPr="00CB0F5E" w:rsidRDefault="006B7977" w:rsidP="00CB0F5E">
      <w:pPr>
        <w:spacing w:line="360" w:lineRule="auto"/>
        <w:rPr>
          <w:rFonts w:ascii="Times New Roman" w:hAnsi="Times New Roman" w:cs="Times New Roman"/>
          <w:sz w:val="24"/>
          <w:szCs w:val="24"/>
          <w:u w:val="single"/>
        </w:rPr>
      </w:pPr>
      <w:r w:rsidRPr="00CB0F5E">
        <w:rPr>
          <w:rFonts w:ascii="Times New Roman" w:hAnsi="Times New Roman" w:cs="Times New Roman"/>
          <w:sz w:val="24"/>
          <w:szCs w:val="24"/>
          <w:u w:val="single"/>
        </w:rPr>
        <w:lastRenderedPageBreak/>
        <w:t>Results, Analysis of Results, Discussio</w:t>
      </w:r>
      <w:r w:rsidR="00526587">
        <w:rPr>
          <w:rFonts w:ascii="Times New Roman" w:hAnsi="Times New Roman" w:cs="Times New Roman"/>
          <w:sz w:val="24"/>
          <w:szCs w:val="24"/>
          <w:u w:val="single"/>
        </w:rPr>
        <w:t xml:space="preserve">n </w:t>
      </w:r>
    </w:p>
    <w:p w14:paraId="3CD75BCB" w14:textId="0F03414B" w:rsidR="00BF1799" w:rsidRPr="00CB0F5E" w:rsidRDefault="00BF1799"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In this section I aim to present and analyse the data collected from the RWI case study. The research consisted of observation schedule and interviews with pupils and members of staff. The data will be presented in the themes that arose whilst analysing the information. The transcript of the data collected will be available in the appendix. </w:t>
      </w:r>
    </w:p>
    <w:p w14:paraId="0AECA447" w14:textId="7F28FA5D" w:rsidR="00BF1799" w:rsidRPr="00CB0F5E" w:rsidRDefault="00BF1799"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The question, “Do you enjoy RWI sessions?” was asked to both staff and pupils and the responses top these were as shown:</w:t>
      </w:r>
    </w:p>
    <w:tbl>
      <w:tblPr>
        <w:tblStyle w:val="TableGrid"/>
        <w:tblW w:w="0" w:type="auto"/>
        <w:tblLook w:val="04A0" w:firstRow="1" w:lastRow="0" w:firstColumn="1" w:lastColumn="0" w:noHBand="0" w:noVBand="1"/>
      </w:tblPr>
      <w:tblGrid>
        <w:gridCol w:w="4508"/>
        <w:gridCol w:w="4508"/>
      </w:tblGrid>
      <w:tr w:rsidR="00BF1799" w:rsidRPr="00CB0F5E" w14:paraId="2214700E" w14:textId="77777777" w:rsidTr="00BF1799">
        <w:tc>
          <w:tcPr>
            <w:tcW w:w="4508" w:type="dxa"/>
          </w:tcPr>
          <w:p w14:paraId="2B1435C9" w14:textId="34562D90" w:rsidR="00BF1799" w:rsidRPr="00CB0F5E" w:rsidRDefault="00BF1799"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Teacher 1 </w:t>
            </w:r>
          </w:p>
        </w:tc>
        <w:tc>
          <w:tcPr>
            <w:tcW w:w="4508" w:type="dxa"/>
          </w:tcPr>
          <w:p w14:paraId="41602FBE" w14:textId="431BCC3D" w:rsidR="00BF1799" w:rsidRPr="00CB0F5E" w:rsidRDefault="002C7E76"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Yes, they seem engaged throughout trying their best with the sounds”.</w:t>
            </w:r>
          </w:p>
        </w:tc>
      </w:tr>
      <w:tr w:rsidR="00BF1799" w:rsidRPr="00CB0F5E" w14:paraId="01D97C7F" w14:textId="77777777" w:rsidTr="00BF1799">
        <w:tc>
          <w:tcPr>
            <w:tcW w:w="4508" w:type="dxa"/>
          </w:tcPr>
          <w:p w14:paraId="051B8F5F" w14:textId="6F9F637D" w:rsidR="00BF1799" w:rsidRPr="00CB0F5E" w:rsidRDefault="00BF1799"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Teacher 2 </w:t>
            </w:r>
          </w:p>
        </w:tc>
        <w:tc>
          <w:tcPr>
            <w:tcW w:w="4508" w:type="dxa"/>
          </w:tcPr>
          <w:p w14:paraId="0D57F187" w14:textId="317EAEAB" w:rsidR="00BF1799" w:rsidRPr="00CB0F5E" w:rsidRDefault="002C7E76"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“I’m sure most do” </w:t>
            </w:r>
          </w:p>
        </w:tc>
      </w:tr>
      <w:tr w:rsidR="00BF1799" w:rsidRPr="00CB0F5E" w14:paraId="7D6BB6D5" w14:textId="77777777" w:rsidTr="00BF1799">
        <w:tc>
          <w:tcPr>
            <w:tcW w:w="4508" w:type="dxa"/>
          </w:tcPr>
          <w:p w14:paraId="0F89CD4F" w14:textId="4473F74D" w:rsidR="00BF1799" w:rsidRPr="00CB0F5E" w:rsidRDefault="00BF1799"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Teacher 3 </w:t>
            </w:r>
          </w:p>
        </w:tc>
        <w:tc>
          <w:tcPr>
            <w:tcW w:w="4508" w:type="dxa"/>
          </w:tcPr>
          <w:p w14:paraId="349619E2" w14:textId="3DAA62E9" w:rsidR="00BF1799" w:rsidRPr="00CB0F5E" w:rsidRDefault="002C7E76"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“Yes, keeping the children engaged is necessary”</w:t>
            </w:r>
          </w:p>
        </w:tc>
      </w:tr>
      <w:tr w:rsidR="00BF1799" w:rsidRPr="00CB0F5E" w14:paraId="6B19F85C" w14:textId="77777777" w:rsidTr="00BF1799">
        <w:tc>
          <w:tcPr>
            <w:tcW w:w="4508" w:type="dxa"/>
          </w:tcPr>
          <w:p w14:paraId="28521160" w14:textId="1DE0273E" w:rsidR="00BF1799" w:rsidRPr="00CB0F5E" w:rsidRDefault="00BF1799"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LSA </w:t>
            </w:r>
          </w:p>
        </w:tc>
        <w:tc>
          <w:tcPr>
            <w:tcW w:w="4508" w:type="dxa"/>
          </w:tcPr>
          <w:p w14:paraId="6F715D6C" w14:textId="793549ED" w:rsidR="00BF1799" w:rsidRPr="00CB0F5E" w:rsidRDefault="00BF1799"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“Yes, many will join in with songs”</w:t>
            </w:r>
          </w:p>
        </w:tc>
      </w:tr>
    </w:tbl>
    <w:p w14:paraId="6219B88B" w14:textId="63FF9941" w:rsidR="00BF1799" w:rsidRPr="00CB0F5E" w:rsidRDefault="00BF1799" w:rsidP="00CB0F5E">
      <w:pPr>
        <w:spacing w:line="360" w:lineRule="auto"/>
        <w:rPr>
          <w:rFonts w:ascii="Times New Roman" w:hAnsi="Times New Roman" w:cs="Times New Roman"/>
          <w:sz w:val="24"/>
          <w:szCs w:val="24"/>
        </w:rPr>
      </w:pPr>
    </w:p>
    <w:p w14:paraId="3F1493D7" w14:textId="041A783F" w:rsidR="00246E99" w:rsidRPr="00CB0F5E" w:rsidRDefault="002C7E76"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The </w:t>
      </w:r>
      <w:r w:rsidR="00526587">
        <w:rPr>
          <w:rFonts w:ascii="Times New Roman" w:hAnsi="Times New Roman" w:cs="Times New Roman"/>
          <w:sz w:val="24"/>
          <w:szCs w:val="24"/>
        </w:rPr>
        <w:t>responses</w:t>
      </w:r>
      <w:r w:rsidRPr="00CB0F5E">
        <w:rPr>
          <w:rFonts w:ascii="Times New Roman" w:hAnsi="Times New Roman" w:cs="Times New Roman"/>
          <w:sz w:val="24"/>
          <w:szCs w:val="24"/>
        </w:rPr>
        <w:t xml:space="preserve"> shown in the data above reflects the observation schedule data, as most pupils displayed </w:t>
      </w:r>
      <w:r w:rsidR="00A84F51" w:rsidRPr="00CB0F5E">
        <w:rPr>
          <w:rFonts w:ascii="Times New Roman" w:hAnsi="Times New Roman" w:cs="Times New Roman"/>
          <w:sz w:val="24"/>
          <w:szCs w:val="24"/>
        </w:rPr>
        <w:t>one</w:t>
      </w:r>
      <w:r w:rsidRPr="00CB0F5E">
        <w:rPr>
          <w:rFonts w:ascii="Times New Roman" w:hAnsi="Times New Roman" w:cs="Times New Roman"/>
          <w:sz w:val="24"/>
          <w:szCs w:val="24"/>
        </w:rPr>
        <w:t xml:space="preserve"> or </w:t>
      </w:r>
      <w:r w:rsidR="00A84F51" w:rsidRPr="00CB0F5E">
        <w:rPr>
          <w:rFonts w:ascii="Times New Roman" w:hAnsi="Times New Roman" w:cs="Times New Roman"/>
          <w:sz w:val="24"/>
          <w:szCs w:val="24"/>
        </w:rPr>
        <w:t>two</w:t>
      </w:r>
      <w:r w:rsidRPr="00CB0F5E">
        <w:rPr>
          <w:rFonts w:ascii="Times New Roman" w:hAnsi="Times New Roman" w:cs="Times New Roman"/>
          <w:sz w:val="24"/>
          <w:szCs w:val="24"/>
        </w:rPr>
        <w:t xml:space="preserve"> in </w:t>
      </w:r>
      <w:r w:rsidR="00246E99" w:rsidRPr="00CB0F5E">
        <w:rPr>
          <w:rFonts w:ascii="Times New Roman" w:hAnsi="Times New Roman" w:cs="Times New Roman"/>
          <w:sz w:val="24"/>
          <w:szCs w:val="24"/>
        </w:rPr>
        <w:t>t</w:t>
      </w:r>
      <w:r w:rsidRPr="00CB0F5E">
        <w:rPr>
          <w:rFonts w:ascii="Times New Roman" w:hAnsi="Times New Roman" w:cs="Times New Roman"/>
          <w:sz w:val="24"/>
          <w:szCs w:val="24"/>
        </w:rPr>
        <w:t xml:space="preserve">he scale for involvement in the learning, as they all seemed generally engaged and motivated during the RWI lesson, which </w:t>
      </w:r>
      <w:r w:rsidR="00A84F51" w:rsidRPr="00CB0F5E">
        <w:rPr>
          <w:rFonts w:ascii="Times New Roman" w:hAnsi="Times New Roman" w:cs="Times New Roman"/>
          <w:sz w:val="24"/>
          <w:szCs w:val="24"/>
        </w:rPr>
        <w:t xml:space="preserve">is evidence that </w:t>
      </w:r>
      <w:r w:rsidRPr="00CB0F5E">
        <w:rPr>
          <w:rFonts w:ascii="Times New Roman" w:hAnsi="Times New Roman" w:cs="Times New Roman"/>
          <w:sz w:val="24"/>
          <w:szCs w:val="24"/>
          <w:shd w:val="clear" w:color="auto" w:fill="FFFFFF"/>
        </w:rPr>
        <w:t>Engagement has been defined as the extent to which students are connected to what they are learning, how they are learning it, and who they are learning from.</w:t>
      </w:r>
      <w:r w:rsidRPr="00CB0F5E">
        <w:rPr>
          <w:rFonts w:ascii="Times New Roman" w:hAnsi="Times New Roman" w:cs="Times New Roman"/>
          <w:sz w:val="24"/>
          <w:szCs w:val="24"/>
          <w:shd w:val="clear" w:color="auto" w:fill="FFFFFF"/>
        </w:rPr>
        <w:t xml:space="preserve"> </w:t>
      </w:r>
      <w:r w:rsidRPr="00CB0F5E">
        <w:rPr>
          <w:rFonts w:ascii="Times New Roman" w:hAnsi="Times New Roman" w:cs="Times New Roman"/>
          <w:sz w:val="24"/>
          <w:szCs w:val="24"/>
        </w:rPr>
        <w:t>(</w:t>
      </w:r>
      <w:r w:rsidRPr="00CB0F5E">
        <w:rPr>
          <w:rFonts w:ascii="Times New Roman" w:hAnsi="Times New Roman" w:cs="Times New Roman"/>
          <w:i/>
          <w:iCs/>
          <w:sz w:val="24"/>
          <w:szCs w:val="24"/>
        </w:rPr>
        <w:t>Motivating Students for Deep Learning</w:t>
      </w:r>
      <w:r w:rsidRPr="00CB0F5E">
        <w:rPr>
          <w:rFonts w:ascii="Times New Roman" w:hAnsi="Times New Roman" w:cs="Times New Roman"/>
          <w:sz w:val="24"/>
          <w:szCs w:val="24"/>
        </w:rPr>
        <w:t xml:space="preserve"> </w:t>
      </w:r>
      <w:r w:rsidR="00A84F51" w:rsidRPr="00CB0F5E">
        <w:rPr>
          <w:rFonts w:ascii="Times New Roman" w:hAnsi="Times New Roman" w:cs="Times New Roman"/>
          <w:sz w:val="24"/>
          <w:szCs w:val="24"/>
        </w:rPr>
        <w:t>Nd</w:t>
      </w:r>
      <w:r w:rsidRPr="00CB0F5E">
        <w:rPr>
          <w:rFonts w:ascii="Times New Roman" w:hAnsi="Times New Roman" w:cs="Times New Roman"/>
          <w:sz w:val="24"/>
          <w:szCs w:val="24"/>
        </w:rPr>
        <w:t>)</w:t>
      </w:r>
      <w:r w:rsidR="00A84F51" w:rsidRPr="00CB0F5E">
        <w:rPr>
          <w:rFonts w:ascii="Times New Roman" w:hAnsi="Times New Roman" w:cs="Times New Roman"/>
          <w:sz w:val="24"/>
          <w:szCs w:val="24"/>
        </w:rPr>
        <w:t xml:space="preserve"> </w:t>
      </w:r>
      <w:r w:rsidR="00246E99" w:rsidRPr="00CB0F5E">
        <w:rPr>
          <w:rFonts w:ascii="Times New Roman" w:hAnsi="Times New Roman" w:cs="Times New Roman"/>
          <w:sz w:val="24"/>
          <w:szCs w:val="24"/>
        </w:rPr>
        <w:t>As outlined in the literature review, Ruth Miskins scheme promises a fun way for children to learn phonics (Ruth Miskin,2017) which links closely to the data collected and observation carried out showing the levels of engagement due to the fun nature of the scheme. Hawthorne also suggests that c</w:t>
      </w:r>
      <w:r w:rsidR="00246E99" w:rsidRPr="00CB0F5E">
        <w:rPr>
          <w:rFonts w:ascii="Times New Roman" w:hAnsi="Times New Roman" w:cs="Times New Roman"/>
          <w:sz w:val="24"/>
          <w:szCs w:val="24"/>
        </w:rPr>
        <w:t>hildren and young people who are motivated in the classroom are better able to concentrate on a main objective or result. By doing this, they become unaffected by potential distractions and are able to focus for extended stretches of time.</w:t>
      </w:r>
      <w:r w:rsidR="00246E99" w:rsidRPr="00CB0F5E">
        <w:rPr>
          <w:rFonts w:ascii="Times New Roman" w:hAnsi="Times New Roman" w:cs="Times New Roman"/>
          <w:sz w:val="24"/>
          <w:szCs w:val="24"/>
        </w:rPr>
        <w:t xml:space="preserve"> </w:t>
      </w:r>
      <w:r w:rsidR="00246E99" w:rsidRPr="00CB0F5E">
        <w:rPr>
          <w:rFonts w:ascii="Times New Roman" w:hAnsi="Times New Roman" w:cs="Times New Roman"/>
          <w:sz w:val="24"/>
          <w:szCs w:val="24"/>
        </w:rPr>
        <w:t>(Hawthorne, 2022)</w:t>
      </w:r>
      <w:r w:rsidR="00031494" w:rsidRPr="00CB0F5E">
        <w:rPr>
          <w:rFonts w:ascii="Times New Roman" w:hAnsi="Times New Roman" w:cs="Times New Roman"/>
          <w:sz w:val="24"/>
          <w:szCs w:val="24"/>
        </w:rPr>
        <w:t xml:space="preserve"> </w:t>
      </w:r>
    </w:p>
    <w:p w14:paraId="62C51749" w14:textId="6448323E" w:rsidR="00031494" w:rsidRPr="00CB0F5E" w:rsidRDefault="00031494" w:rsidP="00CB0F5E">
      <w:pPr>
        <w:spacing w:line="360" w:lineRule="auto"/>
        <w:ind w:firstLine="720"/>
        <w:rPr>
          <w:rFonts w:ascii="Times New Roman" w:hAnsi="Times New Roman" w:cs="Times New Roman"/>
          <w:sz w:val="24"/>
          <w:szCs w:val="24"/>
        </w:rPr>
      </w:pPr>
      <w:r w:rsidRPr="00CB0F5E">
        <w:rPr>
          <w:rFonts w:ascii="Times New Roman" w:hAnsi="Times New Roman" w:cs="Times New Roman"/>
          <w:sz w:val="24"/>
          <w:szCs w:val="24"/>
        </w:rPr>
        <w:t xml:space="preserve">Bronfenbrenner’s microsystem links closely to interactions that occur within child’s surroundings, where in reception class the children’s </w:t>
      </w:r>
      <w:r w:rsidR="00FA0A17" w:rsidRPr="00CB0F5E">
        <w:rPr>
          <w:rFonts w:ascii="Times New Roman" w:hAnsi="Times New Roman" w:cs="Times New Roman"/>
          <w:sz w:val="24"/>
          <w:szCs w:val="24"/>
        </w:rPr>
        <w:t xml:space="preserve">microsystem is likely to be limited to their family. </w:t>
      </w:r>
      <w:r w:rsidR="00FA0A17" w:rsidRPr="00CB0F5E">
        <w:rPr>
          <w:rFonts w:ascii="Times New Roman" w:hAnsi="Times New Roman" w:cs="Times New Roman"/>
          <w:sz w:val="24"/>
          <w:szCs w:val="24"/>
        </w:rPr>
        <w:t xml:space="preserve">The microsystem </w:t>
      </w:r>
      <w:r w:rsidR="00FA0A17" w:rsidRPr="00CB0F5E">
        <w:rPr>
          <w:rFonts w:ascii="Times New Roman" w:hAnsi="Times New Roman" w:cs="Times New Roman"/>
          <w:sz w:val="24"/>
          <w:szCs w:val="24"/>
        </w:rPr>
        <w:t>“</w:t>
      </w:r>
      <w:r w:rsidR="00FA0A17" w:rsidRPr="00CB0F5E">
        <w:rPr>
          <w:rFonts w:ascii="Times New Roman" w:hAnsi="Times New Roman" w:cs="Times New Roman"/>
          <w:sz w:val="24"/>
          <w:szCs w:val="24"/>
        </w:rPr>
        <w:t>this is the layer closest to the child and contains the structures with which the child has direct contact. The microsystem encompasses the relationships and interactions a child has with her immediate surroundings</w:t>
      </w:r>
      <w:r w:rsidR="00FA0A17" w:rsidRPr="00CB0F5E">
        <w:rPr>
          <w:rFonts w:ascii="Times New Roman" w:hAnsi="Times New Roman" w:cs="Times New Roman"/>
          <w:sz w:val="24"/>
          <w:szCs w:val="24"/>
        </w:rPr>
        <w:t>”</w:t>
      </w:r>
      <w:r w:rsidR="00FA0A17" w:rsidRPr="00CB0F5E">
        <w:rPr>
          <w:rFonts w:ascii="Times New Roman" w:hAnsi="Times New Roman" w:cs="Times New Roman"/>
          <w:sz w:val="24"/>
          <w:szCs w:val="24"/>
        </w:rPr>
        <w:t xml:space="preserve"> (Berk, 2000).</w:t>
      </w:r>
      <w:r w:rsidR="00FA0A17" w:rsidRPr="00CB0F5E">
        <w:rPr>
          <w:rFonts w:ascii="Times New Roman" w:hAnsi="Times New Roman" w:cs="Times New Roman"/>
          <w:sz w:val="24"/>
          <w:szCs w:val="24"/>
        </w:rPr>
        <w:t xml:space="preserve"> </w:t>
      </w:r>
      <w:r w:rsidR="00FA0A17" w:rsidRPr="00CB0F5E">
        <w:rPr>
          <w:rFonts w:ascii="Times New Roman" w:hAnsi="Times New Roman" w:cs="Times New Roman"/>
          <w:sz w:val="24"/>
          <w:szCs w:val="24"/>
        </w:rPr>
        <w:t xml:space="preserve">The foundation of this theory is the interaction of structures both within and between layers. Bi-directional </w:t>
      </w:r>
      <w:r w:rsidR="00FA0A17" w:rsidRPr="00CB0F5E">
        <w:rPr>
          <w:rFonts w:ascii="Times New Roman" w:hAnsi="Times New Roman" w:cs="Times New Roman"/>
          <w:sz w:val="24"/>
          <w:szCs w:val="24"/>
        </w:rPr>
        <w:lastRenderedPageBreak/>
        <w:t>influences are most potent and have the most effects on the child at the microsystem level. The core structures can still be impacted by interactions at higher levels, though.</w:t>
      </w:r>
      <w:r w:rsidR="00FA0A17" w:rsidRPr="00CB0F5E">
        <w:rPr>
          <w:rFonts w:ascii="Times New Roman" w:hAnsi="Times New Roman" w:cs="Times New Roman"/>
          <w:sz w:val="24"/>
          <w:szCs w:val="24"/>
        </w:rPr>
        <w:t xml:space="preserve"> </w:t>
      </w:r>
      <w:r w:rsidR="00FA0A17" w:rsidRPr="00CB0F5E">
        <w:rPr>
          <w:rFonts w:ascii="Times New Roman" w:hAnsi="Times New Roman" w:cs="Times New Roman"/>
          <w:sz w:val="24"/>
          <w:szCs w:val="24"/>
        </w:rPr>
        <w:t>(Berk, 2000).</w:t>
      </w:r>
      <w:r w:rsidR="00FA0A17" w:rsidRPr="00CB0F5E">
        <w:rPr>
          <w:rFonts w:ascii="Times New Roman" w:hAnsi="Times New Roman" w:cs="Times New Roman"/>
          <w:sz w:val="24"/>
          <w:szCs w:val="24"/>
        </w:rPr>
        <w:t xml:space="preserve"> </w:t>
      </w:r>
    </w:p>
    <w:p w14:paraId="1C13B04E" w14:textId="38B1ABAD" w:rsidR="00FA0A17" w:rsidRPr="00CB0F5E" w:rsidRDefault="00FA0A17"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Question – “Do the letter rhymes help you to </w:t>
      </w:r>
      <w:r w:rsidR="00624144" w:rsidRPr="00CB0F5E">
        <w:rPr>
          <w:rFonts w:ascii="Times New Roman" w:hAnsi="Times New Roman" w:cs="Times New Roman"/>
          <w:sz w:val="24"/>
          <w:szCs w:val="24"/>
        </w:rPr>
        <w:t>remember</w:t>
      </w:r>
      <w:r w:rsidRPr="00CB0F5E">
        <w:rPr>
          <w:rFonts w:ascii="Times New Roman" w:hAnsi="Times New Roman" w:cs="Times New Roman"/>
          <w:sz w:val="24"/>
          <w:szCs w:val="24"/>
        </w:rPr>
        <w:t xml:space="preserve"> each letter? (</w:t>
      </w:r>
      <w:proofErr w:type="gramStart"/>
      <w:r w:rsidR="00624144" w:rsidRPr="00CB0F5E">
        <w:rPr>
          <w:rFonts w:ascii="Times New Roman" w:hAnsi="Times New Roman" w:cs="Times New Roman"/>
          <w:sz w:val="24"/>
          <w:szCs w:val="24"/>
        </w:rPr>
        <w:t>e.g.</w:t>
      </w:r>
      <w:proofErr w:type="gramEnd"/>
      <w:r w:rsidRPr="00CB0F5E">
        <w:rPr>
          <w:rFonts w:ascii="Times New Roman" w:hAnsi="Times New Roman" w:cs="Times New Roman"/>
          <w:sz w:val="24"/>
          <w:szCs w:val="24"/>
        </w:rPr>
        <w:t xml:space="preserve"> M – Maisy Mountain</w:t>
      </w:r>
      <w:r w:rsidR="00624144" w:rsidRPr="00CB0F5E">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508"/>
        <w:gridCol w:w="4508"/>
      </w:tblGrid>
      <w:tr w:rsidR="00624144" w:rsidRPr="00CB0F5E" w14:paraId="5F10A47F" w14:textId="77777777" w:rsidTr="00624144">
        <w:tc>
          <w:tcPr>
            <w:tcW w:w="4508" w:type="dxa"/>
          </w:tcPr>
          <w:p w14:paraId="00B6C2C1" w14:textId="2B38FB5C" w:rsidR="00624144" w:rsidRPr="00CB0F5E" w:rsidRDefault="00624144"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Pupil A </w:t>
            </w:r>
          </w:p>
        </w:tc>
        <w:tc>
          <w:tcPr>
            <w:tcW w:w="4508" w:type="dxa"/>
          </w:tcPr>
          <w:p w14:paraId="7E5A08CD" w14:textId="3AEAA9A8" w:rsidR="00624144" w:rsidRPr="00CB0F5E" w:rsidRDefault="00624144"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w:t>
            </w:r>
            <w:proofErr w:type="gramStart"/>
            <w:r w:rsidRPr="00CB0F5E">
              <w:rPr>
                <w:rFonts w:ascii="Times New Roman" w:hAnsi="Times New Roman" w:cs="Times New Roman"/>
                <w:sz w:val="24"/>
                <w:szCs w:val="24"/>
              </w:rPr>
              <w:t>Yes</w:t>
            </w:r>
            <w:proofErr w:type="gramEnd"/>
            <w:r w:rsidRPr="00CB0F5E">
              <w:rPr>
                <w:rFonts w:ascii="Times New Roman" w:hAnsi="Times New Roman" w:cs="Times New Roman"/>
                <w:sz w:val="24"/>
                <w:szCs w:val="24"/>
              </w:rPr>
              <w:t xml:space="preserve"> I say them when I write my work”.</w:t>
            </w:r>
          </w:p>
        </w:tc>
      </w:tr>
      <w:tr w:rsidR="00624144" w:rsidRPr="00CB0F5E" w14:paraId="382E347C" w14:textId="77777777" w:rsidTr="00624144">
        <w:tc>
          <w:tcPr>
            <w:tcW w:w="4508" w:type="dxa"/>
          </w:tcPr>
          <w:p w14:paraId="1C838377" w14:textId="7E7485AC" w:rsidR="00624144" w:rsidRPr="00CB0F5E" w:rsidRDefault="00624144"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Pupil B </w:t>
            </w:r>
          </w:p>
        </w:tc>
        <w:tc>
          <w:tcPr>
            <w:tcW w:w="4508" w:type="dxa"/>
          </w:tcPr>
          <w:p w14:paraId="7C573236" w14:textId="36D49469" w:rsidR="00624144" w:rsidRPr="00CB0F5E" w:rsidRDefault="00624144"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w:t>
            </w:r>
            <w:proofErr w:type="gramStart"/>
            <w:r w:rsidRPr="00CB0F5E">
              <w:rPr>
                <w:rFonts w:ascii="Times New Roman" w:hAnsi="Times New Roman" w:cs="Times New Roman"/>
                <w:sz w:val="24"/>
                <w:szCs w:val="24"/>
              </w:rPr>
              <w:t>Yes</w:t>
            </w:r>
            <w:proofErr w:type="gramEnd"/>
            <w:r w:rsidRPr="00CB0F5E">
              <w:rPr>
                <w:rFonts w:ascii="Times New Roman" w:hAnsi="Times New Roman" w:cs="Times New Roman"/>
                <w:sz w:val="24"/>
                <w:szCs w:val="24"/>
              </w:rPr>
              <w:t xml:space="preserve"> I say them out loud or in my head”</w:t>
            </w:r>
          </w:p>
        </w:tc>
      </w:tr>
      <w:tr w:rsidR="00624144" w:rsidRPr="00CB0F5E" w14:paraId="4DCD3A80" w14:textId="77777777" w:rsidTr="00624144">
        <w:tc>
          <w:tcPr>
            <w:tcW w:w="4508" w:type="dxa"/>
          </w:tcPr>
          <w:p w14:paraId="5FA03E0E" w14:textId="54F6992D" w:rsidR="00624144" w:rsidRPr="00CB0F5E" w:rsidRDefault="00624144"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Pupil C </w:t>
            </w:r>
          </w:p>
        </w:tc>
        <w:tc>
          <w:tcPr>
            <w:tcW w:w="4508" w:type="dxa"/>
          </w:tcPr>
          <w:p w14:paraId="21798417" w14:textId="77F86FE0" w:rsidR="00624144" w:rsidRPr="00CB0F5E" w:rsidRDefault="00624144"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“I like to match the rhyme to know what letter to write”</w:t>
            </w:r>
          </w:p>
        </w:tc>
      </w:tr>
      <w:tr w:rsidR="00624144" w:rsidRPr="00CB0F5E" w14:paraId="7BE4BD2A" w14:textId="77777777" w:rsidTr="00624144">
        <w:tc>
          <w:tcPr>
            <w:tcW w:w="4508" w:type="dxa"/>
          </w:tcPr>
          <w:p w14:paraId="554A19AA" w14:textId="38D56FE3" w:rsidR="00624144" w:rsidRPr="00CB0F5E" w:rsidRDefault="00624144"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Pupil D </w:t>
            </w:r>
          </w:p>
        </w:tc>
        <w:tc>
          <w:tcPr>
            <w:tcW w:w="4508" w:type="dxa"/>
          </w:tcPr>
          <w:p w14:paraId="16C76E72" w14:textId="1C162CF9" w:rsidR="00624144" w:rsidRPr="00CB0F5E" w:rsidRDefault="00624144"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w:t>
            </w:r>
            <w:proofErr w:type="gramStart"/>
            <w:r w:rsidRPr="00CB0F5E">
              <w:rPr>
                <w:rFonts w:ascii="Times New Roman" w:hAnsi="Times New Roman" w:cs="Times New Roman"/>
                <w:sz w:val="24"/>
                <w:szCs w:val="24"/>
              </w:rPr>
              <w:t>learning</w:t>
            </w:r>
            <w:proofErr w:type="gramEnd"/>
            <w:r w:rsidRPr="00CB0F5E">
              <w:rPr>
                <w:rFonts w:ascii="Times New Roman" w:hAnsi="Times New Roman" w:cs="Times New Roman"/>
                <w:sz w:val="24"/>
                <w:szCs w:val="24"/>
              </w:rPr>
              <w:t xml:space="preserve"> the rhymes helps me to remember how to write a letter”</w:t>
            </w:r>
          </w:p>
        </w:tc>
      </w:tr>
    </w:tbl>
    <w:p w14:paraId="1313D4D5" w14:textId="46423E24" w:rsidR="00624144" w:rsidRPr="00CB0F5E" w:rsidRDefault="00624144" w:rsidP="00CB0F5E">
      <w:pPr>
        <w:spacing w:line="360" w:lineRule="auto"/>
        <w:rPr>
          <w:rFonts w:ascii="Times New Roman" w:hAnsi="Times New Roman" w:cs="Times New Roman"/>
          <w:sz w:val="24"/>
          <w:szCs w:val="24"/>
        </w:rPr>
      </w:pPr>
    </w:p>
    <w:p w14:paraId="7656B687" w14:textId="166B376A" w:rsidR="00624144" w:rsidRPr="00CB0F5E" w:rsidRDefault="00624144"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After looking at the results from the observation, interviews it was apparent that the pupils in the classroom seemed to be learning their phonics at home, due to the level of engagement and understanding of the letters and sounds. This was apparent in the pupils interviews too where most responses were positive with the letter rhymes question</w:t>
      </w:r>
      <w:r w:rsidRPr="00CB0F5E">
        <w:rPr>
          <w:rFonts w:ascii="Times New Roman" w:hAnsi="Times New Roman" w:cs="Times New Roman"/>
          <w:sz w:val="24"/>
          <w:szCs w:val="24"/>
        </w:rPr>
        <w:t xml:space="preserve"> as they were often seen in the classroom saying these out loud or to a peer to help them.  Linking back to the literature review, where Schwartz and Sparks</w:t>
      </w:r>
      <w:r w:rsidR="002D5DBD" w:rsidRPr="00CB0F5E">
        <w:rPr>
          <w:rFonts w:ascii="Times New Roman" w:hAnsi="Times New Roman" w:cs="Times New Roman"/>
          <w:sz w:val="24"/>
          <w:szCs w:val="24"/>
        </w:rPr>
        <w:t xml:space="preserve"> outlined the importance of infants learning to speak being listening to sounds made by adults and connecting them. This evidently outlines the importance of the parent and child interactions but also the interactions the children have with their immediate backgrounds aiding them with their speaking.</w:t>
      </w:r>
    </w:p>
    <w:p w14:paraId="45127A8E" w14:textId="70F467CF" w:rsidR="00624144" w:rsidRPr="00CB0F5E" w:rsidRDefault="00624144" w:rsidP="00CB0F5E">
      <w:pPr>
        <w:spacing w:line="360" w:lineRule="auto"/>
        <w:rPr>
          <w:rFonts w:ascii="Times New Roman" w:hAnsi="Times New Roman" w:cs="Times New Roman"/>
          <w:sz w:val="24"/>
          <w:szCs w:val="24"/>
        </w:rPr>
      </w:pPr>
    </w:p>
    <w:p w14:paraId="4BD31D02" w14:textId="382C1C0B" w:rsidR="00A3732D" w:rsidRPr="00CB0F5E" w:rsidRDefault="00A3732D" w:rsidP="00CB0F5E">
      <w:pPr>
        <w:spacing w:line="360" w:lineRule="auto"/>
        <w:jc w:val="center"/>
        <w:rPr>
          <w:rFonts w:ascii="Times New Roman" w:hAnsi="Times New Roman" w:cs="Times New Roman"/>
          <w:sz w:val="24"/>
          <w:szCs w:val="24"/>
        </w:rPr>
      </w:pPr>
      <w:r w:rsidRPr="00CB0F5E">
        <w:rPr>
          <w:rFonts w:ascii="Times New Roman" w:hAnsi="Times New Roman" w:cs="Times New Roman"/>
          <w:sz w:val="24"/>
          <w:szCs w:val="24"/>
        </w:rPr>
        <w:t>Question – “Is there anything you can think of that would improve the RWI scheme?”</w:t>
      </w:r>
    </w:p>
    <w:tbl>
      <w:tblPr>
        <w:tblStyle w:val="TableGrid"/>
        <w:tblW w:w="0" w:type="auto"/>
        <w:tblLook w:val="04A0" w:firstRow="1" w:lastRow="0" w:firstColumn="1" w:lastColumn="0" w:noHBand="0" w:noVBand="1"/>
      </w:tblPr>
      <w:tblGrid>
        <w:gridCol w:w="4508"/>
        <w:gridCol w:w="4508"/>
      </w:tblGrid>
      <w:tr w:rsidR="00A3732D" w:rsidRPr="00CB0F5E" w14:paraId="5EA9B32A" w14:textId="77777777" w:rsidTr="00A3732D">
        <w:tc>
          <w:tcPr>
            <w:tcW w:w="4508" w:type="dxa"/>
          </w:tcPr>
          <w:p w14:paraId="35AB261F" w14:textId="6FB16118" w:rsidR="00A3732D" w:rsidRPr="00CB0F5E" w:rsidRDefault="00A3732D"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Teacher 1 </w:t>
            </w:r>
          </w:p>
        </w:tc>
        <w:tc>
          <w:tcPr>
            <w:tcW w:w="4508" w:type="dxa"/>
          </w:tcPr>
          <w:p w14:paraId="01E238CD" w14:textId="787280ED" w:rsidR="00A3732D" w:rsidRPr="00CB0F5E" w:rsidRDefault="00A3732D"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“Having a parent scheme, teachers and parents work together on what each child is doing for RWI, send updates home to continue the learning at home”. </w:t>
            </w:r>
          </w:p>
        </w:tc>
      </w:tr>
      <w:tr w:rsidR="00A3732D" w:rsidRPr="00CB0F5E" w14:paraId="56893239" w14:textId="77777777" w:rsidTr="00A3732D">
        <w:tc>
          <w:tcPr>
            <w:tcW w:w="4508" w:type="dxa"/>
          </w:tcPr>
          <w:p w14:paraId="2F4B2FEC" w14:textId="6D6C570C" w:rsidR="00A3732D" w:rsidRPr="00CB0F5E" w:rsidRDefault="00A3732D"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Teacher 2 </w:t>
            </w:r>
          </w:p>
        </w:tc>
        <w:tc>
          <w:tcPr>
            <w:tcW w:w="4508" w:type="dxa"/>
          </w:tcPr>
          <w:p w14:paraId="727A3D29" w14:textId="48B783C4" w:rsidR="00A3732D" w:rsidRPr="00CB0F5E" w:rsidRDefault="00A3732D"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“More staff would be great, learning videos for children and staff”.</w:t>
            </w:r>
          </w:p>
        </w:tc>
      </w:tr>
      <w:tr w:rsidR="00A3732D" w:rsidRPr="00CB0F5E" w14:paraId="79DC288C" w14:textId="77777777" w:rsidTr="00A3732D">
        <w:tc>
          <w:tcPr>
            <w:tcW w:w="4508" w:type="dxa"/>
          </w:tcPr>
          <w:p w14:paraId="685896F0" w14:textId="0A69FF22" w:rsidR="00A3732D" w:rsidRPr="00CB0F5E" w:rsidRDefault="00A3732D"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Teacher 3 </w:t>
            </w:r>
          </w:p>
        </w:tc>
        <w:tc>
          <w:tcPr>
            <w:tcW w:w="4508" w:type="dxa"/>
          </w:tcPr>
          <w:p w14:paraId="29A3540C" w14:textId="2244B4AA" w:rsidR="00A3732D" w:rsidRPr="00CB0F5E" w:rsidRDefault="00A3732D"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w:t>
            </w:r>
            <w:r w:rsidR="00973F1D" w:rsidRPr="00CB0F5E">
              <w:rPr>
                <w:rFonts w:ascii="Times New Roman" w:hAnsi="Times New Roman" w:cs="Times New Roman"/>
                <w:sz w:val="24"/>
                <w:szCs w:val="24"/>
              </w:rPr>
              <w:t>More s</w:t>
            </w:r>
            <w:r w:rsidR="00251F3B" w:rsidRPr="00CB0F5E">
              <w:rPr>
                <w:rFonts w:ascii="Times New Roman" w:hAnsi="Times New Roman" w:cs="Times New Roman"/>
                <w:sz w:val="24"/>
                <w:szCs w:val="24"/>
              </w:rPr>
              <w:t>taff, games? Or app for parents to use”</w:t>
            </w:r>
          </w:p>
        </w:tc>
      </w:tr>
      <w:tr w:rsidR="00A3732D" w:rsidRPr="00CB0F5E" w14:paraId="1BEC0223" w14:textId="77777777" w:rsidTr="00A3732D">
        <w:tc>
          <w:tcPr>
            <w:tcW w:w="4508" w:type="dxa"/>
          </w:tcPr>
          <w:p w14:paraId="0E0C7B0C" w14:textId="186673E6" w:rsidR="00A3732D" w:rsidRPr="00CB0F5E" w:rsidRDefault="00A3732D"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lastRenderedPageBreak/>
              <w:t xml:space="preserve">LSA </w:t>
            </w:r>
          </w:p>
        </w:tc>
        <w:tc>
          <w:tcPr>
            <w:tcW w:w="4508" w:type="dxa"/>
          </w:tcPr>
          <w:p w14:paraId="0FD93C53" w14:textId="66BE73F7" w:rsidR="00A3732D" w:rsidRPr="00CB0F5E" w:rsidRDefault="00251F3B"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“RWI lead – independent from the teacher, teachers/ta’s have smaller groups for the 1:1 </w:t>
            </w:r>
            <w:r w:rsidR="008063DD" w:rsidRPr="00CB0F5E">
              <w:rPr>
                <w:rFonts w:ascii="Times New Roman" w:hAnsi="Times New Roman" w:cs="Times New Roman"/>
                <w:sz w:val="24"/>
                <w:szCs w:val="24"/>
              </w:rPr>
              <w:t>session</w:t>
            </w:r>
            <w:r w:rsidRPr="00CB0F5E">
              <w:rPr>
                <w:rFonts w:ascii="Times New Roman" w:hAnsi="Times New Roman" w:cs="Times New Roman"/>
                <w:sz w:val="24"/>
                <w:szCs w:val="24"/>
              </w:rPr>
              <w:t>.”</w:t>
            </w:r>
          </w:p>
        </w:tc>
      </w:tr>
    </w:tbl>
    <w:p w14:paraId="6DF11A3B" w14:textId="77777777" w:rsidR="00A3732D" w:rsidRPr="00CB0F5E" w:rsidRDefault="00A3732D" w:rsidP="00CB0F5E">
      <w:pPr>
        <w:spacing w:line="360" w:lineRule="auto"/>
        <w:rPr>
          <w:rFonts w:ascii="Times New Roman" w:hAnsi="Times New Roman" w:cs="Times New Roman"/>
          <w:sz w:val="24"/>
          <w:szCs w:val="24"/>
        </w:rPr>
      </w:pPr>
    </w:p>
    <w:p w14:paraId="44C5F53F" w14:textId="033AFD54" w:rsidR="00624144" w:rsidRPr="00CB0F5E" w:rsidRDefault="008063DD" w:rsidP="00CB0F5E">
      <w:pPr>
        <w:spacing w:line="360" w:lineRule="auto"/>
        <w:rPr>
          <w:rFonts w:ascii="Times New Roman" w:hAnsi="Times New Roman" w:cs="Times New Roman"/>
          <w:sz w:val="24"/>
          <w:szCs w:val="24"/>
        </w:rPr>
      </w:pPr>
      <w:r w:rsidRPr="00CB0F5E">
        <w:rPr>
          <w:rFonts w:ascii="Times New Roman" w:hAnsi="Times New Roman" w:cs="Times New Roman"/>
          <w:sz w:val="24"/>
          <w:szCs w:val="24"/>
        </w:rPr>
        <w:t xml:space="preserve">Most of the participants claimed that the RWI scheme would be more effective if we had more staff and an app for parents to learn at home with their children. If the teachers were to work with smaller groups due to </w:t>
      </w:r>
      <w:proofErr w:type="gramStart"/>
      <w:r w:rsidRPr="00CB0F5E">
        <w:rPr>
          <w:rFonts w:ascii="Times New Roman" w:hAnsi="Times New Roman" w:cs="Times New Roman"/>
          <w:sz w:val="24"/>
          <w:szCs w:val="24"/>
        </w:rPr>
        <w:t>a</w:t>
      </w:r>
      <w:proofErr w:type="gramEnd"/>
      <w:r w:rsidRPr="00CB0F5E">
        <w:rPr>
          <w:rFonts w:ascii="Times New Roman" w:hAnsi="Times New Roman" w:cs="Times New Roman"/>
          <w:sz w:val="24"/>
          <w:szCs w:val="24"/>
        </w:rPr>
        <w:t xml:space="preserve"> increase in staff helping this would allow more individualised learning. </w:t>
      </w:r>
      <w:r w:rsidR="00905232" w:rsidRPr="00CB0F5E">
        <w:rPr>
          <w:rFonts w:ascii="Times New Roman" w:hAnsi="Times New Roman" w:cs="Times New Roman"/>
          <w:color w:val="000000"/>
          <w:sz w:val="24"/>
          <w:szCs w:val="24"/>
          <w:shd w:val="clear" w:color="auto" w:fill="FFFFFF"/>
        </w:rPr>
        <w:t>People learn from what they do more than from what they hear. A small-group session can make a difference between students being able to repeat what they’ve been told and actually mastering it.</w:t>
      </w:r>
      <w:r w:rsidRPr="00CB0F5E">
        <w:rPr>
          <w:rFonts w:ascii="Times New Roman" w:hAnsi="Times New Roman" w:cs="Times New Roman"/>
          <w:sz w:val="24"/>
          <w:szCs w:val="24"/>
        </w:rPr>
        <w:t xml:space="preserve"> </w:t>
      </w:r>
      <w:r w:rsidR="00905232" w:rsidRPr="00CB0F5E">
        <w:rPr>
          <w:rFonts w:ascii="Times New Roman" w:hAnsi="Times New Roman" w:cs="Times New Roman"/>
          <w:sz w:val="24"/>
          <w:szCs w:val="24"/>
        </w:rPr>
        <w:t>(</w:t>
      </w:r>
      <w:proofErr w:type="spellStart"/>
      <w:r w:rsidR="00905232" w:rsidRPr="00CB0F5E">
        <w:rPr>
          <w:rFonts w:ascii="Times New Roman" w:hAnsi="Times New Roman" w:cs="Times New Roman"/>
          <w:sz w:val="24"/>
          <w:szCs w:val="24"/>
        </w:rPr>
        <w:t>Ucl</w:t>
      </w:r>
      <w:proofErr w:type="spellEnd"/>
      <w:r w:rsidR="00905232" w:rsidRPr="00CB0F5E">
        <w:rPr>
          <w:rFonts w:ascii="Times New Roman" w:hAnsi="Times New Roman" w:cs="Times New Roman"/>
          <w:sz w:val="24"/>
          <w:szCs w:val="24"/>
        </w:rPr>
        <w:t>, 2019)</w:t>
      </w:r>
      <w:r w:rsidR="00905232" w:rsidRPr="00CB0F5E">
        <w:rPr>
          <w:rFonts w:ascii="Times New Roman" w:hAnsi="Times New Roman" w:cs="Times New Roman"/>
          <w:sz w:val="24"/>
          <w:szCs w:val="24"/>
        </w:rPr>
        <w:t xml:space="preserve"> which </w:t>
      </w:r>
      <w:r w:rsidR="00F55748" w:rsidRPr="00CB0F5E">
        <w:rPr>
          <w:rFonts w:ascii="Times New Roman" w:hAnsi="Times New Roman" w:cs="Times New Roman"/>
          <w:sz w:val="24"/>
          <w:szCs w:val="24"/>
        </w:rPr>
        <w:t>links closely</w:t>
      </w:r>
      <w:r w:rsidR="00905232" w:rsidRPr="00CB0F5E">
        <w:rPr>
          <w:rFonts w:ascii="Times New Roman" w:hAnsi="Times New Roman" w:cs="Times New Roman"/>
          <w:sz w:val="24"/>
          <w:szCs w:val="24"/>
        </w:rPr>
        <w:t xml:space="preserve"> with the changes that the teachers would like to see within the RWI scheme. Although, during the current cost of living crisis and funding within education this may not be feasible. “</w:t>
      </w:r>
      <w:r w:rsidR="00905232" w:rsidRPr="00CB0F5E">
        <w:rPr>
          <w:rFonts w:ascii="Times New Roman" w:hAnsi="Times New Roman" w:cs="Times New Roman"/>
          <w:sz w:val="24"/>
          <w:szCs w:val="24"/>
          <w:shd w:val="clear" w:color="auto" w:fill="FFFFFF"/>
        </w:rPr>
        <w:t>Stakeholders, including teaching unions and local authorities, are concerned that insufficient funding risks the successful delivery of key reforms such as the </w:t>
      </w:r>
      <w:hyperlink r:id="rId6" w:history="1">
        <w:r w:rsidR="00905232" w:rsidRPr="00CB0F5E">
          <w:rPr>
            <w:rStyle w:val="Hyperlink"/>
            <w:rFonts w:ascii="Times New Roman" w:hAnsi="Times New Roman" w:cs="Times New Roman"/>
            <w:color w:val="auto"/>
            <w:sz w:val="24"/>
            <w:szCs w:val="24"/>
            <w:shd w:val="clear" w:color="auto" w:fill="FFFFFF"/>
          </w:rPr>
          <w:t>new curriculum</w:t>
        </w:r>
      </w:hyperlink>
      <w:r w:rsidR="00905232" w:rsidRPr="00CB0F5E">
        <w:rPr>
          <w:rFonts w:ascii="Times New Roman" w:hAnsi="Times New Roman" w:cs="Times New Roman"/>
          <w:sz w:val="24"/>
          <w:szCs w:val="24"/>
        </w:rPr>
        <w:t xml:space="preserve">”. </w:t>
      </w:r>
      <w:r w:rsidR="00905232" w:rsidRPr="00CB0F5E">
        <w:rPr>
          <w:rFonts w:ascii="Times New Roman" w:hAnsi="Times New Roman" w:cs="Times New Roman"/>
          <w:sz w:val="24"/>
          <w:szCs w:val="24"/>
          <w:shd w:val="clear" w:color="auto" w:fill="FFFFFF"/>
        </w:rPr>
        <w:t> </w:t>
      </w:r>
      <w:r w:rsidR="00F55748" w:rsidRPr="00CB0F5E">
        <w:rPr>
          <w:rFonts w:ascii="Times New Roman" w:hAnsi="Times New Roman" w:cs="Times New Roman"/>
          <w:sz w:val="24"/>
          <w:szCs w:val="24"/>
        </w:rPr>
        <w:t>(</w:t>
      </w:r>
      <w:r w:rsidR="00F55748" w:rsidRPr="00CB0F5E">
        <w:rPr>
          <w:rFonts w:ascii="Times New Roman" w:hAnsi="Times New Roman" w:cs="Times New Roman"/>
          <w:sz w:val="24"/>
          <w:szCs w:val="24"/>
        </w:rPr>
        <w:t>Government,</w:t>
      </w:r>
      <w:r w:rsidR="00F55748" w:rsidRPr="00CB0F5E">
        <w:rPr>
          <w:rFonts w:ascii="Times New Roman" w:hAnsi="Times New Roman" w:cs="Times New Roman"/>
          <w:sz w:val="24"/>
          <w:szCs w:val="24"/>
        </w:rPr>
        <w:t xml:space="preserve"> 2023)</w:t>
      </w:r>
      <w:r w:rsidR="00F55748" w:rsidRPr="00CB0F5E">
        <w:rPr>
          <w:rFonts w:ascii="Times New Roman" w:hAnsi="Times New Roman" w:cs="Times New Roman"/>
          <w:sz w:val="24"/>
          <w:szCs w:val="24"/>
        </w:rPr>
        <w:t xml:space="preserve"> which will be a limitation to possibly implementing a RWI app for the parents to use to home with their children due to the </w:t>
      </w:r>
      <w:r w:rsidR="00CB0F5E" w:rsidRPr="00CB0F5E">
        <w:rPr>
          <w:rFonts w:ascii="Times New Roman" w:hAnsi="Times New Roman" w:cs="Times New Roman"/>
          <w:sz w:val="24"/>
          <w:szCs w:val="24"/>
        </w:rPr>
        <w:t>cost-of-living</w:t>
      </w:r>
      <w:r w:rsidR="00F55748" w:rsidRPr="00CB0F5E">
        <w:rPr>
          <w:rFonts w:ascii="Times New Roman" w:hAnsi="Times New Roman" w:cs="Times New Roman"/>
          <w:sz w:val="24"/>
          <w:szCs w:val="24"/>
        </w:rPr>
        <w:t xml:space="preserve"> crisis but also the funding in the schools to be able to pay for an app of this nature. </w:t>
      </w:r>
    </w:p>
    <w:p w14:paraId="7240987D" w14:textId="629C5FF6" w:rsidR="00242619" w:rsidRDefault="00242619" w:rsidP="00242619">
      <w:pPr>
        <w:rPr>
          <w:rFonts w:ascii="Comic Sans MS" w:hAnsi="Comic Sans MS"/>
          <w:sz w:val="24"/>
          <w:szCs w:val="24"/>
          <w:u w:val="single"/>
        </w:rPr>
      </w:pPr>
      <w:r w:rsidRPr="00242619">
        <w:rPr>
          <w:rFonts w:ascii="Comic Sans MS" w:hAnsi="Comic Sans MS"/>
          <w:sz w:val="24"/>
          <w:szCs w:val="24"/>
          <w:u w:val="single"/>
        </w:rPr>
        <w:t>Conclusions – (300 words)</w:t>
      </w:r>
      <w:r>
        <w:rPr>
          <w:rFonts w:ascii="Comic Sans MS" w:hAnsi="Comic Sans MS"/>
          <w:sz w:val="24"/>
          <w:szCs w:val="24"/>
          <w:u w:val="single"/>
        </w:rPr>
        <w:t xml:space="preserve"> and (200 words) Recommendations </w:t>
      </w:r>
      <w:r w:rsidR="00526587">
        <w:rPr>
          <w:rFonts w:ascii="Comic Sans MS" w:hAnsi="Comic Sans MS"/>
          <w:sz w:val="24"/>
          <w:szCs w:val="24"/>
          <w:u w:val="single"/>
        </w:rPr>
        <w:t>–</w:t>
      </w:r>
      <w:r>
        <w:rPr>
          <w:rFonts w:ascii="Comic Sans MS" w:hAnsi="Comic Sans MS"/>
          <w:sz w:val="24"/>
          <w:szCs w:val="24"/>
          <w:u w:val="single"/>
        </w:rPr>
        <w:t xml:space="preserve"> </w:t>
      </w:r>
    </w:p>
    <w:p w14:paraId="1FB31859" w14:textId="4503722D" w:rsidR="00526587" w:rsidRPr="00526587" w:rsidRDefault="00353B25" w:rsidP="00526587">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To conclude </w:t>
      </w:r>
      <w:r w:rsidR="00526587" w:rsidRPr="00526587">
        <w:rPr>
          <w:rFonts w:ascii="Times New Roman" w:hAnsi="Times New Roman" w:cs="Times New Roman"/>
          <w:sz w:val="24"/>
          <w:szCs w:val="24"/>
        </w:rPr>
        <w:t xml:space="preserve">the case study research </w:t>
      </w:r>
      <w:r w:rsidR="00526587">
        <w:rPr>
          <w:rFonts w:ascii="Times New Roman" w:hAnsi="Times New Roman" w:cs="Times New Roman"/>
          <w:sz w:val="24"/>
          <w:szCs w:val="24"/>
        </w:rPr>
        <w:t>on the RWI scheme within the reception classroom,</w:t>
      </w:r>
      <w:r>
        <w:rPr>
          <w:rFonts w:ascii="Times New Roman" w:hAnsi="Times New Roman" w:cs="Times New Roman"/>
          <w:sz w:val="24"/>
          <w:szCs w:val="24"/>
        </w:rPr>
        <w:t xml:space="preserve"> the school’s approach to teaching RWI was examined, along with exploration into whether the scheme was effective. </w:t>
      </w:r>
      <w:r w:rsidR="00526587">
        <w:rPr>
          <w:rFonts w:ascii="Times New Roman" w:hAnsi="Times New Roman" w:cs="Times New Roman"/>
          <w:sz w:val="24"/>
          <w:szCs w:val="24"/>
        </w:rPr>
        <w:t xml:space="preserve">I was able to reflect on the data collected but also looking further into the suggestions given by the teachers interviewed. Although a RWI app would be a fantastic resource for schools to have to aid parents and children at home with their RWI learning, unfortunately this would not be feasible for the school in the current crisis. If there was to be funding made available for this scheme to be transferred onto an app for pupil and parent engagement I believe that this would result in a gain of phonic awareness and understanding in schools due to the scheme being utilised outside of the classroom as well as within. It would be interesting to look into this further if the funding was to be made available to see the impact this may have on the pupils learning. Linking back to Bronfenbrenner’s theory of the child’s microsystem being a critical part of the child’s learning journey. The methods used to collect the data were mainly positive although there was a limitation to this which was the size of the classroom and the number of children in the open space. This did </w:t>
      </w:r>
      <w:r w:rsidR="00526587">
        <w:rPr>
          <w:rFonts w:ascii="Times New Roman" w:hAnsi="Times New Roman" w:cs="Times New Roman"/>
          <w:sz w:val="24"/>
          <w:szCs w:val="24"/>
        </w:rPr>
        <w:lastRenderedPageBreak/>
        <w:t>cause difficulties to start th</w:t>
      </w:r>
      <w:r>
        <w:rPr>
          <w:rFonts w:ascii="Times New Roman" w:hAnsi="Times New Roman" w:cs="Times New Roman"/>
          <w:sz w:val="24"/>
          <w:szCs w:val="24"/>
        </w:rPr>
        <w:t>e</w:t>
      </w:r>
      <w:r w:rsidR="00526587">
        <w:rPr>
          <w:rFonts w:ascii="Times New Roman" w:hAnsi="Times New Roman" w:cs="Times New Roman"/>
          <w:sz w:val="24"/>
          <w:szCs w:val="24"/>
        </w:rPr>
        <w:t xml:space="preserve"> research as it was difficult to arrange a convenient time to meet. Being an open plan classroom there was also not much privacy to complete the research which was done in a quieter location to allow no interruptions.</w:t>
      </w:r>
      <w:r>
        <w:rPr>
          <w:rFonts w:ascii="Times New Roman" w:hAnsi="Times New Roman" w:cs="Times New Roman"/>
          <w:sz w:val="24"/>
          <w:szCs w:val="24"/>
        </w:rPr>
        <w:t xml:space="preserve"> For recommendations for further research here I would like to look into this area again if there were to be changes made that were suggested by teachers just to see if the information remains or improves. This case study has linked well to the professional standard ‘Professional Learning – Wider Readings and research findings’, as we have been able to delve deeper into a scheme utilised in the classroom whilst on teaching experience which has been helpful for the study due to being in a natural setting that we are comfortable in due to being here for several weeks.</w:t>
      </w:r>
    </w:p>
    <w:p w14:paraId="45621876" w14:textId="77777777" w:rsidR="00242619" w:rsidRDefault="00242619" w:rsidP="00242619">
      <w:pPr>
        <w:rPr>
          <w:rFonts w:ascii="Comic Sans MS" w:hAnsi="Comic Sans MS"/>
          <w:sz w:val="24"/>
          <w:szCs w:val="24"/>
        </w:rPr>
      </w:pPr>
    </w:p>
    <w:p w14:paraId="4BAD8B9B" w14:textId="77777777" w:rsidR="00242619" w:rsidRDefault="00242619" w:rsidP="00242619">
      <w:pPr>
        <w:rPr>
          <w:rFonts w:ascii="Comic Sans MS" w:hAnsi="Comic Sans MS"/>
          <w:sz w:val="24"/>
          <w:szCs w:val="24"/>
        </w:rPr>
      </w:pPr>
    </w:p>
    <w:p w14:paraId="26343B6F" w14:textId="77777777" w:rsidR="00CB0F5E" w:rsidRDefault="00CB0F5E" w:rsidP="00276E7E">
      <w:pPr>
        <w:rPr>
          <w:rFonts w:ascii="Comic Sans MS" w:hAnsi="Comic Sans MS"/>
          <w:sz w:val="24"/>
          <w:szCs w:val="24"/>
          <w:u w:val="single"/>
        </w:rPr>
      </w:pPr>
    </w:p>
    <w:p w14:paraId="6416B1BA" w14:textId="77777777" w:rsidR="00CB0F5E" w:rsidRDefault="00CB0F5E" w:rsidP="00276E7E">
      <w:pPr>
        <w:rPr>
          <w:rFonts w:ascii="Comic Sans MS" w:hAnsi="Comic Sans MS"/>
          <w:sz w:val="24"/>
          <w:szCs w:val="24"/>
          <w:u w:val="single"/>
        </w:rPr>
      </w:pPr>
    </w:p>
    <w:p w14:paraId="6DBE4F11" w14:textId="77777777" w:rsidR="00CB0F5E" w:rsidRDefault="00CB0F5E" w:rsidP="00276E7E">
      <w:pPr>
        <w:rPr>
          <w:rFonts w:ascii="Comic Sans MS" w:hAnsi="Comic Sans MS"/>
          <w:sz w:val="24"/>
          <w:szCs w:val="24"/>
          <w:u w:val="single"/>
        </w:rPr>
      </w:pPr>
    </w:p>
    <w:p w14:paraId="07D82236" w14:textId="77777777" w:rsidR="00526587" w:rsidRDefault="00526587" w:rsidP="00276E7E">
      <w:pPr>
        <w:rPr>
          <w:rFonts w:ascii="Comic Sans MS" w:hAnsi="Comic Sans MS"/>
          <w:sz w:val="24"/>
          <w:szCs w:val="24"/>
          <w:u w:val="single"/>
        </w:rPr>
      </w:pPr>
    </w:p>
    <w:p w14:paraId="70816124" w14:textId="77777777" w:rsidR="00353B25" w:rsidRDefault="00353B25" w:rsidP="00276E7E">
      <w:pPr>
        <w:rPr>
          <w:rFonts w:ascii="Times New Roman" w:hAnsi="Times New Roman" w:cs="Times New Roman"/>
          <w:sz w:val="24"/>
          <w:szCs w:val="24"/>
          <w:u w:val="single"/>
        </w:rPr>
      </w:pPr>
    </w:p>
    <w:p w14:paraId="610E22E8" w14:textId="77777777" w:rsidR="00353B25" w:rsidRDefault="00353B25" w:rsidP="00276E7E">
      <w:pPr>
        <w:rPr>
          <w:rFonts w:ascii="Times New Roman" w:hAnsi="Times New Roman" w:cs="Times New Roman"/>
          <w:sz w:val="24"/>
          <w:szCs w:val="24"/>
          <w:u w:val="single"/>
        </w:rPr>
      </w:pPr>
    </w:p>
    <w:p w14:paraId="11320A56" w14:textId="77777777" w:rsidR="00353B25" w:rsidRDefault="00353B25" w:rsidP="00276E7E">
      <w:pPr>
        <w:rPr>
          <w:rFonts w:ascii="Times New Roman" w:hAnsi="Times New Roman" w:cs="Times New Roman"/>
          <w:sz w:val="24"/>
          <w:szCs w:val="24"/>
          <w:u w:val="single"/>
        </w:rPr>
      </w:pPr>
    </w:p>
    <w:p w14:paraId="2AC7D576" w14:textId="77777777" w:rsidR="00353B25" w:rsidRDefault="00353B25" w:rsidP="00276E7E">
      <w:pPr>
        <w:rPr>
          <w:rFonts w:ascii="Times New Roman" w:hAnsi="Times New Roman" w:cs="Times New Roman"/>
          <w:sz w:val="24"/>
          <w:szCs w:val="24"/>
          <w:u w:val="single"/>
        </w:rPr>
      </w:pPr>
    </w:p>
    <w:p w14:paraId="04FBB46F" w14:textId="77777777" w:rsidR="00353B25" w:rsidRDefault="00353B25" w:rsidP="00276E7E">
      <w:pPr>
        <w:rPr>
          <w:rFonts w:ascii="Times New Roman" w:hAnsi="Times New Roman" w:cs="Times New Roman"/>
          <w:sz w:val="24"/>
          <w:szCs w:val="24"/>
          <w:u w:val="single"/>
        </w:rPr>
      </w:pPr>
    </w:p>
    <w:p w14:paraId="58718518" w14:textId="77777777" w:rsidR="00353B25" w:rsidRDefault="00353B25" w:rsidP="00276E7E">
      <w:pPr>
        <w:rPr>
          <w:rFonts w:ascii="Times New Roman" w:hAnsi="Times New Roman" w:cs="Times New Roman"/>
          <w:sz w:val="24"/>
          <w:szCs w:val="24"/>
          <w:u w:val="single"/>
        </w:rPr>
      </w:pPr>
    </w:p>
    <w:p w14:paraId="5BF29B47" w14:textId="77777777" w:rsidR="00353B25" w:rsidRDefault="00353B25" w:rsidP="00276E7E">
      <w:pPr>
        <w:rPr>
          <w:rFonts w:ascii="Times New Roman" w:hAnsi="Times New Roman" w:cs="Times New Roman"/>
          <w:sz w:val="24"/>
          <w:szCs w:val="24"/>
          <w:u w:val="single"/>
        </w:rPr>
      </w:pPr>
    </w:p>
    <w:p w14:paraId="61517E18" w14:textId="77777777" w:rsidR="00353B25" w:rsidRDefault="00353B25" w:rsidP="00276E7E">
      <w:pPr>
        <w:rPr>
          <w:rFonts w:ascii="Times New Roman" w:hAnsi="Times New Roman" w:cs="Times New Roman"/>
          <w:sz w:val="24"/>
          <w:szCs w:val="24"/>
          <w:u w:val="single"/>
        </w:rPr>
      </w:pPr>
    </w:p>
    <w:p w14:paraId="75AD9BC2" w14:textId="77777777" w:rsidR="00353B25" w:rsidRDefault="00353B25" w:rsidP="00276E7E">
      <w:pPr>
        <w:rPr>
          <w:rFonts w:ascii="Times New Roman" w:hAnsi="Times New Roman" w:cs="Times New Roman"/>
          <w:sz w:val="24"/>
          <w:szCs w:val="24"/>
          <w:u w:val="single"/>
        </w:rPr>
      </w:pPr>
    </w:p>
    <w:p w14:paraId="6A8C07FA" w14:textId="77777777" w:rsidR="00353B25" w:rsidRDefault="00353B25" w:rsidP="00276E7E">
      <w:pPr>
        <w:rPr>
          <w:rFonts w:ascii="Times New Roman" w:hAnsi="Times New Roman" w:cs="Times New Roman"/>
          <w:sz w:val="24"/>
          <w:szCs w:val="24"/>
          <w:u w:val="single"/>
        </w:rPr>
      </w:pPr>
    </w:p>
    <w:p w14:paraId="3ABC6247" w14:textId="77777777" w:rsidR="00353B25" w:rsidRDefault="00353B25" w:rsidP="00276E7E">
      <w:pPr>
        <w:rPr>
          <w:rFonts w:ascii="Times New Roman" w:hAnsi="Times New Roman" w:cs="Times New Roman"/>
          <w:sz w:val="24"/>
          <w:szCs w:val="24"/>
          <w:u w:val="single"/>
        </w:rPr>
      </w:pPr>
    </w:p>
    <w:p w14:paraId="3D5F2BF7" w14:textId="77777777" w:rsidR="00353B25" w:rsidRDefault="00353B25" w:rsidP="00276E7E">
      <w:pPr>
        <w:rPr>
          <w:rFonts w:ascii="Times New Roman" w:hAnsi="Times New Roman" w:cs="Times New Roman"/>
          <w:sz w:val="24"/>
          <w:szCs w:val="24"/>
          <w:u w:val="single"/>
        </w:rPr>
      </w:pPr>
    </w:p>
    <w:p w14:paraId="6C320B70" w14:textId="77777777" w:rsidR="00353B25" w:rsidRDefault="00353B25" w:rsidP="00276E7E">
      <w:pPr>
        <w:rPr>
          <w:rFonts w:ascii="Times New Roman" w:hAnsi="Times New Roman" w:cs="Times New Roman"/>
          <w:sz w:val="24"/>
          <w:szCs w:val="24"/>
          <w:u w:val="single"/>
        </w:rPr>
      </w:pPr>
    </w:p>
    <w:p w14:paraId="7B0068CF" w14:textId="77777777" w:rsidR="00353B25" w:rsidRDefault="00353B25" w:rsidP="00276E7E">
      <w:pPr>
        <w:rPr>
          <w:rFonts w:ascii="Times New Roman" w:hAnsi="Times New Roman" w:cs="Times New Roman"/>
          <w:sz w:val="24"/>
          <w:szCs w:val="24"/>
          <w:u w:val="single"/>
        </w:rPr>
      </w:pPr>
    </w:p>
    <w:p w14:paraId="7CC64528" w14:textId="77777777" w:rsidR="00353B25" w:rsidRDefault="00353B25" w:rsidP="00276E7E">
      <w:pPr>
        <w:rPr>
          <w:rFonts w:ascii="Times New Roman" w:hAnsi="Times New Roman" w:cs="Times New Roman"/>
          <w:sz w:val="24"/>
          <w:szCs w:val="24"/>
          <w:u w:val="single"/>
        </w:rPr>
      </w:pPr>
    </w:p>
    <w:p w14:paraId="4834B009" w14:textId="59C1D99D" w:rsidR="00CB0F5E" w:rsidRPr="00CB0F5E" w:rsidRDefault="00CB0F5E" w:rsidP="00276E7E">
      <w:pPr>
        <w:rPr>
          <w:rFonts w:ascii="Times New Roman" w:hAnsi="Times New Roman" w:cs="Times New Roman"/>
          <w:sz w:val="24"/>
          <w:szCs w:val="24"/>
          <w:u w:val="single"/>
        </w:rPr>
      </w:pPr>
      <w:r w:rsidRPr="00CB0F5E">
        <w:rPr>
          <w:rFonts w:ascii="Times New Roman" w:hAnsi="Times New Roman" w:cs="Times New Roman"/>
          <w:sz w:val="24"/>
          <w:szCs w:val="24"/>
          <w:u w:val="single"/>
        </w:rPr>
        <w:lastRenderedPageBreak/>
        <w:t>References:</w:t>
      </w:r>
    </w:p>
    <w:p w14:paraId="2852207D" w14:textId="77777777" w:rsidR="00CB0F5E" w:rsidRDefault="00CB0F5E" w:rsidP="002C7E76">
      <w:pPr>
        <w:pStyle w:val="NormalWeb"/>
      </w:pPr>
      <w:r>
        <w:t xml:space="preserve">Allen, M. and Coffelt, T.A. (2017) “The sage </w:t>
      </w:r>
      <w:proofErr w:type="spellStart"/>
      <w:r>
        <w:t>encyclopedia</w:t>
      </w:r>
      <w:proofErr w:type="spellEnd"/>
      <w:r>
        <w:t xml:space="preserve"> of communication research methods,” </w:t>
      </w:r>
      <w:r>
        <w:rPr>
          <w:i/>
          <w:iCs/>
        </w:rPr>
        <w:t>Confidentiality and Anonymity of Participants</w:t>
      </w:r>
      <w:r>
        <w:t xml:space="preserve"> [Preprint]. Available at: https://doi.org/10.4135/9781483381411. </w:t>
      </w:r>
    </w:p>
    <w:p w14:paraId="71B51F5E" w14:textId="77777777" w:rsidR="00CB0F5E" w:rsidRDefault="00CB0F5E" w:rsidP="002C7E76">
      <w:pPr>
        <w:pStyle w:val="NormalWeb"/>
      </w:pPr>
      <w:r>
        <w:t xml:space="preserve">Berk, L.E. (2000). Child Development (5th ed.). Boston: </w:t>
      </w:r>
      <w:proofErr w:type="spellStart"/>
      <w:r>
        <w:t>Allyn</w:t>
      </w:r>
      <w:proofErr w:type="spellEnd"/>
      <w:r>
        <w:t xml:space="preserve"> and Bacon. 23-38</w:t>
      </w:r>
    </w:p>
    <w:p w14:paraId="4C814FAF" w14:textId="77777777" w:rsidR="00CB0F5E" w:rsidRDefault="00CB0F5E" w:rsidP="00905232">
      <w:pPr>
        <w:pStyle w:val="NormalWeb"/>
      </w:pPr>
      <w:r>
        <w:t>Boyatzis, R.E. 1998: Transforming qualitative information: thematic analysis and code development. Sage.</w:t>
      </w:r>
    </w:p>
    <w:p w14:paraId="17DAD434" w14:textId="77777777" w:rsidR="00CB0F5E" w:rsidRDefault="00CB0F5E" w:rsidP="008334C0">
      <w:pPr>
        <w:pStyle w:val="NormalWeb"/>
      </w:pPr>
      <w:r>
        <w:t xml:space="preserve">Braun, V. and Clarke, V. (2008) </w:t>
      </w:r>
      <w:r>
        <w:rPr>
          <w:i/>
          <w:iCs/>
        </w:rPr>
        <w:t xml:space="preserve">using thematic analysis in </w:t>
      </w:r>
      <w:proofErr w:type="gramStart"/>
      <w:r>
        <w:rPr>
          <w:i/>
          <w:iCs/>
        </w:rPr>
        <w:t xml:space="preserve">psychology </w:t>
      </w:r>
      <w:r>
        <w:t>,</w:t>
      </w:r>
      <w:proofErr w:type="gramEnd"/>
      <w:r>
        <w:t xml:space="preserve"> </w:t>
      </w:r>
      <w:r>
        <w:rPr>
          <w:i/>
          <w:iCs/>
        </w:rPr>
        <w:t>Using thematic analysis in psychology</w:t>
      </w:r>
      <w:r>
        <w:t xml:space="preserve">. Informa UK. Available at: </w:t>
      </w:r>
      <w:hyperlink r:id="rId7" w:history="1">
        <w:r w:rsidRPr="00B54FAE">
          <w:rPr>
            <w:rStyle w:val="Hyperlink"/>
          </w:rPr>
          <w:t>https://www.researchgate.net/publication/235356393_Using_thematic_analysis_in_psychology</w:t>
        </w:r>
      </w:hyperlink>
      <w:r>
        <w:t xml:space="preserve"> </w:t>
      </w:r>
      <w:r>
        <w:t xml:space="preserve"> (Accessed: February </w:t>
      </w:r>
      <w:r>
        <w:t>18</w:t>
      </w:r>
      <w:r>
        <w:t xml:space="preserve">, 2023). </w:t>
      </w:r>
    </w:p>
    <w:p w14:paraId="410B8A62" w14:textId="77777777" w:rsidR="00CB0F5E" w:rsidRPr="00104C49" w:rsidRDefault="00CB0F5E" w:rsidP="00104C49">
      <w:pPr>
        <w:rPr>
          <w:rFonts w:ascii="Comic Sans MS" w:hAnsi="Comic Sans MS"/>
          <w:sz w:val="20"/>
          <w:szCs w:val="20"/>
        </w:rPr>
      </w:pPr>
      <w:r w:rsidRPr="00104C49">
        <w:rPr>
          <w:rFonts w:ascii="Comic Sans MS" w:hAnsi="Comic Sans MS"/>
          <w:sz w:val="20"/>
          <w:szCs w:val="20"/>
        </w:rPr>
        <w:t xml:space="preserve">British Educational Research Association [BERA] (2018) Ethical Guidelines for Educational Research, fourth edition, London. </w:t>
      </w:r>
      <w:hyperlink r:id="rId8" w:history="1">
        <w:r w:rsidRPr="00104C49">
          <w:rPr>
            <w:rStyle w:val="Hyperlink"/>
            <w:rFonts w:ascii="Comic Sans MS" w:hAnsi="Comic Sans MS"/>
            <w:sz w:val="20"/>
            <w:szCs w:val="20"/>
          </w:rPr>
          <w:t>https://www.bera.ac.uk/researchers-resources/publications/ethicalguidelines-for-educational-research-2018</w:t>
        </w:r>
      </w:hyperlink>
      <w:r w:rsidRPr="00104C49">
        <w:rPr>
          <w:rFonts w:ascii="Comic Sans MS" w:hAnsi="Comic Sans MS"/>
          <w:sz w:val="20"/>
          <w:szCs w:val="20"/>
        </w:rPr>
        <w:t xml:space="preserve"> </w:t>
      </w:r>
    </w:p>
    <w:p w14:paraId="72C8B3FB" w14:textId="77777777" w:rsidR="00CB0F5E" w:rsidRPr="00E14A98" w:rsidRDefault="00CB0F5E" w:rsidP="00276E7E">
      <w:pPr>
        <w:rPr>
          <w:rFonts w:ascii="Comic Sans MS" w:hAnsi="Comic Sans MS"/>
          <w:sz w:val="20"/>
          <w:szCs w:val="20"/>
        </w:rPr>
      </w:pPr>
      <w:r w:rsidRPr="00E14A98">
        <w:rPr>
          <w:rFonts w:ascii="Comic Sans MS" w:hAnsi="Comic Sans MS"/>
          <w:sz w:val="20"/>
          <w:szCs w:val="20"/>
        </w:rPr>
        <w:t>Byrne, B., Fielding-Barnsley, R. (1989) ‘Phonemic awareness and letter knowledge in the child’s acquisition of the alphabetic principle’. Journal of Educational Psychology, 81(1), pp. 313–321.</w:t>
      </w:r>
    </w:p>
    <w:p w14:paraId="18AD90FB" w14:textId="77777777" w:rsidR="00CB0F5E" w:rsidRPr="002C7E76" w:rsidRDefault="00CB0F5E" w:rsidP="0084248B">
      <w:pPr>
        <w:pStyle w:val="NormalWeb"/>
        <w:rPr>
          <w:rFonts w:ascii="Open Sans" w:hAnsi="Open Sans" w:cs="Open Sans"/>
          <w:sz w:val="21"/>
          <w:szCs w:val="21"/>
          <w:shd w:val="clear" w:color="auto" w:fill="FFFFFF"/>
        </w:rPr>
      </w:pPr>
      <w:r w:rsidRPr="002C7E76">
        <w:rPr>
          <w:rFonts w:ascii="Open Sans" w:hAnsi="Open Sans" w:cs="Open Sans"/>
          <w:sz w:val="21"/>
          <w:szCs w:val="21"/>
          <w:shd w:val="clear" w:color="auto" w:fill="FFFFFF"/>
        </w:rPr>
        <w:t>Coffelt, T. ed., 2017. </w:t>
      </w:r>
      <w:r w:rsidRPr="002C7E76">
        <w:rPr>
          <w:rStyle w:val="Emphasis"/>
          <w:rFonts w:ascii="Open Sans" w:eastAsiaTheme="minorHAnsi" w:hAnsi="Open Sans" w:cs="Open Sans"/>
          <w:sz w:val="21"/>
          <w:szCs w:val="21"/>
          <w:shd w:val="clear" w:color="auto" w:fill="FFFFFF"/>
        </w:rPr>
        <w:t xml:space="preserve">The SAGE </w:t>
      </w:r>
      <w:proofErr w:type="spellStart"/>
      <w:r w:rsidRPr="002C7E76">
        <w:rPr>
          <w:rStyle w:val="Emphasis"/>
          <w:rFonts w:ascii="Open Sans" w:eastAsiaTheme="minorHAnsi" w:hAnsi="Open Sans" w:cs="Open Sans"/>
          <w:sz w:val="21"/>
          <w:szCs w:val="21"/>
          <w:shd w:val="clear" w:color="auto" w:fill="FFFFFF"/>
        </w:rPr>
        <w:t>Encyclopedia</w:t>
      </w:r>
      <w:proofErr w:type="spellEnd"/>
      <w:r w:rsidRPr="002C7E76">
        <w:rPr>
          <w:rStyle w:val="Emphasis"/>
          <w:rFonts w:ascii="Open Sans" w:eastAsiaTheme="minorHAnsi" w:hAnsi="Open Sans" w:cs="Open Sans"/>
          <w:sz w:val="21"/>
          <w:szCs w:val="21"/>
          <w:shd w:val="clear" w:color="auto" w:fill="FFFFFF"/>
        </w:rPr>
        <w:t xml:space="preserve"> of Communication Research Methods</w:t>
      </w:r>
      <w:r w:rsidRPr="002C7E76">
        <w:rPr>
          <w:rFonts w:ascii="Open Sans" w:hAnsi="Open Sans" w:cs="Open Sans"/>
          <w:sz w:val="21"/>
          <w:szCs w:val="21"/>
          <w:shd w:val="clear" w:color="auto" w:fill="FFFFFF"/>
        </w:rPr>
        <w:t xml:space="preserve">. Vol. 4. Thousand Oaks, CA: SAGE Publications, Inc. Available at: </w:t>
      </w:r>
      <w:hyperlink r:id="rId9" w:history="1">
        <w:r w:rsidRPr="002C7E76">
          <w:rPr>
            <w:rStyle w:val="Hyperlink"/>
            <w:rFonts w:ascii="Open Sans" w:hAnsi="Open Sans" w:cs="Open Sans"/>
            <w:color w:val="auto"/>
            <w:sz w:val="21"/>
            <w:szCs w:val="21"/>
            <w:shd w:val="clear" w:color="auto" w:fill="FFFFFF"/>
          </w:rPr>
          <w:t>https://dx.doi.org/10.4135/9781483381411</w:t>
        </w:r>
      </w:hyperlink>
      <w:r w:rsidRPr="002C7E76">
        <w:rPr>
          <w:rFonts w:ascii="Open Sans" w:hAnsi="Open Sans" w:cs="Open Sans"/>
          <w:sz w:val="21"/>
          <w:szCs w:val="21"/>
          <w:shd w:val="clear" w:color="auto" w:fill="FFFFFF"/>
        </w:rPr>
        <w:t xml:space="preserve"> </w:t>
      </w:r>
      <w:r w:rsidRPr="002C7E76">
        <w:rPr>
          <w:rFonts w:ascii="Open Sans" w:hAnsi="Open Sans" w:cs="Open Sans"/>
          <w:sz w:val="21"/>
          <w:szCs w:val="21"/>
          <w:shd w:val="clear" w:color="auto" w:fill="FFFFFF"/>
        </w:rPr>
        <w:t xml:space="preserve"> [Accessed </w:t>
      </w:r>
      <w:r w:rsidRPr="002C7E76">
        <w:rPr>
          <w:rFonts w:ascii="Open Sans" w:hAnsi="Open Sans" w:cs="Open Sans"/>
          <w:sz w:val="21"/>
          <w:szCs w:val="21"/>
          <w:shd w:val="clear" w:color="auto" w:fill="FFFFFF"/>
        </w:rPr>
        <w:t>15</w:t>
      </w:r>
      <w:r w:rsidRPr="002C7E76">
        <w:rPr>
          <w:rFonts w:ascii="Open Sans" w:hAnsi="Open Sans" w:cs="Open Sans"/>
          <w:sz w:val="21"/>
          <w:szCs w:val="21"/>
          <w:shd w:val="clear" w:color="auto" w:fill="FFFFFF"/>
        </w:rPr>
        <w:t xml:space="preserve"> Feb 2023].</w:t>
      </w:r>
    </w:p>
    <w:p w14:paraId="559FBD22" w14:textId="77777777" w:rsidR="00CB0F5E" w:rsidRDefault="00CB0F5E" w:rsidP="002C7E76">
      <w:pPr>
        <w:pStyle w:val="NormalWeb"/>
      </w:pPr>
      <w:r>
        <w:t xml:space="preserve">contributors, </w:t>
      </w:r>
      <w:proofErr w:type="spellStart"/>
      <w:r>
        <w:t>U.Q.L.E.A.R.</w:t>
      </w:r>
      <w:proofErr w:type="gramStart"/>
      <w:r>
        <w:t>N.team</w:t>
      </w:r>
      <w:proofErr w:type="spellEnd"/>
      <w:proofErr w:type="gramEnd"/>
      <w:r>
        <w:t xml:space="preserve"> (n.d.) </w:t>
      </w:r>
      <w:r>
        <w:rPr>
          <w:i/>
          <w:iCs/>
        </w:rPr>
        <w:t>Motivating Students for Deep Learning</w:t>
      </w:r>
      <w:r>
        <w:t xml:space="preserve">, </w:t>
      </w:r>
      <w:r>
        <w:rPr>
          <w:i/>
          <w:iCs/>
        </w:rPr>
        <w:t>Instructional Methods Strategies and Technologies to Meet the Needs of All Learners</w:t>
      </w:r>
      <w:r>
        <w:t xml:space="preserve">. Ch. 3 Motivation by </w:t>
      </w:r>
      <w:proofErr w:type="spellStart"/>
      <w:r>
        <w:t>UQx</w:t>
      </w:r>
      <w:proofErr w:type="spellEnd"/>
      <w:r>
        <w:t xml:space="preserve"> </w:t>
      </w:r>
      <w:proofErr w:type="spellStart"/>
      <w:r>
        <w:t>LEARNx</w:t>
      </w:r>
      <w:proofErr w:type="spellEnd"/>
      <w:r>
        <w:t xml:space="preserve"> team of contributors. Available at: https://granite.pressbooks.pub/teachingdiverselearners/chapter/motivation-2/ (Accessed: February </w:t>
      </w:r>
      <w:r>
        <w:t>17</w:t>
      </w:r>
      <w:r>
        <w:t xml:space="preserve">, 2023). </w:t>
      </w:r>
    </w:p>
    <w:p w14:paraId="6C2793EC" w14:textId="77777777" w:rsidR="00CB0F5E" w:rsidRDefault="00CB0F5E" w:rsidP="00FD23CF">
      <w:pPr>
        <w:pStyle w:val="NormalWeb"/>
      </w:pPr>
      <w:r>
        <w:t xml:space="preserve">Crowe, S. </w:t>
      </w:r>
      <w:r>
        <w:rPr>
          <w:i/>
          <w:iCs/>
        </w:rPr>
        <w:t>et al.</w:t>
      </w:r>
      <w:r>
        <w:t xml:space="preserve"> (2011) </w:t>
      </w:r>
      <w:r>
        <w:rPr>
          <w:i/>
          <w:iCs/>
        </w:rPr>
        <w:t>The case study approach</w:t>
      </w:r>
      <w:r>
        <w:t xml:space="preserve">, </w:t>
      </w:r>
      <w:r>
        <w:rPr>
          <w:i/>
          <w:iCs/>
        </w:rPr>
        <w:t>BMC medical research methodology</w:t>
      </w:r>
      <w:r>
        <w:t xml:space="preserve">. U.S. National Library of Medicine. Available at: </w:t>
      </w:r>
      <w:hyperlink r:id="rId10" w:history="1">
        <w:r w:rsidRPr="00616BD2">
          <w:rPr>
            <w:rStyle w:val="Hyperlink"/>
          </w:rPr>
          <w:t>https://www.ncbi.nlm.nih.gov/pmc/articles/PMC3141799/</w:t>
        </w:r>
      </w:hyperlink>
      <w:r>
        <w:t xml:space="preserve">  (Accessed: February 14, 2023). </w:t>
      </w:r>
    </w:p>
    <w:p w14:paraId="4562A504" w14:textId="77777777" w:rsidR="00CB0F5E" w:rsidRDefault="00CB0F5E" w:rsidP="0084248B">
      <w:pPr>
        <w:pStyle w:val="NormalWeb"/>
      </w:pPr>
      <w:proofErr w:type="spellStart"/>
      <w:r>
        <w:t>deMunck</w:t>
      </w:r>
      <w:proofErr w:type="spellEnd"/>
      <w:r>
        <w:t xml:space="preserve">, V. C. &amp; Sobo, E. J. (Eds) (1998). Using methods in the field: a practical introduction and casebook. Walnut Creek, CA: </w:t>
      </w:r>
      <w:proofErr w:type="spellStart"/>
      <w:r>
        <w:t>AltaMira</w:t>
      </w:r>
      <w:proofErr w:type="spellEnd"/>
      <w:r>
        <w:t xml:space="preserve"> Press</w:t>
      </w:r>
    </w:p>
    <w:p w14:paraId="74617406" w14:textId="77777777" w:rsidR="00CB0F5E" w:rsidRDefault="00CB0F5E" w:rsidP="009477B0">
      <w:pPr>
        <w:pStyle w:val="NormalWeb"/>
      </w:pPr>
      <w:r>
        <w:t xml:space="preserve">Fox, N. (2009) </w:t>
      </w:r>
      <w:r>
        <w:rPr>
          <w:i/>
          <w:iCs/>
        </w:rPr>
        <w:t xml:space="preserve">Using interviews in a research </w:t>
      </w:r>
      <w:proofErr w:type="gramStart"/>
      <w:r>
        <w:rPr>
          <w:i/>
          <w:iCs/>
        </w:rPr>
        <w:t xml:space="preserve">project </w:t>
      </w:r>
      <w:r>
        <w:t>,</w:t>
      </w:r>
      <w:proofErr w:type="gramEnd"/>
      <w:r>
        <w:t xml:space="preserve"> </w:t>
      </w:r>
      <w:r>
        <w:rPr>
          <w:i/>
          <w:iCs/>
        </w:rPr>
        <w:t>Using Interviews in a Research Project</w:t>
      </w:r>
      <w:r>
        <w:t xml:space="preserve">. The NIHR RDS for the East Midlands / Yorkshire &amp; the Humber. Available at: </w:t>
      </w:r>
      <w:proofErr w:type="gramStart"/>
      <w:r>
        <w:t xml:space="preserve">https://www.rds-yh.nihr.ac.uk/wp-content/uploads/2013/05/15_Using-Interviews-2009.pdf </w:t>
      </w:r>
      <w:r>
        <w:t xml:space="preserve"> </w:t>
      </w:r>
      <w:r>
        <w:t>(</w:t>
      </w:r>
      <w:proofErr w:type="gramEnd"/>
      <w:r>
        <w:t xml:space="preserve">Accessed: February </w:t>
      </w:r>
      <w:r>
        <w:t>12</w:t>
      </w:r>
      <w:r>
        <w:t xml:space="preserve">, 2023). </w:t>
      </w:r>
    </w:p>
    <w:p w14:paraId="59AD07C2" w14:textId="77777777" w:rsidR="00CB0F5E" w:rsidRDefault="00CB0F5E" w:rsidP="000F1A6B">
      <w:pPr>
        <w:pStyle w:val="NormalWeb"/>
        <w:rPr>
          <w:rFonts w:ascii="Comic Sans MS" w:hAnsi="Comic Sans MS"/>
          <w:sz w:val="20"/>
          <w:szCs w:val="20"/>
        </w:rPr>
      </w:pPr>
      <w:r>
        <w:t xml:space="preserve">G. Reid Lyon is Chief of the Child Development and </w:t>
      </w:r>
      <w:proofErr w:type="spellStart"/>
      <w:r>
        <w:t>Behavior</w:t>
      </w:r>
      <w:proofErr w:type="spellEnd"/>
      <w:r>
        <w:t xml:space="preserve"> Branch of the National Institute of Child Health and Human Development, National Institutes of Health (NIH), U.S. Department of Health and Human Services. He is a member of the CDL Professional Advisory Board.</w:t>
      </w:r>
      <w:r w:rsidRPr="000F1A6B">
        <w:rPr>
          <w:rFonts w:ascii="Comic Sans MS" w:hAnsi="Comic Sans MS"/>
          <w:sz w:val="20"/>
          <w:szCs w:val="20"/>
        </w:rPr>
        <w:t xml:space="preserve"> </w:t>
      </w:r>
    </w:p>
    <w:p w14:paraId="5E0F87CC" w14:textId="77777777" w:rsidR="00CB0F5E" w:rsidRDefault="00CB0F5E" w:rsidP="00F55748">
      <w:pPr>
        <w:pStyle w:val="NormalWeb"/>
      </w:pPr>
      <w:proofErr w:type="gramStart"/>
      <w:r>
        <w:lastRenderedPageBreak/>
        <w:t>Government ,</w:t>
      </w:r>
      <w:proofErr w:type="gramEnd"/>
      <w:r>
        <w:t xml:space="preserve"> W. (2023) </w:t>
      </w:r>
      <w:r>
        <w:rPr>
          <w:i/>
          <w:iCs/>
        </w:rPr>
        <w:t>How are schools in Wales funded and what are the main issues?</w:t>
      </w:r>
      <w:r>
        <w:t xml:space="preserve">, </w:t>
      </w:r>
      <w:proofErr w:type="spellStart"/>
      <w:r>
        <w:rPr>
          <w:i/>
          <w:iCs/>
        </w:rPr>
        <w:t>Ymwchil</w:t>
      </w:r>
      <w:proofErr w:type="spellEnd"/>
      <w:r>
        <w:rPr>
          <w:i/>
          <w:iCs/>
        </w:rPr>
        <w:t xml:space="preserve"> y Senedd | Senedd Research</w:t>
      </w:r>
      <w:r>
        <w:t xml:space="preserve">. Senedd </w:t>
      </w:r>
      <w:proofErr w:type="gramStart"/>
      <w:r>
        <w:t>Cymru .</w:t>
      </w:r>
      <w:proofErr w:type="gramEnd"/>
      <w:r>
        <w:t xml:space="preserve"> Available at: </w:t>
      </w:r>
      <w:hyperlink r:id="rId11" w:history="1">
        <w:r w:rsidRPr="00B54FAE">
          <w:rPr>
            <w:rStyle w:val="Hyperlink"/>
          </w:rPr>
          <w:t>https://research.senedd.wales/research-articles/how-are-schools-in-wales-funded-and-what-are-the-main-issues/</w:t>
        </w:r>
      </w:hyperlink>
      <w:r>
        <w:t xml:space="preserve"> </w:t>
      </w:r>
      <w:r>
        <w:t xml:space="preserve"> (Accessed: February </w:t>
      </w:r>
      <w:r>
        <w:t>4</w:t>
      </w:r>
      <w:r>
        <w:t xml:space="preserve">, 2023). </w:t>
      </w:r>
    </w:p>
    <w:p w14:paraId="14D993A6" w14:textId="77777777" w:rsidR="00CB0F5E" w:rsidRDefault="00CB0F5E" w:rsidP="00246E99">
      <w:pPr>
        <w:pStyle w:val="NormalWeb"/>
      </w:pPr>
      <w:r>
        <w:t xml:space="preserve">Hawthorne, H. (2022) </w:t>
      </w:r>
      <w:r>
        <w:rPr>
          <w:i/>
          <w:iCs/>
        </w:rPr>
        <w:t>Understanding the importance of motivation in education</w:t>
      </w:r>
      <w:r>
        <w:t xml:space="preserve">, </w:t>
      </w:r>
      <w:r>
        <w:rPr>
          <w:i/>
          <w:iCs/>
        </w:rPr>
        <w:t>The Hub | High Speed Training</w:t>
      </w:r>
      <w:r>
        <w:t xml:space="preserve">. Available at: </w:t>
      </w:r>
      <w:hyperlink r:id="rId12" w:history="1">
        <w:r w:rsidRPr="00B54FAE">
          <w:rPr>
            <w:rStyle w:val="Hyperlink"/>
          </w:rPr>
          <w:t>https://www.highspeedtraining.co.uk/hub/motivation-in-education/</w:t>
        </w:r>
      </w:hyperlink>
      <w:r>
        <w:t xml:space="preserve"> </w:t>
      </w:r>
      <w:r>
        <w:t xml:space="preserve"> (Accessed: February </w:t>
      </w:r>
      <w:r>
        <w:t>16</w:t>
      </w:r>
      <w:r>
        <w:t xml:space="preserve">, 2023). </w:t>
      </w:r>
    </w:p>
    <w:p w14:paraId="7A02086A" w14:textId="77777777" w:rsidR="00CB0F5E" w:rsidRDefault="00CB0F5E" w:rsidP="0084248B">
      <w:pPr>
        <w:pStyle w:val="NormalWeb"/>
      </w:pPr>
      <w:proofErr w:type="spellStart"/>
      <w:r>
        <w:t>Kortesluoma</w:t>
      </w:r>
      <w:proofErr w:type="spellEnd"/>
      <w:r>
        <w:t xml:space="preserve">, R.-L., </w:t>
      </w:r>
      <w:proofErr w:type="spellStart"/>
      <w:r>
        <w:t>Hentinen</w:t>
      </w:r>
      <w:proofErr w:type="spellEnd"/>
      <w:r>
        <w:t xml:space="preserve">, M., &amp; </w:t>
      </w:r>
      <w:proofErr w:type="spellStart"/>
      <w:r>
        <w:t>Nikkonen</w:t>
      </w:r>
      <w:proofErr w:type="spellEnd"/>
      <w:r>
        <w:t>, M. (2003). Conducting a qualitative child interview: Methodological considerations. Journal of Advanced Nursing, 42(5), 434-441.</w:t>
      </w:r>
    </w:p>
    <w:p w14:paraId="3B09C4CB" w14:textId="77777777" w:rsidR="00CB0F5E" w:rsidRDefault="00CB0F5E" w:rsidP="00BD7D60">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Laevers, F., 2011. </w:t>
      </w:r>
      <w:r>
        <w:rPr>
          <w:rFonts w:ascii="Arial" w:hAnsi="Arial" w:cs="Arial"/>
          <w:i/>
          <w:iCs/>
          <w:color w:val="000000"/>
          <w:sz w:val="20"/>
          <w:szCs w:val="20"/>
          <w:shd w:val="clear" w:color="auto" w:fill="FFFFFF"/>
        </w:rPr>
        <w:t>Experiential Education: Making Care and Education More Effective Through Well-Being and Involvement</w:t>
      </w:r>
      <w:r>
        <w:rPr>
          <w:rFonts w:ascii="Arial" w:hAnsi="Arial" w:cs="Arial"/>
          <w:color w:val="000000"/>
          <w:sz w:val="20"/>
          <w:szCs w:val="20"/>
          <w:shd w:val="clear" w:color="auto" w:fill="FFFFFF"/>
        </w:rPr>
        <w:t xml:space="preserve">. [online] Expertisecentrum.cego.be. Available at: </w:t>
      </w:r>
      <w:hyperlink r:id="rId13" w:history="1">
        <w:r w:rsidRPr="00363C5F">
          <w:rPr>
            <w:rStyle w:val="Hyperlink"/>
            <w:rFonts w:ascii="Arial" w:hAnsi="Arial" w:cs="Arial"/>
            <w:sz w:val="20"/>
            <w:szCs w:val="20"/>
            <w:shd w:val="clear" w:color="auto" w:fill="FFFFFF"/>
          </w:rPr>
          <w:t>http://expertisecentrum.cego.be/wp-content/uploads/2019/07/Laevers_2011_ChildEncyclopedia.pdf</w:t>
        </w:r>
      </w:hyperlink>
      <w:r>
        <w:rPr>
          <w:rFonts w:ascii="Arial" w:hAnsi="Arial" w:cs="Arial"/>
          <w:color w:val="000000"/>
          <w:sz w:val="20"/>
          <w:szCs w:val="20"/>
          <w:shd w:val="clear" w:color="auto" w:fill="FFFFFF"/>
        </w:rPr>
        <w:t xml:space="preserve"> (Accessed 18 February 2023).</w:t>
      </w:r>
    </w:p>
    <w:p w14:paraId="00CF6403" w14:textId="77777777" w:rsidR="00CB0F5E" w:rsidRDefault="00CB0F5E" w:rsidP="00EE5050">
      <w:pPr>
        <w:pStyle w:val="NormalWeb"/>
      </w:pPr>
      <w:r>
        <w:t xml:space="preserve">Learning Journals (2011) </w:t>
      </w:r>
      <w:r>
        <w:rPr>
          <w:i/>
          <w:iCs/>
        </w:rPr>
        <w:t>What is the Leuven scale and how to use it</w:t>
      </w:r>
      <w:r>
        <w:t xml:space="preserve">, </w:t>
      </w:r>
      <w:r>
        <w:rPr>
          <w:i/>
          <w:iCs/>
        </w:rPr>
        <w:t>Learning Journals</w:t>
      </w:r>
      <w:r>
        <w:t xml:space="preserve">. LEARNING JOURNALS </w:t>
      </w:r>
      <w:proofErr w:type="gramStart"/>
      <w:r>
        <w:t>® .</w:t>
      </w:r>
      <w:proofErr w:type="gramEnd"/>
      <w:r>
        <w:t xml:space="preserve"> Available at: </w:t>
      </w:r>
      <w:hyperlink r:id="rId14" w:history="1">
        <w:r w:rsidRPr="00616BD2">
          <w:rPr>
            <w:rStyle w:val="Hyperlink"/>
          </w:rPr>
          <w:t>https://learningjournals.co.uk/what-is-the-leuven-scale-and-how-to-use-it/</w:t>
        </w:r>
      </w:hyperlink>
      <w:r>
        <w:t xml:space="preserve">  (Accessed: February 11, 2023). </w:t>
      </w:r>
    </w:p>
    <w:p w14:paraId="2F3C6669" w14:textId="77777777" w:rsidR="00CB0F5E" w:rsidRDefault="00CB0F5E" w:rsidP="000F1A6B">
      <w:pPr>
        <w:pStyle w:val="NormalWeb"/>
      </w:pPr>
      <w:r>
        <w:t>Liberman, A.M. (1992). "The Relation of Speech to Reading and Writing." In Orthography, Phonology, Morphology, and Meaning, edited by R. Frost and L. Katz. Amsterdam: Elsevier Science Publishers B.V</w:t>
      </w:r>
    </w:p>
    <w:p w14:paraId="3B31A123" w14:textId="77777777" w:rsidR="00CB0F5E" w:rsidRDefault="00CB0F5E" w:rsidP="0084248B">
      <w:pPr>
        <w:pStyle w:val="NormalWeb"/>
      </w:pPr>
      <w:r>
        <w:t xml:space="preserve">Ltd, T.C. (2023) </w:t>
      </w:r>
      <w:r>
        <w:rPr>
          <w:i/>
          <w:iCs/>
        </w:rPr>
        <w:t xml:space="preserve">Teaching </w:t>
      </w:r>
      <w:proofErr w:type="gramStart"/>
      <w:r>
        <w:rPr>
          <w:i/>
          <w:iCs/>
        </w:rPr>
        <w:t xml:space="preserve">Phonics </w:t>
      </w:r>
      <w:r>
        <w:t>,</w:t>
      </w:r>
      <w:proofErr w:type="gramEnd"/>
      <w:r>
        <w:t xml:space="preserve"> </w:t>
      </w:r>
      <w:r>
        <w:rPr>
          <w:i/>
          <w:iCs/>
        </w:rPr>
        <w:t>Teaching phonics</w:t>
      </w:r>
      <w:r>
        <w:t xml:space="preserve">. Teach Children Ltd. Available at: </w:t>
      </w:r>
      <w:hyperlink r:id="rId15" w:history="1">
        <w:r w:rsidRPr="00616BD2">
          <w:rPr>
            <w:rStyle w:val="Hyperlink"/>
          </w:rPr>
          <w:t>https://teachphonics.co.uk/teaching-phonics.html</w:t>
        </w:r>
      </w:hyperlink>
      <w:r>
        <w:t xml:space="preserve">  (Accessed: February 9, 2023). </w:t>
      </w:r>
    </w:p>
    <w:p w14:paraId="79FF9CA2" w14:textId="77777777" w:rsidR="00CB0F5E" w:rsidRDefault="00CB0F5E" w:rsidP="00821E3C">
      <w:pPr>
        <w:pStyle w:val="NormalWeb"/>
      </w:pPr>
      <w:proofErr w:type="spellStart"/>
      <w:r>
        <w:t>Mcleod</w:t>
      </w:r>
      <w:proofErr w:type="spellEnd"/>
      <w:r>
        <w:t xml:space="preserve">, S. (2015) </w:t>
      </w:r>
      <w:r>
        <w:rPr>
          <w:i/>
          <w:iCs/>
        </w:rPr>
        <w:t>Case study method</w:t>
      </w:r>
      <w:r>
        <w:t xml:space="preserve">, </w:t>
      </w:r>
      <w:r>
        <w:rPr>
          <w:i/>
          <w:iCs/>
        </w:rPr>
        <w:t>in Psychology - Simply Psychology</w:t>
      </w:r>
      <w:r>
        <w:t xml:space="preserve">. Available at: </w:t>
      </w:r>
      <w:hyperlink r:id="rId16" w:history="1">
        <w:r w:rsidRPr="00616BD2">
          <w:rPr>
            <w:rStyle w:val="Hyperlink"/>
          </w:rPr>
          <w:t>https://www.simplypsychology.org/case-study.html</w:t>
        </w:r>
      </w:hyperlink>
      <w:proofErr w:type="gramStart"/>
      <w:r>
        <w:t xml:space="preserve">   (</w:t>
      </w:r>
      <w:proofErr w:type="gramEnd"/>
      <w:r>
        <w:t xml:space="preserve">Accessed: February 16, 2023). </w:t>
      </w:r>
    </w:p>
    <w:p w14:paraId="5E28DDFF" w14:textId="77777777" w:rsidR="00CB0F5E" w:rsidRDefault="00CB0F5E" w:rsidP="00E14A98">
      <w:pPr>
        <w:pStyle w:val="NormalWeb"/>
        <w:rPr>
          <w:rFonts w:ascii="Comic Sans MS" w:hAnsi="Comic Sans MS"/>
          <w:sz w:val="20"/>
          <w:szCs w:val="20"/>
        </w:rPr>
      </w:pPr>
      <w:r w:rsidRPr="00E14A98">
        <w:rPr>
          <w:rFonts w:ascii="Comic Sans MS" w:hAnsi="Comic Sans MS"/>
          <w:sz w:val="20"/>
          <w:szCs w:val="20"/>
        </w:rPr>
        <w:t xml:space="preserve">MMU (2015) </w:t>
      </w:r>
      <w:r w:rsidRPr="00E14A98">
        <w:rPr>
          <w:rFonts w:ascii="Comic Sans MS" w:hAnsi="Comic Sans MS"/>
          <w:i/>
          <w:iCs/>
          <w:sz w:val="20"/>
          <w:szCs w:val="20"/>
        </w:rPr>
        <w:t>PGCE Phonics and Early Reading Training and Professional Development Guide</w:t>
      </w:r>
      <w:r w:rsidRPr="00E14A98">
        <w:rPr>
          <w:rFonts w:ascii="Comic Sans MS" w:hAnsi="Comic Sans MS"/>
          <w:sz w:val="20"/>
          <w:szCs w:val="20"/>
        </w:rPr>
        <w:t xml:space="preserve">. Manchester Metropolitan </w:t>
      </w:r>
      <w:proofErr w:type="gramStart"/>
      <w:r w:rsidRPr="00E14A98">
        <w:rPr>
          <w:rFonts w:ascii="Comic Sans MS" w:hAnsi="Comic Sans MS"/>
          <w:sz w:val="20"/>
          <w:szCs w:val="20"/>
        </w:rPr>
        <w:t>University .</w:t>
      </w:r>
      <w:proofErr w:type="gramEnd"/>
      <w:r w:rsidRPr="00E14A98">
        <w:rPr>
          <w:rFonts w:ascii="Comic Sans MS" w:hAnsi="Comic Sans MS"/>
          <w:sz w:val="20"/>
          <w:szCs w:val="20"/>
        </w:rPr>
        <w:t xml:space="preserve"> Available at: </w:t>
      </w:r>
      <w:hyperlink r:id="rId17" w:history="1">
        <w:r w:rsidRPr="00E14A98">
          <w:rPr>
            <w:rStyle w:val="Hyperlink"/>
            <w:rFonts w:ascii="Comic Sans MS" w:hAnsi="Comic Sans MS"/>
            <w:sz w:val="20"/>
            <w:szCs w:val="20"/>
          </w:rPr>
          <w:t>https://documents.pub/document/pgce-phonics-and-early-reading-training-and-professional-early-reading-training.html?page=1</w:t>
        </w:r>
      </w:hyperlink>
      <w:r w:rsidRPr="00E14A98">
        <w:rPr>
          <w:rFonts w:ascii="Comic Sans MS" w:hAnsi="Comic Sans MS"/>
          <w:sz w:val="20"/>
          <w:szCs w:val="20"/>
        </w:rPr>
        <w:t xml:space="preserve">  (Accessed: February </w:t>
      </w:r>
      <w:r>
        <w:rPr>
          <w:rFonts w:ascii="Comic Sans MS" w:hAnsi="Comic Sans MS"/>
          <w:sz w:val="20"/>
          <w:szCs w:val="20"/>
        </w:rPr>
        <w:t>4</w:t>
      </w:r>
      <w:r w:rsidRPr="00E14A98">
        <w:rPr>
          <w:rFonts w:ascii="Comic Sans MS" w:hAnsi="Comic Sans MS"/>
          <w:sz w:val="20"/>
          <w:szCs w:val="20"/>
        </w:rPr>
        <w:t xml:space="preserve">, 2023). </w:t>
      </w:r>
    </w:p>
    <w:p w14:paraId="60D9763F" w14:textId="77777777" w:rsidR="00CB0F5E" w:rsidRDefault="00CB0F5E" w:rsidP="000F1A6B">
      <w:pPr>
        <w:pStyle w:val="NormalWeb"/>
        <w:rPr>
          <w:rFonts w:ascii="Comic Sans MS" w:hAnsi="Comic Sans MS"/>
          <w:sz w:val="20"/>
          <w:szCs w:val="20"/>
        </w:rPr>
      </w:pPr>
      <w:r w:rsidRPr="000F1A6B">
        <w:rPr>
          <w:rFonts w:ascii="Comic Sans MS" w:hAnsi="Comic Sans MS"/>
          <w:sz w:val="20"/>
          <w:szCs w:val="20"/>
        </w:rPr>
        <w:t xml:space="preserve">National Literacy Trust (2017) </w:t>
      </w:r>
      <w:r w:rsidRPr="000F1A6B">
        <w:rPr>
          <w:rFonts w:ascii="Comic Sans MS" w:hAnsi="Comic Sans MS"/>
          <w:i/>
          <w:iCs/>
          <w:sz w:val="20"/>
          <w:szCs w:val="20"/>
        </w:rPr>
        <w:t>Reading to children is so powerful, so simple and yet so misunderstood</w:t>
      </w:r>
      <w:r w:rsidRPr="000F1A6B">
        <w:rPr>
          <w:rFonts w:ascii="Comic Sans MS" w:hAnsi="Comic Sans MS"/>
          <w:sz w:val="20"/>
          <w:szCs w:val="20"/>
        </w:rPr>
        <w:t xml:space="preserve">, </w:t>
      </w:r>
      <w:r w:rsidRPr="000F1A6B">
        <w:rPr>
          <w:rFonts w:ascii="Comic Sans MS" w:hAnsi="Comic Sans MS"/>
          <w:i/>
          <w:iCs/>
          <w:sz w:val="20"/>
          <w:szCs w:val="20"/>
        </w:rPr>
        <w:t>National Literacy Trust</w:t>
      </w:r>
      <w:r w:rsidRPr="000F1A6B">
        <w:rPr>
          <w:rFonts w:ascii="Comic Sans MS" w:hAnsi="Comic Sans MS"/>
          <w:sz w:val="20"/>
          <w:szCs w:val="20"/>
        </w:rPr>
        <w:t xml:space="preserve">. National Literacy Trust. Available at: </w:t>
      </w:r>
      <w:hyperlink r:id="rId18" w:history="1">
        <w:r w:rsidRPr="000F1A6B">
          <w:rPr>
            <w:rStyle w:val="Hyperlink"/>
            <w:rFonts w:ascii="Comic Sans MS" w:hAnsi="Comic Sans MS"/>
            <w:sz w:val="20"/>
            <w:szCs w:val="20"/>
          </w:rPr>
          <w:t>https://literacytrust.org.uk/blog/reading-children-so-powerful-so-simple-and-yet-so-misunderstood/</w:t>
        </w:r>
      </w:hyperlink>
      <w:r w:rsidRPr="000F1A6B">
        <w:rPr>
          <w:rFonts w:ascii="Comic Sans MS" w:hAnsi="Comic Sans MS"/>
          <w:sz w:val="20"/>
          <w:szCs w:val="20"/>
        </w:rPr>
        <w:t xml:space="preserve">  (Accessed: February </w:t>
      </w:r>
      <w:r>
        <w:rPr>
          <w:rFonts w:ascii="Comic Sans MS" w:hAnsi="Comic Sans MS"/>
          <w:sz w:val="20"/>
          <w:szCs w:val="20"/>
        </w:rPr>
        <w:t>3</w:t>
      </w:r>
      <w:r w:rsidRPr="000F1A6B">
        <w:rPr>
          <w:rFonts w:ascii="Comic Sans MS" w:hAnsi="Comic Sans MS"/>
          <w:sz w:val="20"/>
          <w:szCs w:val="20"/>
        </w:rPr>
        <w:t>, 2023).</w:t>
      </w:r>
    </w:p>
    <w:p w14:paraId="119A3D56" w14:textId="77777777" w:rsidR="00CB0F5E" w:rsidRDefault="00CB0F5E" w:rsidP="00A84F51">
      <w:pPr>
        <w:pStyle w:val="NormalWeb"/>
      </w:pPr>
      <w:r>
        <w:t xml:space="preserve">Oxford University Press (2023) </w:t>
      </w:r>
      <w:r>
        <w:rPr>
          <w:i/>
          <w:iCs/>
        </w:rPr>
        <w:t xml:space="preserve">Read write </w:t>
      </w:r>
      <w:proofErr w:type="gramStart"/>
      <w:r>
        <w:rPr>
          <w:i/>
          <w:iCs/>
        </w:rPr>
        <w:t>inc..</w:t>
      </w:r>
      <w:proofErr w:type="gramEnd"/>
      <w:r>
        <w:rPr>
          <w:i/>
          <w:iCs/>
        </w:rPr>
        <w:t xml:space="preserve"> phonics: Reading at home</w:t>
      </w:r>
      <w:r>
        <w:t xml:space="preserve">, </w:t>
      </w:r>
      <w:r>
        <w:rPr>
          <w:i/>
          <w:iCs/>
        </w:rPr>
        <w:t>Oxford Owl for Home</w:t>
      </w:r>
      <w:r>
        <w:t xml:space="preserve">. Oxford University Press. Available at: </w:t>
      </w:r>
      <w:hyperlink r:id="rId19" w:history="1">
        <w:r w:rsidRPr="00B54FAE">
          <w:rPr>
            <w:rStyle w:val="Hyperlink"/>
          </w:rPr>
          <w:t>https://home.oxfordowl.co.uk/bookshop/read-write-inc-phonics-reading-at-home/</w:t>
        </w:r>
      </w:hyperlink>
      <w:r>
        <w:t xml:space="preserve"> </w:t>
      </w:r>
      <w:r>
        <w:t xml:space="preserve"> (Accessed: February </w:t>
      </w:r>
      <w:r>
        <w:t>13</w:t>
      </w:r>
      <w:r>
        <w:t xml:space="preserve">, 2023). </w:t>
      </w:r>
    </w:p>
    <w:p w14:paraId="652FB5AD" w14:textId="77777777" w:rsidR="00CB0F5E" w:rsidRPr="00E14A98" w:rsidRDefault="00CB0F5E" w:rsidP="00276E7E">
      <w:pPr>
        <w:rPr>
          <w:rFonts w:ascii="Comic Sans MS" w:hAnsi="Comic Sans MS"/>
          <w:sz w:val="20"/>
          <w:szCs w:val="20"/>
        </w:rPr>
      </w:pPr>
      <w:r w:rsidRPr="00E14A98">
        <w:rPr>
          <w:rFonts w:ascii="Comic Sans MS" w:hAnsi="Comic Sans MS"/>
          <w:sz w:val="20"/>
          <w:szCs w:val="20"/>
        </w:rPr>
        <w:t>Oxford University Press (</w:t>
      </w:r>
      <w:proofErr w:type="spellStart"/>
      <w:r w:rsidRPr="00E14A98">
        <w:rPr>
          <w:rFonts w:ascii="Comic Sans MS" w:hAnsi="Comic Sans MS"/>
          <w:sz w:val="20"/>
          <w:szCs w:val="20"/>
        </w:rPr>
        <w:t>nd</w:t>
      </w:r>
      <w:proofErr w:type="spellEnd"/>
      <w:r w:rsidRPr="00E14A98">
        <w:rPr>
          <w:rFonts w:ascii="Comic Sans MS" w:hAnsi="Comic Sans MS"/>
          <w:sz w:val="20"/>
          <w:szCs w:val="20"/>
        </w:rPr>
        <w:t xml:space="preserve">) </w:t>
      </w:r>
      <w:r w:rsidRPr="00E14A98">
        <w:rPr>
          <w:rFonts w:ascii="Comic Sans MS" w:hAnsi="Comic Sans MS"/>
          <w:i/>
          <w:iCs/>
          <w:sz w:val="20"/>
          <w:szCs w:val="20"/>
        </w:rPr>
        <w:t xml:space="preserve">Transforming reading progress for every child in every school A guide to Read Write Inc. </w:t>
      </w:r>
      <w:r w:rsidRPr="00E14A98">
        <w:rPr>
          <w:rFonts w:ascii="Comic Sans MS" w:hAnsi="Comic Sans MS"/>
          <w:sz w:val="20"/>
          <w:szCs w:val="20"/>
        </w:rPr>
        <w:t xml:space="preserve">Phonics resources. Oxford University Press. Available at: </w:t>
      </w:r>
      <w:hyperlink r:id="rId20" w:history="1">
        <w:r w:rsidRPr="00E14A98">
          <w:rPr>
            <w:rStyle w:val="Hyperlink"/>
            <w:rFonts w:ascii="Comic Sans MS" w:hAnsi="Comic Sans MS"/>
            <w:sz w:val="20"/>
            <w:szCs w:val="20"/>
          </w:rPr>
          <w:t>https://fdslive.oup.com/www.oup.com/oxed/primary/literacy/rwi/RWIPhonics_Quicklook.pdf?region=uk</w:t>
        </w:r>
      </w:hyperlink>
      <w:r w:rsidRPr="00E14A98">
        <w:rPr>
          <w:rFonts w:ascii="Comic Sans MS" w:hAnsi="Comic Sans MS"/>
          <w:sz w:val="20"/>
          <w:szCs w:val="20"/>
        </w:rPr>
        <w:t xml:space="preserve">  (Accessed: February </w:t>
      </w:r>
      <w:r>
        <w:rPr>
          <w:rFonts w:ascii="Comic Sans MS" w:hAnsi="Comic Sans MS"/>
          <w:sz w:val="20"/>
          <w:szCs w:val="20"/>
        </w:rPr>
        <w:t>5</w:t>
      </w:r>
      <w:r w:rsidRPr="00E14A98">
        <w:rPr>
          <w:rFonts w:ascii="Comic Sans MS" w:hAnsi="Comic Sans MS"/>
          <w:sz w:val="20"/>
          <w:szCs w:val="20"/>
        </w:rPr>
        <w:t>, 2023).</w:t>
      </w:r>
    </w:p>
    <w:p w14:paraId="725998D8" w14:textId="77777777" w:rsidR="00CB0F5E" w:rsidRDefault="00CB0F5E" w:rsidP="00B369F5">
      <w:pPr>
        <w:pStyle w:val="NormalWeb"/>
      </w:pPr>
      <w:r>
        <w:lastRenderedPageBreak/>
        <w:t xml:space="preserve">Pacey (2016) </w:t>
      </w:r>
      <w:r>
        <w:rPr>
          <w:i/>
          <w:iCs/>
        </w:rPr>
        <w:t>Theories of child development - pacey</w:t>
      </w:r>
      <w:r>
        <w:t xml:space="preserve">, </w:t>
      </w:r>
      <w:r>
        <w:rPr>
          <w:i/>
          <w:iCs/>
        </w:rPr>
        <w:t>Child observations and learning journeys</w:t>
      </w:r>
      <w:r>
        <w:t xml:space="preserve">. Professional Association for Childcare and Early Years. Available at: </w:t>
      </w:r>
      <w:hyperlink r:id="rId21" w:history="1">
        <w:r w:rsidRPr="00616BD2">
          <w:rPr>
            <w:rStyle w:val="Hyperlink"/>
          </w:rPr>
          <w:t>https://www.pacey.org.uk/Pacey/media/Website-files/PACEY%20member%20practice%20guides%20(PDFs)/PG28-Theories-of-child-development.pdf</w:t>
        </w:r>
      </w:hyperlink>
      <w:r>
        <w:t xml:space="preserve">  (Accessed: February 12, 2023). </w:t>
      </w:r>
    </w:p>
    <w:p w14:paraId="72497EFE" w14:textId="77777777" w:rsidR="00CB0F5E" w:rsidRDefault="00CB0F5E" w:rsidP="00905232">
      <w:pPr>
        <w:pStyle w:val="NormalWeb"/>
      </w:pPr>
      <w:proofErr w:type="gramStart"/>
      <w:r>
        <w:t>Paquette ,</w:t>
      </w:r>
      <w:proofErr w:type="gramEnd"/>
      <w:r>
        <w:t xml:space="preserve"> D. and Ryan, J. (no date) </w:t>
      </w:r>
      <w:r>
        <w:rPr>
          <w:i/>
          <w:iCs/>
        </w:rPr>
        <w:t xml:space="preserve">National Dropout Prevention </w:t>
      </w:r>
      <w:proofErr w:type="spellStart"/>
      <w:r>
        <w:rPr>
          <w:i/>
          <w:iCs/>
        </w:rPr>
        <w:t>Center</w:t>
      </w:r>
      <w:proofErr w:type="spellEnd"/>
      <w:r>
        <w:t xml:space="preserve">, </w:t>
      </w:r>
      <w:r>
        <w:rPr>
          <w:i/>
          <w:iCs/>
        </w:rPr>
        <w:t>Bronfenbrenner’s Ecological Systems Theory</w:t>
      </w:r>
      <w:r>
        <w:t xml:space="preserve">. Available at: </w:t>
      </w:r>
      <w:hyperlink r:id="rId22" w:history="1">
        <w:r w:rsidRPr="00B54FAE">
          <w:rPr>
            <w:rStyle w:val="Hyperlink"/>
          </w:rPr>
          <w:t>https://www.dropoutprevention.org/wp-content/uploads/2015/07/paquetteryanwebquest_20091110.pdf</w:t>
        </w:r>
      </w:hyperlink>
      <w:r>
        <w:t xml:space="preserve"> </w:t>
      </w:r>
      <w:r>
        <w:t xml:space="preserve"> (Accessed: February </w:t>
      </w:r>
      <w:r>
        <w:t>12,</w:t>
      </w:r>
      <w:r>
        <w:t xml:space="preserve"> 2023). </w:t>
      </w:r>
    </w:p>
    <w:p w14:paraId="0899BF1A" w14:textId="77777777" w:rsidR="00CB0F5E" w:rsidRDefault="00CB0F5E" w:rsidP="00556713">
      <w:pPr>
        <w:pStyle w:val="NormalWeb"/>
      </w:pPr>
      <w:proofErr w:type="spellStart"/>
      <w:proofErr w:type="gramStart"/>
      <w:r>
        <w:t>Ramrathan</w:t>
      </w:r>
      <w:proofErr w:type="spellEnd"/>
      <w:r>
        <w:t xml:space="preserve"> ,</w:t>
      </w:r>
      <w:proofErr w:type="gramEnd"/>
      <w:r>
        <w:t xml:space="preserve"> L., Grange , </w:t>
      </w:r>
      <w:proofErr w:type="spellStart"/>
      <w:r>
        <w:t>L.le</w:t>
      </w:r>
      <w:proofErr w:type="spellEnd"/>
      <w:r>
        <w:t xml:space="preserve"> and Shawa, L.B. (2016) </w:t>
      </w:r>
      <w:r>
        <w:rPr>
          <w:i/>
          <w:iCs/>
        </w:rPr>
        <w:t>(PDF) ethics in educational research</w:t>
      </w:r>
      <w:r>
        <w:t xml:space="preserve">, </w:t>
      </w:r>
      <w:r>
        <w:rPr>
          <w:i/>
          <w:iCs/>
        </w:rPr>
        <w:t>Ethics in Educational Research</w:t>
      </w:r>
      <w:r>
        <w:t xml:space="preserve">. Education Studies for Initial Teacher Development. Available at: </w:t>
      </w:r>
      <w:hyperlink r:id="rId23" w:history="1">
        <w:r w:rsidRPr="005C59FA">
          <w:rPr>
            <w:rStyle w:val="Hyperlink"/>
          </w:rPr>
          <w:t>https://www.researchgate.net/publication/312069857_Ethics_in_educational_research</w:t>
        </w:r>
      </w:hyperlink>
      <w:r>
        <w:t xml:space="preserve">  (Accessed: February 22, 2023). </w:t>
      </w:r>
    </w:p>
    <w:p w14:paraId="0D45006C" w14:textId="77777777" w:rsidR="00CB0F5E" w:rsidRDefault="00CB0F5E" w:rsidP="0084248B">
      <w:pPr>
        <w:pStyle w:val="NormalWeb"/>
        <w:rPr>
          <w:shd w:val="clear" w:color="auto" w:fill="FFFFFF"/>
        </w:rPr>
      </w:pPr>
      <w:r>
        <w:t xml:space="preserve">Ratner, C. (2002, September). Subjectivity and objectivity in qualitative methodology [29 paragraphs]. Forum Qualitative </w:t>
      </w:r>
      <w:proofErr w:type="spellStart"/>
      <w:r>
        <w:t>Sozialforschung</w:t>
      </w:r>
      <w:proofErr w:type="spellEnd"/>
      <w:r>
        <w:t xml:space="preserve"> / Forum: Qualitative Social Research [On-line Journal], 3(3), Art.16. Available at </w:t>
      </w:r>
      <w:hyperlink r:id="rId24" w:history="1">
        <w:r>
          <w:rPr>
            <w:rStyle w:val="Hyperlink"/>
            <w:rFonts w:eastAsiaTheme="minorHAnsi"/>
          </w:rPr>
          <w:t xml:space="preserve">Subjectivity and Objectivity in Qualitative Methodology | Forum Qualitative </w:t>
        </w:r>
        <w:proofErr w:type="spellStart"/>
        <w:r>
          <w:rPr>
            <w:rStyle w:val="Hyperlink"/>
            <w:rFonts w:eastAsiaTheme="minorHAnsi"/>
          </w:rPr>
          <w:t>Sozialforschung</w:t>
        </w:r>
        <w:proofErr w:type="spellEnd"/>
        <w:r>
          <w:rPr>
            <w:rStyle w:val="Hyperlink"/>
            <w:rFonts w:eastAsiaTheme="minorHAnsi"/>
          </w:rPr>
          <w:t xml:space="preserve"> / Forum: Qualitative Social Research (qualitative-research.net)</w:t>
        </w:r>
      </w:hyperlink>
      <w:r>
        <w:t xml:space="preserve"> [February 13</w:t>
      </w:r>
      <w:r w:rsidRPr="00A37A97">
        <w:rPr>
          <w:vertAlign w:val="superscript"/>
        </w:rPr>
        <w:t>th</w:t>
      </w:r>
      <w:r>
        <w:t xml:space="preserve"> 2023]</w:t>
      </w:r>
    </w:p>
    <w:p w14:paraId="2B2DD6A6" w14:textId="77777777" w:rsidR="00CB0F5E" w:rsidRDefault="00CB0F5E" w:rsidP="00276E7E">
      <w:pPr>
        <w:rPr>
          <w:rFonts w:ascii="Comic Sans MS" w:hAnsi="Comic Sans MS"/>
          <w:sz w:val="24"/>
          <w:szCs w:val="24"/>
          <w:u w:val="single"/>
        </w:rPr>
      </w:pPr>
      <w:r w:rsidRPr="00242619">
        <w:rPr>
          <w:rFonts w:ascii="Comic Sans MS" w:hAnsi="Comic Sans MS"/>
          <w:sz w:val="24"/>
          <w:szCs w:val="24"/>
          <w:u w:val="single"/>
        </w:rPr>
        <w:t xml:space="preserve">Reference List </w:t>
      </w:r>
      <w:r>
        <w:rPr>
          <w:rFonts w:ascii="Comic Sans MS" w:hAnsi="Comic Sans MS"/>
          <w:sz w:val="24"/>
          <w:szCs w:val="24"/>
          <w:u w:val="single"/>
        </w:rPr>
        <w:t>–</w:t>
      </w:r>
      <w:r w:rsidRPr="00242619">
        <w:rPr>
          <w:rFonts w:ascii="Comic Sans MS" w:hAnsi="Comic Sans MS"/>
          <w:sz w:val="24"/>
          <w:szCs w:val="24"/>
          <w:u w:val="single"/>
        </w:rPr>
        <w:t xml:space="preserve"> </w:t>
      </w:r>
    </w:p>
    <w:p w14:paraId="1890669D" w14:textId="77777777" w:rsidR="00CB0F5E" w:rsidRPr="001C4E70" w:rsidRDefault="00CB0F5E" w:rsidP="001C4E70">
      <w:pPr>
        <w:rPr>
          <w:rFonts w:ascii="Arial" w:hAnsi="Arial" w:cs="Arial"/>
          <w:shd w:val="clear" w:color="auto" w:fill="FFFFFF"/>
        </w:rPr>
      </w:pPr>
      <w:r w:rsidRPr="001C4E70">
        <w:rPr>
          <w:rFonts w:ascii="Arial" w:hAnsi="Arial" w:cs="Arial"/>
          <w:shd w:val="clear" w:color="auto" w:fill="FFFFFF"/>
        </w:rPr>
        <w:t>Salkind, N. J. (2010). </w:t>
      </w:r>
      <w:proofErr w:type="spellStart"/>
      <w:r w:rsidRPr="001C4E70">
        <w:rPr>
          <w:rStyle w:val="Emphasis"/>
          <w:rFonts w:ascii="Arial" w:hAnsi="Arial" w:cs="Arial"/>
          <w:shd w:val="clear" w:color="auto" w:fill="FFFFFF"/>
        </w:rPr>
        <w:t>Encyclopedia</w:t>
      </w:r>
      <w:proofErr w:type="spellEnd"/>
      <w:r w:rsidRPr="001C4E70">
        <w:rPr>
          <w:rStyle w:val="Emphasis"/>
          <w:rFonts w:ascii="Arial" w:hAnsi="Arial" w:cs="Arial"/>
          <w:shd w:val="clear" w:color="auto" w:fill="FFFFFF"/>
        </w:rPr>
        <w:t xml:space="preserve"> of research design</w:t>
      </w:r>
      <w:r w:rsidRPr="001C4E70">
        <w:rPr>
          <w:rFonts w:ascii="Arial" w:hAnsi="Arial" w:cs="Arial"/>
          <w:shd w:val="clear" w:color="auto" w:fill="FFFFFF"/>
        </w:rPr>
        <w:t xml:space="preserve"> (Vols. 1-0). Thousand Oaks, CA: SAGE Publications, Inc. </w:t>
      </w:r>
      <w:proofErr w:type="spellStart"/>
      <w:r w:rsidRPr="001C4E70">
        <w:rPr>
          <w:rFonts w:ascii="Arial" w:hAnsi="Arial" w:cs="Arial"/>
          <w:shd w:val="clear" w:color="auto" w:fill="FFFFFF"/>
        </w:rPr>
        <w:t>doi</w:t>
      </w:r>
      <w:proofErr w:type="spellEnd"/>
      <w:r w:rsidRPr="001C4E70">
        <w:rPr>
          <w:rFonts w:ascii="Arial" w:hAnsi="Arial" w:cs="Arial"/>
          <w:shd w:val="clear" w:color="auto" w:fill="FFFFFF"/>
        </w:rPr>
        <w:t>: 10.4135/9781412961288</w:t>
      </w:r>
    </w:p>
    <w:p w14:paraId="76BD535F" w14:textId="77777777" w:rsidR="00CB0F5E" w:rsidRDefault="00CB0F5E" w:rsidP="00502E7D">
      <w:pPr>
        <w:pStyle w:val="NormalWeb"/>
      </w:pPr>
      <w:r>
        <w:t xml:space="preserve">Schwartz, S. and Sparks, S.D. (2019) </w:t>
      </w:r>
      <w:r>
        <w:rPr>
          <w:i/>
          <w:iCs/>
        </w:rPr>
        <w:t>How do kids learn to read? what the Science says</w:t>
      </w:r>
      <w:r>
        <w:t xml:space="preserve">, </w:t>
      </w:r>
      <w:r>
        <w:rPr>
          <w:i/>
          <w:iCs/>
        </w:rPr>
        <w:t>Education Week</w:t>
      </w:r>
      <w:r>
        <w:t xml:space="preserve">. Education Week. Available at: </w:t>
      </w:r>
      <w:hyperlink r:id="rId25" w:history="1">
        <w:r w:rsidRPr="00616BD2">
          <w:rPr>
            <w:rStyle w:val="Hyperlink"/>
          </w:rPr>
          <w:t>https://www.edweek.org/teaching-learning/how-do-kids-learn-to-read-what-the-science-says/2019/10</w:t>
        </w:r>
      </w:hyperlink>
      <w:r>
        <w:t xml:space="preserve">  (Accessed: February 6, 2023). </w:t>
      </w:r>
    </w:p>
    <w:p w14:paraId="58346882" w14:textId="77777777" w:rsidR="00CB0F5E" w:rsidRDefault="00CB0F5E" w:rsidP="000F1A6B">
      <w:pPr>
        <w:pStyle w:val="NormalWeb"/>
      </w:pPr>
      <w:r>
        <w:t xml:space="preserve">Tan, </w:t>
      </w:r>
      <w:proofErr w:type="spellStart"/>
      <w:r>
        <w:t>Xiugui</w:t>
      </w:r>
      <w:proofErr w:type="spellEnd"/>
      <w:r>
        <w:t>. (1996). Remarks on the whole language. Foreign language world journal, No. 6, 40</w:t>
      </w:r>
    </w:p>
    <w:p w14:paraId="6D9A2CF3" w14:textId="77777777" w:rsidR="00CB0F5E" w:rsidRDefault="00CB0F5E" w:rsidP="00905232">
      <w:pPr>
        <w:pStyle w:val="NormalWeb"/>
      </w:pPr>
      <w:r>
        <w:t>Thomas, G. (2021) How to do your case study. Sage.</w:t>
      </w:r>
      <w:r>
        <w:t xml:space="preserve"> </w:t>
      </w:r>
    </w:p>
    <w:p w14:paraId="4EBB4B6E" w14:textId="77777777" w:rsidR="00CB0F5E" w:rsidRDefault="00CB0F5E" w:rsidP="00905232">
      <w:pPr>
        <w:pStyle w:val="NormalWeb"/>
      </w:pPr>
      <w:proofErr w:type="spellStart"/>
      <w:r>
        <w:t>Ucl</w:t>
      </w:r>
      <w:proofErr w:type="spellEnd"/>
      <w:r>
        <w:t xml:space="preserve"> (2019) </w:t>
      </w:r>
      <w:r>
        <w:rPr>
          <w:i/>
          <w:iCs/>
        </w:rPr>
        <w:t>Small group teaching</w:t>
      </w:r>
      <w:r>
        <w:t xml:space="preserve">, </w:t>
      </w:r>
      <w:r>
        <w:rPr>
          <w:i/>
          <w:iCs/>
        </w:rPr>
        <w:t>Teaching &amp; Learning</w:t>
      </w:r>
      <w:r>
        <w:t xml:space="preserve">. </w:t>
      </w:r>
      <w:proofErr w:type="spellStart"/>
      <w:r>
        <w:t>Ucl</w:t>
      </w:r>
      <w:proofErr w:type="spellEnd"/>
      <w:r>
        <w:t xml:space="preserve">. Available at: </w:t>
      </w:r>
      <w:hyperlink r:id="rId26" w:history="1">
        <w:r w:rsidRPr="00B54FAE">
          <w:rPr>
            <w:rStyle w:val="Hyperlink"/>
          </w:rPr>
          <w:t>https://www.ucl.ac.uk/teaching-learning/publications/2019/aug/small-group-teaching</w:t>
        </w:r>
      </w:hyperlink>
      <w:r>
        <w:t xml:space="preserve"> </w:t>
      </w:r>
      <w:r>
        <w:t xml:space="preserve"> (Accessed: February </w:t>
      </w:r>
      <w:r>
        <w:t>11</w:t>
      </w:r>
      <w:r>
        <w:t xml:space="preserve">, 2023). </w:t>
      </w:r>
    </w:p>
    <w:p w14:paraId="02499D32" w14:textId="77777777" w:rsidR="00CB0F5E" w:rsidRDefault="00CB0F5E" w:rsidP="00A37A97">
      <w:pPr>
        <w:pStyle w:val="NormalWeb"/>
      </w:pPr>
      <w:r>
        <w:t xml:space="preserve">University of Leicester (n.d.) </w:t>
      </w:r>
      <w:r>
        <w:rPr>
          <w:i/>
          <w:iCs/>
        </w:rPr>
        <w:t xml:space="preserve">Interviewing for research - asking the questions </w:t>
      </w:r>
      <w:proofErr w:type="gramStart"/>
      <w:r>
        <w:rPr>
          <w:i/>
          <w:iCs/>
        </w:rPr>
        <w:t xml:space="preserve">- </w:t>
      </w:r>
      <w:r>
        <w:t>,</w:t>
      </w:r>
      <w:proofErr w:type="gramEnd"/>
      <w:r>
        <w:t xml:space="preserve"> </w:t>
      </w:r>
      <w:r>
        <w:rPr>
          <w:i/>
          <w:iCs/>
        </w:rPr>
        <w:t>Interviewing for Research - Asking the Questions</w:t>
      </w:r>
      <w:r>
        <w:t xml:space="preserve">. University of </w:t>
      </w:r>
      <w:proofErr w:type="gramStart"/>
      <w:r>
        <w:t>Leicester .</w:t>
      </w:r>
      <w:proofErr w:type="gramEnd"/>
      <w:r>
        <w:t xml:space="preserve"> Available at: </w:t>
      </w:r>
      <w:hyperlink r:id="rId27" w:history="1">
        <w:r w:rsidRPr="005C59FA">
          <w:rPr>
            <w:rStyle w:val="Hyperlink"/>
          </w:rPr>
          <w:t>https://www.le.ac.uk/ur/emoha/howtointerview/wordpdf/questions.pdf</w:t>
        </w:r>
      </w:hyperlink>
      <w:r>
        <w:t xml:space="preserve">  (Accessed: February 15, 2023). </w:t>
      </w:r>
    </w:p>
    <w:p w14:paraId="5D203FA9" w14:textId="77777777" w:rsidR="00CB0F5E" w:rsidRPr="00E14A98" w:rsidRDefault="00CB0F5E" w:rsidP="00276E7E">
      <w:pPr>
        <w:rPr>
          <w:rFonts w:ascii="Comic Sans MS" w:hAnsi="Comic Sans MS"/>
          <w:sz w:val="20"/>
          <w:szCs w:val="20"/>
        </w:rPr>
      </w:pPr>
      <w:r w:rsidRPr="00E14A98">
        <w:rPr>
          <w:rFonts w:ascii="Comic Sans MS" w:hAnsi="Comic Sans MS"/>
          <w:sz w:val="20"/>
          <w:szCs w:val="20"/>
        </w:rPr>
        <w:t xml:space="preserve">Waugh, D., Carter, J., Desmond, C. (2015) Lessons in Teaching Phonics in Primary Schools. London: SAGE. </w:t>
      </w:r>
    </w:p>
    <w:p w14:paraId="39370E97" w14:textId="77777777" w:rsidR="00CB0F5E" w:rsidRDefault="00CB0F5E" w:rsidP="0084248B">
      <w:pPr>
        <w:pStyle w:val="NormalWeb"/>
        <w:rPr>
          <w:shd w:val="clear" w:color="auto" w:fill="FFFFFF"/>
        </w:rPr>
      </w:pPr>
      <w:proofErr w:type="gramStart"/>
      <w:r>
        <w:rPr>
          <w:shd w:val="clear" w:color="auto" w:fill="FFFFFF"/>
        </w:rPr>
        <w:lastRenderedPageBreak/>
        <w:t>Yin,  R.K.</w:t>
      </w:r>
      <w:proofErr w:type="gramEnd"/>
      <w:r>
        <w:rPr>
          <w:shd w:val="clear" w:color="auto" w:fill="FFFFFF"/>
        </w:rPr>
        <w:t xml:space="preserve">,  (1984).  </w:t>
      </w:r>
      <w:proofErr w:type="gramStart"/>
      <w:r>
        <w:rPr>
          <w:shd w:val="clear" w:color="auto" w:fill="FFFFFF"/>
        </w:rPr>
        <w:t>Case  Study</w:t>
      </w:r>
      <w:proofErr w:type="gramEnd"/>
      <w:r>
        <w:rPr>
          <w:shd w:val="clear" w:color="auto" w:fill="FFFFFF"/>
        </w:rPr>
        <w:t xml:space="preserve">  Research:  Design  and  Methods.  </w:t>
      </w:r>
      <w:proofErr w:type="gramStart"/>
      <w:r>
        <w:rPr>
          <w:shd w:val="clear" w:color="auto" w:fill="FFFFFF"/>
        </w:rPr>
        <w:t>Beverly  Hills</w:t>
      </w:r>
      <w:proofErr w:type="gramEnd"/>
      <w:r>
        <w:rPr>
          <w:shd w:val="clear" w:color="auto" w:fill="FFFFFF"/>
        </w:rPr>
        <w:t>,  Calif:  Sage  Publications</w:t>
      </w:r>
    </w:p>
    <w:p w14:paraId="10377952" w14:textId="77777777" w:rsidR="00CB0F5E" w:rsidRDefault="00CB0F5E" w:rsidP="0084248B">
      <w:pPr>
        <w:pStyle w:val="NormalWeb"/>
        <w:rPr>
          <w:shd w:val="clear" w:color="auto" w:fill="FFFFFF"/>
        </w:rPr>
      </w:pPr>
      <w:proofErr w:type="gramStart"/>
      <w:r>
        <w:rPr>
          <w:shd w:val="clear" w:color="auto" w:fill="FFFFFF"/>
        </w:rPr>
        <w:t>Zaidah  Zainal</w:t>
      </w:r>
      <w:proofErr w:type="gramEnd"/>
      <w:r>
        <w:rPr>
          <w:shd w:val="clear" w:color="auto" w:fill="FFFFFF"/>
        </w:rPr>
        <w:t xml:space="preserve">,  (2003).  </w:t>
      </w:r>
      <w:proofErr w:type="gramStart"/>
      <w:r>
        <w:rPr>
          <w:shd w:val="clear" w:color="auto" w:fill="FFFFFF"/>
        </w:rPr>
        <w:t>An  Investigation</w:t>
      </w:r>
      <w:proofErr w:type="gramEnd"/>
      <w:r>
        <w:rPr>
          <w:shd w:val="clear" w:color="auto" w:fill="FFFFFF"/>
        </w:rPr>
        <w:t xml:space="preserve">  into  the  effects  of  Discipline-Specific  Knowledge,  Proficiency  and  Genre  on  Reading  Comprehension  and  Strategies  of  Malaysia  ESP  Students. Unpublished Ph.D. Thesis. University of Reading.</w:t>
      </w:r>
    </w:p>
    <w:p w14:paraId="0B226776" w14:textId="77777777" w:rsidR="00CB0F5E" w:rsidRDefault="00CB0F5E" w:rsidP="00905232">
      <w:pPr>
        <w:pStyle w:val="NormalWeb"/>
      </w:pPr>
    </w:p>
    <w:p w14:paraId="5CE2DDA3" w14:textId="77777777" w:rsidR="008334C0" w:rsidRDefault="008334C0" w:rsidP="00905232">
      <w:pPr>
        <w:pStyle w:val="NormalWeb"/>
      </w:pPr>
    </w:p>
    <w:p w14:paraId="04530801" w14:textId="7C3F24C3" w:rsidR="00A84F51" w:rsidRDefault="00FA0A17" w:rsidP="002C7E76">
      <w:pPr>
        <w:pStyle w:val="NormalWeb"/>
      </w:pPr>
      <w:r>
        <w:t xml:space="preserve"> </w:t>
      </w:r>
    </w:p>
    <w:p w14:paraId="7323E80F" w14:textId="77777777" w:rsidR="00FA0A17" w:rsidRDefault="00FA0A17" w:rsidP="002C7E76">
      <w:pPr>
        <w:pStyle w:val="NormalWeb"/>
      </w:pPr>
    </w:p>
    <w:p w14:paraId="74C53809" w14:textId="77777777" w:rsidR="002C7E76" w:rsidRDefault="002C7E76" w:rsidP="0084248B">
      <w:pPr>
        <w:pStyle w:val="NormalWeb"/>
      </w:pPr>
    </w:p>
    <w:p w14:paraId="62ACD3D9" w14:textId="77777777" w:rsidR="0084248B" w:rsidRDefault="0084248B" w:rsidP="000F1A6B">
      <w:pPr>
        <w:pStyle w:val="NormalWeb"/>
      </w:pPr>
    </w:p>
    <w:p w14:paraId="2E120E0D" w14:textId="77777777" w:rsidR="00294CD8" w:rsidRDefault="00294CD8" w:rsidP="000F1A6B">
      <w:pPr>
        <w:pStyle w:val="NormalWeb"/>
      </w:pPr>
    </w:p>
    <w:p w14:paraId="212F249B" w14:textId="77777777" w:rsidR="004B77A7" w:rsidRPr="000F1A6B" w:rsidRDefault="004B77A7" w:rsidP="000F1A6B">
      <w:pPr>
        <w:pStyle w:val="NormalWeb"/>
        <w:rPr>
          <w:rFonts w:ascii="Comic Sans MS" w:hAnsi="Comic Sans MS"/>
          <w:sz w:val="20"/>
          <w:szCs w:val="20"/>
        </w:rPr>
      </w:pPr>
    </w:p>
    <w:p w14:paraId="78871EBF" w14:textId="77777777" w:rsidR="000F1A6B" w:rsidRPr="00E14A98" w:rsidRDefault="000F1A6B" w:rsidP="00E14A98">
      <w:pPr>
        <w:pStyle w:val="NormalWeb"/>
        <w:rPr>
          <w:rFonts w:ascii="Comic Sans MS" w:hAnsi="Comic Sans MS"/>
          <w:sz w:val="20"/>
          <w:szCs w:val="20"/>
        </w:rPr>
      </w:pPr>
    </w:p>
    <w:p w14:paraId="72533A71" w14:textId="77777777" w:rsidR="00E14A98" w:rsidRDefault="00E14A98" w:rsidP="00276E7E"/>
    <w:p w14:paraId="2A2419AA" w14:textId="77777777" w:rsidR="00C83418" w:rsidRDefault="00C83418" w:rsidP="00276E7E">
      <w:pPr>
        <w:rPr>
          <w:rFonts w:ascii="Comic Sans MS" w:hAnsi="Comic Sans MS"/>
          <w:sz w:val="20"/>
          <w:szCs w:val="20"/>
        </w:rPr>
      </w:pPr>
    </w:p>
    <w:p w14:paraId="766FD238" w14:textId="77777777" w:rsidR="00276E7E" w:rsidRPr="00276E7E" w:rsidRDefault="00276E7E" w:rsidP="00276E7E">
      <w:pPr>
        <w:rPr>
          <w:rFonts w:ascii="Comic Sans MS" w:hAnsi="Comic Sans MS"/>
          <w:u w:val="single"/>
        </w:rPr>
      </w:pPr>
    </w:p>
    <w:p w14:paraId="5E596169" w14:textId="25FADE00" w:rsidR="00242619" w:rsidRDefault="00242619" w:rsidP="00242619">
      <w:pPr>
        <w:rPr>
          <w:rFonts w:ascii="Comic Sans MS" w:hAnsi="Comic Sans MS"/>
          <w:sz w:val="24"/>
          <w:szCs w:val="24"/>
          <w:u w:val="single"/>
        </w:rPr>
      </w:pPr>
    </w:p>
    <w:p w14:paraId="71B5844D" w14:textId="77777777" w:rsidR="00242619" w:rsidRDefault="00242619" w:rsidP="00242619">
      <w:pPr>
        <w:rPr>
          <w:rFonts w:ascii="Comic Sans MS" w:hAnsi="Comic Sans MS"/>
          <w:sz w:val="24"/>
          <w:szCs w:val="24"/>
          <w:u w:val="single"/>
        </w:rPr>
      </w:pPr>
    </w:p>
    <w:p w14:paraId="5D559763" w14:textId="77777777" w:rsidR="00242619" w:rsidRDefault="00242619" w:rsidP="00242619">
      <w:pPr>
        <w:rPr>
          <w:rFonts w:ascii="Comic Sans MS" w:hAnsi="Comic Sans MS"/>
          <w:sz w:val="24"/>
          <w:szCs w:val="24"/>
          <w:u w:val="single"/>
        </w:rPr>
      </w:pPr>
    </w:p>
    <w:p w14:paraId="24236C36" w14:textId="5BA17D6D" w:rsidR="00242619" w:rsidRDefault="00242619" w:rsidP="00242619">
      <w:pPr>
        <w:rPr>
          <w:rFonts w:ascii="Comic Sans MS" w:hAnsi="Comic Sans MS"/>
          <w:sz w:val="24"/>
          <w:szCs w:val="24"/>
          <w:u w:val="single"/>
        </w:rPr>
      </w:pPr>
      <w:r>
        <w:rPr>
          <w:rFonts w:ascii="Comic Sans MS" w:hAnsi="Comic Sans MS"/>
          <w:sz w:val="24"/>
          <w:szCs w:val="24"/>
          <w:u w:val="single"/>
        </w:rPr>
        <w:t xml:space="preserve">Appendices - </w:t>
      </w:r>
    </w:p>
    <w:p w14:paraId="7970CECB" w14:textId="27F6C58C" w:rsidR="00242619" w:rsidRDefault="00242619" w:rsidP="00242619">
      <w:pPr>
        <w:rPr>
          <w:rFonts w:ascii="Comic Sans MS" w:hAnsi="Comic Sans MS"/>
          <w:sz w:val="24"/>
          <w:szCs w:val="24"/>
          <w:u w:val="single"/>
        </w:rPr>
      </w:pPr>
    </w:p>
    <w:p w14:paraId="410545DB" w14:textId="77777777" w:rsidR="00242619" w:rsidRPr="00242619" w:rsidRDefault="00242619" w:rsidP="00242619">
      <w:pPr>
        <w:rPr>
          <w:rFonts w:ascii="Comic Sans MS" w:hAnsi="Comic Sans MS"/>
          <w:sz w:val="24"/>
          <w:szCs w:val="24"/>
          <w:u w:val="single"/>
        </w:rPr>
      </w:pPr>
    </w:p>
    <w:p w14:paraId="6CA380BC" w14:textId="77777777" w:rsidR="00CA1840" w:rsidRPr="00CA1840" w:rsidRDefault="00CA1840" w:rsidP="00CA1840">
      <w:pPr>
        <w:rPr>
          <w:rFonts w:ascii="Comic Sans MS" w:hAnsi="Comic Sans MS"/>
          <w:sz w:val="24"/>
          <w:szCs w:val="24"/>
        </w:rPr>
      </w:pPr>
    </w:p>
    <w:p w14:paraId="66DAF564" w14:textId="77777777" w:rsidR="00AA22B1" w:rsidRPr="00AA22B1" w:rsidRDefault="00AA22B1">
      <w:pPr>
        <w:rPr>
          <w:rFonts w:ascii="Comic Sans MS" w:hAnsi="Comic Sans MS"/>
          <w:sz w:val="24"/>
          <w:szCs w:val="24"/>
        </w:rPr>
      </w:pPr>
    </w:p>
    <w:sectPr w:rsidR="00AA22B1" w:rsidRPr="00AA22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933A2"/>
    <w:multiLevelType w:val="hybridMultilevel"/>
    <w:tmpl w:val="FA80B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41AE3"/>
    <w:multiLevelType w:val="hybridMultilevel"/>
    <w:tmpl w:val="7EC4B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60F6B"/>
    <w:multiLevelType w:val="hybridMultilevel"/>
    <w:tmpl w:val="6EA89882"/>
    <w:lvl w:ilvl="0" w:tplc="27FC76FE">
      <w:numFmt w:val="bullet"/>
      <w:lvlText w:val="-"/>
      <w:lvlJc w:val="left"/>
      <w:pPr>
        <w:ind w:left="720" w:hanging="360"/>
      </w:pPr>
      <w:rPr>
        <w:rFonts w:ascii="Comic Sans MS" w:eastAsiaTheme="minorEastAsia" w:hAnsi="Comic Sans M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F7432A"/>
    <w:multiLevelType w:val="hybridMultilevel"/>
    <w:tmpl w:val="C07E4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0617D0"/>
    <w:multiLevelType w:val="multilevel"/>
    <w:tmpl w:val="75022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3A07CE"/>
    <w:multiLevelType w:val="hybridMultilevel"/>
    <w:tmpl w:val="374A7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147042"/>
    <w:multiLevelType w:val="hybridMultilevel"/>
    <w:tmpl w:val="BD06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9A085A"/>
    <w:multiLevelType w:val="hybridMultilevel"/>
    <w:tmpl w:val="0BFC2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361065"/>
    <w:multiLevelType w:val="hybridMultilevel"/>
    <w:tmpl w:val="66789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DB6627"/>
    <w:multiLevelType w:val="hybridMultilevel"/>
    <w:tmpl w:val="528E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0123242">
    <w:abstractNumId w:val="6"/>
  </w:num>
  <w:num w:numId="2" w16cid:durableId="980378067">
    <w:abstractNumId w:val="3"/>
  </w:num>
  <w:num w:numId="3" w16cid:durableId="1618096707">
    <w:abstractNumId w:val="7"/>
  </w:num>
  <w:num w:numId="4" w16cid:durableId="1692998279">
    <w:abstractNumId w:val="5"/>
  </w:num>
  <w:num w:numId="5" w16cid:durableId="279458612">
    <w:abstractNumId w:val="0"/>
  </w:num>
  <w:num w:numId="6" w16cid:durableId="961882461">
    <w:abstractNumId w:val="1"/>
  </w:num>
  <w:num w:numId="7" w16cid:durableId="1210263453">
    <w:abstractNumId w:val="9"/>
  </w:num>
  <w:num w:numId="8" w16cid:durableId="1785153015">
    <w:abstractNumId w:val="8"/>
  </w:num>
  <w:num w:numId="9" w16cid:durableId="1495075230">
    <w:abstractNumId w:val="2"/>
  </w:num>
  <w:num w:numId="10" w16cid:durableId="9411122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0A8"/>
    <w:rsid w:val="00031494"/>
    <w:rsid w:val="000720D2"/>
    <w:rsid w:val="000F1A6B"/>
    <w:rsid w:val="00104C49"/>
    <w:rsid w:val="00114D75"/>
    <w:rsid w:val="00146109"/>
    <w:rsid w:val="001518A4"/>
    <w:rsid w:val="00163F08"/>
    <w:rsid w:val="00174B61"/>
    <w:rsid w:val="001C4E70"/>
    <w:rsid w:val="0023459E"/>
    <w:rsid w:val="00242619"/>
    <w:rsid w:val="00246E99"/>
    <w:rsid w:val="00251F3B"/>
    <w:rsid w:val="00274ACE"/>
    <w:rsid w:val="00276E7E"/>
    <w:rsid w:val="00294CD8"/>
    <w:rsid w:val="002A6BD7"/>
    <w:rsid w:val="002C7E76"/>
    <w:rsid w:val="002D5DBD"/>
    <w:rsid w:val="003124F5"/>
    <w:rsid w:val="0033489C"/>
    <w:rsid w:val="00353B25"/>
    <w:rsid w:val="003F17D4"/>
    <w:rsid w:val="003F30C1"/>
    <w:rsid w:val="003F58AD"/>
    <w:rsid w:val="00420527"/>
    <w:rsid w:val="0042197C"/>
    <w:rsid w:val="004268EB"/>
    <w:rsid w:val="00485704"/>
    <w:rsid w:val="004B77A7"/>
    <w:rsid w:val="00502E7D"/>
    <w:rsid w:val="00526587"/>
    <w:rsid w:val="005433C5"/>
    <w:rsid w:val="00556713"/>
    <w:rsid w:val="005D2E43"/>
    <w:rsid w:val="005E163D"/>
    <w:rsid w:val="00624144"/>
    <w:rsid w:val="00635C22"/>
    <w:rsid w:val="006B7977"/>
    <w:rsid w:val="007A49B2"/>
    <w:rsid w:val="008063DD"/>
    <w:rsid w:val="00821E3C"/>
    <w:rsid w:val="008334C0"/>
    <w:rsid w:val="0084248B"/>
    <w:rsid w:val="00860B15"/>
    <w:rsid w:val="008933EC"/>
    <w:rsid w:val="008B1C13"/>
    <w:rsid w:val="00905232"/>
    <w:rsid w:val="00940C74"/>
    <w:rsid w:val="009477B0"/>
    <w:rsid w:val="00973F1D"/>
    <w:rsid w:val="00A17A9A"/>
    <w:rsid w:val="00A3732D"/>
    <w:rsid w:val="00A37A97"/>
    <w:rsid w:val="00A811A8"/>
    <w:rsid w:val="00A84F51"/>
    <w:rsid w:val="00A95DF7"/>
    <w:rsid w:val="00AA22B1"/>
    <w:rsid w:val="00B369F5"/>
    <w:rsid w:val="00B61C3C"/>
    <w:rsid w:val="00BD7D60"/>
    <w:rsid w:val="00BF1799"/>
    <w:rsid w:val="00C63CD6"/>
    <w:rsid w:val="00C83418"/>
    <w:rsid w:val="00CA1840"/>
    <w:rsid w:val="00CA260D"/>
    <w:rsid w:val="00CB0F5E"/>
    <w:rsid w:val="00CC50A8"/>
    <w:rsid w:val="00CD70E2"/>
    <w:rsid w:val="00D47D96"/>
    <w:rsid w:val="00E14A98"/>
    <w:rsid w:val="00E91E6E"/>
    <w:rsid w:val="00EB4DE8"/>
    <w:rsid w:val="00EE5050"/>
    <w:rsid w:val="00F55748"/>
    <w:rsid w:val="00FA0A17"/>
    <w:rsid w:val="00FB07D1"/>
    <w:rsid w:val="00FD23CF"/>
    <w:rsid w:val="00FF03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9C466"/>
  <w15:chartTrackingRefBased/>
  <w15:docId w15:val="{36725484-2D8B-4140-931C-4EA64286D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0A8"/>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CC50A8"/>
    <w:pPr>
      <w:spacing w:after="0" w:line="360" w:lineRule="auto"/>
    </w:pPr>
    <w:rPr>
      <w:rFonts w:ascii="Arial" w:eastAsiaTheme="minorHAnsi" w:hAnsi="Arial"/>
      <w:lang w:eastAsia="en-US"/>
    </w:rPr>
  </w:style>
  <w:style w:type="character" w:customStyle="1" w:styleId="AssignBodyChar">
    <w:name w:val="AssignBody Char"/>
    <w:basedOn w:val="DefaultParagraphFont"/>
    <w:link w:val="AssignBody"/>
    <w:rsid w:val="00CC50A8"/>
    <w:rPr>
      <w:rFonts w:ascii="Arial" w:eastAsiaTheme="minorHAnsi" w:hAnsi="Arial"/>
      <w:kern w:val="0"/>
      <w:lang w:eastAsia="en-US"/>
      <w14:ligatures w14:val="none"/>
    </w:rPr>
  </w:style>
  <w:style w:type="table" w:styleId="TableGrid">
    <w:name w:val="Table Grid"/>
    <w:basedOn w:val="TableNormal"/>
    <w:uiPriority w:val="39"/>
    <w:rsid w:val="00CC50A8"/>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A22B1"/>
    <w:pPr>
      <w:ind w:left="720"/>
      <w:contextualSpacing/>
    </w:pPr>
  </w:style>
  <w:style w:type="paragraph" w:styleId="NormalWeb">
    <w:name w:val="Normal (Web)"/>
    <w:basedOn w:val="Normal"/>
    <w:uiPriority w:val="99"/>
    <w:semiHidden/>
    <w:unhideWhenUsed/>
    <w:rsid w:val="003F17D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F17D4"/>
    <w:rPr>
      <w:color w:val="0563C1" w:themeColor="hyperlink"/>
      <w:u w:val="single"/>
    </w:rPr>
  </w:style>
  <w:style w:type="character" w:styleId="UnresolvedMention">
    <w:name w:val="Unresolved Mention"/>
    <w:basedOn w:val="DefaultParagraphFont"/>
    <w:uiPriority w:val="99"/>
    <w:semiHidden/>
    <w:unhideWhenUsed/>
    <w:rsid w:val="003F17D4"/>
    <w:rPr>
      <w:color w:val="605E5C"/>
      <w:shd w:val="clear" w:color="auto" w:fill="E1DFDD"/>
    </w:rPr>
  </w:style>
  <w:style w:type="character" w:customStyle="1" w:styleId="hi-italic">
    <w:name w:val="hi-italic"/>
    <w:basedOn w:val="DefaultParagraphFont"/>
    <w:rsid w:val="001C4E70"/>
  </w:style>
  <w:style w:type="character" w:styleId="Emphasis">
    <w:name w:val="Emphasis"/>
    <w:basedOn w:val="DefaultParagraphFont"/>
    <w:uiPriority w:val="20"/>
    <w:qFormat/>
    <w:rsid w:val="001C4E7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33864">
      <w:bodyDiv w:val="1"/>
      <w:marLeft w:val="0"/>
      <w:marRight w:val="0"/>
      <w:marTop w:val="0"/>
      <w:marBottom w:val="0"/>
      <w:divBdr>
        <w:top w:val="none" w:sz="0" w:space="0" w:color="auto"/>
        <w:left w:val="none" w:sz="0" w:space="0" w:color="auto"/>
        <w:bottom w:val="none" w:sz="0" w:space="0" w:color="auto"/>
        <w:right w:val="none" w:sz="0" w:space="0" w:color="auto"/>
      </w:divBdr>
    </w:div>
    <w:div w:id="156969822">
      <w:bodyDiv w:val="1"/>
      <w:marLeft w:val="0"/>
      <w:marRight w:val="0"/>
      <w:marTop w:val="0"/>
      <w:marBottom w:val="0"/>
      <w:divBdr>
        <w:top w:val="none" w:sz="0" w:space="0" w:color="auto"/>
        <w:left w:val="none" w:sz="0" w:space="0" w:color="auto"/>
        <w:bottom w:val="none" w:sz="0" w:space="0" w:color="auto"/>
        <w:right w:val="none" w:sz="0" w:space="0" w:color="auto"/>
      </w:divBdr>
    </w:div>
    <w:div w:id="162864033">
      <w:bodyDiv w:val="1"/>
      <w:marLeft w:val="0"/>
      <w:marRight w:val="0"/>
      <w:marTop w:val="0"/>
      <w:marBottom w:val="0"/>
      <w:divBdr>
        <w:top w:val="none" w:sz="0" w:space="0" w:color="auto"/>
        <w:left w:val="none" w:sz="0" w:space="0" w:color="auto"/>
        <w:bottom w:val="none" w:sz="0" w:space="0" w:color="auto"/>
        <w:right w:val="none" w:sz="0" w:space="0" w:color="auto"/>
      </w:divBdr>
    </w:div>
    <w:div w:id="171116764">
      <w:bodyDiv w:val="1"/>
      <w:marLeft w:val="0"/>
      <w:marRight w:val="0"/>
      <w:marTop w:val="0"/>
      <w:marBottom w:val="0"/>
      <w:divBdr>
        <w:top w:val="none" w:sz="0" w:space="0" w:color="auto"/>
        <w:left w:val="none" w:sz="0" w:space="0" w:color="auto"/>
        <w:bottom w:val="none" w:sz="0" w:space="0" w:color="auto"/>
        <w:right w:val="none" w:sz="0" w:space="0" w:color="auto"/>
      </w:divBdr>
    </w:div>
    <w:div w:id="359741781">
      <w:bodyDiv w:val="1"/>
      <w:marLeft w:val="0"/>
      <w:marRight w:val="0"/>
      <w:marTop w:val="0"/>
      <w:marBottom w:val="0"/>
      <w:divBdr>
        <w:top w:val="none" w:sz="0" w:space="0" w:color="auto"/>
        <w:left w:val="none" w:sz="0" w:space="0" w:color="auto"/>
        <w:bottom w:val="none" w:sz="0" w:space="0" w:color="auto"/>
        <w:right w:val="none" w:sz="0" w:space="0" w:color="auto"/>
      </w:divBdr>
    </w:div>
    <w:div w:id="544172624">
      <w:bodyDiv w:val="1"/>
      <w:marLeft w:val="0"/>
      <w:marRight w:val="0"/>
      <w:marTop w:val="0"/>
      <w:marBottom w:val="0"/>
      <w:divBdr>
        <w:top w:val="none" w:sz="0" w:space="0" w:color="auto"/>
        <w:left w:val="none" w:sz="0" w:space="0" w:color="auto"/>
        <w:bottom w:val="none" w:sz="0" w:space="0" w:color="auto"/>
        <w:right w:val="none" w:sz="0" w:space="0" w:color="auto"/>
      </w:divBdr>
    </w:div>
    <w:div w:id="566458514">
      <w:bodyDiv w:val="1"/>
      <w:marLeft w:val="0"/>
      <w:marRight w:val="0"/>
      <w:marTop w:val="0"/>
      <w:marBottom w:val="0"/>
      <w:divBdr>
        <w:top w:val="none" w:sz="0" w:space="0" w:color="auto"/>
        <w:left w:val="none" w:sz="0" w:space="0" w:color="auto"/>
        <w:bottom w:val="none" w:sz="0" w:space="0" w:color="auto"/>
        <w:right w:val="none" w:sz="0" w:space="0" w:color="auto"/>
      </w:divBdr>
    </w:div>
    <w:div w:id="681861318">
      <w:bodyDiv w:val="1"/>
      <w:marLeft w:val="0"/>
      <w:marRight w:val="0"/>
      <w:marTop w:val="0"/>
      <w:marBottom w:val="0"/>
      <w:divBdr>
        <w:top w:val="none" w:sz="0" w:space="0" w:color="auto"/>
        <w:left w:val="none" w:sz="0" w:space="0" w:color="auto"/>
        <w:bottom w:val="none" w:sz="0" w:space="0" w:color="auto"/>
        <w:right w:val="none" w:sz="0" w:space="0" w:color="auto"/>
      </w:divBdr>
    </w:div>
    <w:div w:id="781730508">
      <w:bodyDiv w:val="1"/>
      <w:marLeft w:val="0"/>
      <w:marRight w:val="0"/>
      <w:marTop w:val="0"/>
      <w:marBottom w:val="0"/>
      <w:divBdr>
        <w:top w:val="none" w:sz="0" w:space="0" w:color="auto"/>
        <w:left w:val="none" w:sz="0" w:space="0" w:color="auto"/>
        <w:bottom w:val="none" w:sz="0" w:space="0" w:color="auto"/>
        <w:right w:val="none" w:sz="0" w:space="0" w:color="auto"/>
      </w:divBdr>
    </w:div>
    <w:div w:id="860125972">
      <w:bodyDiv w:val="1"/>
      <w:marLeft w:val="0"/>
      <w:marRight w:val="0"/>
      <w:marTop w:val="0"/>
      <w:marBottom w:val="0"/>
      <w:divBdr>
        <w:top w:val="none" w:sz="0" w:space="0" w:color="auto"/>
        <w:left w:val="none" w:sz="0" w:space="0" w:color="auto"/>
        <w:bottom w:val="none" w:sz="0" w:space="0" w:color="auto"/>
        <w:right w:val="none" w:sz="0" w:space="0" w:color="auto"/>
      </w:divBdr>
    </w:div>
    <w:div w:id="973146899">
      <w:bodyDiv w:val="1"/>
      <w:marLeft w:val="0"/>
      <w:marRight w:val="0"/>
      <w:marTop w:val="0"/>
      <w:marBottom w:val="0"/>
      <w:divBdr>
        <w:top w:val="none" w:sz="0" w:space="0" w:color="auto"/>
        <w:left w:val="none" w:sz="0" w:space="0" w:color="auto"/>
        <w:bottom w:val="none" w:sz="0" w:space="0" w:color="auto"/>
        <w:right w:val="none" w:sz="0" w:space="0" w:color="auto"/>
      </w:divBdr>
    </w:div>
    <w:div w:id="977613058">
      <w:bodyDiv w:val="1"/>
      <w:marLeft w:val="0"/>
      <w:marRight w:val="0"/>
      <w:marTop w:val="0"/>
      <w:marBottom w:val="0"/>
      <w:divBdr>
        <w:top w:val="none" w:sz="0" w:space="0" w:color="auto"/>
        <w:left w:val="none" w:sz="0" w:space="0" w:color="auto"/>
        <w:bottom w:val="none" w:sz="0" w:space="0" w:color="auto"/>
        <w:right w:val="none" w:sz="0" w:space="0" w:color="auto"/>
      </w:divBdr>
    </w:div>
    <w:div w:id="1003630850">
      <w:bodyDiv w:val="1"/>
      <w:marLeft w:val="0"/>
      <w:marRight w:val="0"/>
      <w:marTop w:val="0"/>
      <w:marBottom w:val="0"/>
      <w:divBdr>
        <w:top w:val="none" w:sz="0" w:space="0" w:color="auto"/>
        <w:left w:val="none" w:sz="0" w:space="0" w:color="auto"/>
        <w:bottom w:val="none" w:sz="0" w:space="0" w:color="auto"/>
        <w:right w:val="none" w:sz="0" w:space="0" w:color="auto"/>
      </w:divBdr>
    </w:div>
    <w:div w:id="1100026614">
      <w:bodyDiv w:val="1"/>
      <w:marLeft w:val="0"/>
      <w:marRight w:val="0"/>
      <w:marTop w:val="0"/>
      <w:marBottom w:val="0"/>
      <w:divBdr>
        <w:top w:val="none" w:sz="0" w:space="0" w:color="auto"/>
        <w:left w:val="none" w:sz="0" w:space="0" w:color="auto"/>
        <w:bottom w:val="none" w:sz="0" w:space="0" w:color="auto"/>
        <w:right w:val="none" w:sz="0" w:space="0" w:color="auto"/>
      </w:divBdr>
    </w:div>
    <w:div w:id="1404639413">
      <w:bodyDiv w:val="1"/>
      <w:marLeft w:val="0"/>
      <w:marRight w:val="0"/>
      <w:marTop w:val="0"/>
      <w:marBottom w:val="0"/>
      <w:divBdr>
        <w:top w:val="none" w:sz="0" w:space="0" w:color="auto"/>
        <w:left w:val="none" w:sz="0" w:space="0" w:color="auto"/>
        <w:bottom w:val="none" w:sz="0" w:space="0" w:color="auto"/>
        <w:right w:val="none" w:sz="0" w:space="0" w:color="auto"/>
      </w:divBdr>
    </w:div>
    <w:div w:id="1443067510">
      <w:bodyDiv w:val="1"/>
      <w:marLeft w:val="0"/>
      <w:marRight w:val="0"/>
      <w:marTop w:val="0"/>
      <w:marBottom w:val="0"/>
      <w:divBdr>
        <w:top w:val="none" w:sz="0" w:space="0" w:color="auto"/>
        <w:left w:val="none" w:sz="0" w:space="0" w:color="auto"/>
        <w:bottom w:val="none" w:sz="0" w:space="0" w:color="auto"/>
        <w:right w:val="none" w:sz="0" w:space="0" w:color="auto"/>
      </w:divBdr>
    </w:div>
    <w:div w:id="1452016740">
      <w:bodyDiv w:val="1"/>
      <w:marLeft w:val="0"/>
      <w:marRight w:val="0"/>
      <w:marTop w:val="0"/>
      <w:marBottom w:val="0"/>
      <w:divBdr>
        <w:top w:val="none" w:sz="0" w:space="0" w:color="auto"/>
        <w:left w:val="none" w:sz="0" w:space="0" w:color="auto"/>
        <w:bottom w:val="none" w:sz="0" w:space="0" w:color="auto"/>
        <w:right w:val="none" w:sz="0" w:space="0" w:color="auto"/>
      </w:divBdr>
    </w:div>
    <w:div w:id="1699702094">
      <w:bodyDiv w:val="1"/>
      <w:marLeft w:val="0"/>
      <w:marRight w:val="0"/>
      <w:marTop w:val="0"/>
      <w:marBottom w:val="0"/>
      <w:divBdr>
        <w:top w:val="none" w:sz="0" w:space="0" w:color="auto"/>
        <w:left w:val="none" w:sz="0" w:space="0" w:color="auto"/>
        <w:bottom w:val="none" w:sz="0" w:space="0" w:color="auto"/>
        <w:right w:val="none" w:sz="0" w:space="0" w:color="auto"/>
      </w:divBdr>
    </w:div>
    <w:div w:id="1710690450">
      <w:bodyDiv w:val="1"/>
      <w:marLeft w:val="0"/>
      <w:marRight w:val="0"/>
      <w:marTop w:val="0"/>
      <w:marBottom w:val="0"/>
      <w:divBdr>
        <w:top w:val="none" w:sz="0" w:space="0" w:color="auto"/>
        <w:left w:val="none" w:sz="0" w:space="0" w:color="auto"/>
        <w:bottom w:val="none" w:sz="0" w:space="0" w:color="auto"/>
        <w:right w:val="none" w:sz="0" w:space="0" w:color="auto"/>
      </w:divBdr>
    </w:div>
    <w:div w:id="1810324036">
      <w:bodyDiv w:val="1"/>
      <w:marLeft w:val="0"/>
      <w:marRight w:val="0"/>
      <w:marTop w:val="0"/>
      <w:marBottom w:val="0"/>
      <w:divBdr>
        <w:top w:val="none" w:sz="0" w:space="0" w:color="auto"/>
        <w:left w:val="none" w:sz="0" w:space="0" w:color="auto"/>
        <w:bottom w:val="none" w:sz="0" w:space="0" w:color="auto"/>
        <w:right w:val="none" w:sz="0" w:space="0" w:color="auto"/>
      </w:divBdr>
    </w:div>
    <w:div w:id="1939555283">
      <w:bodyDiv w:val="1"/>
      <w:marLeft w:val="0"/>
      <w:marRight w:val="0"/>
      <w:marTop w:val="0"/>
      <w:marBottom w:val="0"/>
      <w:divBdr>
        <w:top w:val="none" w:sz="0" w:space="0" w:color="auto"/>
        <w:left w:val="none" w:sz="0" w:space="0" w:color="auto"/>
        <w:bottom w:val="none" w:sz="0" w:space="0" w:color="auto"/>
        <w:right w:val="none" w:sz="0" w:space="0" w:color="auto"/>
      </w:divBdr>
    </w:div>
    <w:div w:id="2088383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expertisecentrum.cego.be/wp-content/uploads/2019/07/Laevers_2011_ChildEncyclopedia.pdf" TargetMode="External"/><Relationship Id="rId18" Type="http://schemas.openxmlformats.org/officeDocument/2006/relationships/hyperlink" Target="https://literacytrust.org.uk/blog/reading-children-so-powerful-so-simple-and-yet-so-misunderstood/" TargetMode="External"/><Relationship Id="rId26" Type="http://schemas.openxmlformats.org/officeDocument/2006/relationships/hyperlink" Target="https://www.ucl.ac.uk/teaching-learning/publications/2019/aug/small-group-teaching" TargetMode="External"/><Relationship Id="rId3" Type="http://schemas.openxmlformats.org/officeDocument/2006/relationships/settings" Target="settings.xml"/><Relationship Id="rId21" Type="http://schemas.openxmlformats.org/officeDocument/2006/relationships/hyperlink" Target="https://www.pacey.org.uk/Pacey/media/Website-files/PACEY%20member%20practice%20guides%20(PDFs)/PG28-Theories-of-child-development.pdf" TargetMode="External"/><Relationship Id="rId7" Type="http://schemas.openxmlformats.org/officeDocument/2006/relationships/hyperlink" Target="https://www.researchgate.net/publication/235356393_Using_thematic_analysis_in_psychology" TargetMode="External"/><Relationship Id="rId12" Type="http://schemas.openxmlformats.org/officeDocument/2006/relationships/hyperlink" Target="https://www.highspeedtraining.co.uk/hub/motivation-in-education/" TargetMode="External"/><Relationship Id="rId17" Type="http://schemas.openxmlformats.org/officeDocument/2006/relationships/hyperlink" Target="https://documents.pub/document/pgce-phonics-and-early-reading-training-and-professional-early-reading-training.html?page=1" TargetMode="External"/><Relationship Id="rId25" Type="http://schemas.openxmlformats.org/officeDocument/2006/relationships/hyperlink" Target="https://www.edweek.org/teaching-learning/how-do-kids-learn-to-read-what-the-science-says/2019/10" TargetMode="External"/><Relationship Id="rId2" Type="http://schemas.openxmlformats.org/officeDocument/2006/relationships/styles" Target="styles.xml"/><Relationship Id="rId16" Type="http://schemas.openxmlformats.org/officeDocument/2006/relationships/hyperlink" Target="https://www.simplypsychology.org/case-study.html" TargetMode="External"/><Relationship Id="rId20" Type="http://schemas.openxmlformats.org/officeDocument/2006/relationships/hyperlink" Target="https://fdslive.oup.com/www.oup.com/oxed/primary/literacy/rwi/RWIPhonics_Quicklook.pdf?region=uk"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eneddresearch.blog/2019/05/22/the-draft-curriculum-for-wales-2022/" TargetMode="External"/><Relationship Id="rId11" Type="http://schemas.openxmlformats.org/officeDocument/2006/relationships/hyperlink" Target="https://research.senedd.wales/research-articles/how-are-schools-in-wales-funded-and-what-are-the-main-issues/" TargetMode="External"/><Relationship Id="rId24" Type="http://schemas.openxmlformats.org/officeDocument/2006/relationships/hyperlink" Target="https://www.qualitative-research.net/index.php/fqs/article/view/829" TargetMode="External"/><Relationship Id="rId5" Type="http://schemas.openxmlformats.org/officeDocument/2006/relationships/hyperlink" Target="https://nielsenbook.co.uk/insight/" TargetMode="External"/><Relationship Id="rId15" Type="http://schemas.openxmlformats.org/officeDocument/2006/relationships/hyperlink" Target="https://teachphonics.co.uk/teaching-phonics.html" TargetMode="External"/><Relationship Id="rId23" Type="http://schemas.openxmlformats.org/officeDocument/2006/relationships/hyperlink" Target="https://www.researchgate.net/publication/312069857_Ethics_in_educational_research" TargetMode="External"/><Relationship Id="rId28" Type="http://schemas.openxmlformats.org/officeDocument/2006/relationships/fontTable" Target="fontTable.xml"/><Relationship Id="rId10" Type="http://schemas.openxmlformats.org/officeDocument/2006/relationships/hyperlink" Target="https://www.ncbi.nlm.nih.gov/pmc/articles/PMC3141799/" TargetMode="External"/><Relationship Id="rId19" Type="http://schemas.openxmlformats.org/officeDocument/2006/relationships/hyperlink" Target="https://home.oxfordowl.co.uk/bookshop/read-write-inc-phonics-reading-at-home/" TargetMode="External"/><Relationship Id="rId4" Type="http://schemas.openxmlformats.org/officeDocument/2006/relationships/webSettings" Target="webSettings.xml"/><Relationship Id="rId9" Type="http://schemas.openxmlformats.org/officeDocument/2006/relationships/hyperlink" Target="https://dx.doi.org/10.4135/9781483381411" TargetMode="External"/><Relationship Id="rId14" Type="http://schemas.openxmlformats.org/officeDocument/2006/relationships/hyperlink" Target="https://learningjournals.co.uk/what-is-the-leuven-scale-and-how-to-use-it/" TargetMode="External"/><Relationship Id="rId22" Type="http://schemas.openxmlformats.org/officeDocument/2006/relationships/hyperlink" Target="https://www.dropoutprevention.org/wp-content/uploads/2015/07/paquetteryanwebquest_20091110.pdf" TargetMode="External"/><Relationship Id="rId27" Type="http://schemas.openxmlformats.org/officeDocument/2006/relationships/hyperlink" Target="https://www.le.ac.uk/ur/emoha/howtointerview/wordpdf/ques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722</TotalTime>
  <Pages>1</Pages>
  <Words>5255</Words>
  <Characters>29956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Elizabeth Seale</dc:creator>
  <cp:keywords/>
  <dc:description/>
  <cp:lastModifiedBy>Laura Elizabeth Seale</cp:lastModifiedBy>
  <cp:revision>24</cp:revision>
  <dcterms:created xsi:type="dcterms:W3CDTF">2022-12-07T12:39:00Z</dcterms:created>
  <dcterms:modified xsi:type="dcterms:W3CDTF">2023-02-26T14:01:00Z</dcterms:modified>
</cp:coreProperties>
</file>