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76B253" w14:textId="77777777" w:rsidR="003C2D29" w:rsidRDefault="003C2D29" w:rsidP="00202C14">
      <w:pPr>
        <w:jc w:val="center"/>
        <w:rPr>
          <w:rFonts w:eastAsia="Times New Roman"/>
        </w:rPr>
      </w:pPr>
    </w:p>
    <w:p w14:paraId="6C1ECBF2" w14:textId="77777777" w:rsidR="00202C14" w:rsidRDefault="00202C14" w:rsidP="00202C14">
      <w:pPr>
        <w:jc w:val="center"/>
        <w:rPr>
          <w:rFonts w:eastAsia="Times New Roman"/>
        </w:rPr>
      </w:pPr>
    </w:p>
    <w:p w14:paraId="5C94FBB0" w14:textId="77777777" w:rsidR="00202C14" w:rsidRDefault="00202C14" w:rsidP="00202C14">
      <w:pPr>
        <w:jc w:val="center"/>
        <w:rPr>
          <w:rFonts w:eastAsia="Times New Roman"/>
        </w:rPr>
      </w:pPr>
    </w:p>
    <w:p w14:paraId="60A3E9B9" w14:textId="5B13DEFD" w:rsidR="003C2D29" w:rsidRDefault="00202C14" w:rsidP="00202C14">
      <w:pPr>
        <w:jc w:val="center"/>
        <w:rPr>
          <w:rFonts w:eastAsia="Times New Roman"/>
        </w:rPr>
      </w:pPr>
      <w:r>
        <w:rPr>
          <w:rFonts w:eastAsia="Times New Roman"/>
        </w:rPr>
        <w:t>Module: Personnel Resourcing and Development</w:t>
      </w:r>
    </w:p>
    <w:p w14:paraId="5813D981" w14:textId="3D6123CF" w:rsidR="00202C14" w:rsidRDefault="00202C14" w:rsidP="00202C14">
      <w:pPr>
        <w:jc w:val="center"/>
        <w:rPr>
          <w:rFonts w:eastAsia="Times New Roman"/>
        </w:rPr>
      </w:pPr>
      <w:r>
        <w:rPr>
          <w:rFonts w:eastAsia="Times New Roman"/>
        </w:rPr>
        <w:t>Module Code: BMIH5005</w:t>
      </w:r>
    </w:p>
    <w:p w14:paraId="02E8E729" w14:textId="719721FD" w:rsidR="00202C14" w:rsidRDefault="00202C14" w:rsidP="00202C14">
      <w:pPr>
        <w:jc w:val="center"/>
        <w:rPr>
          <w:rFonts w:eastAsia="Times New Roman"/>
        </w:rPr>
      </w:pPr>
      <w:r>
        <w:rPr>
          <w:rFonts w:eastAsia="Times New Roman"/>
        </w:rPr>
        <w:t>Lecturer Name: Jemma Smith</w:t>
      </w:r>
    </w:p>
    <w:p w14:paraId="6E072D35" w14:textId="49113E7A" w:rsidR="00202C14" w:rsidRDefault="00202C14" w:rsidP="00202C14">
      <w:pPr>
        <w:jc w:val="center"/>
        <w:rPr>
          <w:rFonts w:eastAsia="Times New Roman"/>
        </w:rPr>
      </w:pPr>
      <w:r>
        <w:rPr>
          <w:rFonts w:eastAsia="Times New Roman"/>
        </w:rPr>
        <w:t>Student Name: Elena Boboc</w:t>
      </w:r>
    </w:p>
    <w:p w14:paraId="6F6AA250" w14:textId="7FD47F60" w:rsidR="00202C14" w:rsidRDefault="00202C14" w:rsidP="00202C14">
      <w:pPr>
        <w:jc w:val="center"/>
        <w:rPr>
          <w:rFonts w:eastAsia="Times New Roman"/>
        </w:rPr>
      </w:pPr>
      <w:r>
        <w:rPr>
          <w:rFonts w:eastAsia="Times New Roman"/>
        </w:rPr>
        <w:t>Student ID: 2206217</w:t>
      </w:r>
    </w:p>
    <w:p w14:paraId="1DF5D7BF" w14:textId="29ABC2E9" w:rsidR="00202C14" w:rsidRDefault="00202C14" w:rsidP="003C2D29">
      <w:pPr>
        <w:rPr>
          <w:rFonts w:eastAsia="Times New Roman"/>
        </w:rPr>
      </w:pPr>
    </w:p>
    <w:p w14:paraId="0B4A5AAB" w14:textId="77777777" w:rsidR="003C2D29" w:rsidRDefault="003C2D29" w:rsidP="003C2D29">
      <w:pPr>
        <w:rPr>
          <w:rFonts w:eastAsia="Times New Roman"/>
        </w:rPr>
      </w:pPr>
    </w:p>
    <w:p w14:paraId="3E84FA48" w14:textId="77777777" w:rsidR="003C2D29" w:rsidRDefault="003C2D29" w:rsidP="003C2D29">
      <w:pPr>
        <w:rPr>
          <w:rFonts w:eastAsia="Times New Roman"/>
        </w:rPr>
      </w:pPr>
    </w:p>
    <w:p w14:paraId="0E8283C9" w14:textId="07BA4971" w:rsidR="003C2D29" w:rsidRDefault="00202C14" w:rsidP="00202C14">
      <w:pPr>
        <w:jc w:val="center"/>
        <w:rPr>
          <w:rFonts w:eastAsia="Times New Roman"/>
        </w:rPr>
      </w:pPr>
      <w:r>
        <w:rPr>
          <w:rFonts w:eastAsia="Times New Roman"/>
        </w:rPr>
        <w:t>Research Project Proposal</w:t>
      </w:r>
    </w:p>
    <w:p w14:paraId="523D90F8" w14:textId="3A528BD1" w:rsidR="00902F0E" w:rsidRPr="00202C14" w:rsidRDefault="00202C14" w:rsidP="00202C14">
      <w:pPr>
        <w:jc w:val="center"/>
        <w:rPr>
          <w:rFonts w:eastAsia="Times New Roman" w:cs="Arial"/>
          <w:szCs w:val="24"/>
        </w:rPr>
      </w:pPr>
      <w:r>
        <w:rPr>
          <w:rFonts w:eastAsia="Times New Roman" w:cs="Arial"/>
          <w:szCs w:val="24"/>
        </w:rPr>
        <w:t xml:space="preserve"> Analyse the i</w:t>
      </w:r>
      <w:r w:rsidR="00902F0E" w:rsidRPr="00202C14">
        <w:rPr>
          <w:rFonts w:eastAsia="Times New Roman" w:cs="Arial"/>
          <w:szCs w:val="24"/>
        </w:rPr>
        <w:t xml:space="preserve">mpacts of </w:t>
      </w:r>
      <w:r>
        <w:rPr>
          <w:rFonts w:eastAsia="Times New Roman" w:cs="Arial"/>
          <w:szCs w:val="24"/>
        </w:rPr>
        <w:t>s</w:t>
      </w:r>
      <w:r w:rsidR="00902F0E" w:rsidRPr="00202C14">
        <w:rPr>
          <w:rFonts w:eastAsia="Times New Roman" w:cs="Arial"/>
          <w:szCs w:val="24"/>
        </w:rPr>
        <w:t>ocio-</w:t>
      </w:r>
      <w:r>
        <w:rPr>
          <w:rFonts w:eastAsia="Times New Roman" w:cs="Arial"/>
          <w:szCs w:val="24"/>
        </w:rPr>
        <w:t>e</w:t>
      </w:r>
      <w:r w:rsidR="00902F0E" w:rsidRPr="00202C14">
        <w:rPr>
          <w:rFonts w:eastAsia="Times New Roman" w:cs="Arial"/>
          <w:szCs w:val="24"/>
        </w:rPr>
        <w:t xml:space="preserve">conomic </w:t>
      </w:r>
      <w:r>
        <w:rPr>
          <w:rFonts w:eastAsia="Times New Roman" w:cs="Arial"/>
          <w:szCs w:val="24"/>
        </w:rPr>
        <w:t>f</w:t>
      </w:r>
      <w:r w:rsidR="00902F0E" w:rsidRPr="00202C14">
        <w:rPr>
          <w:rFonts w:eastAsia="Times New Roman" w:cs="Arial"/>
          <w:szCs w:val="24"/>
        </w:rPr>
        <w:t xml:space="preserve">orces on </w:t>
      </w:r>
      <w:r>
        <w:rPr>
          <w:rFonts w:eastAsia="Times New Roman" w:cs="Arial"/>
          <w:szCs w:val="24"/>
        </w:rPr>
        <w:t>e</w:t>
      </w:r>
      <w:r w:rsidR="00902F0E" w:rsidRPr="00202C14">
        <w:rPr>
          <w:rFonts w:eastAsia="Times New Roman" w:cs="Arial"/>
          <w:szCs w:val="24"/>
        </w:rPr>
        <w:t xml:space="preserve">mployees’ </w:t>
      </w:r>
      <w:r>
        <w:rPr>
          <w:rFonts w:eastAsia="Times New Roman" w:cs="Arial"/>
          <w:szCs w:val="24"/>
        </w:rPr>
        <w:t>p</w:t>
      </w:r>
      <w:r w:rsidR="00902F0E" w:rsidRPr="00202C14">
        <w:rPr>
          <w:rFonts w:eastAsia="Times New Roman" w:cs="Arial"/>
          <w:szCs w:val="24"/>
        </w:rPr>
        <w:t xml:space="preserve">erformance </w:t>
      </w:r>
      <w:r>
        <w:rPr>
          <w:rFonts w:eastAsia="Times New Roman" w:cs="Arial"/>
          <w:szCs w:val="24"/>
        </w:rPr>
        <w:t>m</w:t>
      </w:r>
      <w:r w:rsidR="00902F0E" w:rsidRPr="00202C14">
        <w:rPr>
          <w:rFonts w:eastAsia="Times New Roman" w:cs="Arial"/>
          <w:szCs w:val="24"/>
        </w:rPr>
        <w:t xml:space="preserve">anagement and </w:t>
      </w:r>
      <w:r>
        <w:rPr>
          <w:rFonts w:eastAsia="Times New Roman" w:cs="Arial"/>
          <w:szCs w:val="24"/>
        </w:rPr>
        <w:t>m</w:t>
      </w:r>
      <w:r w:rsidR="00902F0E" w:rsidRPr="00202C14">
        <w:rPr>
          <w:rFonts w:eastAsia="Times New Roman" w:cs="Arial"/>
          <w:szCs w:val="24"/>
        </w:rPr>
        <w:t xml:space="preserve">onitoring in </w:t>
      </w:r>
      <w:r>
        <w:rPr>
          <w:rFonts w:eastAsia="Times New Roman" w:cs="Arial"/>
          <w:szCs w:val="24"/>
        </w:rPr>
        <w:t>d</w:t>
      </w:r>
      <w:r w:rsidR="00902F0E" w:rsidRPr="00202C14">
        <w:rPr>
          <w:rFonts w:eastAsia="Times New Roman" w:cs="Arial"/>
          <w:szCs w:val="24"/>
        </w:rPr>
        <w:t xml:space="preserve">ifferent </w:t>
      </w:r>
      <w:r>
        <w:rPr>
          <w:rFonts w:eastAsia="Times New Roman" w:cs="Arial"/>
          <w:szCs w:val="24"/>
        </w:rPr>
        <w:t>w</w:t>
      </w:r>
      <w:r w:rsidR="00902F0E" w:rsidRPr="00202C14">
        <w:rPr>
          <w:rFonts w:eastAsia="Times New Roman" w:cs="Arial"/>
          <w:szCs w:val="24"/>
        </w:rPr>
        <w:t xml:space="preserve">ork </w:t>
      </w:r>
      <w:r w:rsidR="005D4898">
        <w:rPr>
          <w:rFonts w:eastAsia="Times New Roman" w:cs="Arial"/>
          <w:szCs w:val="24"/>
        </w:rPr>
        <w:t>m</w:t>
      </w:r>
      <w:r w:rsidR="00902F0E" w:rsidRPr="00202C14">
        <w:rPr>
          <w:rFonts w:eastAsia="Times New Roman" w:cs="Arial"/>
          <w:szCs w:val="24"/>
        </w:rPr>
        <w:t>odes:</w:t>
      </w:r>
      <w:r w:rsidR="005D4898">
        <w:rPr>
          <w:rFonts w:eastAsia="Times New Roman" w:cs="Arial"/>
          <w:szCs w:val="24"/>
        </w:rPr>
        <w:t xml:space="preserve"> </w:t>
      </w:r>
      <w:r w:rsidR="00902F0E" w:rsidRPr="00202C14">
        <w:rPr>
          <w:rFonts w:eastAsia="Times New Roman" w:cs="Arial"/>
          <w:szCs w:val="24"/>
        </w:rPr>
        <w:t>Hospitality HR Perspective</w:t>
      </w:r>
    </w:p>
    <w:p w14:paraId="1EEF66E4" w14:textId="77777777" w:rsidR="003C2D29" w:rsidRPr="00202C14" w:rsidRDefault="003C2D29" w:rsidP="00202C14">
      <w:pPr>
        <w:rPr>
          <w:rFonts w:eastAsia="Times New Roman" w:cs="Arial"/>
          <w:szCs w:val="24"/>
        </w:rPr>
      </w:pPr>
      <w:r w:rsidRPr="00202C14">
        <w:rPr>
          <w:rFonts w:eastAsia="Times New Roman" w:cs="Arial"/>
          <w:szCs w:val="24"/>
        </w:rPr>
        <w:br w:type="page"/>
      </w:r>
    </w:p>
    <w:sdt>
      <w:sdtPr>
        <w:rPr>
          <w:rFonts w:ascii="Arial" w:eastAsiaTheme="minorEastAsia" w:hAnsi="Arial" w:cs="Arial"/>
          <w:b w:val="0"/>
          <w:bCs w:val="0"/>
          <w:color w:val="000000" w:themeColor="text1"/>
          <w:sz w:val="24"/>
          <w:szCs w:val="24"/>
        </w:rPr>
        <w:id w:val="111744782"/>
        <w:docPartObj>
          <w:docPartGallery w:val="Table of Contents"/>
          <w:docPartUnique/>
        </w:docPartObj>
      </w:sdtPr>
      <w:sdtEndPr/>
      <w:sdtContent>
        <w:p w14:paraId="614B08C6" w14:textId="77777777" w:rsidR="003C2D29" w:rsidRPr="00202C14" w:rsidRDefault="003C2D29" w:rsidP="00202C14">
          <w:pPr>
            <w:pStyle w:val="TOCHeading"/>
            <w:spacing w:line="360" w:lineRule="auto"/>
            <w:jc w:val="both"/>
            <w:rPr>
              <w:rFonts w:ascii="Arial" w:hAnsi="Arial" w:cs="Arial"/>
              <w:sz w:val="24"/>
              <w:szCs w:val="24"/>
            </w:rPr>
          </w:pPr>
          <w:r w:rsidRPr="00202C14">
            <w:rPr>
              <w:rFonts w:ascii="Arial" w:hAnsi="Arial" w:cs="Arial"/>
              <w:color w:val="000000" w:themeColor="text1"/>
              <w:sz w:val="24"/>
              <w:szCs w:val="24"/>
            </w:rPr>
            <w:t>Table of Contents</w:t>
          </w:r>
        </w:p>
        <w:p w14:paraId="6CC87A7A" w14:textId="69B8D5EB" w:rsidR="00B20374" w:rsidRPr="00202C14" w:rsidRDefault="003C2D29" w:rsidP="00202C14">
          <w:pPr>
            <w:pStyle w:val="TOC1"/>
            <w:tabs>
              <w:tab w:val="right" w:leader="dot" w:pos="9350"/>
            </w:tabs>
            <w:rPr>
              <w:rFonts w:cs="Arial"/>
              <w:noProof/>
              <w:color w:val="auto"/>
              <w:szCs w:val="24"/>
            </w:rPr>
          </w:pPr>
          <w:r w:rsidRPr="00202C14">
            <w:rPr>
              <w:rFonts w:cs="Arial"/>
              <w:szCs w:val="24"/>
            </w:rPr>
            <w:fldChar w:fldCharType="begin"/>
          </w:r>
          <w:r w:rsidRPr="00202C14">
            <w:rPr>
              <w:rFonts w:cs="Arial"/>
              <w:szCs w:val="24"/>
            </w:rPr>
            <w:instrText xml:space="preserve"> TOC \o "1-3" \h \z \u </w:instrText>
          </w:r>
          <w:r w:rsidRPr="00202C14">
            <w:rPr>
              <w:rFonts w:cs="Arial"/>
              <w:szCs w:val="24"/>
            </w:rPr>
            <w:fldChar w:fldCharType="separate"/>
          </w:r>
          <w:hyperlink w:anchor="_Toc168704077" w:history="1">
            <w:r w:rsidR="00B20374" w:rsidRPr="00202C14">
              <w:rPr>
                <w:rStyle w:val="Hyperlink"/>
                <w:rFonts w:eastAsia="Times New Roman" w:cs="Arial"/>
                <w:noProof/>
                <w:szCs w:val="24"/>
              </w:rPr>
              <w:t>Introduction and Background</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_Toc168704077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3</w:t>
            </w:r>
            <w:r w:rsidR="00B20374" w:rsidRPr="00202C14">
              <w:rPr>
                <w:rFonts w:cs="Arial"/>
                <w:noProof/>
                <w:webHidden/>
                <w:szCs w:val="24"/>
              </w:rPr>
              <w:fldChar w:fldCharType="end"/>
            </w:r>
          </w:hyperlink>
        </w:p>
        <w:p w14:paraId="620F907B" w14:textId="0AC0E0CE" w:rsidR="00B20374" w:rsidRPr="00202C14" w:rsidRDefault="00974DA8" w:rsidP="00202C14">
          <w:pPr>
            <w:pStyle w:val="TOC1"/>
            <w:tabs>
              <w:tab w:val="right" w:leader="dot" w:pos="9350"/>
            </w:tabs>
            <w:rPr>
              <w:rFonts w:cs="Arial"/>
              <w:noProof/>
              <w:color w:val="auto"/>
              <w:szCs w:val="24"/>
            </w:rPr>
          </w:pPr>
          <w:hyperlink w:anchor="_Toc168704078" w:history="1">
            <w:r w:rsidR="00B20374" w:rsidRPr="00202C14">
              <w:rPr>
                <w:rStyle w:val="Hyperlink"/>
                <w:rFonts w:eastAsia="Times New Roman" w:cs="Arial"/>
                <w:noProof/>
                <w:szCs w:val="24"/>
              </w:rPr>
              <w:t>Discussion/Literature Review</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_Toc168704078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5</w:t>
            </w:r>
            <w:r w:rsidR="00B20374" w:rsidRPr="00202C14">
              <w:rPr>
                <w:rFonts w:cs="Arial"/>
                <w:noProof/>
                <w:webHidden/>
                <w:szCs w:val="24"/>
              </w:rPr>
              <w:fldChar w:fldCharType="end"/>
            </w:r>
          </w:hyperlink>
        </w:p>
        <w:p w14:paraId="0A26A9C2" w14:textId="4846FC05" w:rsidR="00B20374" w:rsidRPr="00202C14" w:rsidRDefault="00974DA8" w:rsidP="00202C14">
          <w:pPr>
            <w:pStyle w:val="TOC2"/>
            <w:tabs>
              <w:tab w:val="right" w:leader="dot" w:pos="9350"/>
            </w:tabs>
            <w:rPr>
              <w:rFonts w:cs="Arial"/>
              <w:noProof/>
              <w:color w:val="auto"/>
              <w:szCs w:val="24"/>
            </w:rPr>
          </w:pPr>
          <w:hyperlink w:anchor="_Toc168704079" w:history="1">
            <w:r w:rsidR="00B20374" w:rsidRPr="00202C14">
              <w:rPr>
                <w:rStyle w:val="Hyperlink"/>
                <w:rFonts w:cs="Arial"/>
                <w:noProof/>
                <w:szCs w:val="24"/>
              </w:rPr>
              <w:t>Socio-Economic Factors Affecting Employee Performance Management</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_Toc168704079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5</w:t>
            </w:r>
            <w:r w:rsidR="00B20374" w:rsidRPr="00202C14">
              <w:rPr>
                <w:rFonts w:cs="Arial"/>
                <w:noProof/>
                <w:webHidden/>
                <w:szCs w:val="24"/>
              </w:rPr>
              <w:fldChar w:fldCharType="end"/>
            </w:r>
          </w:hyperlink>
        </w:p>
        <w:p w14:paraId="084B409C" w14:textId="22D2CD3E" w:rsidR="00B20374" w:rsidRPr="00202C14" w:rsidRDefault="00974DA8" w:rsidP="00202C14">
          <w:pPr>
            <w:pStyle w:val="TOC2"/>
            <w:tabs>
              <w:tab w:val="right" w:leader="dot" w:pos="9350"/>
            </w:tabs>
            <w:rPr>
              <w:rFonts w:cs="Arial"/>
              <w:noProof/>
              <w:color w:val="auto"/>
              <w:szCs w:val="24"/>
            </w:rPr>
          </w:pPr>
          <w:hyperlink w:anchor="_Toc168704080" w:history="1">
            <w:r w:rsidR="00B20374" w:rsidRPr="00202C14">
              <w:rPr>
                <w:rStyle w:val="Hyperlink"/>
                <w:rFonts w:cs="Arial"/>
                <w:noProof/>
                <w:szCs w:val="24"/>
              </w:rPr>
              <w:t>Economic Conditions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_Toc168704080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5</w:t>
            </w:r>
            <w:r w:rsidR="00B20374" w:rsidRPr="00202C14">
              <w:rPr>
                <w:rFonts w:cs="Arial"/>
                <w:noProof/>
                <w:webHidden/>
                <w:szCs w:val="24"/>
              </w:rPr>
              <w:fldChar w:fldCharType="end"/>
            </w:r>
          </w:hyperlink>
        </w:p>
        <w:p w14:paraId="49FA5EF0" w14:textId="66945947" w:rsidR="00B20374" w:rsidRPr="00202C14" w:rsidRDefault="00974DA8" w:rsidP="00202C14">
          <w:pPr>
            <w:pStyle w:val="TOC2"/>
            <w:tabs>
              <w:tab w:val="right" w:leader="dot" w:pos="9350"/>
            </w:tabs>
            <w:rPr>
              <w:rFonts w:cs="Arial"/>
              <w:noProof/>
              <w:color w:val="auto"/>
              <w:szCs w:val="24"/>
            </w:rPr>
          </w:pPr>
          <w:hyperlink w:anchor="_Toc168704081" w:history="1">
            <w:r w:rsidR="00B20374" w:rsidRPr="00202C14">
              <w:rPr>
                <w:rStyle w:val="Hyperlink"/>
                <w:rFonts w:cs="Arial"/>
                <w:noProof/>
                <w:szCs w:val="24"/>
              </w:rPr>
              <w:t>Labor Market Dynamics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_Toc168704081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5</w:t>
            </w:r>
            <w:r w:rsidR="00B20374" w:rsidRPr="00202C14">
              <w:rPr>
                <w:rFonts w:cs="Arial"/>
                <w:noProof/>
                <w:webHidden/>
                <w:szCs w:val="24"/>
              </w:rPr>
              <w:fldChar w:fldCharType="end"/>
            </w:r>
          </w:hyperlink>
        </w:p>
        <w:p w14:paraId="2518F4DB" w14:textId="74BDE6F2" w:rsidR="00B20374" w:rsidRPr="00202C14" w:rsidRDefault="00974DA8" w:rsidP="00202C14">
          <w:pPr>
            <w:pStyle w:val="TOC2"/>
            <w:tabs>
              <w:tab w:val="right" w:leader="dot" w:pos="9350"/>
            </w:tabs>
            <w:rPr>
              <w:rFonts w:cs="Arial"/>
              <w:noProof/>
              <w:color w:val="auto"/>
              <w:szCs w:val="24"/>
            </w:rPr>
          </w:pPr>
          <w:hyperlink w:anchor="_Toc168704082" w:history="1">
            <w:r w:rsidR="00B20374" w:rsidRPr="00202C14">
              <w:rPr>
                <w:rStyle w:val="Hyperlink"/>
                <w:rFonts w:cs="Arial"/>
                <w:noProof/>
                <w:szCs w:val="24"/>
              </w:rPr>
              <w:t>Technological Advancements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_Toc168704082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5</w:t>
            </w:r>
            <w:r w:rsidR="00B20374" w:rsidRPr="00202C14">
              <w:rPr>
                <w:rFonts w:cs="Arial"/>
                <w:noProof/>
                <w:webHidden/>
                <w:szCs w:val="24"/>
              </w:rPr>
              <w:fldChar w:fldCharType="end"/>
            </w:r>
          </w:hyperlink>
        </w:p>
        <w:p w14:paraId="49763CF7" w14:textId="1A696F2E" w:rsidR="00B20374" w:rsidRPr="00202C14" w:rsidRDefault="00974DA8" w:rsidP="00202C14">
          <w:pPr>
            <w:pStyle w:val="TOC2"/>
            <w:tabs>
              <w:tab w:val="right" w:leader="dot" w:pos="9350"/>
            </w:tabs>
            <w:rPr>
              <w:rFonts w:cs="Arial"/>
              <w:noProof/>
              <w:color w:val="auto"/>
              <w:szCs w:val="24"/>
            </w:rPr>
          </w:pPr>
          <w:hyperlink w:anchor="_Toc168704083" w:history="1">
            <w:r w:rsidR="00B20374" w:rsidRPr="00202C14">
              <w:rPr>
                <w:rStyle w:val="Hyperlink"/>
                <w:rFonts w:cs="Arial"/>
                <w:noProof/>
                <w:szCs w:val="24"/>
              </w:rPr>
              <w:t>Social Changes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_Toc168704083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6</w:t>
            </w:r>
            <w:r w:rsidR="00B20374" w:rsidRPr="00202C14">
              <w:rPr>
                <w:rFonts w:cs="Arial"/>
                <w:noProof/>
                <w:webHidden/>
                <w:szCs w:val="24"/>
              </w:rPr>
              <w:fldChar w:fldCharType="end"/>
            </w:r>
          </w:hyperlink>
        </w:p>
        <w:p w14:paraId="580DAD8A" w14:textId="465A203F" w:rsidR="00B20374" w:rsidRPr="00202C14" w:rsidRDefault="00974DA8" w:rsidP="00202C14">
          <w:pPr>
            <w:pStyle w:val="TOC2"/>
            <w:tabs>
              <w:tab w:val="right" w:leader="dot" w:pos="9350"/>
            </w:tabs>
            <w:rPr>
              <w:rFonts w:cs="Arial"/>
              <w:noProof/>
              <w:color w:val="auto"/>
              <w:szCs w:val="24"/>
            </w:rPr>
          </w:pPr>
          <w:hyperlink w:anchor="_Toc168704084" w:history="1">
            <w:r w:rsidR="00B20374" w:rsidRPr="00202C14">
              <w:rPr>
                <w:rStyle w:val="Hyperlink"/>
                <w:rFonts w:cs="Arial"/>
                <w:noProof/>
                <w:szCs w:val="24"/>
              </w:rPr>
              <w:t>Emergence of Different Work Modes in Hospitality</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_Toc168704084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6</w:t>
            </w:r>
            <w:r w:rsidR="00B20374" w:rsidRPr="00202C14">
              <w:rPr>
                <w:rFonts w:cs="Arial"/>
                <w:noProof/>
                <w:webHidden/>
                <w:szCs w:val="24"/>
              </w:rPr>
              <w:fldChar w:fldCharType="end"/>
            </w:r>
          </w:hyperlink>
        </w:p>
        <w:p w14:paraId="1FC770DC" w14:textId="16600470" w:rsidR="00B20374" w:rsidRPr="00202C14" w:rsidRDefault="00974DA8" w:rsidP="00202C14">
          <w:pPr>
            <w:pStyle w:val="TOC2"/>
            <w:tabs>
              <w:tab w:val="right" w:leader="dot" w:pos="9350"/>
            </w:tabs>
            <w:rPr>
              <w:rFonts w:cs="Arial"/>
              <w:noProof/>
              <w:color w:val="auto"/>
              <w:szCs w:val="24"/>
            </w:rPr>
          </w:pPr>
          <w:hyperlink w:anchor="_Toc168704085" w:history="1">
            <w:r w:rsidR="00B20374" w:rsidRPr="00202C14">
              <w:rPr>
                <w:rStyle w:val="Hyperlink"/>
                <w:rFonts w:cs="Arial"/>
                <w:noProof/>
                <w:szCs w:val="24"/>
              </w:rPr>
              <w:t>Hybrid Work Models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_Toc168704085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6</w:t>
            </w:r>
            <w:r w:rsidR="00B20374" w:rsidRPr="00202C14">
              <w:rPr>
                <w:rFonts w:cs="Arial"/>
                <w:noProof/>
                <w:webHidden/>
                <w:szCs w:val="24"/>
              </w:rPr>
              <w:fldChar w:fldCharType="end"/>
            </w:r>
          </w:hyperlink>
        </w:p>
        <w:p w14:paraId="414166B6" w14:textId="1AE8FA69" w:rsidR="00B20374" w:rsidRPr="00202C14" w:rsidRDefault="00974DA8" w:rsidP="00202C14">
          <w:pPr>
            <w:pStyle w:val="TOC2"/>
            <w:tabs>
              <w:tab w:val="right" w:leader="dot" w:pos="9350"/>
            </w:tabs>
            <w:rPr>
              <w:rFonts w:cs="Arial"/>
              <w:noProof/>
              <w:color w:val="auto"/>
              <w:szCs w:val="24"/>
            </w:rPr>
          </w:pPr>
          <w:hyperlink w:anchor="_Toc168704086" w:history="1">
            <w:r w:rsidR="00B20374" w:rsidRPr="00202C14">
              <w:rPr>
                <w:rStyle w:val="Hyperlink"/>
                <w:rFonts w:cs="Arial"/>
                <w:noProof/>
                <w:szCs w:val="24"/>
              </w:rPr>
              <w:t>Office Work Arrangements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_Toc168704086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6</w:t>
            </w:r>
            <w:r w:rsidR="00B20374" w:rsidRPr="00202C14">
              <w:rPr>
                <w:rFonts w:cs="Arial"/>
                <w:noProof/>
                <w:webHidden/>
                <w:szCs w:val="24"/>
              </w:rPr>
              <w:fldChar w:fldCharType="end"/>
            </w:r>
          </w:hyperlink>
        </w:p>
        <w:p w14:paraId="050E3634" w14:textId="050EB311" w:rsidR="00B20374" w:rsidRPr="00202C14" w:rsidRDefault="00974DA8" w:rsidP="00202C14">
          <w:pPr>
            <w:pStyle w:val="TOC2"/>
            <w:tabs>
              <w:tab w:val="right" w:leader="dot" w:pos="9350"/>
            </w:tabs>
            <w:rPr>
              <w:rFonts w:cs="Arial"/>
              <w:noProof/>
              <w:color w:val="auto"/>
              <w:szCs w:val="24"/>
            </w:rPr>
          </w:pPr>
          <w:hyperlink w:anchor="_Toc168704087" w:history="1">
            <w:r w:rsidR="00B20374" w:rsidRPr="00202C14">
              <w:rPr>
                <w:rStyle w:val="Hyperlink"/>
                <w:rFonts w:cs="Arial"/>
                <w:noProof/>
                <w:szCs w:val="24"/>
              </w:rPr>
              <w:t>Flexible Work Modes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_Toc168704087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7</w:t>
            </w:r>
            <w:r w:rsidR="00B20374" w:rsidRPr="00202C14">
              <w:rPr>
                <w:rFonts w:cs="Arial"/>
                <w:noProof/>
                <w:webHidden/>
                <w:szCs w:val="24"/>
              </w:rPr>
              <w:fldChar w:fldCharType="end"/>
            </w:r>
          </w:hyperlink>
        </w:p>
        <w:p w14:paraId="0D421374" w14:textId="2AEB8BC3" w:rsidR="00B20374" w:rsidRPr="00202C14" w:rsidRDefault="00974DA8" w:rsidP="00202C14">
          <w:pPr>
            <w:pStyle w:val="TOC2"/>
            <w:tabs>
              <w:tab w:val="right" w:leader="dot" w:pos="9350"/>
            </w:tabs>
            <w:rPr>
              <w:rFonts w:cs="Arial"/>
              <w:noProof/>
              <w:color w:val="auto"/>
              <w:szCs w:val="24"/>
            </w:rPr>
          </w:pPr>
          <w:hyperlink w:anchor="_Toc168704088" w:history="1">
            <w:r w:rsidR="00B20374" w:rsidRPr="00202C14">
              <w:rPr>
                <w:rStyle w:val="Hyperlink"/>
                <w:rFonts w:cs="Arial"/>
                <w:noProof/>
                <w:szCs w:val="24"/>
              </w:rPr>
              <w:t>Industry Examples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_Toc168704088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7</w:t>
            </w:r>
            <w:r w:rsidR="00B20374" w:rsidRPr="00202C14">
              <w:rPr>
                <w:rFonts w:cs="Arial"/>
                <w:noProof/>
                <w:webHidden/>
                <w:szCs w:val="24"/>
              </w:rPr>
              <w:fldChar w:fldCharType="end"/>
            </w:r>
          </w:hyperlink>
        </w:p>
        <w:p w14:paraId="3AF10336" w14:textId="4C3F8012" w:rsidR="00B20374" w:rsidRPr="00202C14" w:rsidRDefault="00974DA8" w:rsidP="00202C14">
          <w:pPr>
            <w:pStyle w:val="TOC3"/>
            <w:tabs>
              <w:tab w:val="right" w:leader="dot" w:pos="9350"/>
            </w:tabs>
            <w:rPr>
              <w:rFonts w:cs="Arial"/>
              <w:noProof/>
              <w:color w:val="auto"/>
              <w:szCs w:val="24"/>
            </w:rPr>
          </w:pPr>
          <w:hyperlink w:anchor="_Toc168704089" w:history="1">
            <w:r w:rsidR="00B20374" w:rsidRPr="00202C14">
              <w:rPr>
                <w:rStyle w:val="Hyperlink"/>
                <w:rFonts w:cs="Arial"/>
                <w:noProof/>
                <w:szCs w:val="24"/>
              </w:rPr>
              <w:t>Marriott International</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_Toc168704089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7</w:t>
            </w:r>
            <w:r w:rsidR="00B20374" w:rsidRPr="00202C14">
              <w:rPr>
                <w:rFonts w:cs="Arial"/>
                <w:noProof/>
                <w:webHidden/>
                <w:szCs w:val="24"/>
              </w:rPr>
              <w:fldChar w:fldCharType="end"/>
            </w:r>
          </w:hyperlink>
        </w:p>
        <w:p w14:paraId="4B14FFB0" w14:textId="437959C1" w:rsidR="00B20374" w:rsidRPr="00202C14" w:rsidRDefault="00974DA8" w:rsidP="00202C14">
          <w:pPr>
            <w:pStyle w:val="TOC3"/>
            <w:tabs>
              <w:tab w:val="right" w:leader="dot" w:pos="9350"/>
            </w:tabs>
            <w:rPr>
              <w:rFonts w:cs="Arial"/>
              <w:noProof/>
              <w:color w:val="auto"/>
              <w:szCs w:val="24"/>
            </w:rPr>
          </w:pPr>
          <w:hyperlink w:anchor="_Toc168704090" w:history="1">
            <w:r w:rsidR="00B20374" w:rsidRPr="00202C14">
              <w:rPr>
                <w:rStyle w:val="Hyperlink"/>
                <w:rFonts w:cs="Arial"/>
                <w:noProof/>
                <w:szCs w:val="24"/>
              </w:rPr>
              <w:t>Hilton Worldwide</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_Toc168704090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7</w:t>
            </w:r>
            <w:r w:rsidR="00B20374" w:rsidRPr="00202C14">
              <w:rPr>
                <w:rFonts w:cs="Arial"/>
                <w:noProof/>
                <w:webHidden/>
                <w:szCs w:val="24"/>
              </w:rPr>
              <w:fldChar w:fldCharType="end"/>
            </w:r>
          </w:hyperlink>
        </w:p>
        <w:p w14:paraId="7FA1F14E" w14:textId="0F024FC7" w:rsidR="00B20374" w:rsidRPr="00202C14" w:rsidRDefault="00974DA8" w:rsidP="00202C14">
          <w:pPr>
            <w:pStyle w:val="TOC3"/>
            <w:tabs>
              <w:tab w:val="right" w:leader="dot" w:pos="9350"/>
            </w:tabs>
            <w:rPr>
              <w:rFonts w:cs="Arial"/>
              <w:noProof/>
              <w:color w:val="auto"/>
              <w:szCs w:val="24"/>
            </w:rPr>
          </w:pPr>
          <w:hyperlink w:anchor="_Toc168704091" w:history="1">
            <w:r w:rsidR="00B20374" w:rsidRPr="00202C14">
              <w:rPr>
                <w:rStyle w:val="Hyperlink"/>
                <w:rFonts w:cs="Arial"/>
                <w:noProof/>
                <w:szCs w:val="24"/>
              </w:rPr>
              <w:t>Accor Hotels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_Toc168704091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8</w:t>
            </w:r>
            <w:r w:rsidR="00B20374" w:rsidRPr="00202C14">
              <w:rPr>
                <w:rFonts w:cs="Arial"/>
                <w:noProof/>
                <w:webHidden/>
                <w:szCs w:val="24"/>
              </w:rPr>
              <w:fldChar w:fldCharType="end"/>
            </w:r>
          </w:hyperlink>
        </w:p>
        <w:p w14:paraId="02B32C89" w14:textId="27A8297A" w:rsidR="00B20374" w:rsidRPr="00202C14" w:rsidRDefault="00974DA8" w:rsidP="00202C14">
          <w:pPr>
            <w:pStyle w:val="TOC2"/>
            <w:tabs>
              <w:tab w:val="right" w:leader="dot" w:pos="9350"/>
            </w:tabs>
            <w:rPr>
              <w:rFonts w:cs="Arial"/>
              <w:noProof/>
              <w:color w:val="auto"/>
              <w:szCs w:val="24"/>
            </w:rPr>
          </w:pPr>
          <w:hyperlink w:anchor="_Toc168704092" w:history="1">
            <w:r w:rsidR="00B20374" w:rsidRPr="00202C14">
              <w:rPr>
                <w:rStyle w:val="Hyperlink"/>
                <w:rFonts w:cs="Arial"/>
                <w:noProof/>
                <w:szCs w:val="24"/>
              </w:rPr>
              <w:t>Potential Solutions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_Toc168704092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8</w:t>
            </w:r>
            <w:r w:rsidR="00B20374" w:rsidRPr="00202C14">
              <w:rPr>
                <w:rFonts w:cs="Arial"/>
                <w:noProof/>
                <w:webHidden/>
                <w:szCs w:val="24"/>
              </w:rPr>
              <w:fldChar w:fldCharType="end"/>
            </w:r>
          </w:hyperlink>
        </w:p>
        <w:p w14:paraId="2EC0262A" w14:textId="5C2B2448" w:rsidR="00B20374" w:rsidRPr="00202C14" w:rsidRDefault="00974DA8" w:rsidP="00202C14">
          <w:pPr>
            <w:pStyle w:val="TOC3"/>
            <w:tabs>
              <w:tab w:val="right" w:leader="dot" w:pos="9350"/>
            </w:tabs>
            <w:rPr>
              <w:rFonts w:cs="Arial"/>
              <w:noProof/>
              <w:color w:val="auto"/>
              <w:szCs w:val="24"/>
            </w:rPr>
          </w:pPr>
          <w:hyperlink w:anchor="_Toc168704093" w:history="1">
            <w:r w:rsidR="00B20374" w:rsidRPr="00202C14">
              <w:rPr>
                <w:rStyle w:val="Hyperlink"/>
                <w:rFonts w:cs="Arial"/>
                <w:noProof/>
                <w:szCs w:val="24"/>
              </w:rPr>
              <w:t>Comprehensive Training Programs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_Toc168704093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8</w:t>
            </w:r>
            <w:r w:rsidR="00B20374" w:rsidRPr="00202C14">
              <w:rPr>
                <w:rFonts w:cs="Arial"/>
                <w:noProof/>
                <w:webHidden/>
                <w:szCs w:val="24"/>
              </w:rPr>
              <w:fldChar w:fldCharType="end"/>
            </w:r>
          </w:hyperlink>
        </w:p>
        <w:p w14:paraId="1C84DB0D" w14:textId="0ACEC708" w:rsidR="00B20374" w:rsidRPr="00202C14" w:rsidRDefault="00974DA8" w:rsidP="00202C14">
          <w:pPr>
            <w:pStyle w:val="TOC3"/>
            <w:tabs>
              <w:tab w:val="right" w:leader="dot" w:pos="9350"/>
            </w:tabs>
            <w:rPr>
              <w:rFonts w:cs="Arial"/>
              <w:noProof/>
              <w:color w:val="auto"/>
              <w:szCs w:val="24"/>
            </w:rPr>
          </w:pPr>
          <w:hyperlink w:anchor="_Toc168704094" w:history="1">
            <w:r w:rsidR="00B20374" w:rsidRPr="00202C14">
              <w:rPr>
                <w:rStyle w:val="Hyperlink"/>
                <w:rFonts w:cs="Arial"/>
                <w:noProof/>
                <w:szCs w:val="24"/>
              </w:rPr>
              <w:t>Performance Management Systems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_Toc168704094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8</w:t>
            </w:r>
            <w:r w:rsidR="00B20374" w:rsidRPr="00202C14">
              <w:rPr>
                <w:rFonts w:cs="Arial"/>
                <w:noProof/>
                <w:webHidden/>
                <w:szCs w:val="24"/>
              </w:rPr>
              <w:fldChar w:fldCharType="end"/>
            </w:r>
          </w:hyperlink>
        </w:p>
        <w:p w14:paraId="2FD43846" w14:textId="14C42F59" w:rsidR="00B20374" w:rsidRPr="00202C14" w:rsidRDefault="00974DA8" w:rsidP="00202C14">
          <w:pPr>
            <w:pStyle w:val="TOC3"/>
            <w:tabs>
              <w:tab w:val="right" w:leader="dot" w:pos="9350"/>
            </w:tabs>
            <w:rPr>
              <w:rFonts w:cs="Arial"/>
              <w:noProof/>
              <w:color w:val="auto"/>
              <w:szCs w:val="24"/>
            </w:rPr>
          </w:pPr>
          <w:hyperlink w:anchor="_Toc168704095" w:history="1">
            <w:r w:rsidR="00B20374" w:rsidRPr="00202C14">
              <w:rPr>
                <w:rStyle w:val="Hyperlink"/>
                <w:rFonts w:cs="Arial"/>
                <w:noProof/>
                <w:szCs w:val="24"/>
              </w:rPr>
              <w:t>Employee Engagement Initiatives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_Toc168704095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9</w:t>
            </w:r>
            <w:r w:rsidR="00B20374" w:rsidRPr="00202C14">
              <w:rPr>
                <w:rFonts w:cs="Arial"/>
                <w:noProof/>
                <w:webHidden/>
                <w:szCs w:val="24"/>
              </w:rPr>
              <w:fldChar w:fldCharType="end"/>
            </w:r>
          </w:hyperlink>
        </w:p>
        <w:p w14:paraId="7B7F91E5" w14:textId="7F3E76EB" w:rsidR="00B20374" w:rsidRPr="00202C14" w:rsidRDefault="00974DA8" w:rsidP="00202C14">
          <w:pPr>
            <w:pStyle w:val="TOC3"/>
            <w:tabs>
              <w:tab w:val="right" w:leader="dot" w:pos="9350"/>
            </w:tabs>
            <w:rPr>
              <w:rFonts w:cs="Arial"/>
              <w:noProof/>
              <w:color w:val="auto"/>
              <w:szCs w:val="24"/>
            </w:rPr>
          </w:pPr>
          <w:hyperlink w:anchor="_Toc168704096" w:history="1">
            <w:r w:rsidR="00B20374" w:rsidRPr="00202C14">
              <w:rPr>
                <w:rStyle w:val="Hyperlink"/>
                <w:rFonts w:cs="Arial"/>
                <w:noProof/>
                <w:szCs w:val="24"/>
              </w:rPr>
              <w:t>Flexible Work Arrangements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_Toc168704096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9</w:t>
            </w:r>
            <w:r w:rsidR="00B20374" w:rsidRPr="00202C14">
              <w:rPr>
                <w:rFonts w:cs="Arial"/>
                <w:noProof/>
                <w:webHidden/>
                <w:szCs w:val="24"/>
              </w:rPr>
              <w:fldChar w:fldCharType="end"/>
            </w:r>
          </w:hyperlink>
        </w:p>
        <w:p w14:paraId="680CEE6F" w14:textId="1ED3CA1C" w:rsidR="00B20374" w:rsidRPr="00202C14" w:rsidRDefault="00974DA8" w:rsidP="00202C14">
          <w:pPr>
            <w:pStyle w:val="TOC1"/>
            <w:tabs>
              <w:tab w:val="right" w:leader="dot" w:pos="9350"/>
            </w:tabs>
            <w:rPr>
              <w:rFonts w:cs="Arial"/>
              <w:noProof/>
              <w:color w:val="auto"/>
              <w:szCs w:val="24"/>
            </w:rPr>
          </w:pPr>
          <w:hyperlink w:anchor="_Toc168704097" w:history="1">
            <w:r w:rsidR="00B20374" w:rsidRPr="00202C14">
              <w:rPr>
                <w:rStyle w:val="Hyperlink"/>
                <w:rFonts w:eastAsia="Times New Roman" w:cs="Arial"/>
                <w:noProof/>
                <w:szCs w:val="24"/>
              </w:rPr>
              <w:t>Evaluation and Conclusion</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_Toc168704097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9</w:t>
            </w:r>
            <w:r w:rsidR="00B20374" w:rsidRPr="00202C14">
              <w:rPr>
                <w:rFonts w:cs="Arial"/>
                <w:noProof/>
                <w:webHidden/>
                <w:szCs w:val="24"/>
              </w:rPr>
              <w:fldChar w:fldCharType="end"/>
            </w:r>
          </w:hyperlink>
        </w:p>
        <w:p w14:paraId="5323F60F" w14:textId="459E641B" w:rsidR="00B20374" w:rsidRPr="00202C14" w:rsidRDefault="00974DA8" w:rsidP="00202C14">
          <w:pPr>
            <w:pStyle w:val="TOC2"/>
            <w:tabs>
              <w:tab w:val="right" w:leader="dot" w:pos="9350"/>
            </w:tabs>
            <w:rPr>
              <w:rFonts w:cs="Arial"/>
              <w:noProof/>
              <w:color w:val="auto"/>
              <w:szCs w:val="24"/>
            </w:rPr>
          </w:pPr>
          <w:hyperlink w:anchor="_Toc168704098" w:history="1">
            <w:r w:rsidR="00B20374" w:rsidRPr="00202C14">
              <w:rPr>
                <w:rStyle w:val="Hyperlink"/>
                <w:rFonts w:cs="Arial"/>
                <w:noProof/>
                <w:szCs w:val="24"/>
              </w:rPr>
              <w:t>Conclusion</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_Toc168704098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10</w:t>
            </w:r>
            <w:r w:rsidR="00B20374" w:rsidRPr="00202C14">
              <w:rPr>
                <w:rFonts w:cs="Arial"/>
                <w:noProof/>
                <w:webHidden/>
                <w:szCs w:val="24"/>
              </w:rPr>
              <w:fldChar w:fldCharType="end"/>
            </w:r>
          </w:hyperlink>
        </w:p>
        <w:p w14:paraId="25A38035" w14:textId="2131664B" w:rsidR="00B20374" w:rsidRPr="00202C14" w:rsidRDefault="00974DA8" w:rsidP="00202C14">
          <w:pPr>
            <w:pStyle w:val="TOC2"/>
            <w:tabs>
              <w:tab w:val="right" w:leader="dot" w:pos="9350"/>
            </w:tabs>
            <w:rPr>
              <w:rFonts w:cs="Arial"/>
              <w:noProof/>
              <w:color w:val="auto"/>
              <w:szCs w:val="24"/>
            </w:rPr>
          </w:pPr>
          <w:hyperlink w:anchor="_Toc168704099" w:history="1">
            <w:r w:rsidR="00B20374" w:rsidRPr="00202C14">
              <w:rPr>
                <w:rStyle w:val="Hyperlink"/>
                <w:rFonts w:cs="Arial"/>
                <w:noProof/>
                <w:szCs w:val="24"/>
              </w:rPr>
              <w:t>Recommendations</w:t>
            </w:r>
            <w:r w:rsidR="00B20374" w:rsidRPr="00202C14">
              <w:rPr>
                <w:rFonts w:cs="Arial"/>
                <w:noProof/>
                <w:webHidden/>
                <w:szCs w:val="24"/>
              </w:rPr>
              <w:tab/>
            </w:r>
            <w:r w:rsidR="00B20374" w:rsidRPr="00202C14">
              <w:rPr>
                <w:rFonts w:cs="Arial"/>
                <w:noProof/>
                <w:webHidden/>
                <w:szCs w:val="24"/>
              </w:rPr>
              <w:fldChar w:fldCharType="begin"/>
            </w:r>
            <w:r w:rsidR="00B20374" w:rsidRPr="00202C14">
              <w:rPr>
                <w:rFonts w:cs="Arial"/>
                <w:noProof/>
                <w:webHidden/>
                <w:szCs w:val="24"/>
              </w:rPr>
              <w:instrText xml:space="preserve"> PAGEREF _Toc168704099 \h </w:instrText>
            </w:r>
            <w:r w:rsidR="00B20374" w:rsidRPr="00202C14">
              <w:rPr>
                <w:rFonts w:cs="Arial"/>
                <w:noProof/>
                <w:webHidden/>
                <w:szCs w:val="24"/>
              </w:rPr>
            </w:r>
            <w:r w:rsidR="00B20374" w:rsidRPr="00202C14">
              <w:rPr>
                <w:rFonts w:cs="Arial"/>
                <w:noProof/>
                <w:webHidden/>
                <w:szCs w:val="24"/>
              </w:rPr>
              <w:fldChar w:fldCharType="separate"/>
            </w:r>
            <w:r w:rsidR="00B20374" w:rsidRPr="00202C14">
              <w:rPr>
                <w:rFonts w:cs="Arial"/>
                <w:noProof/>
                <w:webHidden/>
                <w:szCs w:val="24"/>
              </w:rPr>
              <w:t>10</w:t>
            </w:r>
            <w:r w:rsidR="00B20374" w:rsidRPr="00202C14">
              <w:rPr>
                <w:rFonts w:cs="Arial"/>
                <w:noProof/>
                <w:webHidden/>
                <w:szCs w:val="24"/>
              </w:rPr>
              <w:fldChar w:fldCharType="end"/>
            </w:r>
          </w:hyperlink>
        </w:p>
        <w:p w14:paraId="74C21FED" w14:textId="0C7A342B" w:rsidR="003C2D29" w:rsidRPr="00202C14" w:rsidRDefault="003C2D29" w:rsidP="00202C14">
          <w:pPr>
            <w:rPr>
              <w:rFonts w:cs="Arial"/>
              <w:szCs w:val="24"/>
            </w:rPr>
          </w:pPr>
          <w:r w:rsidRPr="00202C14">
            <w:rPr>
              <w:rFonts w:cs="Arial"/>
              <w:szCs w:val="24"/>
            </w:rPr>
            <w:fldChar w:fldCharType="end"/>
          </w:r>
        </w:p>
      </w:sdtContent>
    </w:sdt>
    <w:p w14:paraId="564FBB89" w14:textId="77777777" w:rsidR="00902F0E" w:rsidRPr="00202C14" w:rsidRDefault="00902F0E" w:rsidP="00202C14">
      <w:pPr>
        <w:pStyle w:val="Heading1"/>
        <w:rPr>
          <w:rFonts w:eastAsia="Times New Roman" w:cs="Arial"/>
          <w:szCs w:val="24"/>
        </w:rPr>
      </w:pPr>
      <w:bookmarkStart w:id="0" w:name="_Toc168704077"/>
      <w:r w:rsidRPr="00202C14">
        <w:rPr>
          <w:rFonts w:eastAsia="Times New Roman" w:cs="Arial"/>
          <w:szCs w:val="24"/>
        </w:rPr>
        <w:lastRenderedPageBreak/>
        <w:t>Introduction and Background</w:t>
      </w:r>
      <w:bookmarkEnd w:id="0"/>
      <w:r w:rsidRPr="00202C14">
        <w:rPr>
          <w:rFonts w:eastAsia="Times New Roman" w:cs="Arial"/>
          <w:szCs w:val="24"/>
        </w:rPr>
        <w:t xml:space="preserve"> </w:t>
      </w:r>
    </w:p>
    <w:p w14:paraId="4BDA5B19" w14:textId="77777777" w:rsidR="0097378E" w:rsidRPr="00202C14" w:rsidRDefault="0097378E" w:rsidP="00202C14">
      <w:pPr>
        <w:ind w:firstLine="720"/>
        <w:rPr>
          <w:rFonts w:eastAsia="Times New Roman" w:cs="Arial"/>
          <w:szCs w:val="24"/>
        </w:rPr>
      </w:pPr>
      <w:r w:rsidRPr="00202C14">
        <w:rPr>
          <w:rFonts w:eastAsia="Times New Roman" w:cs="Arial"/>
          <w:szCs w:val="24"/>
        </w:rPr>
        <w:t>Hotels are always evolving due to socio-economic factors that affect how they manage and analyze employee performance. This evolution is driven by hotels' constant change. This transformation is ongoing in the hotel business. Performance management has faced new challenges and opportunities due to the rise of hybrid, office, and flexible work arrangements. The rise of new jobs has driven these changes. This proposal examines these effects via the lens of human resources, focusing on Marriott International, one of the world's most successful hotel groups.</w:t>
      </w:r>
    </w:p>
    <w:p w14:paraId="12E5B03E" w14:textId="77777777" w:rsidR="0097378E" w:rsidRPr="00202C14" w:rsidRDefault="0097378E" w:rsidP="00202C14">
      <w:pPr>
        <w:ind w:firstLine="720"/>
        <w:rPr>
          <w:rFonts w:eastAsia="Times New Roman" w:cs="Arial"/>
          <w:szCs w:val="24"/>
        </w:rPr>
      </w:pPr>
      <w:r w:rsidRPr="00202C14">
        <w:rPr>
          <w:rFonts w:eastAsia="Times New Roman" w:cs="Arial"/>
          <w:szCs w:val="24"/>
        </w:rPr>
        <w:t xml:space="preserve">Marriott International has been a global hospitality company since 1927. In 133 countries and territories, the business manages about 7,600 hotels. According to Marriott International (2023), the company strives to give visitors exceptional service and inventive approaches. It is noted for its diverse portfolio, which includes Sheraton, The Ritz-Carlton, and Marriott Hotels. Marriott Hotel Group is another brand. </w:t>
      </w:r>
      <w:r w:rsidRPr="00202C14">
        <w:rPr>
          <w:rFonts w:eastAsia="Times New Roman" w:cs="Arial"/>
          <w:szCs w:val="24"/>
        </w:rPr>
        <w:br/>
        <w:t>Marriott International's ability to integrate new work patterns depends on many socio-economic factors. Whether adopting these patterns is viable depends on that.</w:t>
      </w:r>
    </w:p>
    <w:p w14:paraId="10A6EC0E" w14:textId="77777777" w:rsidR="0097378E" w:rsidRPr="00202C14" w:rsidRDefault="0097378E" w:rsidP="00202C14">
      <w:pPr>
        <w:ind w:firstLine="720"/>
        <w:rPr>
          <w:rFonts w:eastAsia="Times New Roman" w:cs="Arial"/>
          <w:szCs w:val="24"/>
        </w:rPr>
      </w:pPr>
      <w:r w:rsidRPr="00202C14">
        <w:rPr>
          <w:rFonts w:eastAsia="Times New Roman" w:cs="Arial"/>
          <w:szCs w:val="24"/>
        </w:rPr>
        <w:t xml:space="preserve"> Understanding the effects of these factors on employee performance management and monitoring is crucial. Because these factors matter. This research examines how the hospitality business may efficiently manage hybrid, office, and flexible work modes. Additionally, it will study current socioeconomic issues from many perspectives. </w:t>
      </w:r>
    </w:p>
    <w:p w14:paraId="6EBA8B08" w14:textId="77777777" w:rsidR="0097378E" w:rsidRPr="00202C14" w:rsidRDefault="0097378E" w:rsidP="00202C14">
      <w:pPr>
        <w:ind w:firstLine="720"/>
        <w:rPr>
          <w:rFonts w:eastAsia="Times New Roman" w:cs="Arial"/>
          <w:szCs w:val="24"/>
        </w:rPr>
      </w:pPr>
      <w:r w:rsidRPr="00202C14">
        <w:rPr>
          <w:rFonts w:eastAsia="Times New Roman" w:cs="Arial"/>
          <w:szCs w:val="24"/>
        </w:rPr>
        <w:t>PESTLE study (political, economic, social, technical, legal, and environmental studies) shows that socioeconomic factors affect hospitality industry organizational dynamics. These factors affect the industry broadly. According to Thompson and Martin (2010), Marriott International is most affected by the economy, labor market developments, technology advances, and social changes. All of these affect the company. Every element affects the firm. These factors are linked to employee performance management and monitoring, especially for different types of labor.</w:t>
      </w:r>
    </w:p>
    <w:p w14:paraId="0574A9B8" w14:textId="77777777" w:rsidR="0097378E" w:rsidRPr="00202C14" w:rsidRDefault="0097378E" w:rsidP="00202C14">
      <w:pPr>
        <w:ind w:firstLine="720"/>
        <w:rPr>
          <w:rFonts w:eastAsia="Times New Roman" w:cs="Arial"/>
          <w:szCs w:val="24"/>
        </w:rPr>
      </w:pPr>
      <w:r w:rsidRPr="00202C14">
        <w:rPr>
          <w:rFonts w:eastAsia="Times New Roman" w:cs="Arial"/>
          <w:szCs w:val="24"/>
        </w:rPr>
        <w:t xml:space="preserve">Booms and recessions affect workforce morale and productivity. These elements are linked and affect business productivity. If present, economically significant factors </w:t>
      </w:r>
      <w:r w:rsidRPr="00202C14">
        <w:rPr>
          <w:rFonts w:eastAsia="Times New Roman" w:cs="Arial"/>
          <w:szCs w:val="24"/>
        </w:rPr>
        <w:lastRenderedPageBreak/>
        <w:t>affect employment rates, earnings, and job security. Changes in the job market make hiring and retaining talent difficult. Important trends to examine. These changes have caused a skill shortage and a diverse workforce. Due to technological advances that allow remote work and scheduling flexibility, new performance monitoring methods are needed. Flexible management methods are essential for a diverse staff. The employment of such strategies is important due to social changes like changing demographics and rising work-life balance demands.</w:t>
      </w:r>
    </w:p>
    <w:p w14:paraId="679FBC67" w14:textId="77777777" w:rsidR="0097378E" w:rsidRPr="00202C14" w:rsidRDefault="0097378E" w:rsidP="00202C14">
      <w:pPr>
        <w:ind w:firstLine="720"/>
        <w:rPr>
          <w:rFonts w:eastAsia="Times New Roman" w:cs="Arial"/>
          <w:szCs w:val="24"/>
        </w:rPr>
      </w:pPr>
      <w:r w:rsidRPr="00202C14">
        <w:rPr>
          <w:rFonts w:eastAsia="Times New Roman" w:cs="Arial"/>
          <w:szCs w:val="24"/>
        </w:rPr>
        <w:t>Over the previous five years, hospitality staff turnover and retention have fluctuated greatly. These breakthroughs have occurred in fundamental ways. According to the Bureau of Labor Statistics (2022), high turnover rates, which often reach 70% annually, make service quality and operating efficiency difficult to maintain. To address these issues, Marriott International has taken many initiatives throughout its business. This area includes career development, competitive compensation, and employee engagement strategies</w:t>
      </w:r>
    </w:p>
    <w:p w14:paraId="760B9CF9" w14:textId="40053D4F" w:rsidR="0097378E" w:rsidRPr="00202C14" w:rsidRDefault="0097378E" w:rsidP="00202C14">
      <w:pPr>
        <w:ind w:firstLine="720"/>
        <w:rPr>
          <w:rFonts w:eastAsia="Times New Roman" w:cs="Arial"/>
          <w:szCs w:val="24"/>
        </w:rPr>
      </w:pPr>
      <w:r w:rsidRPr="00202C14">
        <w:rPr>
          <w:rFonts w:eastAsia="Times New Roman" w:cs="Arial"/>
          <w:szCs w:val="24"/>
        </w:rPr>
        <w:t>The COVID-19 pandemic has accelerated the emergence of varied work modes, disrupting hotel work arrangements. Metamorphosis occurred because the virus diffused over the population. Recent years have seen more hybrid work arrangements, which blend remote and on-site work. These models blend remote and on-site operations. These methods increase independence and work-life balance for employees. Certain jobs require direct client contact and operations leadership, therefore office work arrangements are essential. Flexible work arrangements including staggered hours and decreased workweeks are meant to meet employees' needs, according to Deloitte (2021). Different work styles include staggered shifts and shortened workweeks. Flexible work</w:t>
      </w:r>
      <w:r w:rsidR="005D4898">
        <w:rPr>
          <w:rFonts w:eastAsia="Times New Roman" w:cs="Arial"/>
          <w:szCs w:val="24"/>
        </w:rPr>
        <w:t xml:space="preserve"> </w:t>
      </w:r>
      <w:r w:rsidRPr="00202C14">
        <w:rPr>
          <w:rFonts w:eastAsia="Times New Roman" w:cs="Arial"/>
          <w:szCs w:val="24"/>
        </w:rPr>
        <w:t>styles</w:t>
      </w:r>
      <w:r w:rsidR="005D4898">
        <w:rPr>
          <w:rFonts w:eastAsia="Times New Roman" w:cs="Arial"/>
          <w:szCs w:val="24"/>
        </w:rPr>
        <w:t xml:space="preserve"> </w:t>
      </w:r>
      <w:r w:rsidRPr="00202C14">
        <w:rPr>
          <w:rFonts w:eastAsia="Times New Roman" w:cs="Arial"/>
          <w:szCs w:val="24"/>
        </w:rPr>
        <w:t>necessitate</w:t>
      </w:r>
      <w:r w:rsidR="005D4898">
        <w:rPr>
          <w:rFonts w:eastAsia="Times New Roman" w:cs="Arial"/>
          <w:szCs w:val="24"/>
        </w:rPr>
        <w:t xml:space="preserve"> </w:t>
      </w:r>
      <w:r w:rsidRPr="00202C14">
        <w:rPr>
          <w:rFonts w:eastAsia="Times New Roman" w:cs="Arial"/>
          <w:szCs w:val="24"/>
        </w:rPr>
        <w:t xml:space="preserve">fewer workweeks. </w:t>
      </w:r>
      <w:r w:rsidRPr="00202C14">
        <w:rPr>
          <w:rFonts w:eastAsia="Times New Roman" w:cs="Arial"/>
          <w:szCs w:val="24"/>
        </w:rPr>
        <w:br/>
      </w:r>
      <w:r w:rsidRPr="00202C14">
        <w:rPr>
          <w:rFonts w:eastAsia="Times New Roman" w:cs="Arial"/>
          <w:szCs w:val="24"/>
        </w:rPr>
        <w:br/>
      </w:r>
      <w:r w:rsidRPr="00202C14">
        <w:rPr>
          <w:rFonts w:eastAsia="Times New Roman" w:cs="Arial"/>
          <w:szCs w:val="24"/>
        </w:rPr>
        <w:br/>
      </w:r>
    </w:p>
    <w:p w14:paraId="3691E954" w14:textId="77777777" w:rsidR="00902F0E" w:rsidRPr="00202C14" w:rsidRDefault="00902F0E" w:rsidP="00202C14">
      <w:pPr>
        <w:ind w:firstLine="720"/>
        <w:rPr>
          <w:rFonts w:eastAsia="Times New Roman" w:cs="Arial"/>
          <w:szCs w:val="24"/>
        </w:rPr>
      </w:pPr>
    </w:p>
    <w:p w14:paraId="16B11283" w14:textId="77777777" w:rsidR="00902F0E" w:rsidRPr="00202C14" w:rsidRDefault="00902F0E" w:rsidP="00202C14">
      <w:pPr>
        <w:pStyle w:val="Heading1"/>
        <w:rPr>
          <w:rFonts w:eastAsia="Times New Roman" w:cs="Arial"/>
          <w:szCs w:val="24"/>
        </w:rPr>
      </w:pPr>
      <w:bookmarkStart w:id="1" w:name="_Toc168704078"/>
      <w:r w:rsidRPr="00202C14">
        <w:rPr>
          <w:rFonts w:eastAsia="Times New Roman" w:cs="Arial"/>
          <w:szCs w:val="24"/>
        </w:rPr>
        <w:lastRenderedPageBreak/>
        <w:t>Discussion/Literature Review</w:t>
      </w:r>
      <w:bookmarkEnd w:id="1"/>
      <w:r w:rsidRPr="00202C14">
        <w:rPr>
          <w:rFonts w:eastAsia="Times New Roman" w:cs="Arial"/>
          <w:szCs w:val="24"/>
        </w:rPr>
        <w:t xml:space="preserve"> </w:t>
      </w:r>
    </w:p>
    <w:p w14:paraId="221FDAA6" w14:textId="77777777" w:rsidR="00902F0E" w:rsidRPr="00202C14" w:rsidRDefault="00902F0E" w:rsidP="00202C14">
      <w:pPr>
        <w:pStyle w:val="Heading2"/>
        <w:spacing w:line="360" w:lineRule="auto"/>
        <w:rPr>
          <w:rFonts w:cs="Arial"/>
          <w:szCs w:val="24"/>
        </w:rPr>
      </w:pPr>
      <w:bookmarkStart w:id="2" w:name="_Toc168704079"/>
      <w:r w:rsidRPr="00202C14">
        <w:rPr>
          <w:rFonts w:cs="Arial"/>
          <w:szCs w:val="24"/>
        </w:rPr>
        <w:t>Socio-Economic Factors Affecting Employee Performance Management</w:t>
      </w:r>
      <w:bookmarkEnd w:id="2"/>
    </w:p>
    <w:p w14:paraId="3B13C87A" w14:textId="77777777" w:rsidR="00902F0E" w:rsidRPr="00202C14" w:rsidRDefault="0097378E" w:rsidP="00202C14">
      <w:pPr>
        <w:ind w:firstLine="720"/>
        <w:rPr>
          <w:rFonts w:eastAsia="Times New Roman" w:cs="Arial"/>
          <w:szCs w:val="24"/>
        </w:rPr>
      </w:pPr>
      <w:r w:rsidRPr="00202C14">
        <w:rPr>
          <w:rFonts w:eastAsia="Times New Roman" w:cs="Arial"/>
          <w:szCs w:val="24"/>
        </w:rPr>
        <w:t>Socioeconomic factors heavily influence hotel staff performance management. These elements include the economy, labor market, technology, and social changes. Some of the various components are listed here.</w:t>
      </w:r>
    </w:p>
    <w:p w14:paraId="00FED6AD" w14:textId="77777777" w:rsidR="00902F0E" w:rsidRPr="00202C14" w:rsidRDefault="00902F0E" w:rsidP="00202C14">
      <w:pPr>
        <w:pStyle w:val="Heading2"/>
        <w:spacing w:line="360" w:lineRule="auto"/>
        <w:rPr>
          <w:rFonts w:cs="Arial"/>
          <w:szCs w:val="24"/>
        </w:rPr>
      </w:pPr>
      <w:bookmarkStart w:id="3" w:name="_Toc168704080"/>
      <w:r w:rsidRPr="00202C14">
        <w:rPr>
          <w:rFonts w:cs="Arial"/>
          <w:szCs w:val="24"/>
        </w:rPr>
        <w:t>Economic Conditions</w:t>
      </w:r>
      <w:bookmarkEnd w:id="3"/>
    </w:p>
    <w:p w14:paraId="4B7E62F8" w14:textId="77777777" w:rsidR="00902F0E" w:rsidRPr="00202C14" w:rsidRDefault="0097378E" w:rsidP="00202C14">
      <w:pPr>
        <w:ind w:firstLine="720"/>
        <w:rPr>
          <w:rFonts w:eastAsia="Times New Roman" w:cs="Arial"/>
          <w:szCs w:val="24"/>
        </w:rPr>
      </w:pPr>
      <w:r w:rsidRPr="00202C14">
        <w:rPr>
          <w:rFonts w:eastAsia="Times New Roman" w:cs="Arial"/>
          <w:szCs w:val="24"/>
        </w:rPr>
        <w:t>Note that the economy affects employment trends and performance management approaches. Hotel chains like Marriott International face financial difficulties due to the economic crisis. Reduced staff and training opportunities stem from cost-cutting efforts. However, a strong economy can boost consumer spending and demand for hospitality services. This is because consumers spend more. Hinkin and Tracey (2010) state that effective performance management is necessary to sustain high service standards.</w:t>
      </w:r>
    </w:p>
    <w:p w14:paraId="4AA79FCF" w14:textId="77777777" w:rsidR="00902F0E" w:rsidRPr="00202C14" w:rsidRDefault="00902F0E" w:rsidP="00202C14">
      <w:pPr>
        <w:pStyle w:val="Heading2"/>
        <w:spacing w:line="360" w:lineRule="auto"/>
        <w:rPr>
          <w:rFonts w:cs="Arial"/>
          <w:szCs w:val="24"/>
        </w:rPr>
      </w:pPr>
      <w:bookmarkStart w:id="4" w:name="_Toc168704081"/>
      <w:r w:rsidRPr="00202C14">
        <w:rPr>
          <w:rFonts w:cs="Arial"/>
          <w:szCs w:val="24"/>
        </w:rPr>
        <w:t>Labor Market Dynamics</w:t>
      </w:r>
      <w:bookmarkEnd w:id="4"/>
    </w:p>
    <w:p w14:paraId="1BAA93BB" w14:textId="77777777" w:rsidR="00902F0E" w:rsidRPr="00202C14" w:rsidRDefault="0097378E" w:rsidP="00202C14">
      <w:pPr>
        <w:ind w:firstLine="720"/>
        <w:rPr>
          <w:rFonts w:eastAsia="Times New Roman" w:cs="Arial"/>
          <w:szCs w:val="24"/>
        </w:rPr>
      </w:pPr>
      <w:r w:rsidRPr="00202C14">
        <w:rPr>
          <w:rFonts w:eastAsia="Times New Roman" w:cs="Arial"/>
          <w:szCs w:val="24"/>
        </w:rPr>
        <w:t>Several labor market trends affect performance management. These include a lack of staff diversity and expertise. Lack of workforce diversity is one concern. In front-line hospitality jobs, employee turnover can be substantial. This is especially true in front-line jobs. Marriott International addressed this issue, according to Davidson et al. (2011). Comprehensive training programs, competitive pay packages, and employee appreciation programs are examples. Due to these efforts, more employees will be satisfied and stay with the organization.</w:t>
      </w:r>
    </w:p>
    <w:p w14:paraId="79F22401" w14:textId="77777777" w:rsidR="00902F0E" w:rsidRPr="00202C14" w:rsidRDefault="00902F0E" w:rsidP="00202C14">
      <w:pPr>
        <w:pStyle w:val="Heading2"/>
        <w:spacing w:line="360" w:lineRule="auto"/>
        <w:rPr>
          <w:rFonts w:cs="Arial"/>
          <w:szCs w:val="24"/>
        </w:rPr>
      </w:pPr>
      <w:bookmarkStart w:id="5" w:name="_Toc168704082"/>
      <w:r w:rsidRPr="00202C14">
        <w:rPr>
          <w:rFonts w:cs="Arial"/>
          <w:szCs w:val="24"/>
        </w:rPr>
        <w:t>Technological Advancements</w:t>
      </w:r>
      <w:bookmarkEnd w:id="5"/>
    </w:p>
    <w:p w14:paraId="595C279C" w14:textId="77777777" w:rsidR="00902F0E" w:rsidRPr="00202C14" w:rsidRDefault="0097378E" w:rsidP="00202C14">
      <w:pPr>
        <w:ind w:firstLine="720"/>
        <w:rPr>
          <w:rFonts w:eastAsia="Times New Roman" w:cs="Arial"/>
          <w:szCs w:val="24"/>
        </w:rPr>
      </w:pPr>
      <w:r w:rsidRPr="00202C14">
        <w:rPr>
          <w:rFonts w:eastAsia="Times New Roman" w:cs="Arial"/>
          <w:szCs w:val="24"/>
        </w:rPr>
        <w:t xml:space="preserve">Due to technological advances, performance management and monitoring have changed. Digital tools and platforms enable remote work and flexible schedules. These changes simplify performance monitoring and real-time feedback. Marriott International uses technology to create performance management systems with regular feedback, goal </w:t>
      </w:r>
      <w:r w:rsidRPr="00202C14">
        <w:rPr>
          <w:rFonts w:eastAsia="Times New Roman" w:cs="Arial"/>
          <w:szCs w:val="24"/>
        </w:rPr>
        <w:lastRenderedPageBreak/>
        <w:t>setting, and development plans. Baum (2019) states that this helps employees stay aligned with the company's goals.</w:t>
      </w:r>
    </w:p>
    <w:p w14:paraId="3F685F38" w14:textId="77777777" w:rsidR="00902F0E" w:rsidRPr="00202C14" w:rsidRDefault="00902F0E" w:rsidP="00202C14">
      <w:pPr>
        <w:pStyle w:val="Heading2"/>
        <w:spacing w:line="360" w:lineRule="auto"/>
        <w:rPr>
          <w:rFonts w:cs="Arial"/>
          <w:szCs w:val="24"/>
        </w:rPr>
      </w:pPr>
      <w:bookmarkStart w:id="6" w:name="_Toc168704083"/>
      <w:r w:rsidRPr="00202C14">
        <w:rPr>
          <w:rFonts w:cs="Arial"/>
          <w:szCs w:val="24"/>
        </w:rPr>
        <w:t>Social Changes</w:t>
      </w:r>
      <w:bookmarkEnd w:id="6"/>
    </w:p>
    <w:p w14:paraId="2219AF21" w14:textId="77777777" w:rsidR="00902F0E" w:rsidRPr="00202C14" w:rsidRDefault="0097378E" w:rsidP="00202C14">
      <w:pPr>
        <w:ind w:firstLine="720"/>
        <w:rPr>
          <w:rFonts w:eastAsia="Times New Roman" w:cs="Arial"/>
          <w:szCs w:val="24"/>
        </w:rPr>
      </w:pPr>
      <w:r w:rsidRPr="00202C14">
        <w:rPr>
          <w:rFonts w:eastAsia="Times New Roman" w:cs="Arial"/>
          <w:szCs w:val="24"/>
        </w:rPr>
        <w:t>Due to changing demographics and work-life balance expectations, flexible management solutions are needed. Due to the growing emphasis on work-life balance, hybrid work models are becoming more common. This is why hybrid work models are growing. These methods let workers balance personal and professional obligations at their convenience. According to Kusluvan et al. (2010), Marriott International promotes work-life balance by offering flexible scheduling, wellness programs, and remote work support. Additionally, the company gives many benefits to its employees. This effort promotes a positive and productive company culture.</w:t>
      </w:r>
    </w:p>
    <w:p w14:paraId="4E6038EA" w14:textId="77777777" w:rsidR="00902F0E" w:rsidRPr="00202C14" w:rsidRDefault="00902F0E" w:rsidP="00202C14">
      <w:pPr>
        <w:pStyle w:val="Heading2"/>
        <w:spacing w:line="360" w:lineRule="auto"/>
        <w:rPr>
          <w:rFonts w:cs="Arial"/>
          <w:szCs w:val="24"/>
        </w:rPr>
      </w:pPr>
      <w:bookmarkStart w:id="7" w:name="_Toc168704084"/>
      <w:r w:rsidRPr="00202C14">
        <w:rPr>
          <w:rFonts w:cs="Arial"/>
          <w:szCs w:val="24"/>
        </w:rPr>
        <w:t>Emergence of Different Work Modes in Hospitality</w:t>
      </w:r>
      <w:bookmarkEnd w:id="7"/>
    </w:p>
    <w:p w14:paraId="5C743E20" w14:textId="11A2704E" w:rsidR="00902F0E" w:rsidRPr="00202C14" w:rsidRDefault="0097378E" w:rsidP="00202C14">
      <w:pPr>
        <w:ind w:firstLine="720"/>
        <w:rPr>
          <w:rFonts w:eastAsia="Times New Roman" w:cs="Arial"/>
          <w:szCs w:val="24"/>
        </w:rPr>
      </w:pPr>
      <w:r w:rsidRPr="00202C14">
        <w:rPr>
          <w:rFonts w:eastAsia="Times New Roman" w:cs="Arial"/>
          <w:szCs w:val="24"/>
        </w:rPr>
        <w:t>Many employment modalities have grown in the hospitality business during the past five years. In the hotel industry, this happens. These work patterns are driven by socioeconomic factors and changing worker expectations</w:t>
      </w:r>
      <w:r w:rsidR="00615B2E" w:rsidRPr="00202C14">
        <w:rPr>
          <w:rFonts w:eastAsia="Times New Roman" w:cs="Arial"/>
          <w:szCs w:val="24"/>
        </w:rPr>
        <w:t xml:space="preserve"> (</w:t>
      </w:r>
      <w:r w:rsidR="00615B2E" w:rsidRPr="00202C14">
        <w:rPr>
          <w:rFonts w:cs="Arial"/>
          <w:szCs w:val="24"/>
        </w:rPr>
        <w:t>Kloutsiniotis and Mihail, 2020)</w:t>
      </w:r>
      <w:r w:rsidRPr="00202C14">
        <w:rPr>
          <w:rFonts w:eastAsia="Times New Roman" w:cs="Arial"/>
          <w:szCs w:val="24"/>
        </w:rPr>
        <w:t>. These factors have driven these jobs. Hybrid, office, and flexible work modes are among several. Not everything is on this list.</w:t>
      </w:r>
    </w:p>
    <w:p w14:paraId="728038A6" w14:textId="77777777" w:rsidR="00902F0E" w:rsidRPr="00202C14" w:rsidRDefault="00902F0E" w:rsidP="00202C14">
      <w:pPr>
        <w:pStyle w:val="Heading2"/>
        <w:spacing w:line="360" w:lineRule="auto"/>
        <w:rPr>
          <w:rFonts w:cs="Arial"/>
          <w:szCs w:val="24"/>
        </w:rPr>
      </w:pPr>
      <w:bookmarkStart w:id="8" w:name="_Toc168704085"/>
      <w:r w:rsidRPr="00202C14">
        <w:rPr>
          <w:rFonts w:cs="Arial"/>
          <w:szCs w:val="24"/>
        </w:rPr>
        <w:t>Hybrid Work Models</w:t>
      </w:r>
      <w:bookmarkEnd w:id="8"/>
    </w:p>
    <w:p w14:paraId="3C0A2F24" w14:textId="422017A6" w:rsidR="00902F0E" w:rsidRPr="00202C14" w:rsidRDefault="0097378E" w:rsidP="00202C14">
      <w:pPr>
        <w:ind w:firstLine="720"/>
        <w:rPr>
          <w:rFonts w:eastAsia="Times New Roman" w:cs="Arial"/>
          <w:szCs w:val="24"/>
        </w:rPr>
      </w:pPr>
      <w:r w:rsidRPr="00202C14">
        <w:rPr>
          <w:rFonts w:eastAsia="Times New Roman" w:cs="Arial"/>
          <w:szCs w:val="24"/>
        </w:rPr>
        <w:t xml:space="preserve">Worker autonomy and operational efficiency are achieved through hybrid work models, which blend remote and on-site work. Hybrid work models enable this. Marriott International uses hybrid work arrangements for remote administrative and support professions. These jobs involve administration and assistance. These jobs involve administrative and support duties. Part-time employment from home reduces transportation stress and improves employees' </w:t>
      </w:r>
      <w:r w:rsidR="005D4898">
        <w:rPr>
          <w:rFonts w:eastAsia="Times New Roman" w:cs="Arial"/>
          <w:szCs w:val="24"/>
        </w:rPr>
        <w:t>work-life</w:t>
      </w:r>
      <w:r w:rsidRPr="00202C14">
        <w:rPr>
          <w:rFonts w:eastAsia="Times New Roman" w:cs="Arial"/>
          <w:szCs w:val="24"/>
        </w:rPr>
        <w:t xml:space="preserve"> balance. Baker and colleagues found in 2020 that hybrid work methods allow hotels to access a bigger talent pool, which attracts flexible workers. This study's findings were published in 2020.</w:t>
      </w:r>
    </w:p>
    <w:p w14:paraId="6DBF5536" w14:textId="77777777" w:rsidR="00902F0E" w:rsidRPr="00202C14" w:rsidRDefault="00902F0E" w:rsidP="00202C14">
      <w:pPr>
        <w:pStyle w:val="Heading2"/>
        <w:spacing w:line="360" w:lineRule="auto"/>
        <w:rPr>
          <w:rFonts w:cs="Arial"/>
          <w:szCs w:val="24"/>
        </w:rPr>
      </w:pPr>
      <w:bookmarkStart w:id="9" w:name="_Toc168704086"/>
      <w:r w:rsidRPr="00202C14">
        <w:rPr>
          <w:rFonts w:cs="Arial"/>
          <w:szCs w:val="24"/>
        </w:rPr>
        <w:lastRenderedPageBreak/>
        <w:t>Office Work Arrangements</w:t>
      </w:r>
      <w:bookmarkEnd w:id="9"/>
    </w:p>
    <w:p w14:paraId="6034F05A" w14:textId="3E5D2293" w:rsidR="00902F0E" w:rsidRPr="00202C14" w:rsidRDefault="0097378E" w:rsidP="00202C14">
      <w:pPr>
        <w:ind w:firstLine="720"/>
        <w:rPr>
          <w:rFonts w:eastAsia="Times New Roman" w:cs="Arial"/>
          <w:szCs w:val="24"/>
        </w:rPr>
      </w:pPr>
      <w:r w:rsidRPr="00202C14">
        <w:rPr>
          <w:rFonts w:eastAsia="Times New Roman" w:cs="Arial"/>
          <w:szCs w:val="24"/>
        </w:rPr>
        <w:t>Office work arrangements are still important in the hotel industry for roles that demand on-site guest interaction</w:t>
      </w:r>
      <w:r w:rsidR="00615B2E" w:rsidRPr="00202C14">
        <w:rPr>
          <w:rFonts w:eastAsia="Times New Roman" w:cs="Arial"/>
          <w:szCs w:val="24"/>
        </w:rPr>
        <w:t xml:space="preserve"> (Sun et al., 2020)</w:t>
      </w:r>
      <w:r w:rsidRPr="00202C14">
        <w:rPr>
          <w:rFonts w:eastAsia="Times New Roman" w:cs="Arial"/>
          <w:szCs w:val="24"/>
        </w:rPr>
        <w:t>. This area includes all housekeeping, food and beverage, and front desk jobs. Marriott International trains and directs this staff to give top-notch customer service. Saks (2006) defines performance management in office work arrangements as periodic performance assessments, employee input, and skill-building training. Employees must also conduct regular performance reviews.</w:t>
      </w:r>
    </w:p>
    <w:p w14:paraId="69F590B9" w14:textId="77777777" w:rsidR="00902F0E" w:rsidRPr="00202C14" w:rsidRDefault="00902F0E" w:rsidP="00202C14">
      <w:pPr>
        <w:pStyle w:val="Heading2"/>
        <w:spacing w:line="360" w:lineRule="auto"/>
        <w:rPr>
          <w:rFonts w:cs="Arial"/>
          <w:szCs w:val="24"/>
        </w:rPr>
      </w:pPr>
      <w:bookmarkStart w:id="10" w:name="_Toc168704087"/>
      <w:r w:rsidRPr="00202C14">
        <w:rPr>
          <w:rFonts w:cs="Arial"/>
          <w:szCs w:val="24"/>
        </w:rPr>
        <w:t>Flexible Work Modes</w:t>
      </w:r>
      <w:bookmarkEnd w:id="10"/>
    </w:p>
    <w:p w14:paraId="0CBDF5DB" w14:textId="77777777" w:rsidR="00902F0E" w:rsidRPr="00202C14" w:rsidRDefault="0097378E" w:rsidP="00202C14">
      <w:pPr>
        <w:ind w:firstLine="720"/>
        <w:rPr>
          <w:rFonts w:eastAsia="Times New Roman" w:cs="Arial"/>
          <w:szCs w:val="24"/>
        </w:rPr>
      </w:pPr>
      <w:r w:rsidRPr="00202C14">
        <w:rPr>
          <w:rFonts w:eastAsia="Times New Roman" w:cs="Arial"/>
          <w:szCs w:val="24"/>
        </w:rPr>
        <w:t>Flexible work arrangements like staggered hours and reduced workweeks allow employers to meet workers' diverse needs. This is because flexible work styles increase workplace flexibility. Marriott International offers a variety of flexible scheduling options to suit employees' personal obligations and promote a healthy work-life balance. Avery and Zabel (2001) found that flexible work modes helped hotels handle shifting demand. To reach this goal, personnel levels had to match occupancy rates and customer needs.</w:t>
      </w:r>
    </w:p>
    <w:p w14:paraId="6E8D9491" w14:textId="77777777" w:rsidR="00902F0E" w:rsidRPr="00202C14" w:rsidRDefault="00902F0E" w:rsidP="00202C14">
      <w:pPr>
        <w:pStyle w:val="Heading2"/>
        <w:spacing w:line="360" w:lineRule="auto"/>
        <w:rPr>
          <w:rFonts w:cs="Arial"/>
          <w:szCs w:val="24"/>
        </w:rPr>
      </w:pPr>
      <w:bookmarkStart w:id="11" w:name="_Toc168704088"/>
      <w:r w:rsidRPr="00202C14">
        <w:rPr>
          <w:rFonts w:cs="Arial"/>
          <w:szCs w:val="24"/>
        </w:rPr>
        <w:t>Industry Examples</w:t>
      </w:r>
      <w:bookmarkEnd w:id="11"/>
    </w:p>
    <w:p w14:paraId="48897FDA" w14:textId="77777777" w:rsidR="00902F0E" w:rsidRPr="00202C14" w:rsidRDefault="00902F0E" w:rsidP="00202C14">
      <w:pPr>
        <w:pStyle w:val="Heading3"/>
        <w:spacing w:line="360" w:lineRule="auto"/>
        <w:rPr>
          <w:rFonts w:cs="Arial"/>
          <w:szCs w:val="24"/>
        </w:rPr>
      </w:pPr>
      <w:bookmarkStart w:id="12" w:name="_Toc168704089"/>
      <w:r w:rsidRPr="00202C14">
        <w:rPr>
          <w:rFonts w:cs="Arial"/>
          <w:szCs w:val="24"/>
        </w:rPr>
        <w:t>Marriott International</w:t>
      </w:r>
      <w:bookmarkEnd w:id="12"/>
    </w:p>
    <w:p w14:paraId="5DFAADBA" w14:textId="77777777" w:rsidR="00902F0E" w:rsidRPr="00202C14" w:rsidRDefault="0097378E" w:rsidP="00202C14">
      <w:pPr>
        <w:ind w:left="720" w:firstLine="720"/>
        <w:rPr>
          <w:rFonts w:eastAsia="Times New Roman" w:cs="Arial"/>
          <w:szCs w:val="24"/>
        </w:rPr>
      </w:pPr>
      <w:r w:rsidRPr="00202C14">
        <w:rPr>
          <w:rFonts w:eastAsia="Times New Roman" w:cs="Arial"/>
          <w:szCs w:val="24"/>
        </w:rPr>
        <w:t>Marriott International uses several methods to track employee performance across work modes. These methods were used to produce results. The organization prioritizes employee health and satisfaction by providing physical, emotional, and financial resources. The company's "TakeCare" project does this. The program offers wellness initiatives, flexible work options, and continual learning to help people develop professionally and personally. Marriott International stated in 2023.</w:t>
      </w:r>
    </w:p>
    <w:p w14:paraId="74E7A91C" w14:textId="77777777" w:rsidR="00902F0E" w:rsidRPr="00202C14" w:rsidRDefault="00902F0E" w:rsidP="00202C14">
      <w:pPr>
        <w:pStyle w:val="Heading3"/>
        <w:spacing w:line="360" w:lineRule="auto"/>
        <w:rPr>
          <w:rFonts w:cs="Arial"/>
          <w:szCs w:val="24"/>
        </w:rPr>
      </w:pPr>
      <w:bookmarkStart w:id="13" w:name="_Toc168704090"/>
      <w:r w:rsidRPr="00202C14">
        <w:rPr>
          <w:rFonts w:cs="Arial"/>
          <w:szCs w:val="24"/>
        </w:rPr>
        <w:t>Hilton Worldwide</w:t>
      </w:r>
      <w:bookmarkEnd w:id="13"/>
    </w:p>
    <w:p w14:paraId="764F90A1" w14:textId="77777777" w:rsidR="00902F0E" w:rsidRPr="00202C14" w:rsidRDefault="0097378E" w:rsidP="00202C14">
      <w:pPr>
        <w:ind w:left="720" w:firstLine="720"/>
        <w:rPr>
          <w:rFonts w:eastAsia="Times New Roman" w:cs="Arial"/>
          <w:szCs w:val="24"/>
        </w:rPr>
      </w:pPr>
      <w:r w:rsidRPr="00202C14">
        <w:rPr>
          <w:rFonts w:eastAsia="Times New Roman" w:cs="Arial"/>
          <w:szCs w:val="24"/>
        </w:rPr>
        <w:t xml:space="preserve">Hilton Worldwide also uses modern performance management to improve employee service. The organization offers "Team Member Resource Groups" </w:t>
      </w:r>
      <w:r w:rsidRPr="00202C14">
        <w:rPr>
          <w:rFonts w:eastAsia="Times New Roman" w:cs="Arial"/>
          <w:szCs w:val="24"/>
        </w:rPr>
        <w:lastRenderedPageBreak/>
        <w:t>(TMRGs) to its employees to encourage sharing experiences, supporting each other, and establishing community. Hilton Worldwide (2021) attributes its performance management approach to frequent feedback, goal-setting, and employee recognition. This person is also known for their efforts. This helps workers maintain work engagement and motivation.</w:t>
      </w:r>
    </w:p>
    <w:p w14:paraId="656C5B42" w14:textId="77777777" w:rsidR="00902F0E" w:rsidRPr="00202C14" w:rsidRDefault="00902F0E" w:rsidP="00202C14">
      <w:pPr>
        <w:pStyle w:val="Heading3"/>
        <w:spacing w:line="360" w:lineRule="auto"/>
        <w:rPr>
          <w:rFonts w:cs="Arial"/>
          <w:szCs w:val="24"/>
        </w:rPr>
      </w:pPr>
      <w:bookmarkStart w:id="14" w:name="_Toc168704091"/>
      <w:r w:rsidRPr="00202C14">
        <w:rPr>
          <w:rFonts w:cs="Arial"/>
          <w:szCs w:val="24"/>
        </w:rPr>
        <w:t>Accor</w:t>
      </w:r>
      <w:r w:rsidR="000F2EA8" w:rsidRPr="00202C14">
        <w:rPr>
          <w:rFonts w:cs="Arial"/>
          <w:szCs w:val="24"/>
        </w:rPr>
        <w:t xml:space="preserve"> </w:t>
      </w:r>
      <w:r w:rsidRPr="00202C14">
        <w:rPr>
          <w:rFonts w:cs="Arial"/>
          <w:szCs w:val="24"/>
        </w:rPr>
        <w:t>Hotels</w:t>
      </w:r>
      <w:bookmarkEnd w:id="14"/>
    </w:p>
    <w:p w14:paraId="08F5ED0A" w14:textId="77777777" w:rsidR="00902F0E" w:rsidRPr="00202C14" w:rsidRDefault="0068539A" w:rsidP="00202C14">
      <w:pPr>
        <w:ind w:left="720" w:firstLine="720"/>
        <w:rPr>
          <w:rFonts w:eastAsia="Times New Roman" w:cs="Arial"/>
          <w:szCs w:val="24"/>
        </w:rPr>
      </w:pPr>
      <w:r w:rsidRPr="00202C14">
        <w:rPr>
          <w:rFonts w:eastAsia="Times New Roman" w:cs="Arial"/>
          <w:szCs w:val="24"/>
        </w:rPr>
        <w:t>Accor Hotels offers flexible work options to meet personnel needs. These arrangements aim to meet personnel needs. According to the company's "Work Well" philosophy, workers can work from home, have flexible schedules, and participate in wellness programs. The initiative allows workers to work from home and improves work-life balance for employees. Accor Hotels also use digital technologies for performance management to maximize efficiency. (AccorHotels, 2020) Real-time feedback and development programs to help people advance their careers are possible with these tools. The programs assist employees enhance their careers.</w:t>
      </w:r>
    </w:p>
    <w:p w14:paraId="5D9347FC" w14:textId="77777777" w:rsidR="00902F0E" w:rsidRPr="00202C14" w:rsidRDefault="00902F0E" w:rsidP="00202C14">
      <w:pPr>
        <w:pStyle w:val="Heading2"/>
        <w:spacing w:line="360" w:lineRule="auto"/>
        <w:rPr>
          <w:rFonts w:cs="Arial"/>
          <w:szCs w:val="24"/>
        </w:rPr>
      </w:pPr>
      <w:bookmarkStart w:id="15" w:name="_Toc168704092"/>
      <w:r w:rsidRPr="00202C14">
        <w:rPr>
          <w:rFonts w:cs="Arial"/>
          <w:szCs w:val="24"/>
        </w:rPr>
        <w:t>Potent</w:t>
      </w:r>
      <w:r w:rsidRPr="00202C14">
        <w:rPr>
          <w:rFonts w:eastAsiaTheme="minorEastAsia" w:cs="Arial"/>
          <w:szCs w:val="24"/>
        </w:rPr>
        <w:t>i</w:t>
      </w:r>
      <w:r w:rsidRPr="00202C14">
        <w:rPr>
          <w:rFonts w:cs="Arial"/>
          <w:szCs w:val="24"/>
        </w:rPr>
        <w:t>al Solutions</w:t>
      </w:r>
      <w:bookmarkEnd w:id="15"/>
    </w:p>
    <w:p w14:paraId="763D86F4" w14:textId="77777777" w:rsidR="00902F0E" w:rsidRPr="00202C14" w:rsidRDefault="00902F0E" w:rsidP="00202C14">
      <w:pPr>
        <w:pStyle w:val="Heading3"/>
        <w:spacing w:line="360" w:lineRule="auto"/>
        <w:rPr>
          <w:rFonts w:cs="Arial"/>
          <w:szCs w:val="24"/>
        </w:rPr>
      </w:pPr>
      <w:bookmarkStart w:id="16" w:name="_Toc168704093"/>
      <w:r w:rsidRPr="00202C14">
        <w:rPr>
          <w:rFonts w:cs="Arial"/>
          <w:szCs w:val="24"/>
        </w:rPr>
        <w:t>Comprehensive Training Programs</w:t>
      </w:r>
      <w:bookmarkEnd w:id="16"/>
    </w:p>
    <w:p w14:paraId="316F3ADF" w14:textId="77777777" w:rsidR="00902F0E" w:rsidRPr="00202C14" w:rsidRDefault="0068539A" w:rsidP="00202C14">
      <w:pPr>
        <w:ind w:left="720" w:firstLine="720"/>
        <w:rPr>
          <w:rFonts w:eastAsia="Times New Roman" w:cs="Arial"/>
          <w:szCs w:val="24"/>
        </w:rPr>
      </w:pPr>
      <w:r w:rsidRPr="00202C14">
        <w:rPr>
          <w:rFonts w:eastAsia="Times New Roman" w:cs="Arial"/>
          <w:szCs w:val="24"/>
        </w:rPr>
        <w:t>Comprehensive training programs are essential for controlling employee performance throughout work modes. This necessity makes it impossible to avoid. Training programs prepare employees to perform their duties efficiently. These programs should teach cultural sensitivity, customer service, and technological skills. Marriott International's "Marriott Development Academy," for instance, trains people to succeed in their industries (Marriott International, 2023). Employees receive extensive training and development to do this.</w:t>
      </w:r>
    </w:p>
    <w:p w14:paraId="13325D26" w14:textId="77777777" w:rsidR="00902F0E" w:rsidRPr="00202C14" w:rsidRDefault="00902F0E" w:rsidP="00202C14">
      <w:pPr>
        <w:pStyle w:val="Heading3"/>
        <w:spacing w:line="360" w:lineRule="auto"/>
        <w:rPr>
          <w:rFonts w:cs="Arial"/>
          <w:szCs w:val="24"/>
        </w:rPr>
      </w:pPr>
      <w:bookmarkStart w:id="17" w:name="_Toc168704094"/>
      <w:r w:rsidRPr="00202C14">
        <w:rPr>
          <w:rFonts w:cs="Arial"/>
          <w:szCs w:val="24"/>
        </w:rPr>
        <w:t>Performance Management Systems</w:t>
      </w:r>
      <w:bookmarkEnd w:id="17"/>
    </w:p>
    <w:p w14:paraId="0E2C3002" w14:textId="094B44AA" w:rsidR="00902F0E" w:rsidRPr="00202C14" w:rsidRDefault="0068539A" w:rsidP="00202C14">
      <w:pPr>
        <w:ind w:left="720" w:firstLine="720"/>
        <w:rPr>
          <w:rFonts w:eastAsia="Times New Roman" w:cs="Arial"/>
          <w:szCs w:val="24"/>
        </w:rPr>
      </w:pPr>
      <w:r w:rsidRPr="00202C14">
        <w:rPr>
          <w:rFonts w:eastAsia="Times New Roman" w:cs="Arial"/>
          <w:szCs w:val="24"/>
        </w:rPr>
        <w:lastRenderedPageBreak/>
        <w:t xml:space="preserve">Effective performance management systems that provide feedback, goals, and development plans are needed to maintain </w:t>
      </w:r>
      <w:r w:rsidR="005D4898">
        <w:rPr>
          <w:rFonts w:eastAsia="Times New Roman" w:cs="Arial"/>
          <w:szCs w:val="24"/>
        </w:rPr>
        <w:t>high-performance</w:t>
      </w:r>
      <w:r w:rsidRPr="00202C14">
        <w:rPr>
          <w:rFonts w:eastAsia="Times New Roman" w:cs="Arial"/>
          <w:szCs w:val="24"/>
        </w:rPr>
        <w:t xml:space="preserve"> standards. This is essential to meet our </w:t>
      </w:r>
      <w:r w:rsidR="005D4898">
        <w:rPr>
          <w:rFonts w:eastAsia="Times New Roman" w:cs="Arial"/>
          <w:szCs w:val="24"/>
        </w:rPr>
        <w:t>high performance</w:t>
      </w:r>
      <w:r w:rsidRPr="00202C14">
        <w:rPr>
          <w:rFonts w:eastAsia="Times New Roman" w:cs="Arial"/>
          <w:szCs w:val="24"/>
        </w:rPr>
        <w:t xml:space="preserve"> criteria</w:t>
      </w:r>
      <w:r w:rsidR="00E4337E" w:rsidRPr="00202C14">
        <w:rPr>
          <w:rFonts w:eastAsia="Times New Roman" w:cs="Arial"/>
          <w:szCs w:val="24"/>
        </w:rPr>
        <w:t xml:space="preserve"> (</w:t>
      </w:r>
      <w:r w:rsidR="00E4337E" w:rsidRPr="00202C14">
        <w:rPr>
          <w:rFonts w:cs="Arial"/>
          <w:szCs w:val="24"/>
        </w:rPr>
        <w:t>Zawadka et al., 2022)</w:t>
      </w:r>
      <w:r w:rsidRPr="00202C14">
        <w:rPr>
          <w:rFonts w:eastAsia="Times New Roman" w:cs="Arial"/>
          <w:szCs w:val="24"/>
        </w:rPr>
        <w:t>. These systems must be versatile enough to handle a range of job patterns. Because of this, workers can receive ongoing feedback and support regardless of their work arrangement. Many digital platforms, such as "Workday" and "SuccessFactors," offer performance management solutions that can be customized for the hotel business (Baum, 2019). These solutions can be tailored to hotel needs.</w:t>
      </w:r>
    </w:p>
    <w:p w14:paraId="503A6EDA" w14:textId="77777777" w:rsidR="00902F0E" w:rsidRPr="00202C14" w:rsidRDefault="00902F0E" w:rsidP="00202C14">
      <w:pPr>
        <w:pStyle w:val="Heading3"/>
        <w:spacing w:line="360" w:lineRule="auto"/>
        <w:rPr>
          <w:rFonts w:cs="Arial"/>
          <w:szCs w:val="24"/>
        </w:rPr>
      </w:pPr>
      <w:bookmarkStart w:id="18" w:name="_Toc168704095"/>
      <w:r w:rsidRPr="00202C14">
        <w:rPr>
          <w:rFonts w:cs="Arial"/>
          <w:szCs w:val="24"/>
        </w:rPr>
        <w:t>Employee Engagement Initiatives</w:t>
      </w:r>
      <w:bookmarkEnd w:id="18"/>
    </w:p>
    <w:p w14:paraId="6CBB8EE3" w14:textId="1CB8CB93" w:rsidR="00902F0E" w:rsidRPr="00202C14" w:rsidRDefault="0068539A" w:rsidP="00202C14">
      <w:pPr>
        <w:ind w:left="720" w:firstLine="720"/>
        <w:rPr>
          <w:rFonts w:eastAsia="Times New Roman" w:cs="Arial"/>
          <w:szCs w:val="24"/>
        </w:rPr>
      </w:pPr>
      <w:r w:rsidRPr="00202C14">
        <w:rPr>
          <w:rFonts w:eastAsia="Times New Roman" w:cs="Arial"/>
          <w:szCs w:val="24"/>
        </w:rPr>
        <w:t>Increasing employee engagement is essential to keeping top talent and maintaining good performance. This goal can be achieved through recognition programs, health initiatives, and professional progression</w:t>
      </w:r>
      <w:r w:rsidR="00E4337E" w:rsidRPr="00202C14">
        <w:rPr>
          <w:rFonts w:eastAsia="Times New Roman" w:cs="Arial"/>
          <w:szCs w:val="24"/>
        </w:rPr>
        <w:t xml:space="preserve"> (Roma et al., 2021)</w:t>
      </w:r>
      <w:r w:rsidRPr="00202C14">
        <w:rPr>
          <w:rFonts w:eastAsia="Times New Roman" w:cs="Arial"/>
          <w:szCs w:val="24"/>
        </w:rPr>
        <w:t>. Employee engagement in recognition programs, such as "Employee of the Month" and "Service Excellence Awards," boosts morale and recognizes achievements. It also acknowledges staff achievements. According to Kusluvan et al. (2010), wellness programs like health and fitness, mental health support, and work-life balance improve employee well-being and productivity. Work-life balance programs are among these approaches. Wellness initiatives encompass many programs.</w:t>
      </w:r>
    </w:p>
    <w:p w14:paraId="726597AB" w14:textId="77777777" w:rsidR="00902F0E" w:rsidRPr="00202C14" w:rsidRDefault="00902F0E" w:rsidP="00202C14">
      <w:pPr>
        <w:pStyle w:val="Heading3"/>
        <w:spacing w:line="360" w:lineRule="auto"/>
        <w:rPr>
          <w:rFonts w:cs="Arial"/>
          <w:szCs w:val="24"/>
        </w:rPr>
      </w:pPr>
      <w:bookmarkStart w:id="19" w:name="_Toc168704096"/>
      <w:r w:rsidRPr="00202C14">
        <w:rPr>
          <w:rFonts w:cs="Arial"/>
          <w:szCs w:val="24"/>
        </w:rPr>
        <w:t>Flexible Work Arrangements</w:t>
      </w:r>
      <w:bookmarkEnd w:id="19"/>
    </w:p>
    <w:p w14:paraId="3E78690B" w14:textId="73DB9815" w:rsidR="00902F0E" w:rsidRPr="00202C14" w:rsidRDefault="0068539A" w:rsidP="00202C14">
      <w:pPr>
        <w:ind w:left="720" w:firstLine="720"/>
        <w:rPr>
          <w:rFonts w:eastAsia="Times New Roman" w:cs="Arial"/>
          <w:szCs w:val="24"/>
        </w:rPr>
      </w:pPr>
      <w:r w:rsidRPr="00202C14">
        <w:rPr>
          <w:rFonts w:eastAsia="Times New Roman" w:cs="Arial"/>
          <w:szCs w:val="24"/>
        </w:rPr>
        <w:t>Employee happiness and retention can be improved by offering flexible work arrangements. This category includes mixed work styles, staggered shifts, and shorter workweeks</w:t>
      </w:r>
      <w:r w:rsidR="00E4337E" w:rsidRPr="00202C14">
        <w:rPr>
          <w:rFonts w:eastAsia="Times New Roman" w:cs="Arial"/>
          <w:szCs w:val="24"/>
        </w:rPr>
        <w:t xml:space="preserve"> (Khan et al., 2021)</w:t>
      </w:r>
      <w:r w:rsidRPr="00202C14">
        <w:rPr>
          <w:rFonts w:eastAsia="Times New Roman" w:cs="Arial"/>
          <w:szCs w:val="24"/>
        </w:rPr>
        <w:t>. Another example is shortened workweeks. Flexible work arrangements, which meet employees' different requirements and preferences, promote work-life balance and minimize stress. Marriott International's "Work Well" concept lets employees personalize their work schedules. This program improves job satisfaction and performance, according to Marriott International (2023).</w:t>
      </w:r>
    </w:p>
    <w:p w14:paraId="2C629075" w14:textId="77777777" w:rsidR="00902F0E" w:rsidRPr="00202C14" w:rsidRDefault="00902F0E" w:rsidP="00202C14">
      <w:pPr>
        <w:pStyle w:val="Heading1"/>
        <w:rPr>
          <w:rFonts w:eastAsia="Times New Roman" w:cs="Arial"/>
          <w:szCs w:val="24"/>
        </w:rPr>
      </w:pPr>
      <w:bookmarkStart w:id="20" w:name="_Toc168704097"/>
      <w:r w:rsidRPr="00202C14">
        <w:rPr>
          <w:rFonts w:eastAsia="Times New Roman" w:cs="Arial"/>
          <w:szCs w:val="24"/>
        </w:rPr>
        <w:lastRenderedPageBreak/>
        <w:t>Evaluation and Conclusion</w:t>
      </w:r>
      <w:bookmarkEnd w:id="20"/>
    </w:p>
    <w:p w14:paraId="5C4C9A97" w14:textId="6A9CE354" w:rsidR="0068539A" w:rsidRPr="00202C14" w:rsidRDefault="0068539A" w:rsidP="00202C14">
      <w:pPr>
        <w:ind w:firstLine="720"/>
        <w:rPr>
          <w:rFonts w:eastAsia="Times New Roman" w:cs="Arial"/>
          <w:szCs w:val="24"/>
        </w:rPr>
      </w:pPr>
      <w:r w:rsidRPr="00202C14">
        <w:rPr>
          <w:rFonts w:eastAsia="Times New Roman" w:cs="Arial"/>
          <w:szCs w:val="24"/>
        </w:rPr>
        <w:t>This study shows how socio-economic aspects affect hotel employee performance management and monitoring to improve company. The study sought to improve operational efficiency. Performance management strategies depend on several aspects. This category includes economic conditions, labor market dynamics, technological advances, and social upheavals, although it is not exhaustive</w:t>
      </w:r>
      <w:r w:rsidR="00E4337E" w:rsidRPr="00202C14">
        <w:rPr>
          <w:rFonts w:eastAsia="Times New Roman" w:cs="Arial"/>
          <w:szCs w:val="24"/>
        </w:rPr>
        <w:t xml:space="preserve"> (</w:t>
      </w:r>
      <w:r w:rsidR="00E4337E" w:rsidRPr="00202C14">
        <w:rPr>
          <w:rFonts w:cs="Arial"/>
          <w:szCs w:val="24"/>
        </w:rPr>
        <w:t>Rodríguez Jacob and Florido, 2020)</w:t>
      </w:r>
      <w:r w:rsidRPr="00202C14">
        <w:rPr>
          <w:rFonts w:eastAsia="Times New Roman" w:cs="Arial"/>
          <w:szCs w:val="24"/>
        </w:rPr>
        <w:t>. Due to the rise of hybrid, office, and flexible work arrangements, the hospitality industry has several challenges and opportunities. However, this progress has created many opportunities.</w:t>
      </w:r>
    </w:p>
    <w:p w14:paraId="01D374A4" w14:textId="77777777" w:rsidR="00902F0E" w:rsidRPr="00202C14" w:rsidRDefault="0068539A" w:rsidP="00202C14">
      <w:pPr>
        <w:ind w:firstLine="720"/>
        <w:rPr>
          <w:rFonts w:eastAsia="Times New Roman" w:cs="Arial"/>
          <w:szCs w:val="24"/>
        </w:rPr>
      </w:pPr>
      <w:r w:rsidRPr="00202C14">
        <w:rPr>
          <w:rFonts w:eastAsia="Times New Roman" w:cs="Arial"/>
          <w:szCs w:val="24"/>
        </w:rPr>
        <w:t>Marriott International uses several methods to track employee performance across work modes. These methods were used to produce results. These solutions include thorough training, sophisticated performance management systems, employee involvement, and flexible work arrangements. Only a few approaches are listed. Due to the company's commitment to employee well-being and continual education at all levels, it has been able to maintain high performance standards and retain top talent.</w:t>
      </w:r>
    </w:p>
    <w:p w14:paraId="282E6CA1" w14:textId="77777777" w:rsidR="00902F0E" w:rsidRPr="00202C14" w:rsidRDefault="00902F0E" w:rsidP="00202C14">
      <w:pPr>
        <w:pStyle w:val="Heading2"/>
        <w:spacing w:line="360" w:lineRule="auto"/>
        <w:rPr>
          <w:rFonts w:cs="Arial"/>
          <w:szCs w:val="24"/>
        </w:rPr>
      </w:pPr>
      <w:bookmarkStart w:id="21" w:name="_Toc168704098"/>
      <w:r w:rsidRPr="00202C14">
        <w:rPr>
          <w:rFonts w:cs="Arial"/>
          <w:szCs w:val="24"/>
        </w:rPr>
        <w:t>Conclusion</w:t>
      </w:r>
      <w:bookmarkEnd w:id="21"/>
    </w:p>
    <w:p w14:paraId="180A270C" w14:textId="77777777" w:rsidR="00902F0E" w:rsidRPr="00202C14" w:rsidRDefault="0068539A" w:rsidP="00202C14">
      <w:pPr>
        <w:ind w:firstLine="720"/>
        <w:rPr>
          <w:rFonts w:eastAsia="Times New Roman" w:cs="Arial"/>
          <w:szCs w:val="24"/>
        </w:rPr>
      </w:pPr>
      <w:r w:rsidRPr="00202C14">
        <w:rPr>
          <w:rFonts w:eastAsia="Times New Roman" w:cs="Arial"/>
          <w:szCs w:val="24"/>
        </w:rPr>
        <w:t>To succeed, the hospitality industry must understand how socio-economic issues affect worker performance management and be able to control them. The company's success depends on this. Marriott International's experiences show that adaptable and innovative management practices are needed to meet employee preferences and needs. Marriott International has many experiences, thus this is true. Hotels may increase employee performance and satisfaction by using technology, providing regular feedback, and establishing work-life balance.</w:t>
      </w:r>
    </w:p>
    <w:p w14:paraId="5888B792" w14:textId="77777777" w:rsidR="00902F0E" w:rsidRPr="00202C14" w:rsidRDefault="00902F0E" w:rsidP="00202C14">
      <w:pPr>
        <w:pStyle w:val="Heading2"/>
        <w:spacing w:line="360" w:lineRule="auto"/>
        <w:rPr>
          <w:rFonts w:cs="Arial"/>
          <w:szCs w:val="24"/>
        </w:rPr>
      </w:pPr>
      <w:bookmarkStart w:id="22" w:name="_Toc168704099"/>
      <w:r w:rsidRPr="00202C14">
        <w:rPr>
          <w:rFonts w:cs="Arial"/>
          <w:szCs w:val="24"/>
        </w:rPr>
        <w:t>Recommendations</w:t>
      </w:r>
      <w:bookmarkEnd w:id="22"/>
    </w:p>
    <w:p w14:paraId="0FF74F6F" w14:textId="77777777" w:rsidR="0068539A" w:rsidRPr="00202C14" w:rsidRDefault="0068539A" w:rsidP="00202C14">
      <w:pPr>
        <w:ind w:firstLine="720"/>
        <w:rPr>
          <w:rFonts w:eastAsia="Times New Roman" w:cs="Arial"/>
          <w:szCs w:val="24"/>
        </w:rPr>
      </w:pPr>
      <w:r w:rsidRPr="00202C14">
        <w:rPr>
          <w:rFonts w:eastAsia="Times New Roman" w:cs="Arial"/>
          <w:szCs w:val="24"/>
        </w:rPr>
        <w:t>It is vital to establish and implement training programs that cover themes such as customer service, cultural awareness, and technical abilities in order to guarantee that personnel are adequately equipped for their roles. This is done with the intention of guaranteeing that individuals are appropriately prepared for their posts.</w:t>
      </w:r>
    </w:p>
    <w:p w14:paraId="1DAEFE50" w14:textId="77777777" w:rsidR="0068539A" w:rsidRPr="00202C14" w:rsidRDefault="0068539A" w:rsidP="00202C14">
      <w:pPr>
        <w:ind w:firstLine="720"/>
        <w:rPr>
          <w:rFonts w:eastAsia="Times New Roman" w:cs="Arial"/>
          <w:szCs w:val="24"/>
        </w:rPr>
      </w:pPr>
      <w:r w:rsidRPr="00202C14">
        <w:rPr>
          <w:rFonts w:eastAsia="Times New Roman" w:cs="Arial"/>
          <w:szCs w:val="24"/>
        </w:rPr>
        <w:lastRenderedPageBreak/>
        <w:t>In order to ensure that employees are provided with continual support and direction, it is essential to make use of digital platforms that provide continuous feedback, the ability to create goals, and personalized development plans.</w:t>
      </w:r>
    </w:p>
    <w:p w14:paraId="5D5F0440" w14:textId="77777777" w:rsidR="0068539A" w:rsidRPr="00202C14" w:rsidRDefault="0068539A" w:rsidP="00202C14">
      <w:pPr>
        <w:ind w:firstLine="720"/>
        <w:rPr>
          <w:rFonts w:eastAsia="Times New Roman" w:cs="Arial"/>
          <w:szCs w:val="24"/>
        </w:rPr>
      </w:pPr>
      <w:r w:rsidRPr="00202C14">
        <w:rPr>
          <w:rFonts w:eastAsia="Times New Roman" w:cs="Arial"/>
          <w:szCs w:val="24"/>
        </w:rPr>
        <w:t>Through the adoption of recognition programs, wellness initiatives, and opportunities for career advancement, it is possible to create an increase in staff morale and retention rates.</w:t>
      </w:r>
    </w:p>
    <w:p w14:paraId="2132E624" w14:textId="77777777" w:rsidR="0068539A" w:rsidRPr="00202C14" w:rsidRDefault="0068539A" w:rsidP="00202C14">
      <w:pPr>
        <w:ind w:firstLine="720"/>
        <w:rPr>
          <w:rFonts w:eastAsia="Times New Roman" w:cs="Arial"/>
          <w:szCs w:val="24"/>
        </w:rPr>
      </w:pPr>
      <w:r w:rsidRPr="00202C14">
        <w:rPr>
          <w:rFonts w:eastAsia="Times New Roman" w:cs="Arial"/>
          <w:szCs w:val="24"/>
        </w:rPr>
        <w:t>It is essential to give flexible scheduling alternatives, hybrid work models, and other flexible work arrangements in order to accommodate the numerous demands that employees have and to foster a healthy balance between their home lives and their professional lives.</w:t>
      </w:r>
    </w:p>
    <w:p w14:paraId="38B3B338" w14:textId="4002C36E" w:rsidR="0068539A" w:rsidRPr="00202C14" w:rsidRDefault="0068539A" w:rsidP="00202C14">
      <w:pPr>
        <w:ind w:firstLine="720"/>
        <w:rPr>
          <w:rFonts w:eastAsia="Times New Roman" w:cs="Arial"/>
          <w:szCs w:val="24"/>
        </w:rPr>
      </w:pPr>
      <w:r w:rsidRPr="00202C14">
        <w:rPr>
          <w:rFonts w:eastAsia="Times New Roman" w:cs="Arial"/>
          <w:szCs w:val="24"/>
        </w:rPr>
        <w:t>In order to make remote work, performance monitoring, and real-time feedback more accessible, it is important to make use of digital tools and platforms. You may rest assured that performance management will be carried out in a manner that is both efficient and effective this way.</w:t>
      </w:r>
    </w:p>
    <w:p w14:paraId="45103AA9" w14:textId="3D9B391E" w:rsidR="00E10BEA" w:rsidRPr="00202C14" w:rsidRDefault="00E10BEA" w:rsidP="00202C14">
      <w:pPr>
        <w:rPr>
          <w:rFonts w:eastAsia="Times New Roman" w:cs="Arial"/>
          <w:szCs w:val="24"/>
        </w:rPr>
      </w:pPr>
      <w:r w:rsidRPr="00202C14">
        <w:rPr>
          <w:rFonts w:eastAsia="Times New Roman" w:cs="Arial"/>
          <w:szCs w:val="24"/>
        </w:rPr>
        <w:br w:type="page"/>
      </w:r>
    </w:p>
    <w:p w14:paraId="06EB0054" w14:textId="35FE037C" w:rsidR="00E10BEA" w:rsidRPr="00202C14" w:rsidRDefault="00E10BEA" w:rsidP="00202C14">
      <w:pPr>
        <w:pStyle w:val="Heading1"/>
        <w:rPr>
          <w:rFonts w:eastAsia="Times New Roman" w:cs="Arial"/>
          <w:szCs w:val="24"/>
        </w:rPr>
      </w:pPr>
      <w:r w:rsidRPr="00202C14">
        <w:rPr>
          <w:rFonts w:eastAsia="Times New Roman" w:cs="Arial"/>
          <w:szCs w:val="24"/>
        </w:rPr>
        <w:lastRenderedPageBreak/>
        <w:t xml:space="preserve">References </w:t>
      </w:r>
    </w:p>
    <w:p w14:paraId="1317BAFB"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Abellanet Miranda, C., 2022. Multinational firms in the tourism sector: Accor Hotels.</w:t>
      </w:r>
    </w:p>
    <w:p w14:paraId="106CE523"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 xml:space="preserve">Baum, T., 2019. Does the hospitality industry need or deserve talent?. </w:t>
      </w:r>
      <w:r w:rsidRPr="00202C14">
        <w:rPr>
          <w:rFonts w:eastAsia="Times New Roman" w:cs="Arial"/>
          <w:i/>
          <w:iCs/>
          <w:szCs w:val="24"/>
        </w:rPr>
        <w:t>International Journal of Contemporary Hospitality Management</w:t>
      </w:r>
      <w:r w:rsidRPr="00202C14">
        <w:rPr>
          <w:rFonts w:eastAsia="Times New Roman" w:cs="Arial"/>
          <w:szCs w:val="24"/>
        </w:rPr>
        <w:t xml:space="preserve">, </w:t>
      </w:r>
      <w:r w:rsidRPr="00202C14">
        <w:rPr>
          <w:rFonts w:eastAsia="Times New Roman" w:cs="Arial"/>
          <w:i/>
          <w:iCs/>
          <w:szCs w:val="24"/>
        </w:rPr>
        <w:t>31</w:t>
      </w:r>
      <w:r w:rsidRPr="00202C14">
        <w:rPr>
          <w:rFonts w:eastAsia="Times New Roman" w:cs="Arial"/>
          <w:szCs w:val="24"/>
        </w:rPr>
        <w:t>(10), pp.3823-3837.</w:t>
      </w:r>
    </w:p>
    <w:p w14:paraId="3C9F264D"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 xml:space="preserve">Baum, T., 2019. Does the hospitality industry need or deserve talent?. </w:t>
      </w:r>
      <w:r w:rsidRPr="00202C14">
        <w:rPr>
          <w:rFonts w:eastAsia="Times New Roman" w:cs="Arial"/>
          <w:i/>
          <w:iCs/>
          <w:szCs w:val="24"/>
        </w:rPr>
        <w:t>International Journal of Contemporary Hospitality Management</w:t>
      </w:r>
      <w:r w:rsidRPr="00202C14">
        <w:rPr>
          <w:rFonts w:eastAsia="Times New Roman" w:cs="Arial"/>
          <w:szCs w:val="24"/>
        </w:rPr>
        <w:t xml:space="preserve">, </w:t>
      </w:r>
      <w:r w:rsidRPr="00202C14">
        <w:rPr>
          <w:rFonts w:eastAsia="Times New Roman" w:cs="Arial"/>
          <w:i/>
          <w:iCs/>
          <w:szCs w:val="24"/>
        </w:rPr>
        <w:t>31</w:t>
      </w:r>
      <w:r w:rsidRPr="00202C14">
        <w:rPr>
          <w:rFonts w:eastAsia="Times New Roman" w:cs="Arial"/>
          <w:szCs w:val="24"/>
        </w:rPr>
        <w:t>(10), pp.3823-3837.</w:t>
      </w:r>
    </w:p>
    <w:p w14:paraId="408D2B1B"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Djaballah, M. and Chase, M., 2011. The present alone is our happiness: Conversations with Jeannie Carlier and Arnold I. Davidson.</w:t>
      </w:r>
    </w:p>
    <w:p w14:paraId="02BB85C7"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Eschenbrenner, B., Zlatic, A., Bechtel, M., Collins, B., Straley, C. and Gubbels, G., 2023. Marriott International: A Managerial Strategic Audit.</w:t>
      </w:r>
    </w:p>
    <w:p w14:paraId="6F07C409" w14:textId="77777777" w:rsidR="00C92596" w:rsidRPr="00202C14" w:rsidRDefault="00C92596" w:rsidP="00202C14">
      <w:pPr>
        <w:ind w:left="720" w:hanging="720"/>
        <w:rPr>
          <w:rFonts w:cs="Arial"/>
          <w:szCs w:val="24"/>
        </w:rPr>
      </w:pPr>
      <w:r w:rsidRPr="00202C14">
        <w:rPr>
          <w:rFonts w:cs="Arial"/>
          <w:szCs w:val="24"/>
        </w:rPr>
        <w:t>Hilton Stories. 2019. Hilton Marks Global Handwashing Day by Expanding Soap Recycling Effort Around the World. [Online] Available at &lt;https://stories.hilton.com/releases/hilton-bolsters-soap-recycling-efforts-for-global-handwashing-day&gt; [Accessed on 06 june  2024].</w:t>
      </w:r>
    </w:p>
    <w:p w14:paraId="17F87593" w14:textId="77777777" w:rsidR="00C92596" w:rsidRPr="00202C14" w:rsidRDefault="00C92596" w:rsidP="00202C14">
      <w:pPr>
        <w:ind w:left="720" w:hanging="720"/>
        <w:rPr>
          <w:rFonts w:cs="Arial"/>
          <w:szCs w:val="24"/>
        </w:rPr>
      </w:pPr>
      <w:r w:rsidRPr="00202C14">
        <w:rPr>
          <w:rFonts w:cs="Arial"/>
          <w:szCs w:val="24"/>
        </w:rPr>
        <w:t>Hilton, 2024. Welcome to Hilton. [Online] Available at https://www.hilton.com/en/corporate/&gt; [Accessed on 06 june 2024].</w:t>
      </w:r>
    </w:p>
    <w:p w14:paraId="31C34CF7" w14:textId="77777777" w:rsidR="00C92596" w:rsidRPr="00202C14" w:rsidRDefault="00C92596" w:rsidP="00202C14">
      <w:pPr>
        <w:ind w:left="720" w:hanging="720"/>
        <w:rPr>
          <w:rFonts w:cs="Arial"/>
          <w:szCs w:val="24"/>
        </w:rPr>
      </w:pPr>
      <w:r w:rsidRPr="00202C14">
        <w:rPr>
          <w:rFonts w:cs="Arial"/>
          <w:szCs w:val="24"/>
        </w:rPr>
        <w:t>Hilton. 2024a. Environmental Impact. [Online] Available at &lt;https://esg.hilton.com/environment/#green-hotels&gt; [Accessed on 06 June 2024].</w:t>
      </w:r>
    </w:p>
    <w:p w14:paraId="2C6C5AED"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 xml:space="preserve">Hinkin, T.R. and Tracey, J.B., 2010. What makes it so great? An analysis of human resources practices among Fortune’s best companies to work for. </w:t>
      </w:r>
      <w:r w:rsidRPr="00202C14">
        <w:rPr>
          <w:rFonts w:eastAsia="Times New Roman" w:cs="Arial"/>
          <w:i/>
          <w:iCs/>
          <w:szCs w:val="24"/>
        </w:rPr>
        <w:t>Cornell Hospitality Quarterly</w:t>
      </w:r>
      <w:r w:rsidRPr="00202C14">
        <w:rPr>
          <w:rFonts w:eastAsia="Times New Roman" w:cs="Arial"/>
          <w:szCs w:val="24"/>
        </w:rPr>
        <w:t xml:space="preserve">, </w:t>
      </w:r>
      <w:r w:rsidRPr="00202C14">
        <w:rPr>
          <w:rFonts w:eastAsia="Times New Roman" w:cs="Arial"/>
          <w:i/>
          <w:iCs/>
          <w:szCs w:val="24"/>
        </w:rPr>
        <w:t>51</w:t>
      </w:r>
      <w:r w:rsidRPr="00202C14">
        <w:rPr>
          <w:rFonts w:eastAsia="Times New Roman" w:cs="Arial"/>
          <w:szCs w:val="24"/>
        </w:rPr>
        <w:t>(2), pp.158-170.</w:t>
      </w:r>
    </w:p>
    <w:p w14:paraId="53E8FC9B"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 xml:space="preserve">Kusluvan, S., Kusluvan, Z., Ilhan, I. and Buyruk, L., 2010. The human dimension: A review of human resources management issues in the tourism and hospitality industry. </w:t>
      </w:r>
      <w:r w:rsidRPr="00202C14">
        <w:rPr>
          <w:rFonts w:eastAsia="Times New Roman" w:cs="Arial"/>
          <w:i/>
          <w:iCs/>
          <w:szCs w:val="24"/>
        </w:rPr>
        <w:t>Cornell Hospitality Quarterly</w:t>
      </w:r>
      <w:r w:rsidRPr="00202C14">
        <w:rPr>
          <w:rFonts w:eastAsia="Times New Roman" w:cs="Arial"/>
          <w:szCs w:val="24"/>
        </w:rPr>
        <w:t xml:space="preserve">, </w:t>
      </w:r>
      <w:r w:rsidRPr="00202C14">
        <w:rPr>
          <w:rFonts w:eastAsia="Times New Roman" w:cs="Arial"/>
          <w:i/>
          <w:iCs/>
          <w:szCs w:val="24"/>
        </w:rPr>
        <w:t>51</w:t>
      </w:r>
      <w:r w:rsidRPr="00202C14">
        <w:rPr>
          <w:rFonts w:eastAsia="Times New Roman" w:cs="Arial"/>
          <w:szCs w:val="24"/>
        </w:rPr>
        <w:t>(2), pp.171-214.</w:t>
      </w:r>
    </w:p>
    <w:p w14:paraId="2C2F9D3A"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 xml:space="preserve">Kusluvan, S., Kusluvan, Z., Ilhan, I. and Buyruk, L., 2010. The human dimension: A review of human resources management issues in the tourism and hospitality industry. </w:t>
      </w:r>
      <w:r w:rsidRPr="00202C14">
        <w:rPr>
          <w:rFonts w:eastAsia="Times New Roman" w:cs="Arial"/>
          <w:i/>
          <w:iCs/>
          <w:szCs w:val="24"/>
        </w:rPr>
        <w:t>Cornell Hospitality Quarterly</w:t>
      </w:r>
      <w:r w:rsidRPr="00202C14">
        <w:rPr>
          <w:rFonts w:eastAsia="Times New Roman" w:cs="Arial"/>
          <w:szCs w:val="24"/>
        </w:rPr>
        <w:t xml:space="preserve">, </w:t>
      </w:r>
      <w:r w:rsidRPr="00202C14">
        <w:rPr>
          <w:rFonts w:eastAsia="Times New Roman" w:cs="Arial"/>
          <w:i/>
          <w:iCs/>
          <w:szCs w:val="24"/>
        </w:rPr>
        <w:t>51</w:t>
      </w:r>
      <w:r w:rsidRPr="00202C14">
        <w:rPr>
          <w:rFonts w:eastAsia="Times New Roman" w:cs="Arial"/>
          <w:szCs w:val="24"/>
        </w:rPr>
        <w:t>(2), pp.171-214.</w:t>
      </w:r>
    </w:p>
    <w:p w14:paraId="39AF8885" w14:textId="77777777" w:rsidR="00C92596" w:rsidRPr="00202C14" w:rsidRDefault="00C92596" w:rsidP="00202C14">
      <w:pPr>
        <w:spacing w:after="0"/>
        <w:ind w:left="720" w:hanging="720"/>
        <w:rPr>
          <w:rFonts w:eastAsia="Times New Roman" w:cs="Arial"/>
          <w:szCs w:val="24"/>
        </w:rPr>
      </w:pPr>
      <w:r w:rsidRPr="00202C14">
        <w:rPr>
          <w:rFonts w:eastAsia="Times New Roman" w:cs="Arial"/>
          <w:szCs w:val="24"/>
        </w:rPr>
        <w:t xml:space="preserve">Saks, A.M., 2006. Antecedents and consequences of employee engagement. </w:t>
      </w:r>
      <w:r w:rsidRPr="00202C14">
        <w:rPr>
          <w:rFonts w:eastAsia="Times New Roman" w:cs="Arial"/>
          <w:i/>
          <w:iCs/>
          <w:szCs w:val="24"/>
        </w:rPr>
        <w:t>Journal of managerial psychology</w:t>
      </w:r>
      <w:r w:rsidRPr="00202C14">
        <w:rPr>
          <w:rFonts w:eastAsia="Times New Roman" w:cs="Arial"/>
          <w:szCs w:val="24"/>
        </w:rPr>
        <w:t xml:space="preserve">, </w:t>
      </w:r>
      <w:r w:rsidRPr="00202C14">
        <w:rPr>
          <w:rFonts w:eastAsia="Times New Roman" w:cs="Arial"/>
          <w:i/>
          <w:iCs/>
          <w:szCs w:val="24"/>
        </w:rPr>
        <w:t>21</w:t>
      </w:r>
      <w:r w:rsidRPr="00202C14">
        <w:rPr>
          <w:rFonts w:eastAsia="Times New Roman" w:cs="Arial"/>
          <w:szCs w:val="24"/>
        </w:rPr>
        <w:t>(7), pp.600-619.</w:t>
      </w:r>
    </w:p>
    <w:p w14:paraId="1E1536FA" w14:textId="77777777" w:rsidR="00C92596" w:rsidRPr="00202C14" w:rsidRDefault="00C92596" w:rsidP="00202C14">
      <w:pPr>
        <w:ind w:left="720" w:hanging="720"/>
        <w:rPr>
          <w:rFonts w:cs="Arial"/>
          <w:szCs w:val="24"/>
        </w:rPr>
      </w:pPr>
      <w:r w:rsidRPr="00202C14">
        <w:rPr>
          <w:rFonts w:cs="Arial"/>
          <w:szCs w:val="24"/>
        </w:rPr>
        <w:lastRenderedPageBreak/>
        <w:t xml:space="preserve">Ware, L.B., Koyama, T., Billheimer, D.D., Wu, W., Bernard, G.R., Thompson, B.T., Brower, R.G., Standiford, T.J., Martin, T.R., Matthay, M.A. and NHLBI ARDS Clinical Trials Network, 2010. Prognostic and pathogenetic value of combining clinical and biochemical indices in patients with acute lung injury. </w:t>
      </w:r>
      <w:r w:rsidRPr="00202C14">
        <w:rPr>
          <w:rFonts w:cs="Arial"/>
          <w:i/>
          <w:iCs/>
          <w:szCs w:val="24"/>
        </w:rPr>
        <w:t>Chest</w:t>
      </w:r>
      <w:r w:rsidRPr="00202C14">
        <w:rPr>
          <w:rFonts w:cs="Arial"/>
          <w:szCs w:val="24"/>
        </w:rPr>
        <w:t xml:space="preserve">, </w:t>
      </w:r>
      <w:r w:rsidRPr="00202C14">
        <w:rPr>
          <w:rFonts w:cs="Arial"/>
          <w:i/>
          <w:iCs/>
          <w:szCs w:val="24"/>
        </w:rPr>
        <w:t>137</w:t>
      </w:r>
      <w:r w:rsidRPr="00202C14">
        <w:rPr>
          <w:rFonts w:cs="Arial"/>
          <w:szCs w:val="24"/>
        </w:rPr>
        <w:t>(2), pp.288-296.</w:t>
      </w:r>
    </w:p>
    <w:p w14:paraId="2EEAD470" w14:textId="1FBB0E7E" w:rsidR="00C92596" w:rsidRPr="00202C14" w:rsidRDefault="00C92596" w:rsidP="00202C14">
      <w:pPr>
        <w:spacing w:after="0"/>
        <w:ind w:left="720" w:hanging="720"/>
        <w:rPr>
          <w:rFonts w:eastAsia="Times New Roman" w:cs="Arial"/>
          <w:szCs w:val="24"/>
        </w:rPr>
      </w:pPr>
      <w:r w:rsidRPr="00202C14">
        <w:rPr>
          <w:rFonts w:eastAsia="Times New Roman" w:cs="Arial"/>
          <w:szCs w:val="24"/>
        </w:rPr>
        <w:t xml:space="preserve">Zabel, H., 2001. Phonons in layered compounds. </w:t>
      </w:r>
      <w:r w:rsidRPr="00202C14">
        <w:rPr>
          <w:rFonts w:eastAsia="Times New Roman" w:cs="Arial"/>
          <w:i/>
          <w:iCs/>
          <w:szCs w:val="24"/>
        </w:rPr>
        <w:t>Journal of Physics: Condensed Matter</w:t>
      </w:r>
      <w:r w:rsidRPr="00202C14">
        <w:rPr>
          <w:rFonts w:eastAsia="Times New Roman" w:cs="Arial"/>
          <w:szCs w:val="24"/>
        </w:rPr>
        <w:t xml:space="preserve">, </w:t>
      </w:r>
      <w:r w:rsidRPr="00202C14">
        <w:rPr>
          <w:rFonts w:eastAsia="Times New Roman" w:cs="Arial"/>
          <w:i/>
          <w:iCs/>
          <w:szCs w:val="24"/>
        </w:rPr>
        <w:t>13</w:t>
      </w:r>
      <w:r w:rsidRPr="00202C14">
        <w:rPr>
          <w:rFonts w:eastAsia="Times New Roman" w:cs="Arial"/>
          <w:szCs w:val="24"/>
        </w:rPr>
        <w:t>(34), p.7679.</w:t>
      </w:r>
    </w:p>
    <w:p w14:paraId="6627CD6A" w14:textId="57CD8532" w:rsidR="00615B2E" w:rsidRPr="00202C14" w:rsidRDefault="00615B2E" w:rsidP="00202C14">
      <w:pPr>
        <w:spacing w:after="0"/>
        <w:ind w:left="720" w:hanging="720"/>
        <w:rPr>
          <w:rFonts w:eastAsia="Times New Roman" w:cs="Arial"/>
          <w:szCs w:val="24"/>
        </w:rPr>
      </w:pPr>
      <w:r w:rsidRPr="00202C14">
        <w:rPr>
          <w:rFonts w:eastAsia="Times New Roman" w:cs="Arial"/>
          <w:szCs w:val="24"/>
        </w:rPr>
        <w:t>Kloutsiniotis, P.V. and Mihail, D.M., 2020. High performance work systems in the tourism and hospitality industry: a critical review. International Journal of Contemporary Hospitality Management, 32(7), pp.2365-2395.</w:t>
      </w:r>
    </w:p>
    <w:p w14:paraId="027BAE2D" w14:textId="1FC9FB70" w:rsidR="00615B2E" w:rsidRPr="00202C14" w:rsidRDefault="00615B2E" w:rsidP="00202C14">
      <w:pPr>
        <w:spacing w:after="0"/>
        <w:ind w:left="720" w:hanging="720"/>
        <w:rPr>
          <w:rFonts w:eastAsia="Times New Roman" w:cs="Arial"/>
          <w:szCs w:val="24"/>
        </w:rPr>
      </w:pPr>
      <w:r w:rsidRPr="00202C14">
        <w:rPr>
          <w:rFonts w:eastAsia="Times New Roman" w:cs="Arial"/>
          <w:szCs w:val="24"/>
        </w:rPr>
        <w:t>Sun, X., Xu, H., Köseoglu, M.A. and Okumus, F., 2020. How do lifestyle hospitality and tourism entrepreneurs manage their work-life balance?. International Journal of Hospitality Management, 85, p.102359.</w:t>
      </w:r>
    </w:p>
    <w:p w14:paraId="22BFBD13" w14:textId="548A485B" w:rsidR="00E4337E" w:rsidRPr="00202C14" w:rsidRDefault="00E4337E" w:rsidP="00202C14">
      <w:pPr>
        <w:spacing w:after="0"/>
        <w:ind w:left="720" w:hanging="720"/>
        <w:rPr>
          <w:rFonts w:cs="Arial"/>
          <w:szCs w:val="24"/>
        </w:rPr>
      </w:pPr>
      <w:r w:rsidRPr="00202C14">
        <w:rPr>
          <w:rFonts w:cs="Arial"/>
          <w:szCs w:val="24"/>
        </w:rPr>
        <w:t xml:space="preserve">Rodríguez, C., Jacob, M. and Florido, C., 2020. Socioeconomic profile of tourists with a greater circular attitude and behaviour in hotels of a sun and beach destination. </w:t>
      </w:r>
      <w:r w:rsidRPr="00202C14">
        <w:rPr>
          <w:rFonts w:cs="Arial"/>
          <w:i/>
          <w:iCs/>
          <w:szCs w:val="24"/>
        </w:rPr>
        <w:t>International Journal of Environmental Research and Public Health</w:t>
      </w:r>
      <w:r w:rsidRPr="00202C14">
        <w:rPr>
          <w:rFonts w:cs="Arial"/>
          <w:szCs w:val="24"/>
        </w:rPr>
        <w:t xml:space="preserve">, </w:t>
      </w:r>
      <w:r w:rsidRPr="00202C14">
        <w:rPr>
          <w:rFonts w:cs="Arial"/>
          <w:i/>
          <w:iCs/>
          <w:szCs w:val="24"/>
        </w:rPr>
        <w:t>17</w:t>
      </w:r>
      <w:r w:rsidRPr="00202C14">
        <w:rPr>
          <w:rFonts w:cs="Arial"/>
          <w:szCs w:val="24"/>
        </w:rPr>
        <w:t>(24), p.9392.</w:t>
      </w:r>
    </w:p>
    <w:p w14:paraId="58069B61" w14:textId="77777777" w:rsidR="00E4337E" w:rsidRPr="00202C14" w:rsidRDefault="00E4337E" w:rsidP="00202C14">
      <w:pPr>
        <w:spacing w:after="0"/>
        <w:ind w:left="720" w:hanging="720"/>
        <w:rPr>
          <w:rFonts w:eastAsia="Times New Roman" w:cs="Arial"/>
          <w:szCs w:val="24"/>
        </w:rPr>
      </w:pPr>
    </w:p>
    <w:p w14:paraId="50930BB4" w14:textId="21BAF50D" w:rsidR="00E10BEA" w:rsidRPr="00202C14" w:rsidRDefault="00E4337E" w:rsidP="00202C14">
      <w:pPr>
        <w:ind w:left="720" w:hanging="720"/>
        <w:rPr>
          <w:rFonts w:cs="Arial"/>
          <w:szCs w:val="24"/>
        </w:rPr>
      </w:pPr>
      <w:r w:rsidRPr="00202C14">
        <w:rPr>
          <w:rFonts w:cs="Arial"/>
          <w:szCs w:val="24"/>
        </w:rPr>
        <w:t>Roman, M., Bhatta, K., Roman, M. and Gautam, P., 2021. Socio-economic factors influencing travel decision-making of Poles and Nepalis during the COVID-19 pandemic. Sustainability, 13(20), p.11468.</w:t>
      </w:r>
    </w:p>
    <w:p w14:paraId="1C57C70C" w14:textId="78D4EEF6" w:rsidR="00E4337E" w:rsidRPr="00202C14" w:rsidRDefault="00E4337E" w:rsidP="00202C14">
      <w:pPr>
        <w:ind w:left="720" w:hanging="720"/>
        <w:rPr>
          <w:rFonts w:cs="Arial"/>
          <w:szCs w:val="24"/>
        </w:rPr>
      </w:pPr>
      <w:r w:rsidRPr="00202C14">
        <w:rPr>
          <w:rFonts w:cs="Arial"/>
          <w:szCs w:val="24"/>
        </w:rPr>
        <w:t>Khan, K.I., Niazi, A., Nasir, A., Hussain, M. and Khan, M.I., 2021. The effect of COVID-19 on the hospitality industry: The implication for open innovation. Journal of Open Innovation: Technology, Market, and Complexity, 7(1), p.30.</w:t>
      </w:r>
    </w:p>
    <w:p w14:paraId="1BE03BAB" w14:textId="374D893F" w:rsidR="00E4337E" w:rsidRPr="00202C14" w:rsidRDefault="00E4337E" w:rsidP="00202C14">
      <w:pPr>
        <w:ind w:left="720" w:hanging="720"/>
        <w:rPr>
          <w:rFonts w:cs="Arial"/>
          <w:szCs w:val="24"/>
        </w:rPr>
      </w:pPr>
      <w:r w:rsidRPr="00202C14">
        <w:rPr>
          <w:rFonts w:cs="Arial"/>
          <w:szCs w:val="24"/>
        </w:rPr>
        <w:t>Zawadka, J., Jęczmyk, A., Wojcieszak-Zbierska, M.M., Niedbała, G., Uglis, J. and Pietrzak-Zawadka, J., 2022. Socio-economic factors influencing agritourism farm stays and their safety during the COVID-19 pandemic: evidence from Poland. Sustainability, 14(6), p.3526.</w:t>
      </w:r>
    </w:p>
    <w:p w14:paraId="5CB62A6E" w14:textId="77777777" w:rsidR="00E10BEA" w:rsidRPr="00202C14" w:rsidRDefault="00E10BEA" w:rsidP="00202C14">
      <w:pPr>
        <w:ind w:firstLine="720"/>
        <w:rPr>
          <w:rFonts w:eastAsia="Times New Roman" w:cs="Arial"/>
          <w:szCs w:val="24"/>
        </w:rPr>
      </w:pPr>
    </w:p>
    <w:p w14:paraId="60EF3166" w14:textId="77777777" w:rsidR="0068539A" w:rsidRPr="00202C14" w:rsidRDefault="0068539A" w:rsidP="00202C14">
      <w:pPr>
        <w:ind w:firstLine="720"/>
        <w:rPr>
          <w:rFonts w:eastAsia="Times New Roman" w:cs="Arial"/>
          <w:szCs w:val="24"/>
        </w:rPr>
      </w:pPr>
    </w:p>
    <w:p w14:paraId="53470FE3" w14:textId="77777777" w:rsidR="00902F0E" w:rsidRPr="00202C14" w:rsidRDefault="00902F0E" w:rsidP="00202C14">
      <w:pPr>
        <w:ind w:firstLine="720"/>
        <w:rPr>
          <w:rFonts w:eastAsia="Times New Roman" w:cs="Arial"/>
          <w:szCs w:val="24"/>
        </w:rPr>
      </w:pPr>
    </w:p>
    <w:p w14:paraId="68395EA4" w14:textId="77777777" w:rsidR="00D15F52" w:rsidRPr="00202C14" w:rsidRDefault="00D15F52" w:rsidP="00202C14">
      <w:pPr>
        <w:rPr>
          <w:rFonts w:cs="Arial"/>
          <w:szCs w:val="24"/>
        </w:rPr>
      </w:pPr>
    </w:p>
    <w:sectPr w:rsidR="00D15F52" w:rsidRPr="00202C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1C34B5"/>
    <w:multiLevelType w:val="multilevel"/>
    <w:tmpl w:val="9A3EE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C6D64F5"/>
    <w:multiLevelType w:val="multilevel"/>
    <w:tmpl w:val="8CA89A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5487145">
    <w:abstractNumId w:val="0"/>
  </w:num>
  <w:num w:numId="2" w16cid:durableId="1202665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F0E"/>
    <w:rsid w:val="000F2EA8"/>
    <w:rsid w:val="00202C14"/>
    <w:rsid w:val="003C2D29"/>
    <w:rsid w:val="00520300"/>
    <w:rsid w:val="005D4898"/>
    <w:rsid w:val="00615B2E"/>
    <w:rsid w:val="00635ACC"/>
    <w:rsid w:val="006457AD"/>
    <w:rsid w:val="0068539A"/>
    <w:rsid w:val="0082352D"/>
    <w:rsid w:val="00895975"/>
    <w:rsid w:val="00902F0E"/>
    <w:rsid w:val="0097378E"/>
    <w:rsid w:val="00974DA8"/>
    <w:rsid w:val="00B20374"/>
    <w:rsid w:val="00C92596"/>
    <w:rsid w:val="00D15F52"/>
    <w:rsid w:val="00E10BEA"/>
    <w:rsid w:val="00E433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0399A7"/>
  <w15:docId w15:val="{337F2329-19FC-462A-AC2B-A55AFB201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52D"/>
    <w:pPr>
      <w:spacing w:line="360" w:lineRule="auto"/>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82352D"/>
    <w:pPr>
      <w:keepNext/>
      <w:keepLines/>
      <w:spacing w:before="480" w:after="0"/>
      <w:outlineLvl w:val="0"/>
    </w:pPr>
    <w:rPr>
      <w:rFonts w:eastAsiaTheme="majorEastAsia" w:cstheme="majorBidi"/>
      <w:b/>
      <w:bCs/>
      <w:szCs w:val="28"/>
    </w:rPr>
  </w:style>
  <w:style w:type="paragraph" w:styleId="Heading2">
    <w:name w:val="heading 2"/>
    <w:basedOn w:val="Normal"/>
    <w:link w:val="Heading2Char"/>
    <w:autoRedefine/>
    <w:uiPriority w:val="9"/>
    <w:qFormat/>
    <w:rsid w:val="000F2EA8"/>
    <w:pPr>
      <w:spacing w:before="100" w:beforeAutospacing="1" w:after="100" w:afterAutospacing="1" w:line="240" w:lineRule="auto"/>
      <w:ind w:left="720"/>
      <w:outlineLvl w:val="1"/>
    </w:pPr>
    <w:rPr>
      <w:rFonts w:eastAsia="Times New Roman" w:cs="Times New Roman"/>
      <w:b/>
      <w:bCs/>
      <w:szCs w:val="36"/>
    </w:rPr>
  </w:style>
  <w:style w:type="paragraph" w:styleId="Heading3">
    <w:name w:val="heading 3"/>
    <w:basedOn w:val="Normal"/>
    <w:link w:val="Heading3Char"/>
    <w:autoRedefine/>
    <w:uiPriority w:val="9"/>
    <w:qFormat/>
    <w:rsid w:val="000F2EA8"/>
    <w:pPr>
      <w:spacing w:before="100" w:beforeAutospacing="1" w:after="100" w:afterAutospacing="1" w:line="240" w:lineRule="auto"/>
      <w:ind w:left="1440"/>
      <w:outlineLvl w:val="2"/>
    </w:pPr>
    <w:rPr>
      <w:rFonts w:eastAsia="Times New Roman" w:cs="Times New Roman"/>
      <w:bCs/>
      <w:i/>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2EA8"/>
    <w:rPr>
      <w:rFonts w:ascii="Arial" w:eastAsia="Times New Roman" w:hAnsi="Arial" w:cs="Times New Roman"/>
      <w:b/>
      <w:bCs/>
      <w:color w:val="000000" w:themeColor="text1"/>
      <w:sz w:val="24"/>
      <w:szCs w:val="36"/>
    </w:rPr>
  </w:style>
  <w:style w:type="character" w:customStyle="1" w:styleId="Heading3Char">
    <w:name w:val="Heading 3 Char"/>
    <w:basedOn w:val="DefaultParagraphFont"/>
    <w:link w:val="Heading3"/>
    <w:uiPriority w:val="9"/>
    <w:rsid w:val="000F2EA8"/>
    <w:rPr>
      <w:rFonts w:ascii="Arial" w:eastAsia="Times New Roman" w:hAnsi="Arial" w:cs="Times New Roman"/>
      <w:bCs/>
      <w:i/>
      <w:color w:val="000000" w:themeColor="text1"/>
      <w:sz w:val="24"/>
      <w:szCs w:val="27"/>
    </w:rPr>
  </w:style>
  <w:style w:type="paragraph" w:styleId="NormalWeb">
    <w:name w:val="Normal (Web)"/>
    <w:basedOn w:val="Normal"/>
    <w:uiPriority w:val="99"/>
    <w:semiHidden/>
    <w:unhideWhenUsed/>
    <w:rsid w:val="00902F0E"/>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902F0E"/>
    <w:rPr>
      <w:b/>
      <w:bCs/>
    </w:rPr>
  </w:style>
  <w:style w:type="character" w:customStyle="1" w:styleId="Heading1Char">
    <w:name w:val="Heading 1 Char"/>
    <w:basedOn w:val="DefaultParagraphFont"/>
    <w:link w:val="Heading1"/>
    <w:uiPriority w:val="9"/>
    <w:rsid w:val="0082352D"/>
    <w:rPr>
      <w:rFonts w:ascii="Arial" w:eastAsiaTheme="majorEastAsia" w:hAnsi="Arial" w:cstheme="majorBidi"/>
      <w:b/>
      <w:bCs/>
      <w:color w:val="000000" w:themeColor="text1"/>
      <w:sz w:val="24"/>
      <w:szCs w:val="28"/>
    </w:rPr>
  </w:style>
  <w:style w:type="paragraph" w:styleId="TOCHeading">
    <w:name w:val="TOC Heading"/>
    <w:basedOn w:val="Heading1"/>
    <w:next w:val="Normal"/>
    <w:uiPriority w:val="39"/>
    <w:semiHidden/>
    <w:unhideWhenUsed/>
    <w:qFormat/>
    <w:rsid w:val="003C2D2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C2D29"/>
    <w:pPr>
      <w:spacing w:after="100"/>
    </w:pPr>
  </w:style>
  <w:style w:type="paragraph" w:styleId="TOC2">
    <w:name w:val="toc 2"/>
    <w:basedOn w:val="Normal"/>
    <w:next w:val="Normal"/>
    <w:autoRedefine/>
    <w:uiPriority w:val="39"/>
    <w:unhideWhenUsed/>
    <w:rsid w:val="003C2D29"/>
    <w:pPr>
      <w:spacing w:after="100"/>
      <w:ind w:left="240"/>
    </w:pPr>
  </w:style>
  <w:style w:type="paragraph" w:styleId="TOC3">
    <w:name w:val="toc 3"/>
    <w:basedOn w:val="Normal"/>
    <w:next w:val="Normal"/>
    <w:autoRedefine/>
    <w:uiPriority w:val="39"/>
    <w:unhideWhenUsed/>
    <w:rsid w:val="003C2D29"/>
    <w:pPr>
      <w:spacing w:after="100"/>
      <w:ind w:left="480"/>
    </w:pPr>
  </w:style>
  <w:style w:type="character" w:styleId="Hyperlink">
    <w:name w:val="Hyperlink"/>
    <w:basedOn w:val="DefaultParagraphFont"/>
    <w:uiPriority w:val="99"/>
    <w:unhideWhenUsed/>
    <w:rsid w:val="003C2D29"/>
    <w:rPr>
      <w:color w:val="0000FF" w:themeColor="hyperlink"/>
      <w:u w:val="single"/>
    </w:rPr>
  </w:style>
  <w:style w:type="paragraph" w:styleId="BalloonText">
    <w:name w:val="Balloon Text"/>
    <w:basedOn w:val="Normal"/>
    <w:link w:val="BalloonTextChar"/>
    <w:uiPriority w:val="99"/>
    <w:semiHidden/>
    <w:unhideWhenUsed/>
    <w:rsid w:val="003C2D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D29"/>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74477">
      <w:bodyDiv w:val="1"/>
      <w:marLeft w:val="0"/>
      <w:marRight w:val="0"/>
      <w:marTop w:val="0"/>
      <w:marBottom w:val="0"/>
      <w:divBdr>
        <w:top w:val="none" w:sz="0" w:space="0" w:color="auto"/>
        <w:left w:val="none" w:sz="0" w:space="0" w:color="auto"/>
        <w:bottom w:val="none" w:sz="0" w:space="0" w:color="auto"/>
        <w:right w:val="none" w:sz="0" w:space="0" w:color="auto"/>
      </w:divBdr>
    </w:div>
    <w:div w:id="524682695">
      <w:bodyDiv w:val="1"/>
      <w:marLeft w:val="0"/>
      <w:marRight w:val="0"/>
      <w:marTop w:val="0"/>
      <w:marBottom w:val="0"/>
      <w:divBdr>
        <w:top w:val="none" w:sz="0" w:space="0" w:color="auto"/>
        <w:left w:val="none" w:sz="0" w:space="0" w:color="auto"/>
        <w:bottom w:val="none" w:sz="0" w:space="0" w:color="auto"/>
        <w:right w:val="none" w:sz="0" w:space="0" w:color="auto"/>
      </w:divBdr>
      <w:divsChild>
        <w:div w:id="188567828">
          <w:marLeft w:val="0"/>
          <w:marRight w:val="0"/>
          <w:marTop w:val="0"/>
          <w:marBottom w:val="0"/>
          <w:divBdr>
            <w:top w:val="none" w:sz="0" w:space="0" w:color="auto"/>
            <w:left w:val="none" w:sz="0" w:space="0" w:color="auto"/>
            <w:bottom w:val="none" w:sz="0" w:space="0" w:color="auto"/>
            <w:right w:val="none" w:sz="0" w:space="0" w:color="auto"/>
          </w:divBdr>
        </w:div>
      </w:divsChild>
    </w:div>
    <w:div w:id="763303437">
      <w:bodyDiv w:val="1"/>
      <w:marLeft w:val="0"/>
      <w:marRight w:val="0"/>
      <w:marTop w:val="0"/>
      <w:marBottom w:val="0"/>
      <w:divBdr>
        <w:top w:val="none" w:sz="0" w:space="0" w:color="auto"/>
        <w:left w:val="none" w:sz="0" w:space="0" w:color="auto"/>
        <w:bottom w:val="none" w:sz="0" w:space="0" w:color="auto"/>
        <w:right w:val="none" w:sz="0" w:space="0" w:color="auto"/>
      </w:divBdr>
      <w:divsChild>
        <w:div w:id="1483428637">
          <w:marLeft w:val="0"/>
          <w:marRight w:val="0"/>
          <w:marTop w:val="0"/>
          <w:marBottom w:val="0"/>
          <w:divBdr>
            <w:top w:val="none" w:sz="0" w:space="0" w:color="auto"/>
            <w:left w:val="none" w:sz="0" w:space="0" w:color="auto"/>
            <w:bottom w:val="none" w:sz="0" w:space="0" w:color="auto"/>
            <w:right w:val="none" w:sz="0" w:space="0" w:color="auto"/>
          </w:divBdr>
        </w:div>
      </w:divsChild>
    </w:div>
    <w:div w:id="955795972">
      <w:bodyDiv w:val="1"/>
      <w:marLeft w:val="0"/>
      <w:marRight w:val="0"/>
      <w:marTop w:val="0"/>
      <w:marBottom w:val="0"/>
      <w:divBdr>
        <w:top w:val="none" w:sz="0" w:space="0" w:color="auto"/>
        <w:left w:val="none" w:sz="0" w:space="0" w:color="auto"/>
        <w:bottom w:val="none" w:sz="0" w:space="0" w:color="auto"/>
        <w:right w:val="none" w:sz="0" w:space="0" w:color="auto"/>
      </w:divBdr>
    </w:div>
    <w:div w:id="1278414503">
      <w:bodyDiv w:val="1"/>
      <w:marLeft w:val="0"/>
      <w:marRight w:val="0"/>
      <w:marTop w:val="0"/>
      <w:marBottom w:val="0"/>
      <w:divBdr>
        <w:top w:val="none" w:sz="0" w:space="0" w:color="auto"/>
        <w:left w:val="none" w:sz="0" w:space="0" w:color="auto"/>
        <w:bottom w:val="none" w:sz="0" w:space="0" w:color="auto"/>
        <w:right w:val="none" w:sz="0" w:space="0" w:color="auto"/>
      </w:divBdr>
      <w:divsChild>
        <w:div w:id="1305935887">
          <w:marLeft w:val="0"/>
          <w:marRight w:val="0"/>
          <w:marTop w:val="0"/>
          <w:marBottom w:val="0"/>
          <w:divBdr>
            <w:top w:val="none" w:sz="0" w:space="0" w:color="auto"/>
            <w:left w:val="none" w:sz="0" w:space="0" w:color="auto"/>
            <w:bottom w:val="none" w:sz="0" w:space="0" w:color="auto"/>
            <w:right w:val="none" w:sz="0" w:space="0" w:color="auto"/>
          </w:divBdr>
        </w:div>
      </w:divsChild>
    </w:div>
    <w:div w:id="2092072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13" ma:contentTypeDescription="Create a new document." ma:contentTypeScope="" ma:versionID="ee4f33987da3d443f45044c5c7d781d0">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94ba78c326a987a62460f30b1d013662"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Props1.xml><?xml version="1.0" encoding="utf-8"?>
<ds:datastoreItem xmlns:ds="http://schemas.openxmlformats.org/officeDocument/2006/customXml" ds:itemID="{26003C08-1DF3-4296-B111-FB0D23909C9F}">
  <ds:schemaRefs>
    <ds:schemaRef ds:uri="http://schemas.microsoft.com/sharepoint/v3/contenttype/forms"/>
  </ds:schemaRefs>
</ds:datastoreItem>
</file>

<file path=customXml/itemProps2.xml><?xml version="1.0" encoding="utf-8"?>
<ds:datastoreItem xmlns:ds="http://schemas.openxmlformats.org/officeDocument/2006/customXml" ds:itemID="{97FCD4D1-E78B-4F2D-AFCC-86EDE200F1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3FC69D-A80D-4749-AA27-23F3AE91E875}">
  <ds:schemaRefs>
    <ds:schemaRef ds:uri="http://schemas.openxmlformats.org/officeDocument/2006/bibliography"/>
  </ds:schemaRefs>
</ds:datastoreItem>
</file>

<file path=customXml/itemProps4.xml><?xml version="1.0" encoding="utf-8"?>
<ds:datastoreItem xmlns:ds="http://schemas.openxmlformats.org/officeDocument/2006/customXml" ds:itemID="{B6BBFC9D-1195-4628-B03E-8BA220235BF0}">
  <ds:schemaRefs>
    <ds:schemaRef ds:uri="http://schemas.microsoft.com/office/2006/documentManagement/types"/>
    <ds:schemaRef ds:uri="http://purl.org/dc/elements/1.1/"/>
    <ds:schemaRef ds:uri="http://schemas.microsoft.com/office/2006/metadata/properties"/>
    <ds:schemaRef ds:uri="http://purl.org/dc/terms/"/>
    <ds:schemaRef ds:uri="70bdc3b4-6e61-45a9-9164-c0d6ce48ab67"/>
    <ds:schemaRef ds:uri="http://schemas.microsoft.com/office/infopath/2007/PartnerControls"/>
    <ds:schemaRef ds:uri="http://purl.org/dc/dcmitype/"/>
    <ds:schemaRef ds:uri="http://schemas.openxmlformats.org/package/2006/metadata/core-properties"/>
    <ds:schemaRef ds:uri="257783e5-cf80-4fac-bba9-ec8b5c1538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2985</Words>
  <Characters>19194</Characters>
  <Application>Microsoft Office Word</Application>
  <DocSecurity>0</DocSecurity>
  <Lines>355</Lines>
  <Paragraphs>131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Boboc</dc:creator>
  <cp:keywords/>
  <dc:description/>
  <cp:lastModifiedBy>Elena Boboc (2206217)</cp:lastModifiedBy>
  <cp:revision>2</cp:revision>
  <dcterms:created xsi:type="dcterms:W3CDTF">2024-06-07T22:01:00Z</dcterms:created>
  <dcterms:modified xsi:type="dcterms:W3CDTF">2024-06-07T22:01:00Z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472b1f9f3fe04dd5a4b1d197750fc4085db09028eb1de28ca774017313cf5778</vt:lpwstr>
  </property>
  <property fmtid="{D5CDD505-2E9C-101B-9397-08002B2CF9AE}" pid="3" name="ContentTypeId">
    <vt:lpwstr>0x010100A10EE80F3A31714FB9B56DAED86EDE4D</vt:lpwstr>
  </property>
</Properties>
</file>