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3DD0C3" w14:textId="77777777" w:rsidR="006A5563" w:rsidRPr="00817368" w:rsidRDefault="006A5563" w:rsidP="00783541">
      <w:pPr>
        <w:jc w:val="center"/>
        <w:rPr>
          <w:rFonts w:cs="Times New Roman"/>
          <w:szCs w:val="24"/>
        </w:rPr>
      </w:pPr>
      <w:r w:rsidRPr="00817368">
        <w:rPr>
          <w:rFonts w:cs="Times New Roman"/>
          <w:noProof/>
          <w:szCs w:val="24"/>
          <w:lang w:val="en-US"/>
        </w:rPr>
        <w:drawing>
          <wp:inline distT="0" distB="0" distL="0" distR="0" wp14:anchorId="082CA084" wp14:editId="33169702">
            <wp:extent cx="5181600" cy="2575469"/>
            <wp:effectExtent l="19050" t="0" r="0" b="0"/>
            <wp:docPr id="3" name="Picture 41" descr="Academic Director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Academic Director at University of Wales, Trinity Saint David"/>
                    <pic:cNvPicPr>
                      <a:picLocks noChangeAspect="1" noChangeArrowheads="1"/>
                    </pic:cNvPicPr>
                  </pic:nvPicPr>
                  <pic:blipFill>
                    <a:blip r:embed="rId8" cstate="print"/>
                    <a:srcRect/>
                    <a:stretch>
                      <a:fillRect/>
                    </a:stretch>
                  </pic:blipFill>
                  <pic:spPr bwMode="auto">
                    <a:xfrm>
                      <a:off x="0" y="0"/>
                      <a:ext cx="5184171" cy="2576747"/>
                    </a:xfrm>
                    <a:prstGeom prst="rect">
                      <a:avLst/>
                    </a:prstGeom>
                    <a:noFill/>
                    <a:ln w="9525">
                      <a:noFill/>
                      <a:miter lim="800000"/>
                      <a:headEnd/>
                      <a:tailEnd/>
                    </a:ln>
                  </pic:spPr>
                </pic:pic>
              </a:graphicData>
            </a:graphic>
          </wp:inline>
        </w:drawing>
      </w:r>
    </w:p>
    <w:p w14:paraId="777EAC57" w14:textId="77777777" w:rsidR="001D168B" w:rsidRDefault="001D168B" w:rsidP="00783541">
      <w:pPr>
        <w:jc w:val="center"/>
        <w:rPr>
          <w:rFonts w:cs="Times New Roman"/>
          <w:b/>
          <w:i/>
          <w:sz w:val="56"/>
          <w:szCs w:val="44"/>
        </w:rPr>
      </w:pPr>
    </w:p>
    <w:p w14:paraId="51A68E33" w14:textId="77777777" w:rsidR="006A5563" w:rsidRPr="001D168B" w:rsidRDefault="006A5563" w:rsidP="00783541">
      <w:pPr>
        <w:jc w:val="center"/>
        <w:rPr>
          <w:rFonts w:cs="Times New Roman"/>
          <w:b/>
          <w:i/>
          <w:sz w:val="56"/>
          <w:szCs w:val="44"/>
        </w:rPr>
      </w:pPr>
      <w:r w:rsidRPr="001D168B">
        <w:rPr>
          <w:rFonts w:cs="Times New Roman"/>
          <w:b/>
          <w:i/>
          <w:sz w:val="56"/>
          <w:szCs w:val="44"/>
        </w:rPr>
        <w:t>Psychology for Health and Social Care</w:t>
      </w:r>
    </w:p>
    <w:p w14:paraId="7DAA1975" w14:textId="77777777" w:rsidR="00E71159" w:rsidRPr="00817368" w:rsidRDefault="00E71159" w:rsidP="00783541">
      <w:pPr>
        <w:jc w:val="center"/>
        <w:rPr>
          <w:rFonts w:cs="Times New Roman"/>
          <w:b/>
          <w:sz w:val="44"/>
          <w:szCs w:val="44"/>
        </w:rPr>
      </w:pPr>
    </w:p>
    <w:p w14:paraId="019FA308" w14:textId="77777777" w:rsidR="00E71159" w:rsidRPr="00817368" w:rsidRDefault="00E71159" w:rsidP="00783541">
      <w:pPr>
        <w:jc w:val="center"/>
        <w:rPr>
          <w:rFonts w:cs="Times New Roman"/>
          <w:b/>
          <w:sz w:val="44"/>
          <w:szCs w:val="44"/>
        </w:rPr>
      </w:pPr>
    </w:p>
    <w:p w14:paraId="643E1164" w14:textId="1649CA55" w:rsidR="00783541" w:rsidRPr="001D168B" w:rsidRDefault="00783541" w:rsidP="00783541">
      <w:pPr>
        <w:jc w:val="center"/>
        <w:rPr>
          <w:rFonts w:cs="Times New Roman"/>
          <w:b/>
          <w:sz w:val="28"/>
          <w:szCs w:val="44"/>
        </w:rPr>
      </w:pPr>
      <w:r w:rsidRPr="001D168B">
        <w:rPr>
          <w:rFonts w:cs="Times New Roman"/>
          <w:b/>
          <w:sz w:val="28"/>
          <w:szCs w:val="44"/>
        </w:rPr>
        <w:t>Name:</w:t>
      </w:r>
      <w:r w:rsidR="00D5286F" w:rsidRPr="00D5286F">
        <w:t xml:space="preserve"> </w:t>
      </w:r>
      <w:proofErr w:type="spellStart"/>
      <w:r w:rsidR="00D5286F" w:rsidRPr="00D5286F">
        <w:rPr>
          <w:rFonts w:cs="Times New Roman"/>
          <w:b/>
          <w:sz w:val="28"/>
          <w:szCs w:val="44"/>
        </w:rPr>
        <w:t>Zaheed</w:t>
      </w:r>
      <w:proofErr w:type="spellEnd"/>
      <w:r w:rsidR="00D5286F" w:rsidRPr="00D5286F">
        <w:rPr>
          <w:rFonts w:cs="Times New Roman"/>
          <w:b/>
          <w:sz w:val="28"/>
          <w:szCs w:val="44"/>
        </w:rPr>
        <w:t xml:space="preserve"> </w:t>
      </w:r>
      <w:proofErr w:type="spellStart"/>
      <w:r w:rsidR="00D5286F" w:rsidRPr="00D5286F">
        <w:rPr>
          <w:rFonts w:cs="Times New Roman"/>
          <w:b/>
          <w:sz w:val="28"/>
          <w:szCs w:val="44"/>
        </w:rPr>
        <w:t>ullah</w:t>
      </w:r>
      <w:proofErr w:type="spellEnd"/>
    </w:p>
    <w:p w14:paraId="7C61F369" w14:textId="7F091BC4" w:rsidR="00D5286F" w:rsidRPr="00D5286F" w:rsidRDefault="00783541" w:rsidP="00D5286F">
      <w:pPr>
        <w:jc w:val="center"/>
        <w:rPr>
          <w:rFonts w:cs="Times New Roman"/>
          <w:b/>
          <w:sz w:val="28"/>
          <w:szCs w:val="44"/>
        </w:rPr>
      </w:pPr>
      <w:r w:rsidRPr="001D168B">
        <w:rPr>
          <w:rFonts w:cs="Times New Roman"/>
          <w:b/>
          <w:sz w:val="28"/>
          <w:szCs w:val="44"/>
        </w:rPr>
        <w:t>ID:</w:t>
      </w:r>
      <w:r w:rsidR="00D5286F" w:rsidRPr="00D5286F">
        <w:t xml:space="preserve"> </w:t>
      </w:r>
      <w:r w:rsidR="00D5286F" w:rsidRPr="00D5286F">
        <w:rPr>
          <w:rFonts w:cs="Times New Roman"/>
          <w:b/>
          <w:sz w:val="28"/>
          <w:szCs w:val="44"/>
        </w:rPr>
        <w:t>1814933</w:t>
      </w:r>
    </w:p>
    <w:p w14:paraId="3C2E1EF8" w14:textId="18186DBF" w:rsidR="00783541" w:rsidRPr="001D168B" w:rsidRDefault="00D5286F" w:rsidP="00D5286F">
      <w:pPr>
        <w:jc w:val="center"/>
        <w:rPr>
          <w:rFonts w:cs="Times New Roman"/>
          <w:b/>
          <w:sz w:val="28"/>
          <w:szCs w:val="44"/>
        </w:rPr>
      </w:pPr>
      <w:r w:rsidRPr="00D5286F">
        <w:rPr>
          <w:rFonts w:cs="Times New Roman"/>
          <w:b/>
          <w:sz w:val="28"/>
          <w:szCs w:val="44"/>
        </w:rPr>
        <w:t>Lecturer name</w:t>
      </w:r>
      <w:r>
        <w:rPr>
          <w:rFonts w:cs="Times New Roman"/>
          <w:b/>
          <w:sz w:val="28"/>
          <w:szCs w:val="44"/>
        </w:rPr>
        <w:t xml:space="preserve">: </w:t>
      </w:r>
      <w:r w:rsidRPr="00D5286F">
        <w:rPr>
          <w:rFonts w:cs="Times New Roman"/>
          <w:b/>
          <w:sz w:val="28"/>
          <w:szCs w:val="44"/>
        </w:rPr>
        <w:t xml:space="preserve">Rebecca </w:t>
      </w:r>
      <w:proofErr w:type="spellStart"/>
      <w:r w:rsidRPr="00D5286F">
        <w:rPr>
          <w:rFonts w:cs="Times New Roman"/>
          <w:b/>
          <w:sz w:val="28"/>
          <w:szCs w:val="44"/>
        </w:rPr>
        <w:t>kavanagh</w:t>
      </w:r>
      <w:proofErr w:type="spellEnd"/>
    </w:p>
    <w:p w14:paraId="5066D5C7" w14:textId="77777777" w:rsidR="006A5563" w:rsidRPr="00817368" w:rsidRDefault="006A5563" w:rsidP="00783541">
      <w:pPr>
        <w:rPr>
          <w:rFonts w:cs="Times New Roman"/>
          <w:szCs w:val="24"/>
        </w:rPr>
      </w:pPr>
    </w:p>
    <w:p w14:paraId="14240A4A" w14:textId="77777777" w:rsidR="00783541" w:rsidRPr="00817368" w:rsidRDefault="00783541" w:rsidP="00783541">
      <w:pPr>
        <w:rPr>
          <w:rFonts w:cs="Times New Roman"/>
          <w:szCs w:val="24"/>
        </w:rPr>
      </w:pPr>
    </w:p>
    <w:p w14:paraId="45AB67F0" w14:textId="77777777" w:rsidR="00783541" w:rsidRPr="00817368" w:rsidRDefault="00783541" w:rsidP="00783541">
      <w:pPr>
        <w:rPr>
          <w:rFonts w:cs="Times New Roman"/>
          <w:szCs w:val="24"/>
        </w:rPr>
      </w:pPr>
    </w:p>
    <w:p w14:paraId="5BBF3EB9" w14:textId="77777777" w:rsidR="00783541" w:rsidRPr="00817368" w:rsidRDefault="00783541" w:rsidP="00783541">
      <w:pPr>
        <w:rPr>
          <w:rFonts w:cs="Times New Roman"/>
          <w:szCs w:val="24"/>
        </w:rPr>
      </w:pPr>
    </w:p>
    <w:sdt>
      <w:sdtPr>
        <w:rPr>
          <w:rFonts w:ascii="Times New Roman" w:eastAsiaTheme="minorHAnsi" w:hAnsi="Times New Roman" w:cs="Times New Roman"/>
          <w:b w:val="0"/>
          <w:bCs w:val="0"/>
          <w:color w:val="auto"/>
          <w:sz w:val="24"/>
          <w:szCs w:val="24"/>
          <w:lang w:val="en-GB"/>
        </w:rPr>
        <w:id w:val="296006798"/>
        <w:docPartObj>
          <w:docPartGallery w:val="Table of Contents"/>
          <w:docPartUnique/>
        </w:docPartObj>
      </w:sdtPr>
      <w:sdtEndPr/>
      <w:sdtContent>
        <w:p w14:paraId="52D6258F" w14:textId="77777777" w:rsidR="00783541" w:rsidRPr="00817368" w:rsidRDefault="00783541" w:rsidP="00E71159">
          <w:pPr>
            <w:pStyle w:val="TOCHeading"/>
            <w:spacing w:line="360" w:lineRule="auto"/>
            <w:jc w:val="center"/>
            <w:rPr>
              <w:rFonts w:ascii="Times New Roman" w:hAnsi="Times New Roman" w:cs="Times New Roman"/>
              <w:color w:val="auto"/>
              <w:sz w:val="24"/>
              <w:szCs w:val="24"/>
              <w:lang w:val="en-GB"/>
            </w:rPr>
          </w:pPr>
          <w:r w:rsidRPr="00817368">
            <w:rPr>
              <w:rFonts w:ascii="Times New Roman" w:hAnsi="Times New Roman" w:cs="Times New Roman"/>
              <w:color w:val="auto"/>
              <w:sz w:val="24"/>
              <w:szCs w:val="24"/>
              <w:lang w:val="en-GB"/>
            </w:rPr>
            <w:t>Table of Contents</w:t>
          </w:r>
        </w:p>
        <w:p w14:paraId="7C6BBD6E" w14:textId="77777777" w:rsidR="001D168B" w:rsidRDefault="008E12A0">
          <w:pPr>
            <w:pStyle w:val="TOC1"/>
            <w:tabs>
              <w:tab w:val="right" w:leader="dot" w:pos="9350"/>
            </w:tabs>
            <w:rPr>
              <w:rFonts w:asciiTheme="minorHAnsi" w:eastAsiaTheme="minorEastAsia" w:hAnsiTheme="minorHAnsi"/>
              <w:noProof/>
              <w:sz w:val="22"/>
              <w:lang w:eastAsia="en-GB"/>
            </w:rPr>
          </w:pPr>
          <w:r w:rsidRPr="00817368">
            <w:rPr>
              <w:rFonts w:cs="Times New Roman"/>
              <w:szCs w:val="24"/>
            </w:rPr>
            <w:fldChar w:fldCharType="begin"/>
          </w:r>
          <w:r w:rsidR="00783541" w:rsidRPr="00817368">
            <w:rPr>
              <w:rFonts w:cs="Times New Roman"/>
              <w:szCs w:val="24"/>
            </w:rPr>
            <w:instrText xml:space="preserve"> TOC \o "1-3" \h \z \u </w:instrText>
          </w:r>
          <w:r w:rsidRPr="00817368">
            <w:rPr>
              <w:rFonts w:cs="Times New Roman"/>
              <w:szCs w:val="24"/>
            </w:rPr>
            <w:fldChar w:fldCharType="separate"/>
          </w:r>
          <w:hyperlink w:anchor="_Toc74681538" w:history="1">
            <w:r w:rsidR="001D168B" w:rsidRPr="006C2014">
              <w:rPr>
                <w:rStyle w:val="Hyperlink"/>
                <w:rFonts w:cs="Times New Roman"/>
                <w:noProof/>
              </w:rPr>
              <w:t>Task 1: Academic Poster</w:t>
            </w:r>
            <w:r w:rsidR="001D168B">
              <w:rPr>
                <w:noProof/>
                <w:webHidden/>
              </w:rPr>
              <w:tab/>
            </w:r>
            <w:r>
              <w:rPr>
                <w:noProof/>
                <w:webHidden/>
              </w:rPr>
              <w:fldChar w:fldCharType="begin"/>
            </w:r>
            <w:r w:rsidR="001D168B">
              <w:rPr>
                <w:noProof/>
                <w:webHidden/>
              </w:rPr>
              <w:instrText xml:space="preserve"> PAGEREF _Toc74681538 \h </w:instrText>
            </w:r>
            <w:r>
              <w:rPr>
                <w:noProof/>
                <w:webHidden/>
              </w:rPr>
            </w:r>
            <w:r>
              <w:rPr>
                <w:noProof/>
                <w:webHidden/>
              </w:rPr>
              <w:fldChar w:fldCharType="separate"/>
            </w:r>
            <w:r w:rsidR="001D168B">
              <w:rPr>
                <w:noProof/>
                <w:webHidden/>
              </w:rPr>
              <w:t>2</w:t>
            </w:r>
            <w:r>
              <w:rPr>
                <w:noProof/>
                <w:webHidden/>
              </w:rPr>
              <w:fldChar w:fldCharType="end"/>
            </w:r>
          </w:hyperlink>
        </w:p>
        <w:p w14:paraId="4C4F2709" w14:textId="77777777" w:rsidR="001D168B" w:rsidRDefault="00D93DB2">
          <w:pPr>
            <w:pStyle w:val="TOC1"/>
            <w:tabs>
              <w:tab w:val="right" w:leader="dot" w:pos="9350"/>
            </w:tabs>
            <w:rPr>
              <w:rFonts w:asciiTheme="minorHAnsi" w:eastAsiaTheme="minorEastAsia" w:hAnsiTheme="minorHAnsi"/>
              <w:noProof/>
              <w:sz w:val="22"/>
              <w:lang w:eastAsia="en-GB"/>
            </w:rPr>
          </w:pPr>
          <w:hyperlink w:anchor="_Toc74681539" w:history="1">
            <w:r w:rsidR="001D168B" w:rsidRPr="006C2014">
              <w:rPr>
                <w:rStyle w:val="Hyperlink"/>
                <w:rFonts w:cs="Times New Roman"/>
                <w:noProof/>
              </w:rPr>
              <w:t>Task 2: Annotated Bibliography</w:t>
            </w:r>
            <w:r w:rsidR="001D168B">
              <w:rPr>
                <w:noProof/>
                <w:webHidden/>
              </w:rPr>
              <w:tab/>
            </w:r>
            <w:r w:rsidR="008E12A0">
              <w:rPr>
                <w:noProof/>
                <w:webHidden/>
              </w:rPr>
              <w:fldChar w:fldCharType="begin"/>
            </w:r>
            <w:r w:rsidR="001D168B">
              <w:rPr>
                <w:noProof/>
                <w:webHidden/>
              </w:rPr>
              <w:instrText xml:space="preserve"> PAGEREF _Toc74681539 \h </w:instrText>
            </w:r>
            <w:r w:rsidR="008E12A0">
              <w:rPr>
                <w:noProof/>
                <w:webHidden/>
              </w:rPr>
            </w:r>
            <w:r w:rsidR="008E12A0">
              <w:rPr>
                <w:noProof/>
                <w:webHidden/>
              </w:rPr>
              <w:fldChar w:fldCharType="separate"/>
            </w:r>
            <w:r w:rsidR="001D168B">
              <w:rPr>
                <w:noProof/>
                <w:webHidden/>
              </w:rPr>
              <w:t>3</w:t>
            </w:r>
            <w:r w:rsidR="008E12A0">
              <w:rPr>
                <w:noProof/>
                <w:webHidden/>
              </w:rPr>
              <w:fldChar w:fldCharType="end"/>
            </w:r>
          </w:hyperlink>
        </w:p>
        <w:p w14:paraId="13996AB3" w14:textId="77777777" w:rsidR="001D168B" w:rsidRDefault="00D93DB2">
          <w:pPr>
            <w:pStyle w:val="TOC1"/>
            <w:tabs>
              <w:tab w:val="right" w:leader="dot" w:pos="9350"/>
            </w:tabs>
            <w:rPr>
              <w:rFonts w:asciiTheme="minorHAnsi" w:eastAsiaTheme="minorEastAsia" w:hAnsiTheme="minorHAnsi"/>
              <w:noProof/>
              <w:sz w:val="22"/>
              <w:lang w:eastAsia="en-GB"/>
            </w:rPr>
          </w:pPr>
          <w:hyperlink w:anchor="_Toc74681540" w:history="1">
            <w:r w:rsidR="001D168B" w:rsidRPr="006C2014">
              <w:rPr>
                <w:rStyle w:val="Hyperlink"/>
                <w:noProof/>
              </w:rPr>
              <w:t>References</w:t>
            </w:r>
            <w:r w:rsidR="001D168B">
              <w:rPr>
                <w:noProof/>
                <w:webHidden/>
              </w:rPr>
              <w:tab/>
            </w:r>
            <w:r w:rsidR="008E12A0">
              <w:rPr>
                <w:noProof/>
                <w:webHidden/>
              </w:rPr>
              <w:fldChar w:fldCharType="begin"/>
            </w:r>
            <w:r w:rsidR="001D168B">
              <w:rPr>
                <w:noProof/>
                <w:webHidden/>
              </w:rPr>
              <w:instrText xml:space="preserve"> PAGEREF _Toc74681540 \h </w:instrText>
            </w:r>
            <w:r w:rsidR="008E12A0">
              <w:rPr>
                <w:noProof/>
                <w:webHidden/>
              </w:rPr>
            </w:r>
            <w:r w:rsidR="008E12A0">
              <w:rPr>
                <w:noProof/>
                <w:webHidden/>
              </w:rPr>
              <w:fldChar w:fldCharType="separate"/>
            </w:r>
            <w:r w:rsidR="001D168B">
              <w:rPr>
                <w:noProof/>
                <w:webHidden/>
              </w:rPr>
              <w:t>7</w:t>
            </w:r>
            <w:r w:rsidR="008E12A0">
              <w:rPr>
                <w:noProof/>
                <w:webHidden/>
              </w:rPr>
              <w:fldChar w:fldCharType="end"/>
            </w:r>
          </w:hyperlink>
        </w:p>
        <w:p w14:paraId="7F9F141D" w14:textId="77777777" w:rsidR="00783541" w:rsidRPr="00817368" w:rsidRDefault="008E12A0" w:rsidP="00783541">
          <w:pPr>
            <w:rPr>
              <w:rFonts w:cs="Times New Roman"/>
              <w:szCs w:val="24"/>
            </w:rPr>
          </w:pPr>
          <w:r w:rsidRPr="00817368">
            <w:rPr>
              <w:rFonts w:cs="Times New Roman"/>
              <w:szCs w:val="24"/>
            </w:rPr>
            <w:fldChar w:fldCharType="end"/>
          </w:r>
        </w:p>
      </w:sdtContent>
    </w:sdt>
    <w:p w14:paraId="14D39A7E" w14:textId="77777777" w:rsidR="00783541" w:rsidRPr="00817368" w:rsidRDefault="00783541" w:rsidP="00783541">
      <w:pPr>
        <w:rPr>
          <w:rFonts w:cs="Times New Roman"/>
          <w:szCs w:val="24"/>
        </w:rPr>
      </w:pPr>
    </w:p>
    <w:p w14:paraId="14DA944A" w14:textId="77777777" w:rsidR="00783541" w:rsidRPr="00817368" w:rsidRDefault="00783541" w:rsidP="00783541">
      <w:pPr>
        <w:pStyle w:val="Heading1"/>
        <w:rPr>
          <w:rFonts w:cs="Times New Roman"/>
          <w:szCs w:val="24"/>
        </w:rPr>
      </w:pPr>
      <w:bookmarkStart w:id="0" w:name="_Toc74681538"/>
      <w:r w:rsidRPr="00817368">
        <w:rPr>
          <w:rFonts w:cs="Times New Roman"/>
          <w:szCs w:val="24"/>
        </w:rPr>
        <w:lastRenderedPageBreak/>
        <w:t xml:space="preserve">Task 1: Academic </w:t>
      </w:r>
      <w:r w:rsidR="00E71159" w:rsidRPr="00817368">
        <w:rPr>
          <w:rFonts w:cs="Times New Roman"/>
          <w:szCs w:val="24"/>
        </w:rPr>
        <w:t>P</w:t>
      </w:r>
      <w:r w:rsidRPr="00817368">
        <w:rPr>
          <w:rFonts w:cs="Times New Roman"/>
          <w:szCs w:val="24"/>
        </w:rPr>
        <w:t>oster</w:t>
      </w:r>
      <w:bookmarkEnd w:id="0"/>
      <w:r w:rsidRPr="00817368">
        <w:rPr>
          <w:rFonts w:cs="Times New Roman"/>
          <w:szCs w:val="24"/>
        </w:rPr>
        <w:t xml:space="preserve"> </w:t>
      </w:r>
    </w:p>
    <w:p w14:paraId="20779D6C" w14:textId="77777777" w:rsidR="002475B4" w:rsidRPr="00817368" w:rsidRDefault="00D93DB2" w:rsidP="00783541">
      <w:pPr>
        <w:rPr>
          <w:rFonts w:cs="Times New Roman"/>
          <w:b/>
          <w:i/>
          <w:szCs w:val="24"/>
        </w:rPr>
      </w:pPr>
      <w:r>
        <w:rPr>
          <w:rFonts w:cs="Times New Roman"/>
          <w:b/>
          <w:i/>
          <w:szCs w:val="24"/>
        </w:rPr>
      </w:r>
      <w:r>
        <w:rPr>
          <w:rFonts w:cs="Times New Roman"/>
          <w:b/>
          <w:i/>
          <w:szCs w:val="24"/>
        </w:rPr>
        <w:pict w14:anchorId="04AC0444">
          <v:group id="_x0000_s1026" editas="canvas" alt="" style="width:499.4pt;height:612pt;mso-position-horizontal-relative:char;mso-position-vertical-relative:line" coordorigin="2267,-1471" coordsize="7683,9416">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left:2267;top:-1471;width:7683;height:9416" o:preferrelative="f" filled="t" fillcolor="#92d050">
              <v:fill o:detectmouseclick="t"/>
              <v:path o:extrusionok="t" o:connecttype="none"/>
              <o:lock v:ext="edit" text="t"/>
            </v:shape>
            <v:group id="_x0000_s1028" alt="" style="position:absolute;left:2347;top:-1228;width:7489;height:9055" coordorigin="2347,-1228" coordsize="7489,9055">
              <v:rect id="_x0000_s1029" alt="" style="position:absolute;left:2425;top:-1228;width:2775;height:2236;mso-wrap-style:square;v-text-anchor:top" fillcolor="#fabf8f [1945]" strokecolor="#fabf8f [1945]" strokeweight="1pt">
                <v:fill color2="#fbd4b4 [1305]"/>
                <v:shadow on="t" type="perspective" color="#974706 [1609]" opacity=".5" offset="1pt" offset2="-3pt"/>
                <v:textbox style="mso-next-textbox:#_x0000_s1029">
                  <w:txbxContent>
                    <w:p w14:paraId="74593E7D" w14:textId="77777777" w:rsidR="00CE0AF3" w:rsidRPr="00CE0AF3" w:rsidRDefault="00CE0AF3" w:rsidP="00E71159">
                      <w:pPr>
                        <w:spacing w:line="240" w:lineRule="auto"/>
                        <w:jc w:val="center"/>
                        <w:rPr>
                          <w:rFonts w:cs="Times New Roman"/>
                          <w:b/>
                          <w:sz w:val="14"/>
                          <w:szCs w:val="14"/>
                        </w:rPr>
                      </w:pPr>
                      <w:r w:rsidRPr="00CE0AF3">
                        <w:rPr>
                          <w:rFonts w:cs="Times New Roman"/>
                          <w:b/>
                          <w:sz w:val="14"/>
                          <w:szCs w:val="14"/>
                        </w:rPr>
                        <w:t>Psychological stages of development by Eriksson</w:t>
                      </w:r>
                    </w:p>
                    <w:p w14:paraId="1EBF2A3D" w14:textId="77777777" w:rsidR="00103532" w:rsidRPr="00CE0AF3" w:rsidRDefault="00CE0AF3" w:rsidP="00E71159">
                      <w:pPr>
                        <w:spacing w:line="240" w:lineRule="auto"/>
                        <w:rPr>
                          <w:rFonts w:cs="Times New Roman"/>
                          <w:sz w:val="14"/>
                          <w:szCs w:val="14"/>
                        </w:rPr>
                      </w:pPr>
                      <w:r w:rsidRPr="00CE0AF3">
                        <w:rPr>
                          <w:rFonts w:cs="Times New Roman"/>
                          <w:sz w:val="14"/>
                          <w:szCs w:val="14"/>
                        </w:rPr>
                        <w:t xml:space="preserve"> According to Erikson, development of personality</w:t>
                      </w:r>
                      <w:r w:rsidRPr="00CE0AF3">
                        <w:rPr>
                          <w:rFonts w:cs="Times New Roman"/>
                          <w:b/>
                          <w:sz w:val="14"/>
                          <w:szCs w:val="14"/>
                        </w:rPr>
                        <w:t xml:space="preserve"> </w:t>
                      </w:r>
                      <w:r w:rsidRPr="00CE0AF3">
                        <w:rPr>
                          <w:rFonts w:cs="Times New Roman"/>
                          <w:sz w:val="14"/>
                          <w:szCs w:val="14"/>
                        </w:rPr>
                        <w:t>occurs</w:t>
                      </w:r>
                      <w:r w:rsidRPr="00CE0AF3">
                        <w:rPr>
                          <w:rFonts w:cs="Times New Roman"/>
                          <w:b/>
                          <w:sz w:val="14"/>
                          <w:szCs w:val="14"/>
                        </w:rPr>
                        <w:t xml:space="preserve"> </w:t>
                      </w:r>
                      <w:r w:rsidRPr="00CE0AF3">
                        <w:rPr>
                          <w:rFonts w:cs="Times New Roman"/>
                          <w:sz w:val="14"/>
                          <w:szCs w:val="14"/>
                        </w:rPr>
                        <w:t xml:space="preserve">in a series of </w:t>
                      </w:r>
                      <w:r w:rsidR="00817368" w:rsidRPr="00CE0AF3">
                        <w:rPr>
                          <w:rFonts w:cs="Times New Roman"/>
                          <w:sz w:val="14"/>
                          <w:szCs w:val="14"/>
                        </w:rPr>
                        <w:t>stages, which</w:t>
                      </w:r>
                      <w:r w:rsidRPr="00CE0AF3">
                        <w:rPr>
                          <w:rFonts w:cs="Times New Roman"/>
                          <w:sz w:val="14"/>
                          <w:szCs w:val="14"/>
                        </w:rPr>
                        <w:t xml:space="preserve"> further classified into 8 stages. Erikson has outlined eight stages, which are as follows: </w:t>
                      </w:r>
                      <w:r w:rsidRPr="00CE0AF3">
                        <w:rPr>
                          <w:rFonts w:cs="Times New Roman"/>
                          <w:b/>
                          <w:i/>
                          <w:sz w:val="14"/>
                          <w:szCs w:val="14"/>
                        </w:rPr>
                        <w:t xml:space="preserve">Trust versus Mistrust, Autonomy versus Shame and Doubt, Initiative versus Guilt, Industry versus Inferiority, </w:t>
                      </w:r>
                      <w:r w:rsidRPr="00772432">
                        <w:rPr>
                          <w:rFonts w:cs="Times New Roman"/>
                          <w:sz w:val="14"/>
                          <w:szCs w:val="14"/>
                        </w:rPr>
                        <w:t xml:space="preserve">Identity versus Confusion, Intimacy versus Isolation, Generativity versus Stagnation, and Integrity vs. Despair (Knight, 2017). </w:t>
                      </w:r>
                      <w:r w:rsidRPr="00CE0AF3">
                        <w:rPr>
                          <w:rFonts w:cs="Times New Roman"/>
                          <w:sz w:val="14"/>
                          <w:szCs w:val="14"/>
                        </w:rPr>
                        <w:t>Unlike the Freud‘s stages of psychosexual theory, the theory of Erikson has explained the influence of social experiences throughout their lifespan. Further, he has shown more interest in showing that social communication and relationships plays the most crucial in the growth and development of person</w:t>
                      </w:r>
                      <w:r w:rsidR="00E71159">
                        <w:rPr>
                          <w:rFonts w:cs="Times New Roman"/>
                          <w:sz w:val="14"/>
                          <w:szCs w:val="14"/>
                        </w:rPr>
                        <w:t>.</w:t>
                      </w:r>
                    </w:p>
                  </w:txbxContent>
                </v:textbox>
              </v:rect>
              <v:rect id="_x0000_s1030" alt="" style="position:absolute;left:5200;top:-1228;width:2871;height:2178;mso-wrap-style:square;v-text-anchor:top" fillcolor="white [3201]" strokecolor="#fabf8f [1945]" strokeweight="1pt">
                <v:fill color2="#fbd4b4 [1305]" focusposition="1" focussize="" focus="100%" type="gradient"/>
                <v:shadow on="t" type="perspective" color="#974706 [1609]" opacity=".5" offset="1pt" offset2="-3pt"/>
                <v:textbox style="mso-next-textbox:#_x0000_s1030">
                  <w:txbxContent>
                    <w:p w14:paraId="4CC4CC20" w14:textId="77777777" w:rsidR="00CE0AF3" w:rsidRPr="00CE0AF3" w:rsidRDefault="00CE0AF3" w:rsidP="00E71159">
                      <w:pPr>
                        <w:spacing w:line="240" w:lineRule="auto"/>
                        <w:jc w:val="center"/>
                        <w:rPr>
                          <w:rFonts w:cs="Times New Roman"/>
                          <w:i/>
                          <w:color w:val="222222"/>
                          <w:sz w:val="14"/>
                          <w:szCs w:val="14"/>
                          <w:shd w:val="clear" w:color="auto" w:fill="FFFFFF"/>
                        </w:rPr>
                      </w:pPr>
                      <w:r w:rsidRPr="00CE0AF3">
                        <w:rPr>
                          <w:rFonts w:cs="Times New Roman"/>
                          <w:b/>
                          <w:sz w:val="14"/>
                          <w:szCs w:val="14"/>
                        </w:rPr>
                        <w:t>Cognitive development theory of Piaget’s</w:t>
                      </w:r>
                    </w:p>
                    <w:p w14:paraId="34D7D64C" w14:textId="77777777" w:rsidR="00CE0AF3" w:rsidRPr="00772432" w:rsidRDefault="00CE0AF3" w:rsidP="00CE0AF3">
                      <w:pPr>
                        <w:spacing w:line="240" w:lineRule="auto"/>
                        <w:rPr>
                          <w:rFonts w:cs="Times New Roman"/>
                          <w:b/>
                          <w:i/>
                          <w:sz w:val="14"/>
                          <w:szCs w:val="14"/>
                        </w:rPr>
                      </w:pPr>
                      <w:r w:rsidRPr="00CE0AF3">
                        <w:rPr>
                          <w:rFonts w:cs="Times New Roman"/>
                          <w:sz w:val="14"/>
                          <w:szCs w:val="14"/>
                        </w:rPr>
                        <w:t>According to Piaget’s cognitive development, a child passes from four different mental development stages. The Piaget’s theory was not just focused on determining as how the children acquired their knowledge</w:t>
                      </w:r>
                      <w:r w:rsidR="00817368">
                        <w:rPr>
                          <w:rFonts w:cs="Times New Roman"/>
                          <w:sz w:val="14"/>
                          <w:szCs w:val="14"/>
                        </w:rPr>
                        <w:t xml:space="preserve">, </w:t>
                      </w:r>
                      <w:r w:rsidRPr="00CE0AF3">
                        <w:rPr>
                          <w:rFonts w:cs="Times New Roman"/>
                          <w:sz w:val="14"/>
                          <w:szCs w:val="14"/>
                        </w:rPr>
                        <w:t>but</w:t>
                      </w:r>
                      <w:r w:rsidR="00817368">
                        <w:rPr>
                          <w:rFonts w:cs="Times New Roman"/>
                          <w:sz w:val="14"/>
                          <w:szCs w:val="14"/>
                        </w:rPr>
                        <w:t xml:space="preserve"> it is</w:t>
                      </w:r>
                      <w:r w:rsidRPr="00CE0AF3">
                        <w:rPr>
                          <w:rFonts w:cs="Times New Roman"/>
                          <w:sz w:val="14"/>
                          <w:szCs w:val="14"/>
                        </w:rPr>
                        <w:t xml:space="preserve"> also focused on identifying the nature of intelligence. The stage of Piaget consists of </w:t>
                      </w:r>
                      <w:r w:rsidRPr="00CE0AF3">
                        <w:rPr>
                          <w:rFonts w:cs="Times New Roman"/>
                          <w:b/>
                          <w:i/>
                          <w:sz w:val="14"/>
                          <w:szCs w:val="14"/>
                        </w:rPr>
                        <w:t>the Sensorimotor stage (from birth to 2 years), Preoperational stages (from ages 2 to 7), Concrete operational stage (from ages 7 to 11), and Formal operational stage (from ages 12 and up)</w:t>
                      </w:r>
                      <w:r w:rsidRPr="00CE0AF3">
                        <w:rPr>
                          <w:rFonts w:cs="Times New Roman"/>
                          <w:sz w:val="14"/>
                          <w:szCs w:val="14"/>
                        </w:rPr>
                        <w:t xml:space="preserve">. The four stages of Piaget defines that the development of cognitive among the children </w:t>
                      </w:r>
                      <w:r w:rsidRPr="00772432">
                        <w:rPr>
                          <w:rFonts w:cs="Times New Roman"/>
                          <w:sz w:val="14"/>
                          <w:szCs w:val="14"/>
                        </w:rPr>
                        <w:t xml:space="preserve">deals with certain changes related to their cognitive abilities (Babakr </w:t>
                      </w:r>
                      <w:r w:rsidRPr="00E71159">
                        <w:rPr>
                          <w:rFonts w:cs="Times New Roman"/>
                          <w:i/>
                          <w:sz w:val="14"/>
                          <w:szCs w:val="14"/>
                        </w:rPr>
                        <w:t>et al.,</w:t>
                      </w:r>
                      <w:r w:rsidRPr="00772432">
                        <w:rPr>
                          <w:rFonts w:cs="Times New Roman"/>
                          <w:sz w:val="14"/>
                          <w:szCs w:val="14"/>
                        </w:rPr>
                        <w:t xml:space="preserve"> 2019).</w:t>
                      </w:r>
                      <w:r w:rsidRPr="00772432">
                        <w:rPr>
                          <w:rFonts w:cs="Times New Roman"/>
                          <w:b/>
                          <w:i/>
                          <w:sz w:val="14"/>
                          <w:szCs w:val="14"/>
                        </w:rPr>
                        <w:t xml:space="preserve">     </w:t>
                      </w:r>
                    </w:p>
                    <w:p w14:paraId="5744DFF3" w14:textId="77777777" w:rsidR="00103532" w:rsidRDefault="00103532"/>
                  </w:txbxContent>
                </v:textbox>
              </v:rect>
              <v:rect id="_x0000_s1031" alt="" style="position:absolute;left:2425;top:1088;width:2775;height:4870;mso-wrap-style:square;v-text-anchor:top" fillcolor="#eaf1dd [662]">
                <v:textbox style="mso-next-textbox:#_x0000_s1031">
                  <w:txbxContent>
                    <w:p w14:paraId="0B7D134C" w14:textId="77777777" w:rsidR="00CE0AF3" w:rsidRPr="00EF10CA" w:rsidRDefault="00CE0AF3" w:rsidP="00E71159">
                      <w:pPr>
                        <w:spacing w:line="240" w:lineRule="auto"/>
                        <w:jc w:val="center"/>
                        <w:rPr>
                          <w:b/>
                          <w:sz w:val="14"/>
                          <w:szCs w:val="14"/>
                        </w:rPr>
                      </w:pPr>
                      <w:r w:rsidRPr="00EF10CA">
                        <w:rPr>
                          <w:b/>
                          <w:sz w:val="14"/>
                          <w:szCs w:val="14"/>
                        </w:rPr>
                        <w:t>Comparisons between Erikson’s and Piaget’s developmental theory</w:t>
                      </w:r>
                    </w:p>
                    <w:p w14:paraId="585A026E" w14:textId="77777777" w:rsidR="00CE0AF3" w:rsidRPr="00EF10CA" w:rsidRDefault="00CE0AF3" w:rsidP="00CE0AF3">
                      <w:pPr>
                        <w:spacing w:line="240" w:lineRule="auto"/>
                        <w:rPr>
                          <w:sz w:val="14"/>
                          <w:szCs w:val="14"/>
                        </w:rPr>
                      </w:pPr>
                      <w:r w:rsidRPr="00EF10CA">
                        <w:rPr>
                          <w:sz w:val="14"/>
                          <w:szCs w:val="14"/>
                        </w:rPr>
                        <w:t xml:space="preserve">One of the key differences between Piaget and Erikson is that in the case of Erikson it can be noted that he created an understanding of development across an entire life. On the other hand, Piaget was more focused on understanding cognitive development from infancy until late teenage years. In addition, Erikson felt that </w:t>
                      </w:r>
                      <w:r w:rsidRPr="00772432">
                        <w:rPr>
                          <w:sz w:val="14"/>
                          <w:szCs w:val="14"/>
                        </w:rPr>
                        <w:t xml:space="preserve">each life event influence the next stage of development (Chung, 2018). </w:t>
                      </w:r>
                      <w:r w:rsidRPr="00EF10CA">
                        <w:rPr>
                          <w:sz w:val="14"/>
                          <w:szCs w:val="14"/>
                        </w:rPr>
                        <w:t xml:space="preserve">Along with this, it would also greatly </w:t>
                      </w:r>
                      <w:r w:rsidR="00817368" w:rsidRPr="00EF10CA">
                        <w:rPr>
                          <w:sz w:val="14"/>
                          <w:szCs w:val="14"/>
                        </w:rPr>
                        <w:t>affect</w:t>
                      </w:r>
                      <w:r w:rsidRPr="00EF10CA">
                        <w:rPr>
                          <w:sz w:val="14"/>
                          <w:szCs w:val="14"/>
                        </w:rPr>
                        <w:t xml:space="preserve"> one's success of </w:t>
                      </w:r>
                      <w:r w:rsidR="00817368" w:rsidRPr="00EF10CA">
                        <w:rPr>
                          <w:sz w:val="14"/>
                          <w:szCs w:val="14"/>
                        </w:rPr>
                        <w:t>progressing,</w:t>
                      </w:r>
                      <w:r w:rsidRPr="00EF10CA">
                        <w:rPr>
                          <w:sz w:val="14"/>
                          <w:szCs w:val="14"/>
                        </w:rPr>
                        <w:t xml:space="preserve"> as life is dependent upon prior challenge. However, in the case of Piaget, it can be observed that has examined the thought process of the child and the response of the brain to each environmental factor around them, rather than just crises. Collectively, it can be said that the theory of Piaget gives its major emphasis on development of their cognitive enhancement whereas Erikson's theory gave its focus on the development of emotion in a human beings throughout their life span. Further, both the theories also differ in terms how it views each basic stages of life where Piaget believed that experience can help in identifying the developmental stages of but Erickson has used all the stages until elderly years for explaining the developmental stages (</w:t>
                      </w:r>
                      <w:r w:rsidRPr="00772432">
                        <w:rPr>
                          <w:sz w:val="14"/>
                          <w:szCs w:val="14"/>
                        </w:rPr>
                        <w:t>Henricks, 2020</w:t>
                      </w:r>
                      <w:r w:rsidRPr="00EF10CA">
                        <w:rPr>
                          <w:rFonts w:ascii="Arial" w:hAnsi="Arial" w:cs="Arial"/>
                          <w:color w:val="222222"/>
                          <w:sz w:val="14"/>
                          <w:szCs w:val="14"/>
                          <w:shd w:val="clear" w:color="auto" w:fill="FFFFFF"/>
                        </w:rPr>
                        <w:t>)</w:t>
                      </w:r>
                      <w:r w:rsidRPr="00EF10CA">
                        <w:rPr>
                          <w:sz w:val="14"/>
                          <w:szCs w:val="14"/>
                        </w:rPr>
                        <w:t xml:space="preserve">. </w:t>
                      </w:r>
                    </w:p>
                    <w:p w14:paraId="101C1C2B" w14:textId="77777777" w:rsidR="00CE0AF3" w:rsidRPr="00EF10CA" w:rsidRDefault="00CE0AF3" w:rsidP="00CE0AF3">
                      <w:pPr>
                        <w:spacing w:line="240" w:lineRule="auto"/>
                        <w:rPr>
                          <w:sz w:val="14"/>
                          <w:szCs w:val="14"/>
                        </w:rPr>
                      </w:pPr>
                      <w:r w:rsidRPr="00EF10CA">
                        <w:rPr>
                          <w:sz w:val="14"/>
                          <w:szCs w:val="14"/>
                        </w:rPr>
                        <w:t>However, it can also be noted that both Piaget and Erickson has recognised the development of children through stages and milestones (</w:t>
                      </w:r>
                      <w:r w:rsidR="00500232">
                        <w:rPr>
                          <w:sz w:val="14"/>
                          <w:szCs w:val="14"/>
                        </w:rPr>
                        <w:t xml:space="preserve">Bormanaki </w:t>
                      </w:r>
                      <w:r w:rsidR="00500232" w:rsidRPr="00500232">
                        <w:rPr>
                          <w:sz w:val="14"/>
                          <w:szCs w:val="14"/>
                        </w:rPr>
                        <w:t xml:space="preserve">and </w:t>
                      </w:r>
                      <w:r w:rsidR="00500232">
                        <w:rPr>
                          <w:sz w:val="14"/>
                          <w:szCs w:val="14"/>
                        </w:rPr>
                        <w:t>Khoshhal, 2017</w:t>
                      </w:r>
                      <w:r w:rsidRPr="00772432">
                        <w:rPr>
                          <w:sz w:val="14"/>
                          <w:szCs w:val="14"/>
                        </w:rPr>
                        <w:t>)</w:t>
                      </w:r>
                      <w:r w:rsidRPr="00EF10CA">
                        <w:rPr>
                          <w:sz w:val="14"/>
                          <w:szCs w:val="14"/>
                        </w:rPr>
                        <w:t xml:space="preserve">. In both theories, it can be observed that these processes of development are sequential. Along with this, both theories outline the challenges that are likely to be encountered by the children.                </w:t>
                      </w:r>
                    </w:p>
                    <w:p w14:paraId="217147CF" w14:textId="77777777" w:rsidR="00103532" w:rsidRDefault="00103532"/>
                  </w:txbxContent>
                </v:textbox>
              </v:rect>
              <v:rect id="_x0000_s1032" alt="" style="position:absolute;left:5290;top:1008;width:4425;height:6681;mso-wrap-style:square;v-text-anchor:top" fillcolor="#e5b8b7 [1301]">
                <v:textbox style="mso-next-textbox:#_x0000_s1032">
                  <w:txbxContent>
                    <w:p w14:paraId="5538640F" w14:textId="77777777" w:rsidR="00CE0AF3" w:rsidRPr="00EF10CA" w:rsidRDefault="00CE0AF3" w:rsidP="00E71159">
                      <w:pPr>
                        <w:spacing w:line="240" w:lineRule="auto"/>
                        <w:jc w:val="center"/>
                        <w:rPr>
                          <w:b/>
                          <w:sz w:val="14"/>
                          <w:szCs w:val="14"/>
                        </w:rPr>
                      </w:pPr>
                      <w:r w:rsidRPr="00EF10CA">
                        <w:rPr>
                          <w:b/>
                          <w:sz w:val="14"/>
                          <w:szCs w:val="14"/>
                        </w:rPr>
                        <w:t>Application of Erikson’s theory for supporting Older Adults</w:t>
                      </w:r>
                    </w:p>
                    <w:p w14:paraId="6F637FF1" w14:textId="77777777" w:rsidR="00CE0AF3" w:rsidRPr="00EF10CA" w:rsidRDefault="00CE0AF3" w:rsidP="00CE0AF3">
                      <w:pPr>
                        <w:spacing w:line="240" w:lineRule="auto"/>
                        <w:rPr>
                          <w:b/>
                          <w:i/>
                          <w:sz w:val="14"/>
                          <w:szCs w:val="14"/>
                        </w:rPr>
                      </w:pPr>
                      <w:r w:rsidRPr="00EF10CA">
                        <w:rPr>
                          <w:b/>
                          <w:i/>
                          <w:sz w:val="14"/>
                          <w:szCs w:val="14"/>
                        </w:rPr>
                        <w:t xml:space="preserve">Trust vs. Mistrust </w:t>
                      </w:r>
                    </w:p>
                    <w:p w14:paraId="5730415A" w14:textId="77777777" w:rsidR="00CE0AF3" w:rsidRPr="00EF10CA" w:rsidRDefault="00CE0AF3" w:rsidP="00CE0AF3">
                      <w:pPr>
                        <w:spacing w:line="240" w:lineRule="auto"/>
                        <w:rPr>
                          <w:sz w:val="14"/>
                          <w:szCs w:val="14"/>
                        </w:rPr>
                      </w:pPr>
                      <w:r w:rsidRPr="00EF10CA">
                        <w:rPr>
                          <w:sz w:val="14"/>
                          <w:szCs w:val="14"/>
                        </w:rPr>
                        <w:t xml:space="preserve">This stage will help the staff in building a trustful and friendly relationship with the older adults. However, to build the relationship the staff must earn their emotional trust by making them believe that they are cared for and valued.     </w:t>
                      </w:r>
                    </w:p>
                    <w:p w14:paraId="7147FCD3" w14:textId="77777777" w:rsidR="00CE0AF3" w:rsidRPr="00EF10CA" w:rsidRDefault="00CE0AF3" w:rsidP="00CE0AF3">
                      <w:pPr>
                        <w:spacing w:line="240" w:lineRule="auto"/>
                        <w:rPr>
                          <w:b/>
                          <w:i/>
                          <w:sz w:val="14"/>
                          <w:szCs w:val="14"/>
                        </w:rPr>
                      </w:pPr>
                      <w:r w:rsidRPr="00EF10CA">
                        <w:rPr>
                          <w:b/>
                          <w:i/>
                          <w:sz w:val="14"/>
                          <w:szCs w:val="14"/>
                        </w:rPr>
                        <w:t>Autonomy vs. Shame and Doubt</w:t>
                      </w:r>
                    </w:p>
                    <w:p w14:paraId="71BB1067" w14:textId="77777777" w:rsidR="00CE0AF3" w:rsidRPr="00EF10CA" w:rsidRDefault="00CE0AF3" w:rsidP="00CE0AF3">
                      <w:pPr>
                        <w:spacing w:line="240" w:lineRule="auto"/>
                        <w:rPr>
                          <w:sz w:val="14"/>
                          <w:szCs w:val="14"/>
                        </w:rPr>
                      </w:pPr>
                      <w:r w:rsidRPr="00EF10CA">
                        <w:rPr>
                          <w:sz w:val="14"/>
                          <w:szCs w:val="14"/>
                        </w:rPr>
                        <w:t>A person progressing towards older adulthood tends to fall more towards shame and doubt rather than Autonomy (</w:t>
                      </w:r>
                      <w:r w:rsidRPr="00772432">
                        <w:rPr>
                          <w:sz w:val="14"/>
                          <w:szCs w:val="14"/>
                        </w:rPr>
                        <w:t>Palma-Gudiel</w:t>
                      </w:r>
                      <w:r w:rsidRPr="00772432">
                        <w:rPr>
                          <w:i/>
                          <w:sz w:val="14"/>
                          <w:szCs w:val="14"/>
                        </w:rPr>
                        <w:t xml:space="preserve"> et a</w:t>
                      </w:r>
                      <w:r w:rsidRPr="00EF10CA">
                        <w:rPr>
                          <w:i/>
                          <w:sz w:val="14"/>
                          <w:szCs w:val="14"/>
                        </w:rPr>
                        <w:t>l</w:t>
                      </w:r>
                      <w:r w:rsidRPr="00772432">
                        <w:rPr>
                          <w:i/>
                          <w:sz w:val="14"/>
                          <w:szCs w:val="14"/>
                        </w:rPr>
                        <w:t xml:space="preserve">., </w:t>
                      </w:r>
                      <w:r w:rsidRPr="00772432">
                        <w:rPr>
                          <w:sz w:val="14"/>
                          <w:szCs w:val="14"/>
                        </w:rPr>
                        <w:t>2020).</w:t>
                      </w:r>
                      <w:r w:rsidRPr="00EF10CA">
                        <w:rPr>
                          <w:sz w:val="14"/>
                          <w:szCs w:val="14"/>
                        </w:rPr>
                        <w:t xml:space="preserve"> This is because they often make themselves distanced from the social </w:t>
                      </w:r>
                      <w:r w:rsidR="00817368" w:rsidRPr="00EF10CA">
                        <w:rPr>
                          <w:sz w:val="14"/>
                          <w:szCs w:val="14"/>
                        </w:rPr>
                        <w:t>world,</w:t>
                      </w:r>
                      <w:r w:rsidRPr="00EF10CA">
                        <w:rPr>
                          <w:sz w:val="14"/>
                          <w:szCs w:val="14"/>
                        </w:rPr>
                        <w:t xml:space="preserve"> as they fear being discriminated against.  </w:t>
                      </w:r>
                    </w:p>
                    <w:p w14:paraId="30713309" w14:textId="77777777" w:rsidR="00CE0AF3" w:rsidRPr="00EF10CA" w:rsidRDefault="00CE0AF3" w:rsidP="00CE0AF3">
                      <w:pPr>
                        <w:spacing w:line="240" w:lineRule="auto"/>
                        <w:rPr>
                          <w:b/>
                          <w:i/>
                          <w:sz w:val="14"/>
                          <w:szCs w:val="14"/>
                        </w:rPr>
                      </w:pPr>
                      <w:r w:rsidRPr="00EF10CA">
                        <w:rPr>
                          <w:b/>
                          <w:i/>
                          <w:sz w:val="14"/>
                          <w:szCs w:val="14"/>
                        </w:rPr>
                        <w:t>Initiative vs. Guilt, Industry vs. Inferiority</w:t>
                      </w:r>
                      <w:r w:rsidRPr="00EF10CA">
                        <w:rPr>
                          <w:sz w:val="14"/>
                          <w:szCs w:val="14"/>
                        </w:rPr>
                        <w:t xml:space="preserve"> </w:t>
                      </w:r>
                      <w:r w:rsidRPr="00EF10CA">
                        <w:rPr>
                          <w:b/>
                          <w:i/>
                          <w:sz w:val="14"/>
                          <w:szCs w:val="14"/>
                        </w:rPr>
                        <w:t xml:space="preserve">  </w:t>
                      </w:r>
                    </w:p>
                    <w:p w14:paraId="01BF9E3D" w14:textId="77777777" w:rsidR="00CE0AF3" w:rsidRPr="00EF10CA" w:rsidRDefault="00CE0AF3" w:rsidP="00CE0AF3">
                      <w:pPr>
                        <w:spacing w:line="240" w:lineRule="auto"/>
                        <w:rPr>
                          <w:b/>
                          <w:i/>
                          <w:sz w:val="14"/>
                          <w:szCs w:val="14"/>
                        </w:rPr>
                      </w:pPr>
                      <w:r w:rsidRPr="00EF10CA">
                        <w:rPr>
                          <w:sz w:val="14"/>
                          <w:szCs w:val="14"/>
                        </w:rPr>
                        <w:t xml:space="preserve">As the person ages, they are more tend to guilt by reflecting on their previous years, in such a situation it can be very depressing for older adults to cope up with the situation if the past events are negative. Here the staff can indulge with them and try to make them beehive that it was not their fault.      </w:t>
                      </w:r>
                      <w:r w:rsidRPr="00EF10CA">
                        <w:rPr>
                          <w:b/>
                          <w:i/>
                          <w:sz w:val="14"/>
                          <w:szCs w:val="14"/>
                        </w:rPr>
                        <w:t xml:space="preserve"> </w:t>
                      </w:r>
                    </w:p>
                    <w:p w14:paraId="2F2645F4" w14:textId="77777777" w:rsidR="00CE0AF3" w:rsidRPr="00EF10CA" w:rsidRDefault="00CE0AF3" w:rsidP="00CE0AF3">
                      <w:pPr>
                        <w:spacing w:line="240" w:lineRule="auto"/>
                        <w:rPr>
                          <w:b/>
                          <w:i/>
                          <w:sz w:val="14"/>
                          <w:szCs w:val="14"/>
                        </w:rPr>
                      </w:pPr>
                      <w:r w:rsidRPr="00EF10CA">
                        <w:rPr>
                          <w:b/>
                          <w:i/>
                          <w:sz w:val="14"/>
                          <w:szCs w:val="14"/>
                        </w:rPr>
                        <w:t>Identity vs. Confusion</w:t>
                      </w:r>
                    </w:p>
                    <w:p w14:paraId="6A567988" w14:textId="77777777" w:rsidR="00CE0AF3" w:rsidRPr="00EF10CA" w:rsidRDefault="00CE0AF3" w:rsidP="00CE0AF3">
                      <w:pPr>
                        <w:spacing w:line="240" w:lineRule="auto"/>
                        <w:rPr>
                          <w:sz w:val="14"/>
                          <w:szCs w:val="14"/>
                        </w:rPr>
                      </w:pPr>
                      <w:r w:rsidRPr="00EF10CA">
                        <w:rPr>
                          <w:sz w:val="14"/>
                          <w:szCs w:val="14"/>
                        </w:rPr>
                        <w:t xml:space="preserve">Older adults are more confused as they tend to forget their day-to-day task and other relevant information. There Past incidents and the present life often confuses them between their real and reel life.     </w:t>
                      </w:r>
                    </w:p>
                    <w:p w14:paraId="128149B9" w14:textId="77777777" w:rsidR="00CE0AF3" w:rsidRPr="00EF10CA" w:rsidRDefault="00CE0AF3" w:rsidP="00CE0AF3">
                      <w:pPr>
                        <w:spacing w:line="240" w:lineRule="auto"/>
                        <w:rPr>
                          <w:b/>
                          <w:i/>
                          <w:sz w:val="14"/>
                          <w:szCs w:val="14"/>
                        </w:rPr>
                      </w:pPr>
                      <w:r w:rsidRPr="00EF10CA">
                        <w:rPr>
                          <w:b/>
                          <w:i/>
                          <w:sz w:val="14"/>
                          <w:szCs w:val="14"/>
                        </w:rPr>
                        <w:t>Intimacy vs. Isolation</w:t>
                      </w:r>
                    </w:p>
                    <w:p w14:paraId="04F60697" w14:textId="77777777" w:rsidR="00CE0AF3" w:rsidRPr="00EF10CA" w:rsidRDefault="00CE0AF3" w:rsidP="00CE0AF3">
                      <w:pPr>
                        <w:spacing w:line="240" w:lineRule="auto"/>
                        <w:rPr>
                          <w:sz w:val="14"/>
                          <w:szCs w:val="14"/>
                        </w:rPr>
                      </w:pPr>
                      <w:r w:rsidRPr="00EF10CA">
                        <w:rPr>
                          <w:sz w:val="14"/>
                          <w:szCs w:val="14"/>
                        </w:rPr>
                        <w:t>In comparison to intimacy, older adults are more prone to isolation due to the feeling that they are not needed or accepted in society due to their ageing making. This can often distance them from the social world (</w:t>
                      </w:r>
                      <w:r w:rsidRPr="00772432">
                        <w:rPr>
                          <w:sz w:val="14"/>
                          <w:szCs w:val="14"/>
                        </w:rPr>
                        <w:t>Szabo</w:t>
                      </w:r>
                      <w:r w:rsidRPr="00772432">
                        <w:rPr>
                          <w:i/>
                          <w:sz w:val="14"/>
                          <w:szCs w:val="14"/>
                        </w:rPr>
                        <w:t xml:space="preserve"> et al.,</w:t>
                      </w:r>
                      <w:r w:rsidRPr="00772432">
                        <w:rPr>
                          <w:sz w:val="14"/>
                          <w:szCs w:val="14"/>
                        </w:rPr>
                        <w:t xml:space="preserve"> 2019)</w:t>
                      </w:r>
                      <w:r w:rsidRPr="00772432">
                        <w:rPr>
                          <w:b/>
                          <w:i/>
                          <w:sz w:val="14"/>
                          <w:szCs w:val="14"/>
                        </w:rPr>
                        <w:t>.</w:t>
                      </w:r>
                      <w:r w:rsidRPr="00EF10CA">
                        <w:rPr>
                          <w:sz w:val="14"/>
                          <w:szCs w:val="14"/>
                        </w:rPr>
                        <w:t xml:space="preserve"> In a situation like this, the staff must make them realise that they are a part of the society and are accepted in whatever form they are currently living.       </w:t>
                      </w:r>
                    </w:p>
                    <w:p w14:paraId="6D679429" w14:textId="77777777" w:rsidR="00CE0AF3" w:rsidRPr="00EF10CA" w:rsidRDefault="00CE0AF3" w:rsidP="00CE0AF3">
                      <w:pPr>
                        <w:spacing w:line="240" w:lineRule="auto"/>
                        <w:rPr>
                          <w:b/>
                          <w:i/>
                          <w:sz w:val="14"/>
                          <w:szCs w:val="14"/>
                        </w:rPr>
                      </w:pPr>
                      <w:r w:rsidRPr="00EF10CA">
                        <w:rPr>
                          <w:b/>
                          <w:i/>
                          <w:sz w:val="14"/>
                          <w:szCs w:val="14"/>
                        </w:rPr>
                        <w:t>Generativity vs. Stagnation</w:t>
                      </w:r>
                    </w:p>
                    <w:p w14:paraId="39ABE9C6" w14:textId="77777777" w:rsidR="00CE0AF3" w:rsidRPr="00EF10CA" w:rsidRDefault="00CE0AF3" w:rsidP="00CE0AF3">
                      <w:pPr>
                        <w:spacing w:line="240" w:lineRule="auto"/>
                        <w:rPr>
                          <w:sz w:val="14"/>
                          <w:szCs w:val="14"/>
                        </w:rPr>
                      </w:pPr>
                      <w:r w:rsidRPr="00EF10CA">
                        <w:rPr>
                          <w:sz w:val="14"/>
                          <w:szCs w:val="14"/>
                        </w:rPr>
                        <w:t xml:space="preserve">Older adults any way continue to be productive in many ways, here the staff can take advantage make them indulge in community services, volunteering, crafts, reading and other recreational activities.  </w:t>
                      </w:r>
                    </w:p>
                    <w:p w14:paraId="13341498" w14:textId="77777777" w:rsidR="00CE0AF3" w:rsidRPr="00EF10CA" w:rsidRDefault="00CE0AF3" w:rsidP="00CE0AF3">
                      <w:pPr>
                        <w:spacing w:line="240" w:lineRule="auto"/>
                        <w:rPr>
                          <w:b/>
                          <w:i/>
                          <w:sz w:val="14"/>
                          <w:szCs w:val="14"/>
                        </w:rPr>
                      </w:pPr>
                      <w:r w:rsidRPr="00EF10CA">
                        <w:rPr>
                          <w:b/>
                          <w:i/>
                          <w:sz w:val="14"/>
                          <w:szCs w:val="14"/>
                        </w:rPr>
                        <w:t>Integrity vs. Despair</w:t>
                      </w:r>
                    </w:p>
                    <w:p w14:paraId="5006BF85" w14:textId="77777777" w:rsidR="00CE0AF3" w:rsidRPr="00EF10CA" w:rsidRDefault="00CE0AF3" w:rsidP="00CE0AF3">
                      <w:pPr>
                        <w:spacing w:line="240" w:lineRule="auto"/>
                        <w:rPr>
                          <w:sz w:val="14"/>
                          <w:szCs w:val="14"/>
                        </w:rPr>
                      </w:pPr>
                      <w:r w:rsidRPr="00EF10CA">
                        <w:rPr>
                          <w:sz w:val="14"/>
                          <w:szCs w:val="14"/>
                        </w:rPr>
                        <w:t>Once a person steps into old age, they enter into their retirement years. However, this can often be very depressing for older adults to accept (</w:t>
                      </w:r>
                      <w:r w:rsidRPr="00772432">
                        <w:rPr>
                          <w:sz w:val="14"/>
                          <w:szCs w:val="14"/>
                        </w:rPr>
                        <w:t xml:space="preserve">Sparrow </w:t>
                      </w:r>
                      <w:r w:rsidRPr="00772432">
                        <w:rPr>
                          <w:i/>
                          <w:sz w:val="14"/>
                          <w:szCs w:val="14"/>
                        </w:rPr>
                        <w:t>et al.,</w:t>
                      </w:r>
                      <w:r w:rsidRPr="00EF10CA">
                        <w:rPr>
                          <w:sz w:val="14"/>
                          <w:szCs w:val="14"/>
                        </w:rPr>
                        <w:t xml:space="preserve"> </w:t>
                      </w:r>
                      <w:r w:rsidRPr="00772432">
                        <w:rPr>
                          <w:sz w:val="14"/>
                          <w:szCs w:val="14"/>
                        </w:rPr>
                        <w:t>2021)</w:t>
                      </w:r>
                      <w:r w:rsidRPr="00EF10CA">
                        <w:rPr>
                          <w:sz w:val="14"/>
                          <w:szCs w:val="14"/>
                        </w:rPr>
                        <w:t xml:space="preserve">. Through this stage, the staff can help them grant personal time for their self for reflecting upon their life.   </w:t>
                      </w:r>
                    </w:p>
                    <w:p w14:paraId="2DEE22EA" w14:textId="77777777" w:rsidR="00103532" w:rsidRDefault="00103532"/>
                  </w:txbxContent>
                </v:textbox>
              </v:rect>
              <v:shape id="_x0000_s1033" type="#_x0000_t75" alt="" style="position:absolute;left:2347;top:6073;width:2793;height:1754">
                <v:imagedata r:id="rId9" o:title="2795740-article-erik-eriksons-stages-of-psychosocial-development-5ac3df9e875db90037ffa803"/>
              </v:shape>
              <v:shape id="_x0000_s1034" type="#_x0000_t75" alt="" style="position:absolute;left:8071;top:-1228;width:1765;height:2120">
                <v:imagedata r:id="rId10" o:title="maxresdefault"/>
              </v:shape>
            </v:group>
            <w10:anchorlock/>
          </v:group>
        </w:pict>
      </w:r>
    </w:p>
    <w:p w14:paraId="27DEF71A" w14:textId="77777777" w:rsidR="00772432" w:rsidRPr="00817368" w:rsidRDefault="00772432" w:rsidP="00783541">
      <w:pPr>
        <w:pStyle w:val="Heading1"/>
        <w:rPr>
          <w:rFonts w:cs="Times New Roman"/>
          <w:szCs w:val="24"/>
        </w:rPr>
      </w:pPr>
      <w:bookmarkStart w:id="1" w:name="_Toc74681539"/>
      <w:r w:rsidRPr="00817368">
        <w:rPr>
          <w:rFonts w:cs="Times New Roman"/>
          <w:szCs w:val="24"/>
        </w:rPr>
        <w:lastRenderedPageBreak/>
        <w:t>Task 2: Annotated Bibliography</w:t>
      </w:r>
      <w:bookmarkEnd w:id="1"/>
      <w:r w:rsidRPr="00817368">
        <w:rPr>
          <w:rFonts w:cs="Times New Roman"/>
          <w:szCs w:val="24"/>
        </w:rPr>
        <w:t xml:space="preserve"> </w:t>
      </w:r>
    </w:p>
    <w:p w14:paraId="2FBA6322" w14:textId="77777777" w:rsidR="006A5563" w:rsidRPr="00817368" w:rsidRDefault="00810087" w:rsidP="00783541">
      <w:pPr>
        <w:rPr>
          <w:rFonts w:cs="Times New Roman"/>
          <w:b/>
          <w:i/>
          <w:color w:val="222222"/>
          <w:szCs w:val="24"/>
          <w:shd w:val="clear" w:color="auto" w:fill="FFFFFF"/>
        </w:rPr>
      </w:pPr>
      <w:r>
        <w:rPr>
          <w:rFonts w:cs="Times New Roman"/>
          <w:b/>
          <w:i/>
          <w:color w:val="222222"/>
          <w:szCs w:val="24"/>
          <w:shd w:val="clear" w:color="auto" w:fill="FFFFFF"/>
        </w:rPr>
        <w:t xml:space="preserve">Article 1: </w:t>
      </w:r>
      <w:r w:rsidR="006A5563" w:rsidRPr="00817368">
        <w:rPr>
          <w:rFonts w:cs="Times New Roman"/>
          <w:b/>
          <w:i/>
          <w:color w:val="222222"/>
          <w:szCs w:val="24"/>
          <w:shd w:val="clear" w:color="auto" w:fill="FFFFFF"/>
        </w:rPr>
        <w:t>Knight, Z.G. (2017). A proposed model of psychodynamic psychotherapy linked to Erik Erikson's eight stages of psychosocial development. </w:t>
      </w:r>
      <w:r w:rsidR="006A5563" w:rsidRPr="00817368">
        <w:rPr>
          <w:rFonts w:cs="Times New Roman"/>
          <w:b/>
          <w:i/>
          <w:iCs/>
          <w:color w:val="222222"/>
          <w:szCs w:val="24"/>
          <w:shd w:val="clear" w:color="auto" w:fill="FFFFFF"/>
        </w:rPr>
        <w:t>Clinical psychology &amp; psychotherapy</w:t>
      </w:r>
      <w:r w:rsidR="006A5563" w:rsidRPr="00817368">
        <w:rPr>
          <w:rFonts w:cs="Times New Roman"/>
          <w:b/>
          <w:i/>
          <w:color w:val="222222"/>
          <w:szCs w:val="24"/>
          <w:shd w:val="clear" w:color="auto" w:fill="FFFFFF"/>
        </w:rPr>
        <w:t>, </w:t>
      </w:r>
      <w:r w:rsidR="006A5563" w:rsidRPr="00817368">
        <w:rPr>
          <w:rFonts w:cs="Times New Roman"/>
          <w:b/>
          <w:i/>
          <w:iCs/>
          <w:color w:val="222222"/>
          <w:szCs w:val="24"/>
          <w:shd w:val="clear" w:color="auto" w:fill="FFFFFF"/>
        </w:rPr>
        <w:t>24</w:t>
      </w:r>
      <w:r w:rsidR="006A5563" w:rsidRPr="00817368">
        <w:rPr>
          <w:rFonts w:cs="Times New Roman"/>
          <w:b/>
          <w:i/>
          <w:color w:val="222222"/>
          <w:szCs w:val="24"/>
          <w:shd w:val="clear" w:color="auto" w:fill="FFFFFF"/>
        </w:rPr>
        <w:t>(5), pp.1047-1058.</w:t>
      </w:r>
    </w:p>
    <w:p w14:paraId="1C79DC28" w14:textId="77777777" w:rsidR="00772432" w:rsidRPr="00817368" w:rsidRDefault="00772432" w:rsidP="00783541">
      <w:pPr>
        <w:rPr>
          <w:rFonts w:cs="Times New Roman"/>
          <w:szCs w:val="24"/>
        </w:rPr>
      </w:pPr>
      <w:r w:rsidRPr="00817368">
        <w:rPr>
          <w:rFonts w:cs="Times New Roman"/>
          <w:color w:val="222222"/>
          <w:szCs w:val="24"/>
          <w:shd w:val="clear" w:color="auto" w:fill="FFFFFF"/>
        </w:rPr>
        <w:t>The article has clearly explained the 8 stages of Erik Erikson for psychosocial development that has been brief</w:t>
      </w:r>
      <w:r w:rsidRPr="00817368">
        <w:rPr>
          <w:rFonts w:cs="Times New Roman"/>
          <w:szCs w:val="24"/>
        </w:rPr>
        <w:t>ly addressed in task 1. The article has been helped in outlining the overview of this vast theory comprehensively. In addition, the article also indicates how the 8 stages of Erikson vary from the psychosexual theory of Freud. Further, the article has also presented a brief background on Erik Erikson and his contribution to psychology. According to Knight (2017), Erikson's theory of psychosocial development has been grouped into a stage that precisely explains each phase of a person throughout their life cycle. The article has explained the importance of each 8 stages in the development of a human being right from their birth until their late adulthood. These stages of</w:t>
      </w:r>
      <w:r w:rsidRPr="00817368">
        <w:rPr>
          <w:rFonts w:cs="Times New Roman"/>
          <w:color w:val="222222"/>
          <w:szCs w:val="24"/>
          <w:shd w:val="clear" w:color="auto" w:fill="FFFFFF"/>
        </w:rPr>
        <w:t xml:space="preserve"> his psychosocial development are </w:t>
      </w:r>
      <w:r w:rsidRPr="00817368">
        <w:rPr>
          <w:rFonts w:cs="Times New Roman"/>
          <w:szCs w:val="24"/>
        </w:rPr>
        <w:t xml:space="preserve">Trust vs. Mistrust, Autonomy vs. Shame and Doubt, Initiative vs. Guilt, Industry vs. Inferiority, Identity vs. Confusion, Intimacy vs. Isolation, Generativity vs. Stagnation, and Integrity vs. Despair. </w:t>
      </w:r>
    </w:p>
    <w:p w14:paraId="09FFA4FB" w14:textId="77777777" w:rsidR="006A5563" w:rsidRPr="00817368" w:rsidRDefault="00810087" w:rsidP="00783541">
      <w:pPr>
        <w:rPr>
          <w:rFonts w:cs="Times New Roman"/>
          <w:b/>
          <w:i/>
          <w:color w:val="222222"/>
          <w:szCs w:val="24"/>
          <w:shd w:val="clear" w:color="auto" w:fill="FFFFFF"/>
        </w:rPr>
      </w:pPr>
      <w:r>
        <w:rPr>
          <w:rFonts w:cs="Times New Roman"/>
          <w:b/>
          <w:i/>
          <w:color w:val="222222"/>
          <w:szCs w:val="24"/>
          <w:shd w:val="clear" w:color="auto" w:fill="FFFFFF"/>
        </w:rPr>
        <w:t xml:space="preserve">Article 2: </w:t>
      </w:r>
      <w:proofErr w:type="spellStart"/>
      <w:r w:rsidR="00500232" w:rsidRPr="00817368">
        <w:rPr>
          <w:rFonts w:cs="Times New Roman"/>
          <w:b/>
          <w:i/>
          <w:color w:val="222222"/>
          <w:szCs w:val="24"/>
          <w:shd w:val="clear" w:color="auto" w:fill="FFFFFF"/>
        </w:rPr>
        <w:t>B</w:t>
      </w:r>
      <w:r w:rsidR="001D168B">
        <w:rPr>
          <w:rFonts w:cs="Times New Roman"/>
          <w:b/>
          <w:i/>
          <w:color w:val="222222"/>
          <w:szCs w:val="24"/>
          <w:shd w:val="clear" w:color="auto" w:fill="FFFFFF"/>
        </w:rPr>
        <w:t>ormanaki</w:t>
      </w:r>
      <w:proofErr w:type="spellEnd"/>
      <w:r w:rsidR="001D168B">
        <w:rPr>
          <w:rFonts w:cs="Times New Roman"/>
          <w:b/>
          <w:i/>
          <w:color w:val="222222"/>
          <w:szCs w:val="24"/>
          <w:shd w:val="clear" w:color="auto" w:fill="FFFFFF"/>
        </w:rPr>
        <w:t xml:space="preserve">, H.B. and </w:t>
      </w:r>
      <w:proofErr w:type="spellStart"/>
      <w:r w:rsidR="001D168B">
        <w:rPr>
          <w:rFonts w:cs="Times New Roman"/>
          <w:b/>
          <w:i/>
          <w:color w:val="222222"/>
          <w:szCs w:val="24"/>
          <w:shd w:val="clear" w:color="auto" w:fill="FFFFFF"/>
        </w:rPr>
        <w:t>Khoshhal</w:t>
      </w:r>
      <w:proofErr w:type="spellEnd"/>
      <w:r w:rsidR="001D168B">
        <w:rPr>
          <w:rFonts w:cs="Times New Roman"/>
          <w:b/>
          <w:i/>
          <w:color w:val="222222"/>
          <w:szCs w:val="24"/>
          <w:shd w:val="clear" w:color="auto" w:fill="FFFFFF"/>
        </w:rPr>
        <w:t>, Y.</w:t>
      </w:r>
      <w:r w:rsidR="00500232" w:rsidRPr="00817368">
        <w:rPr>
          <w:rFonts w:cs="Times New Roman"/>
          <w:b/>
          <w:i/>
          <w:color w:val="222222"/>
          <w:szCs w:val="24"/>
          <w:shd w:val="clear" w:color="auto" w:fill="FFFFFF"/>
        </w:rPr>
        <w:t xml:space="preserve"> (2017). The role of equilibration in Piaget’s theory of cognitive development and its implication for receptive skills: A theoretical study. </w:t>
      </w:r>
      <w:r w:rsidR="00500232" w:rsidRPr="00817368">
        <w:rPr>
          <w:rFonts w:cs="Times New Roman"/>
          <w:b/>
          <w:i/>
          <w:iCs/>
          <w:color w:val="222222"/>
          <w:szCs w:val="24"/>
          <w:shd w:val="clear" w:color="auto" w:fill="FFFFFF"/>
        </w:rPr>
        <w:t>Journal of Language Teaching and Research</w:t>
      </w:r>
      <w:r w:rsidR="00500232" w:rsidRPr="00817368">
        <w:rPr>
          <w:rFonts w:cs="Times New Roman"/>
          <w:b/>
          <w:i/>
          <w:color w:val="222222"/>
          <w:szCs w:val="24"/>
          <w:shd w:val="clear" w:color="auto" w:fill="FFFFFF"/>
        </w:rPr>
        <w:t>, </w:t>
      </w:r>
      <w:r w:rsidR="00500232" w:rsidRPr="00817368">
        <w:rPr>
          <w:rFonts w:cs="Times New Roman"/>
          <w:b/>
          <w:i/>
          <w:iCs/>
          <w:color w:val="222222"/>
          <w:szCs w:val="24"/>
          <w:shd w:val="clear" w:color="auto" w:fill="FFFFFF"/>
        </w:rPr>
        <w:t>8</w:t>
      </w:r>
      <w:r w:rsidR="00500232" w:rsidRPr="00817368">
        <w:rPr>
          <w:rFonts w:cs="Times New Roman"/>
          <w:b/>
          <w:i/>
          <w:color w:val="222222"/>
          <w:szCs w:val="24"/>
          <w:shd w:val="clear" w:color="auto" w:fill="FFFFFF"/>
        </w:rPr>
        <w:t>(5), pp.996-1005.</w:t>
      </w:r>
    </w:p>
    <w:p w14:paraId="2F68D85F" w14:textId="77777777" w:rsidR="006A5563" w:rsidRPr="00817368" w:rsidRDefault="00772432" w:rsidP="00783541">
      <w:pPr>
        <w:rPr>
          <w:rFonts w:cs="Times New Roman"/>
          <w:szCs w:val="24"/>
        </w:rPr>
      </w:pPr>
      <w:r w:rsidRPr="00817368">
        <w:rPr>
          <w:rFonts w:cs="Times New Roman"/>
          <w:color w:val="222222"/>
          <w:szCs w:val="24"/>
          <w:shd w:val="clear" w:color="auto" w:fill="FFFFFF"/>
        </w:rPr>
        <w:t>The artic</w:t>
      </w:r>
      <w:r w:rsidRPr="00817368">
        <w:rPr>
          <w:rFonts w:cs="Times New Roman"/>
          <w:szCs w:val="24"/>
        </w:rPr>
        <w:t xml:space="preserve">le has highlighted the core concept overview of Piaget's Cognitive Developmental theory. These findings have been useful in presenting a short overview of the theory of Piaget in task 1. Through this article, it can be noted the Jean Piaget has successfully mentioned one of the most famous theories related to cognitive development among children. He has given four developmental stages for a child that includes a </w:t>
      </w:r>
      <w:r w:rsidR="00F429D2" w:rsidRPr="00817368">
        <w:rPr>
          <w:rFonts w:cs="Times New Roman"/>
          <w:szCs w:val="24"/>
        </w:rPr>
        <w:t>Sensorimotor</w:t>
      </w:r>
      <w:r w:rsidRPr="00817368">
        <w:rPr>
          <w:rFonts w:cs="Times New Roman"/>
          <w:szCs w:val="24"/>
        </w:rPr>
        <w:t>, preoperational, concrete operational and formal operational stage. Further, the article also indicates that even though Piaget's theory made a huge impact o</w:t>
      </w:r>
      <w:r w:rsidR="00817368">
        <w:rPr>
          <w:rFonts w:cs="Times New Roman"/>
          <w:szCs w:val="24"/>
        </w:rPr>
        <w:t xml:space="preserve">n developmental psychology, </w:t>
      </w:r>
      <w:r w:rsidRPr="00817368">
        <w:rPr>
          <w:rFonts w:cs="Times New Roman"/>
          <w:szCs w:val="24"/>
        </w:rPr>
        <w:t>few notations of Piaget has not still been accepted</w:t>
      </w:r>
      <w:r w:rsidR="00817368" w:rsidRPr="00817368">
        <w:rPr>
          <w:rFonts w:cs="Times New Roman"/>
          <w:szCs w:val="24"/>
        </w:rPr>
        <w:t xml:space="preserve"> until today</w:t>
      </w:r>
      <w:r w:rsidRPr="00817368">
        <w:rPr>
          <w:rFonts w:cs="Times New Roman"/>
          <w:szCs w:val="24"/>
        </w:rPr>
        <w:t xml:space="preserve">. In addition, </w:t>
      </w:r>
      <w:proofErr w:type="spellStart"/>
      <w:r w:rsidR="00500232" w:rsidRPr="00817368">
        <w:rPr>
          <w:rFonts w:cs="Times New Roman"/>
          <w:szCs w:val="24"/>
        </w:rPr>
        <w:t>Bormanaki</w:t>
      </w:r>
      <w:proofErr w:type="spellEnd"/>
      <w:r w:rsidR="00500232" w:rsidRPr="00817368">
        <w:rPr>
          <w:rFonts w:cs="Times New Roman"/>
          <w:szCs w:val="24"/>
        </w:rPr>
        <w:t xml:space="preserve"> and </w:t>
      </w:r>
      <w:proofErr w:type="spellStart"/>
      <w:r w:rsidR="00500232" w:rsidRPr="00817368">
        <w:rPr>
          <w:rFonts w:cs="Times New Roman"/>
          <w:szCs w:val="24"/>
        </w:rPr>
        <w:t>Khoshhal</w:t>
      </w:r>
      <w:proofErr w:type="spellEnd"/>
      <w:r w:rsidR="00500232" w:rsidRPr="00817368">
        <w:rPr>
          <w:rFonts w:cs="Times New Roman"/>
          <w:szCs w:val="24"/>
        </w:rPr>
        <w:t xml:space="preserve"> (2017) </w:t>
      </w:r>
      <w:r w:rsidRPr="00817368">
        <w:rPr>
          <w:rFonts w:cs="Times New Roman"/>
          <w:szCs w:val="24"/>
        </w:rPr>
        <w:t>observed that Piaget has neglected cultural and social factors of interaction in his study for the development of children cognition and thinking ability. This small gap in Piaget's developmental theory makes it faces much criticism.</w:t>
      </w:r>
    </w:p>
    <w:p w14:paraId="64418E46" w14:textId="77777777" w:rsidR="00772432" w:rsidRPr="00817368" w:rsidRDefault="00810087" w:rsidP="00783541">
      <w:pPr>
        <w:rPr>
          <w:rFonts w:cs="Times New Roman"/>
          <w:b/>
          <w:i/>
          <w:color w:val="222222"/>
          <w:szCs w:val="24"/>
          <w:shd w:val="clear" w:color="auto" w:fill="FFFFFF"/>
        </w:rPr>
      </w:pPr>
      <w:r>
        <w:rPr>
          <w:rFonts w:cs="Times New Roman"/>
          <w:b/>
          <w:i/>
          <w:color w:val="222222"/>
          <w:szCs w:val="24"/>
          <w:shd w:val="clear" w:color="auto" w:fill="FFFFFF"/>
        </w:rPr>
        <w:lastRenderedPageBreak/>
        <w:t xml:space="preserve">Article 3: </w:t>
      </w:r>
      <w:r w:rsidR="006A5563" w:rsidRPr="00817368">
        <w:rPr>
          <w:rFonts w:cs="Times New Roman"/>
          <w:b/>
          <w:i/>
          <w:color w:val="222222"/>
          <w:szCs w:val="24"/>
          <w:shd w:val="clear" w:color="auto" w:fill="FFFFFF"/>
        </w:rPr>
        <w:t>Chung, D. (2018). The eight stages of psychosocial protective development: Developmental psychology. </w:t>
      </w:r>
      <w:r w:rsidR="006A5563" w:rsidRPr="00817368">
        <w:rPr>
          <w:rFonts w:cs="Times New Roman"/>
          <w:b/>
          <w:i/>
          <w:iCs/>
          <w:color w:val="222222"/>
          <w:szCs w:val="24"/>
          <w:shd w:val="clear" w:color="auto" w:fill="FFFFFF"/>
        </w:rPr>
        <w:t xml:space="preserve">Journal of </w:t>
      </w:r>
      <w:proofErr w:type="spellStart"/>
      <w:r w:rsidR="006A5563" w:rsidRPr="00817368">
        <w:rPr>
          <w:rFonts w:cs="Times New Roman"/>
          <w:b/>
          <w:i/>
          <w:iCs/>
          <w:color w:val="222222"/>
          <w:szCs w:val="24"/>
          <w:shd w:val="clear" w:color="auto" w:fill="FFFFFF"/>
        </w:rPr>
        <w:t>Behavioral</w:t>
      </w:r>
      <w:proofErr w:type="spellEnd"/>
      <w:r w:rsidR="006A5563" w:rsidRPr="00817368">
        <w:rPr>
          <w:rFonts w:cs="Times New Roman"/>
          <w:b/>
          <w:i/>
          <w:iCs/>
          <w:color w:val="222222"/>
          <w:szCs w:val="24"/>
          <w:shd w:val="clear" w:color="auto" w:fill="FFFFFF"/>
        </w:rPr>
        <w:t xml:space="preserve"> and Brain Science</w:t>
      </w:r>
      <w:r w:rsidR="006A5563" w:rsidRPr="00817368">
        <w:rPr>
          <w:rFonts w:cs="Times New Roman"/>
          <w:b/>
          <w:i/>
          <w:color w:val="222222"/>
          <w:szCs w:val="24"/>
          <w:shd w:val="clear" w:color="auto" w:fill="FFFFFF"/>
        </w:rPr>
        <w:t>, </w:t>
      </w:r>
      <w:r w:rsidR="006A5563" w:rsidRPr="00817368">
        <w:rPr>
          <w:rFonts w:cs="Times New Roman"/>
          <w:b/>
          <w:i/>
          <w:iCs/>
          <w:color w:val="222222"/>
          <w:szCs w:val="24"/>
          <w:shd w:val="clear" w:color="auto" w:fill="FFFFFF"/>
        </w:rPr>
        <w:t>8</w:t>
      </w:r>
      <w:r w:rsidR="006A5563" w:rsidRPr="00817368">
        <w:rPr>
          <w:rFonts w:cs="Times New Roman"/>
          <w:b/>
          <w:i/>
          <w:color w:val="222222"/>
          <w:szCs w:val="24"/>
          <w:shd w:val="clear" w:color="auto" w:fill="FFFFFF"/>
        </w:rPr>
        <w:t>(06), p.369.</w:t>
      </w:r>
      <w:r w:rsidR="00772432" w:rsidRPr="00817368">
        <w:rPr>
          <w:rFonts w:cs="Times New Roman"/>
          <w:b/>
          <w:szCs w:val="24"/>
        </w:rPr>
        <w:t xml:space="preserve"> </w:t>
      </w:r>
    </w:p>
    <w:p w14:paraId="41FC047F" w14:textId="77777777" w:rsidR="006A5563" w:rsidRPr="00817368" w:rsidRDefault="00772432" w:rsidP="00783541">
      <w:pPr>
        <w:rPr>
          <w:rFonts w:cs="Times New Roman"/>
          <w:szCs w:val="24"/>
        </w:rPr>
      </w:pPr>
      <w:r w:rsidRPr="00817368">
        <w:rPr>
          <w:rFonts w:cs="Times New Roman"/>
          <w:color w:val="222222"/>
          <w:szCs w:val="24"/>
          <w:shd w:val="clear" w:color="auto" w:fill="FFFFFF"/>
        </w:rPr>
        <w:t>The artic</w:t>
      </w:r>
      <w:r w:rsidRPr="00817368">
        <w:rPr>
          <w:rFonts w:cs="Times New Roman"/>
          <w:szCs w:val="24"/>
        </w:rPr>
        <w:t xml:space="preserve">le has critically discussed the core concept of both theories in as much detail as possible. Further, the article has tried to present core concepts and principle of both the developmental stages. In proceeding with the article, it was revealed that the developmental theory of Piaget was focused on other children up to their teenage stage whereas, in the case of Erikson, it can be noted that he has described the developmental stages of human beings from their birth until their late adulthood. Erikson has further sectioned his theory into eight stages of development that covers each phase of the human life cycle until their late adulthood. In addition, </w:t>
      </w:r>
      <w:r w:rsidR="00896D75" w:rsidRPr="00817368">
        <w:rPr>
          <w:rFonts w:cs="Times New Roman"/>
          <w:szCs w:val="24"/>
        </w:rPr>
        <w:t xml:space="preserve">Chung (2018) </w:t>
      </w:r>
      <w:r w:rsidRPr="00817368">
        <w:rPr>
          <w:rFonts w:cs="Times New Roman"/>
          <w:szCs w:val="24"/>
        </w:rPr>
        <w:t>noted that Piaget did not give much of his emphasis on the social or emotion</w:t>
      </w:r>
      <w:r w:rsidR="00817368">
        <w:rPr>
          <w:rFonts w:cs="Times New Roman"/>
          <w:szCs w:val="24"/>
        </w:rPr>
        <w:t>al factors. R</w:t>
      </w:r>
      <w:r w:rsidRPr="00817368">
        <w:rPr>
          <w:rFonts w:cs="Times New Roman"/>
          <w:szCs w:val="24"/>
        </w:rPr>
        <w:t>ather</w:t>
      </w:r>
      <w:r w:rsidR="00817368">
        <w:rPr>
          <w:rFonts w:cs="Times New Roman"/>
          <w:szCs w:val="24"/>
        </w:rPr>
        <w:t>,</w:t>
      </w:r>
      <w:r w:rsidRPr="00817368">
        <w:rPr>
          <w:rFonts w:cs="Times New Roman"/>
          <w:szCs w:val="24"/>
        </w:rPr>
        <w:t xml:space="preserve"> he gave his major focus on the brain response under each environmental </w:t>
      </w:r>
      <w:r w:rsidR="00817368" w:rsidRPr="00817368">
        <w:rPr>
          <w:rFonts w:cs="Times New Roman"/>
          <w:szCs w:val="24"/>
        </w:rPr>
        <w:t>factor</w:t>
      </w:r>
      <w:r w:rsidRPr="00817368">
        <w:rPr>
          <w:rFonts w:cs="Times New Roman"/>
          <w:szCs w:val="24"/>
        </w:rPr>
        <w:t xml:space="preserve">. </w:t>
      </w:r>
      <w:r w:rsidR="00817368" w:rsidRPr="00817368">
        <w:rPr>
          <w:rFonts w:cs="Times New Roman"/>
          <w:szCs w:val="24"/>
        </w:rPr>
        <w:t>Because</w:t>
      </w:r>
      <w:r w:rsidRPr="00817368">
        <w:rPr>
          <w:rFonts w:cs="Times New Roman"/>
          <w:szCs w:val="24"/>
        </w:rPr>
        <w:t xml:space="preserve"> of this, Piaget's theory of development is much criticised despite making a significant impact on developmental psychology.  </w:t>
      </w:r>
    </w:p>
    <w:p w14:paraId="7C4559A5" w14:textId="77777777" w:rsidR="00772432" w:rsidRPr="00817368" w:rsidRDefault="00810087" w:rsidP="00783541">
      <w:pPr>
        <w:rPr>
          <w:rFonts w:cs="Times New Roman"/>
          <w:b/>
          <w:i/>
          <w:color w:val="222222"/>
          <w:szCs w:val="24"/>
          <w:shd w:val="clear" w:color="auto" w:fill="FFFFFF"/>
        </w:rPr>
      </w:pPr>
      <w:r>
        <w:rPr>
          <w:rFonts w:cs="Times New Roman"/>
          <w:b/>
          <w:i/>
          <w:color w:val="222222"/>
          <w:szCs w:val="24"/>
          <w:shd w:val="clear" w:color="auto" w:fill="FFFFFF"/>
        </w:rPr>
        <w:t xml:space="preserve">Article 4: </w:t>
      </w:r>
      <w:r w:rsidR="006A5563" w:rsidRPr="00817368">
        <w:rPr>
          <w:rFonts w:cs="Times New Roman"/>
          <w:b/>
          <w:i/>
          <w:color w:val="222222"/>
          <w:szCs w:val="24"/>
          <w:shd w:val="clear" w:color="auto" w:fill="FFFFFF"/>
        </w:rPr>
        <w:t>Henricks, T.S. (2020). Play Studies: A Brief History. </w:t>
      </w:r>
      <w:r w:rsidR="006A5563" w:rsidRPr="00817368">
        <w:rPr>
          <w:rFonts w:cs="Times New Roman"/>
          <w:b/>
          <w:i/>
          <w:iCs/>
          <w:color w:val="222222"/>
          <w:szCs w:val="24"/>
          <w:shd w:val="clear" w:color="auto" w:fill="FFFFFF"/>
        </w:rPr>
        <w:t>American Journal of Play</w:t>
      </w:r>
      <w:r w:rsidR="006A5563" w:rsidRPr="00817368">
        <w:rPr>
          <w:rFonts w:cs="Times New Roman"/>
          <w:b/>
          <w:i/>
          <w:color w:val="222222"/>
          <w:szCs w:val="24"/>
          <w:shd w:val="clear" w:color="auto" w:fill="FFFFFF"/>
        </w:rPr>
        <w:t>, </w:t>
      </w:r>
      <w:r w:rsidR="006A5563" w:rsidRPr="00817368">
        <w:rPr>
          <w:rFonts w:cs="Times New Roman"/>
          <w:b/>
          <w:i/>
          <w:iCs/>
          <w:color w:val="222222"/>
          <w:szCs w:val="24"/>
          <w:shd w:val="clear" w:color="auto" w:fill="FFFFFF"/>
        </w:rPr>
        <w:t>12</w:t>
      </w:r>
      <w:r w:rsidR="006A5563" w:rsidRPr="00817368">
        <w:rPr>
          <w:rFonts w:cs="Times New Roman"/>
          <w:b/>
          <w:i/>
          <w:color w:val="222222"/>
          <w:szCs w:val="24"/>
          <w:shd w:val="clear" w:color="auto" w:fill="FFFFFF"/>
        </w:rPr>
        <w:t>(2), pp.114-155.</w:t>
      </w:r>
      <w:r w:rsidR="00772432" w:rsidRPr="00817368">
        <w:rPr>
          <w:rFonts w:cs="Times New Roman"/>
          <w:b/>
          <w:szCs w:val="24"/>
        </w:rPr>
        <w:t xml:space="preserve"> </w:t>
      </w:r>
    </w:p>
    <w:p w14:paraId="0B8D0329" w14:textId="77777777" w:rsidR="00772432" w:rsidRPr="00817368" w:rsidRDefault="00772432" w:rsidP="00783541">
      <w:pPr>
        <w:rPr>
          <w:rFonts w:cs="Times New Roman"/>
          <w:szCs w:val="24"/>
        </w:rPr>
      </w:pPr>
      <w:r w:rsidRPr="00817368">
        <w:rPr>
          <w:rFonts w:cs="Times New Roman"/>
          <w:color w:val="222222"/>
          <w:szCs w:val="24"/>
          <w:shd w:val="clear" w:color="auto" w:fill="FFFFFF"/>
        </w:rPr>
        <w:t>The artic</w:t>
      </w:r>
      <w:r w:rsidRPr="00817368">
        <w:rPr>
          <w:rFonts w:cs="Times New Roman"/>
          <w:szCs w:val="24"/>
        </w:rPr>
        <w:t xml:space="preserve">le has given its major emphasis on the developmental stages of children in accordance </w:t>
      </w:r>
      <w:proofErr w:type="gramStart"/>
      <w:r w:rsidRPr="00817368">
        <w:rPr>
          <w:rFonts w:cs="Times New Roman"/>
          <w:szCs w:val="24"/>
        </w:rPr>
        <w:t>to</w:t>
      </w:r>
      <w:proofErr w:type="gramEnd"/>
      <w:r w:rsidRPr="00817368">
        <w:rPr>
          <w:rFonts w:cs="Times New Roman"/>
          <w:szCs w:val="24"/>
        </w:rPr>
        <w:t xml:space="preserve"> Erikson's theory of development based on his eight stages. In accordance with the findings of the article, it can be noted that students of play can realise quickly that their selected subject is going to be difficult to comprehend and investigate. The very first stage of psychological development begins from birth and lasts until 18 months. In this stage, the infant gets unaware of the world around them and depends upon their caregivers for stability and care. In the case of Autonomy vs. Shame and doubt, </w:t>
      </w:r>
      <w:r w:rsidR="00B14605" w:rsidRPr="00817368">
        <w:rPr>
          <w:rFonts w:cs="Times New Roman"/>
          <w:szCs w:val="24"/>
        </w:rPr>
        <w:t xml:space="preserve">Henricks (2020) </w:t>
      </w:r>
      <w:r w:rsidRPr="00817368">
        <w:rPr>
          <w:rFonts w:cs="Times New Roman"/>
          <w:szCs w:val="24"/>
        </w:rPr>
        <w:t xml:space="preserve">noted that the stage begins between the ages of 18 months and last for about 3 years. In this stage, the Children give their major emphasis on developing an ability of personal control over their physical skill. Similarly, in the third stage, the children indulge themselves more regularly in accordance </w:t>
      </w:r>
      <w:proofErr w:type="gramStart"/>
      <w:r w:rsidRPr="00817368">
        <w:rPr>
          <w:rFonts w:cs="Times New Roman"/>
          <w:szCs w:val="24"/>
        </w:rPr>
        <w:t>to</w:t>
      </w:r>
      <w:proofErr w:type="gramEnd"/>
      <w:r w:rsidRPr="00817368">
        <w:rPr>
          <w:rFonts w:cs="Times New Roman"/>
          <w:szCs w:val="24"/>
        </w:rPr>
        <w:t xml:space="preserve"> direct play and other social communications. The advancement of the fourth stage the children develop inferiority, which occurs between the age of five and twelve. In the fifth stage, the adolescents seek for self and identity. The sixth stages began approximately at the age of 18 to 40 years where this stage is considered as the centre for major conflict where they indulge in formulating an intimate, loving relationship with others. </w:t>
      </w:r>
    </w:p>
    <w:p w14:paraId="3BBEE4E2" w14:textId="77777777" w:rsidR="00500232" w:rsidRPr="00817368" w:rsidRDefault="00810087" w:rsidP="00783541">
      <w:pPr>
        <w:rPr>
          <w:rFonts w:cs="Times New Roman"/>
          <w:b/>
          <w:i/>
          <w:color w:val="222222"/>
          <w:szCs w:val="24"/>
          <w:shd w:val="clear" w:color="auto" w:fill="FFFFFF"/>
        </w:rPr>
      </w:pPr>
      <w:r>
        <w:rPr>
          <w:rFonts w:cs="Times New Roman"/>
          <w:b/>
          <w:i/>
          <w:color w:val="222222"/>
          <w:szCs w:val="24"/>
          <w:shd w:val="clear" w:color="auto" w:fill="FFFFFF"/>
        </w:rPr>
        <w:lastRenderedPageBreak/>
        <w:t xml:space="preserve">Article 5: </w:t>
      </w:r>
      <w:proofErr w:type="spellStart"/>
      <w:r w:rsidR="00500232" w:rsidRPr="00817368">
        <w:rPr>
          <w:rFonts w:cs="Times New Roman"/>
          <w:b/>
          <w:i/>
          <w:color w:val="222222"/>
          <w:szCs w:val="24"/>
          <w:shd w:val="clear" w:color="auto" w:fill="FFFFFF"/>
        </w:rPr>
        <w:t>Babakr</w:t>
      </w:r>
      <w:proofErr w:type="spellEnd"/>
      <w:r w:rsidR="00500232" w:rsidRPr="00817368">
        <w:rPr>
          <w:rFonts w:cs="Times New Roman"/>
          <w:b/>
          <w:i/>
          <w:color w:val="222222"/>
          <w:szCs w:val="24"/>
          <w:shd w:val="clear" w:color="auto" w:fill="FFFFFF"/>
        </w:rPr>
        <w:t xml:space="preserve">, Z.H., </w:t>
      </w:r>
      <w:proofErr w:type="spellStart"/>
      <w:r w:rsidR="00500232" w:rsidRPr="00817368">
        <w:rPr>
          <w:rFonts w:cs="Times New Roman"/>
          <w:b/>
          <w:i/>
          <w:color w:val="222222"/>
          <w:szCs w:val="24"/>
          <w:shd w:val="clear" w:color="auto" w:fill="FFFFFF"/>
        </w:rPr>
        <w:t>Mohamedamin</w:t>
      </w:r>
      <w:proofErr w:type="spellEnd"/>
      <w:r w:rsidR="00500232" w:rsidRPr="00817368">
        <w:rPr>
          <w:rFonts w:cs="Times New Roman"/>
          <w:b/>
          <w:i/>
          <w:color w:val="222222"/>
          <w:szCs w:val="24"/>
          <w:shd w:val="clear" w:color="auto" w:fill="FFFFFF"/>
        </w:rPr>
        <w:t xml:space="preserve">, P. and </w:t>
      </w:r>
      <w:proofErr w:type="spellStart"/>
      <w:r w:rsidR="00500232" w:rsidRPr="00817368">
        <w:rPr>
          <w:rFonts w:cs="Times New Roman"/>
          <w:b/>
          <w:i/>
          <w:color w:val="222222"/>
          <w:szCs w:val="24"/>
          <w:shd w:val="clear" w:color="auto" w:fill="FFFFFF"/>
        </w:rPr>
        <w:t>Kakamad</w:t>
      </w:r>
      <w:proofErr w:type="spellEnd"/>
      <w:r w:rsidR="00500232" w:rsidRPr="00817368">
        <w:rPr>
          <w:rFonts w:cs="Times New Roman"/>
          <w:b/>
          <w:i/>
          <w:color w:val="222222"/>
          <w:szCs w:val="24"/>
          <w:shd w:val="clear" w:color="auto" w:fill="FFFFFF"/>
        </w:rPr>
        <w:t>, K. (2019). Piaget's Cognitive Developmental Theory: Critical Review. </w:t>
      </w:r>
      <w:r w:rsidR="00500232" w:rsidRPr="00817368">
        <w:rPr>
          <w:rFonts w:cs="Times New Roman"/>
          <w:b/>
          <w:i/>
          <w:iCs/>
          <w:color w:val="222222"/>
          <w:szCs w:val="24"/>
          <w:shd w:val="clear" w:color="auto" w:fill="FFFFFF"/>
        </w:rPr>
        <w:t>Education Quarterly Reviews</w:t>
      </w:r>
      <w:r w:rsidR="00500232" w:rsidRPr="00817368">
        <w:rPr>
          <w:rFonts w:cs="Times New Roman"/>
          <w:b/>
          <w:i/>
          <w:color w:val="222222"/>
          <w:szCs w:val="24"/>
          <w:shd w:val="clear" w:color="auto" w:fill="FFFFFF"/>
        </w:rPr>
        <w:t>, </w:t>
      </w:r>
      <w:r w:rsidR="00500232" w:rsidRPr="00817368">
        <w:rPr>
          <w:rFonts w:cs="Times New Roman"/>
          <w:b/>
          <w:i/>
          <w:iCs/>
          <w:color w:val="222222"/>
          <w:szCs w:val="24"/>
          <w:shd w:val="clear" w:color="auto" w:fill="FFFFFF"/>
        </w:rPr>
        <w:t>2</w:t>
      </w:r>
      <w:r w:rsidR="00500232" w:rsidRPr="00817368">
        <w:rPr>
          <w:rFonts w:cs="Times New Roman"/>
          <w:b/>
          <w:i/>
          <w:color w:val="222222"/>
          <w:szCs w:val="24"/>
          <w:shd w:val="clear" w:color="auto" w:fill="FFFFFF"/>
        </w:rPr>
        <w:t>(3), pp.517-524.</w:t>
      </w:r>
    </w:p>
    <w:p w14:paraId="255F734B" w14:textId="77777777" w:rsidR="00772432" w:rsidRPr="00817368" w:rsidRDefault="00772432" w:rsidP="00783541">
      <w:pPr>
        <w:rPr>
          <w:rFonts w:cs="Times New Roman"/>
          <w:szCs w:val="24"/>
        </w:rPr>
      </w:pPr>
      <w:r w:rsidRPr="00817368">
        <w:rPr>
          <w:rFonts w:cs="Times New Roman"/>
          <w:szCs w:val="24"/>
        </w:rPr>
        <w:t xml:space="preserve">According to this particular article, it can be noted that Jean Piaget has suggested in his cognitive theory the children’s development revolve around four different stages of mental development. The theory of Piaget is more focused on determining the nature of intelligence rather than children's acquired knowledge. </w:t>
      </w:r>
      <w:proofErr w:type="spellStart"/>
      <w:r w:rsidR="00500232" w:rsidRPr="00817368">
        <w:rPr>
          <w:rFonts w:cs="Times New Roman"/>
          <w:szCs w:val="24"/>
        </w:rPr>
        <w:t>Babakr</w:t>
      </w:r>
      <w:proofErr w:type="spellEnd"/>
      <w:r w:rsidR="00500232" w:rsidRPr="00817368">
        <w:rPr>
          <w:rFonts w:cs="Times New Roman"/>
          <w:szCs w:val="24"/>
        </w:rPr>
        <w:t xml:space="preserve"> </w:t>
      </w:r>
      <w:r w:rsidR="00500232" w:rsidRPr="00817368">
        <w:rPr>
          <w:rFonts w:cs="Times New Roman"/>
          <w:i/>
          <w:szCs w:val="24"/>
        </w:rPr>
        <w:t>et al.</w:t>
      </w:r>
      <w:r w:rsidR="00500232" w:rsidRPr="00817368">
        <w:rPr>
          <w:rFonts w:cs="Times New Roman"/>
          <w:szCs w:val="24"/>
        </w:rPr>
        <w:t xml:space="preserve"> (2019) noted that </w:t>
      </w:r>
      <w:r w:rsidRPr="00817368">
        <w:rPr>
          <w:rFonts w:cs="Times New Roman"/>
          <w:szCs w:val="24"/>
        </w:rPr>
        <w:t xml:space="preserve">Piaget’s first stage in the theory occurs from birth until two years. In this stage, the infant gets to know the world around them through their movement and sensations. Similarly, the second stage ours at the age of 1 to 7 years. In this stage, they began to perceive symbolically and eventually learn to use words and pictures. The development </w:t>
      </w:r>
      <w:proofErr w:type="spellStart"/>
      <w:r w:rsidRPr="00817368">
        <w:rPr>
          <w:rFonts w:cs="Times New Roman"/>
          <w:szCs w:val="24"/>
        </w:rPr>
        <w:t>o</w:t>
      </w:r>
      <w:proofErr w:type="spellEnd"/>
      <w:r w:rsidRPr="00817368">
        <w:rPr>
          <w:rFonts w:cs="Times New Roman"/>
          <w:szCs w:val="24"/>
        </w:rPr>
        <w:t xml:space="preserve"> the third stage can be seen once the child reached 7 to 11 </w:t>
      </w:r>
      <w:proofErr w:type="gramStart"/>
      <w:r w:rsidRPr="00817368">
        <w:rPr>
          <w:rFonts w:cs="Times New Roman"/>
          <w:szCs w:val="24"/>
        </w:rPr>
        <w:t>years,</w:t>
      </w:r>
      <w:proofErr w:type="gramEnd"/>
      <w:r w:rsidRPr="00817368">
        <w:rPr>
          <w:rFonts w:cs="Times New Roman"/>
          <w:szCs w:val="24"/>
        </w:rPr>
        <w:t xml:space="preserve"> in this stage they began to think logically regarding a specific event. Similarly, the occurrence of the fourth stage can be observed among the children of 12 and up to age. This stage allows them to think abstractly and reasonably.</w:t>
      </w:r>
    </w:p>
    <w:p w14:paraId="59D6B8C5" w14:textId="77777777" w:rsidR="006A5563" w:rsidRPr="00817368" w:rsidRDefault="00810087" w:rsidP="00783541">
      <w:pPr>
        <w:rPr>
          <w:rFonts w:cs="Times New Roman"/>
          <w:b/>
          <w:i/>
          <w:color w:val="222222"/>
          <w:szCs w:val="24"/>
          <w:shd w:val="clear" w:color="auto" w:fill="FFFFFF"/>
        </w:rPr>
      </w:pPr>
      <w:r>
        <w:rPr>
          <w:rFonts w:cs="Times New Roman"/>
          <w:b/>
          <w:i/>
          <w:color w:val="222222"/>
          <w:szCs w:val="24"/>
          <w:shd w:val="clear" w:color="auto" w:fill="FFFFFF"/>
        </w:rPr>
        <w:t xml:space="preserve">Article 6: </w:t>
      </w:r>
      <w:r w:rsidR="006A5563" w:rsidRPr="00817368">
        <w:rPr>
          <w:rFonts w:cs="Times New Roman"/>
          <w:b/>
          <w:i/>
          <w:color w:val="222222"/>
          <w:szCs w:val="24"/>
          <w:shd w:val="clear" w:color="auto" w:fill="FFFFFF"/>
        </w:rPr>
        <w:t xml:space="preserve">Szabo, A., Allen, J., Stephens, C. and </w:t>
      </w:r>
      <w:proofErr w:type="spellStart"/>
      <w:r w:rsidR="006A5563" w:rsidRPr="00817368">
        <w:rPr>
          <w:rFonts w:cs="Times New Roman"/>
          <w:b/>
          <w:i/>
          <w:color w:val="222222"/>
          <w:szCs w:val="24"/>
          <w:shd w:val="clear" w:color="auto" w:fill="FFFFFF"/>
        </w:rPr>
        <w:t>Alpass</w:t>
      </w:r>
      <w:proofErr w:type="spellEnd"/>
      <w:r w:rsidR="006A5563" w:rsidRPr="00817368">
        <w:rPr>
          <w:rFonts w:cs="Times New Roman"/>
          <w:b/>
          <w:i/>
          <w:color w:val="222222"/>
          <w:szCs w:val="24"/>
          <w:shd w:val="clear" w:color="auto" w:fill="FFFFFF"/>
        </w:rPr>
        <w:t>, F. (2019). Longitudinal analysis of the relationship between purposes of internet use and well-being among older adults. </w:t>
      </w:r>
      <w:r w:rsidR="006A5563" w:rsidRPr="00817368">
        <w:rPr>
          <w:rFonts w:cs="Times New Roman"/>
          <w:b/>
          <w:i/>
          <w:iCs/>
          <w:color w:val="222222"/>
          <w:szCs w:val="24"/>
          <w:shd w:val="clear" w:color="auto" w:fill="FFFFFF"/>
        </w:rPr>
        <w:t>The Gerontologist</w:t>
      </w:r>
      <w:r w:rsidR="006A5563" w:rsidRPr="00817368">
        <w:rPr>
          <w:rFonts w:cs="Times New Roman"/>
          <w:b/>
          <w:i/>
          <w:color w:val="222222"/>
          <w:szCs w:val="24"/>
          <w:shd w:val="clear" w:color="auto" w:fill="FFFFFF"/>
        </w:rPr>
        <w:t>, </w:t>
      </w:r>
      <w:r w:rsidR="006A5563" w:rsidRPr="00817368">
        <w:rPr>
          <w:rFonts w:cs="Times New Roman"/>
          <w:b/>
          <w:i/>
          <w:iCs/>
          <w:color w:val="222222"/>
          <w:szCs w:val="24"/>
          <w:shd w:val="clear" w:color="auto" w:fill="FFFFFF"/>
        </w:rPr>
        <w:t>59</w:t>
      </w:r>
      <w:r w:rsidR="006A5563" w:rsidRPr="00817368">
        <w:rPr>
          <w:rFonts w:cs="Times New Roman"/>
          <w:b/>
          <w:i/>
          <w:color w:val="222222"/>
          <w:szCs w:val="24"/>
          <w:shd w:val="clear" w:color="auto" w:fill="FFFFFF"/>
        </w:rPr>
        <w:t>(1), pp.58-68.</w:t>
      </w:r>
    </w:p>
    <w:p w14:paraId="1D7B4412" w14:textId="77777777" w:rsidR="00772432" w:rsidRPr="00817368" w:rsidRDefault="00772432" w:rsidP="00783541">
      <w:pPr>
        <w:rPr>
          <w:rFonts w:cs="Times New Roman"/>
          <w:szCs w:val="24"/>
        </w:rPr>
      </w:pPr>
      <w:r w:rsidRPr="00817368">
        <w:rPr>
          <w:rFonts w:cs="Times New Roman"/>
          <w:szCs w:val="24"/>
        </w:rPr>
        <w:t xml:space="preserve">The article suggests </w:t>
      </w:r>
      <w:r w:rsidR="00817368" w:rsidRPr="00817368">
        <w:rPr>
          <w:rFonts w:cs="Times New Roman"/>
          <w:szCs w:val="24"/>
        </w:rPr>
        <w:t>that,</w:t>
      </w:r>
      <w:r w:rsidRPr="00817368">
        <w:rPr>
          <w:rFonts w:cs="Times New Roman"/>
          <w:szCs w:val="24"/>
        </w:rPr>
        <w:t xml:space="preserve"> as the person ages they are more prone to enter the retirement years where their pace of life tends to slow down. This often grants the time to a person to reflect on their past. However, </w:t>
      </w:r>
      <w:r w:rsidR="00500232" w:rsidRPr="00817368">
        <w:rPr>
          <w:rFonts w:cs="Times New Roman"/>
          <w:szCs w:val="24"/>
        </w:rPr>
        <w:t xml:space="preserve">Szabo </w:t>
      </w:r>
      <w:r w:rsidR="00500232" w:rsidRPr="00817368">
        <w:rPr>
          <w:rFonts w:cs="Times New Roman"/>
          <w:i/>
          <w:szCs w:val="24"/>
        </w:rPr>
        <w:t>et al.</w:t>
      </w:r>
      <w:r w:rsidR="00500232" w:rsidRPr="00817368">
        <w:rPr>
          <w:rFonts w:cs="Times New Roman"/>
          <w:szCs w:val="24"/>
        </w:rPr>
        <w:t xml:space="preserve"> (2019) opined that </w:t>
      </w:r>
      <w:r w:rsidRPr="00817368">
        <w:rPr>
          <w:rFonts w:cs="Times New Roman"/>
          <w:szCs w:val="24"/>
        </w:rPr>
        <w:t xml:space="preserve">if their past life were stressful or traumatic then it often leads them to greater regret and guilt. In a situation like this, the caregivers must make them understand that a particular time has passed wherein present they are a different person. It is necessary to develop a sense of motivations and encouragement within </w:t>
      </w:r>
      <w:r w:rsidR="00817368" w:rsidRPr="00817368">
        <w:rPr>
          <w:rFonts w:cs="Times New Roman"/>
          <w:szCs w:val="24"/>
        </w:rPr>
        <w:t>them,</w:t>
      </w:r>
      <w:r w:rsidRPr="00817368">
        <w:rPr>
          <w:rFonts w:cs="Times New Roman"/>
          <w:szCs w:val="24"/>
        </w:rPr>
        <w:t xml:space="preserve"> as it would help them lead a healthier and positive life.   </w:t>
      </w:r>
    </w:p>
    <w:p w14:paraId="1CEF2C99" w14:textId="77777777" w:rsidR="006A5563" w:rsidRPr="00817368" w:rsidRDefault="00810087" w:rsidP="00783541">
      <w:pPr>
        <w:rPr>
          <w:rFonts w:cs="Times New Roman"/>
          <w:b/>
          <w:i/>
          <w:color w:val="222222"/>
          <w:szCs w:val="24"/>
          <w:shd w:val="clear" w:color="auto" w:fill="FFFFFF"/>
        </w:rPr>
      </w:pPr>
      <w:r>
        <w:rPr>
          <w:rFonts w:cs="Times New Roman"/>
          <w:b/>
          <w:i/>
          <w:color w:val="222222"/>
          <w:szCs w:val="24"/>
          <w:shd w:val="clear" w:color="auto" w:fill="FFFFFF"/>
        </w:rPr>
        <w:t xml:space="preserve">Article 7: </w:t>
      </w:r>
      <w:r w:rsidR="006A5563" w:rsidRPr="00817368">
        <w:rPr>
          <w:rFonts w:cs="Times New Roman"/>
          <w:b/>
          <w:i/>
          <w:color w:val="222222"/>
          <w:szCs w:val="24"/>
          <w:shd w:val="clear" w:color="auto" w:fill="FFFFFF"/>
        </w:rPr>
        <w:t>Palma-</w:t>
      </w:r>
      <w:proofErr w:type="spellStart"/>
      <w:r w:rsidR="006A5563" w:rsidRPr="00817368">
        <w:rPr>
          <w:rFonts w:cs="Times New Roman"/>
          <w:b/>
          <w:i/>
          <w:color w:val="222222"/>
          <w:szCs w:val="24"/>
          <w:shd w:val="clear" w:color="auto" w:fill="FFFFFF"/>
        </w:rPr>
        <w:t>Gudiel</w:t>
      </w:r>
      <w:proofErr w:type="spellEnd"/>
      <w:r w:rsidR="006A5563" w:rsidRPr="00817368">
        <w:rPr>
          <w:rFonts w:cs="Times New Roman"/>
          <w:b/>
          <w:i/>
          <w:color w:val="222222"/>
          <w:szCs w:val="24"/>
          <w:shd w:val="clear" w:color="auto" w:fill="FFFFFF"/>
        </w:rPr>
        <w:t xml:space="preserve">, H., </w:t>
      </w:r>
      <w:proofErr w:type="spellStart"/>
      <w:r w:rsidR="006A5563" w:rsidRPr="00817368">
        <w:rPr>
          <w:rFonts w:cs="Times New Roman"/>
          <w:b/>
          <w:i/>
          <w:color w:val="222222"/>
          <w:szCs w:val="24"/>
          <w:shd w:val="clear" w:color="auto" w:fill="FFFFFF"/>
        </w:rPr>
        <w:t>Fañanás</w:t>
      </w:r>
      <w:proofErr w:type="spellEnd"/>
      <w:r w:rsidR="006A5563" w:rsidRPr="00817368">
        <w:rPr>
          <w:rFonts w:cs="Times New Roman"/>
          <w:b/>
          <w:i/>
          <w:color w:val="222222"/>
          <w:szCs w:val="24"/>
          <w:shd w:val="clear" w:color="auto" w:fill="FFFFFF"/>
        </w:rPr>
        <w:t xml:space="preserve">, L., Horvath, S. and </w:t>
      </w:r>
      <w:proofErr w:type="spellStart"/>
      <w:r w:rsidR="006A5563" w:rsidRPr="00817368">
        <w:rPr>
          <w:rFonts w:cs="Times New Roman"/>
          <w:b/>
          <w:i/>
          <w:color w:val="222222"/>
          <w:szCs w:val="24"/>
          <w:shd w:val="clear" w:color="auto" w:fill="FFFFFF"/>
        </w:rPr>
        <w:t>Zannas</w:t>
      </w:r>
      <w:proofErr w:type="spellEnd"/>
      <w:r w:rsidR="006A5563" w:rsidRPr="00817368">
        <w:rPr>
          <w:rFonts w:cs="Times New Roman"/>
          <w:b/>
          <w:i/>
          <w:color w:val="222222"/>
          <w:szCs w:val="24"/>
          <w:shd w:val="clear" w:color="auto" w:fill="FFFFFF"/>
        </w:rPr>
        <w:t>, A.S. (2020). Psychosocial stress and epigenetic aging. In </w:t>
      </w:r>
      <w:r w:rsidR="006A5563" w:rsidRPr="00817368">
        <w:rPr>
          <w:rFonts w:cs="Times New Roman"/>
          <w:b/>
          <w:i/>
          <w:iCs/>
          <w:color w:val="222222"/>
          <w:szCs w:val="24"/>
          <w:shd w:val="clear" w:color="auto" w:fill="FFFFFF"/>
        </w:rPr>
        <w:t>International review of neurobiology</w:t>
      </w:r>
      <w:r w:rsidR="006A5563" w:rsidRPr="00817368">
        <w:rPr>
          <w:rFonts w:cs="Times New Roman"/>
          <w:b/>
          <w:i/>
          <w:color w:val="222222"/>
          <w:szCs w:val="24"/>
          <w:shd w:val="clear" w:color="auto" w:fill="FFFFFF"/>
        </w:rPr>
        <w:t> (Vol. 150, pp. 107-128). Academic Press.</w:t>
      </w:r>
    </w:p>
    <w:p w14:paraId="1E8EBD0E" w14:textId="77777777" w:rsidR="00772432" w:rsidRPr="00817368" w:rsidRDefault="00772432" w:rsidP="00783541">
      <w:pPr>
        <w:rPr>
          <w:rFonts w:cs="Times New Roman"/>
          <w:szCs w:val="24"/>
        </w:rPr>
      </w:pPr>
      <w:r w:rsidRPr="00817368">
        <w:rPr>
          <w:rFonts w:cs="Times New Roman"/>
          <w:szCs w:val="24"/>
        </w:rPr>
        <w:t xml:space="preserve">If for any chance the older adults view their life as unproductive or feel that they </w:t>
      </w:r>
      <w:r w:rsidR="00817368" w:rsidRPr="00817368">
        <w:rPr>
          <w:rFonts w:cs="Times New Roman"/>
          <w:szCs w:val="24"/>
        </w:rPr>
        <w:t>are,</w:t>
      </w:r>
      <w:r w:rsidRPr="00817368">
        <w:rPr>
          <w:rFonts w:cs="Times New Roman"/>
          <w:szCs w:val="24"/>
        </w:rPr>
        <w:t xml:space="preserve"> they failed in accomplishing their life goals. This would make them dissatisfied with their </w:t>
      </w:r>
      <w:r w:rsidR="00F429D2" w:rsidRPr="00817368">
        <w:rPr>
          <w:rFonts w:cs="Times New Roman"/>
          <w:szCs w:val="24"/>
        </w:rPr>
        <w:t>life;</w:t>
      </w:r>
      <w:r w:rsidRPr="00817368">
        <w:rPr>
          <w:rFonts w:cs="Times New Roman"/>
          <w:szCs w:val="24"/>
        </w:rPr>
        <w:t xml:space="preserve"> Erikson explained this stage of older adults as despair. These feelings often lead to depression and </w:t>
      </w:r>
      <w:r w:rsidRPr="00817368">
        <w:rPr>
          <w:rFonts w:cs="Times New Roman"/>
          <w:szCs w:val="24"/>
        </w:rPr>
        <w:lastRenderedPageBreak/>
        <w:t>hopelessness making them more vulnerable to other mental disorders such as Alzheimer's, Dementia, Parkinson and many more</w:t>
      </w:r>
      <w:r w:rsidR="00500232" w:rsidRPr="00817368">
        <w:rPr>
          <w:rFonts w:cs="Times New Roman"/>
          <w:szCs w:val="24"/>
        </w:rPr>
        <w:t xml:space="preserve"> (Palma-</w:t>
      </w:r>
      <w:proofErr w:type="spellStart"/>
      <w:r w:rsidR="00500232" w:rsidRPr="00817368">
        <w:rPr>
          <w:rFonts w:cs="Times New Roman"/>
          <w:szCs w:val="24"/>
        </w:rPr>
        <w:t>Gudiel</w:t>
      </w:r>
      <w:proofErr w:type="spellEnd"/>
      <w:r w:rsidR="00500232" w:rsidRPr="00817368">
        <w:rPr>
          <w:rFonts w:cs="Times New Roman"/>
          <w:szCs w:val="24"/>
        </w:rPr>
        <w:t xml:space="preserve"> </w:t>
      </w:r>
      <w:r w:rsidR="00500232" w:rsidRPr="00817368">
        <w:rPr>
          <w:rFonts w:cs="Times New Roman"/>
          <w:i/>
          <w:szCs w:val="24"/>
        </w:rPr>
        <w:t>et al.</w:t>
      </w:r>
      <w:r w:rsidR="00500232" w:rsidRPr="00817368">
        <w:rPr>
          <w:rFonts w:cs="Times New Roman"/>
          <w:szCs w:val="24"/>
        </w:rPr>
        <w:t>, 2020)</w:t>
      </w:r>
      <w:r w:rsidRPr="00817368">
        <w:rPr>
          <w:rFonts w:cs="Times New Roman"/>
          <w:szCs w:val="24"/>
        </w:rPr>
        <w:t xml:space="preserve">. These stages with an individual may occur out of sequence when they are near the end of their life. Old age is considered one of the most sensitive stages, due to which they required intensive care and support. </w:t>
      </w:r>
    </w:p>
    <w:p w14:paraId="64F782E6" w14:textId="77777777" w:rsidR="006A5563" w:rsidRPr="00817368" w:rsidRDefault="00810087" w:rsidP="00783541">
      <w:pPr>
        <w:rPr>
          <w:rFonts w:cs="Times New Roman"/>
          <w:b/>
          <w:i/>
          <w:color w:val="222222"/>
          <w:szCs w:val="24"/>
          <w:shd w:val="clear" w:color="auto" w:fill="FFFFFF"/>
        </w:rPr>
      </w:pPr>
      <w:r>
        <w:rPr>
          <w:rFonts w:cs="Times New Roman"/>
          <w:b/>
          <w:i/>
          <w:color w:val="222222"/>
          <w:szCs w:val="24"/>
          <w:shd w:val="clear" w:color="auto" w:fill="FFFFFF"/>
        </w:rPr>
        <w:t xml:space="preserve">Article 8: </w:t>
      </w:r>
      <w:r w:rsidR="006A5563" w:rsidRPr="00817368">
        <w:rPr>
          <w:rFonts w:cs="Times New Roman"/>
          <w:b/>
          <w:i/>
          <w:color w:val="222222"/>
          <w:szCs w:val="24"/>
          <w:shd w:val="clear" w:color="auto" w:fill="FFFFFF"/>
        </w:rPr>
        <w:t xml:space="preserve">Sparrow, E.P., </w:t>
      </w:r>
      <w:proofErr w:type="spellStart"/>
      <w:r w:rsidR="006A5563" w:rsidRPr="00817368">
        <w:rPr>
          <w:rFonts w:cs="Times New Roman"/>
          <w:b/>
          <w:i/>
          <w:color w:val="222222"/>
          <w:szCs w:val="24"/>
          <w:shd w:val="clear" w:color="auto" w:fill="FFFFFF"/>
        </w:rPr>
        <w:t>Swirsky</w:t>
      </w:r>
      <w:proofErr w:type="spellEnd"/>
      <w:r w:rsidR="006A5563" w:rsidRPr="00817368">
        <w:rPr>
          <w:rFonts w:cs="Times New Roman"/>
          <w:b/>
          <w:i/>
          <w:color w:val="222222"/>
          <w:szCs w:val="24"/>
          <w:shd w:val="clear" w:color="auto" w:fill="FFFFFF"/>
        </w:rPr>
        <w:t xml:space="preserve">, L.T., Kudus, F. and </w:t>
      </w:r>
      <w:proofErr w:type="spellStart"/>
      <w:r w:rsidR="006A5563" w:rsidRPr="00817368">
        <w:rPr>
          <w:rFonts w:cs="Times New Roman"/>
          <w:b/>
          <w:i/>
          <w:color w:val="222222"/>
          <w:szCs w:val="24"/>
          <w:shd w:val="clear" w:color="auto" w:fill="FFFFFF"/>
        </w:rPr>
        <w:t>Spaniol</w:t>
      </w:r>
      <w:proofErr w:type="spellEnd"/>
      <w:r w:rsidR="006A5563" w:rsidRPr="00817368">
        <w:rPr>
          <w:rFonts w:cs="Times New Roman"/>
          <w:b/>
          <w:i/>
          <w:color w:val="222222"/>
          <w:szCs w:val="24"/>
          <w:shd w:val="clear" w:color="auto" w:fill="FFFFFF"/>
        </w:rPr>
        <w:t>, J. (2021). Aging and altruism: A meta-analysis. </w:t>
      </w:r>
      <w:r w:rsidR="006A5563" w:rsidRPr="00817368">
        <w:rPr>
          <w:rFonts w:cs="Times New Roman"/>
          <w:b/>
          <w:i/>
          <w:iCs/>
          <w:color w:val="222222"/>
          <w:szCs w:val="24"/>
          <w:shd w:val="clear" w:color="auto" w:fill="FFFFFF"/>
        </w:rPr>
        <w:t>Psychology and Aging</w:t>
      </w:r>
      <w:r w:rsidR="006A5563" w:rsidRPr="00817368">
        <w:rPr>
          <w:rFonts w:cs="Times New Roman"/>
          <w:b/>
          <w:i/>
          <w:color w:val="222222"/>
          <w:szCs w:val="24"/>
          <w:shd w:val="clear" w:color="auto" w:fill="FFFFFF"/>
        </w:rPr>
        <w:t>, </w:t>
      </w:r>
      <w:r w:rsidR="006A5563" w:rsidRPr="00817368">
        <w:rPr>
          <w:rFonts w:cs="Times New Roman"/>
          <w:b/>
          <w:i/>
          <w:iCs/>
          <w:color w:val="222222"/>
          <w:szCs w:val="24"/>
          <w:shd w:val="clear" w:color="auto" w:fill="FFFFFF"/>
        </w:rPr>
        <w:t>36</w:t>
      </w:r>
      <w:r w:rsidR="006A5563" w:rsidRPr="00817368">
        <w:rPr>
          <w:rFonts w:cs="Times New Roman"/>
          <w:b/>
          <w:i/>
          <w:color w:val="222222"/>
          <w:szCs w:val="24"/>
          <w:shd w:val="clear" w:color="auto" w:fill="FFFFFF"/>
        </w:rPr>
        <w:t>(1), p.49.</w:t>
      </w:r>
    </w:p>
    <w:p w14:paraId="06658FF8" w14:textId="77777777" w:rsidR="009A7C7A" w:rsidRDefault="00772432" w:rsidP="00783541">
      <w:pPr>
        <w:rPr>
          <w:rFonts w:cs="Times New Roman"/>
          <w:szCs w:val="24"/>
        </w:rPr>
      </w:pPr>
      <w:r w:rsidRPr="00817368">
        <w:rPr>
          <w:rFonts w:cs="Times New Roman"/>
          <w:szCs w:val="24"/>
        </w:rPr>
        <w:t>The article has further elaborated the Erikson explanation on old age where he has said that as the person ages they reflect back on their past stages and try to deal with their past conflicts in new manner. Along with this, they also try to cope up with their physical and social changes of growing old</w:t>
      </w:r>
      <w:r w:rsidR="00F429D2" w:rsidRPr="00817368">
        <w:rPr>
          <w:rFonts w:cs="Times New Roman"/>
          <w:szCs w:val="24"/>
        </w:rPr>
        <w:t xml:space="preserve">. </w:t>
      </w:r>
      <w:r w:rsidRPr="00817368">
        <w:rPr>
          <w:rFonts w:cs="Times New Roman"/>
          <w:szCs w:val="24"/>
        </w:rPr>
        <w:t xml:space="preserve">All the conflicts they encounter in eight </w:t>
      </w:r>
      <w:r w:rsidR="00F429D2" w:rsidRPr="00817368">
        <w:rPr>
          <w:rFonts w:cs="Times New Roman"/>
          <w:szCs w:val="24"/>
        </w:rPr>
        <w:t>states</w:t>
      </w:r>
      <w:r w:rsidRPr="00817368">
        <w:rPr>
          <w:rFonts w:cs="Times New Roman"/>
          <w:szCs w:val="24"/>
        </w:rPr>
        <w:t xml:space="preserve"> are presented in </w:t>
      </w:r>
      <w:r w:rsidR="00F429D2" w:rsidRPr="00817368">
        <w:rPr>
          <w:rFonts w:cs="Times New Roman"/>
          <w:szCs w:val="24"/>
        </w:rPr>
        <w:t>an</w:t>
      </w:r>
      <w:r w:rsidRPr="00817368">
        <w:rPr>
          <w:rFonts w:cs="Times New Roman"/>
          <w:szCs w:val="24"/>
        </w:rPr>
        <w:t xml:space="preserve"> </w:t>
      </w:r>
      <w:proofErr w:type="spellStart"/>
      <w:r w:rsidRPr="00817368">
        <w:rPr>
          <w:rFonts w:cs="Times New Roman"/>
          <w:szCs w:val="24"/>
        </w:rPr>
        <w:t>egosyntonic-egodystonic</w:t>
      </w:r>
      <w:proofErr w:type="spellEnd"/>
      <w:r w:rsidRPr="00817368">
        <w:rPr>
          <w:rFonts w:cs="Times New Roman"/>
          <w:szCs w:val="24"/>
        </w:rPr>
        <w:t xml:space="preserve"> manner</w:t>
      </w:r>
      <w:r w:rsidR="00817368" w:rsidRPr="00817368">
        <w:rPr>
          <w:rFonts w:cs="Times New Roman"/>
          <w:szCs w:val="24"/>
        </w:rPr>
        <w:t xml:space="preserve"> (Sparrow </w:t>
      </w:r>
      <w:r w:rsidR="00817368" w:rsidRPr="00817368">
        <w:rPr>
          <w:rFonts w:cs="Times New Roman"/>
          <w:i/>
          <w:szCs w:val="24"/>
        </w:rPr>
        <w:t>et al.</w:t>
      </w:r>
      <w:r w:rsidR="00817368" w:rsidRPr="00817368">
        <w:rPr>
          <w:rFonts w:cs="Times New Roman"/>
          <w:szCs w:val="24"/>
        </w:rPr>
        <w:t>, 2021)</w:t>
      </w:r>
      <w:r w:rsidRPr="00817368">
        <w:rPr>
          <w:rFonts w:cs="Times New Roman"/>
          <w:szCs w:val="24"/>
        </w:rPr>
        <w:t>. This means that their first term present in the conflict is positive where the second term is a less desirable goal. For instance, trust becomes more desirable than mistrust and integrity is more desirable than despair.</w:t>
      </w:r>
    </w:p>
    <w:p w14:paraId="0150CB7B" w14:textId="77777777" w:rsidR="00817368" w:rsidRDefault="00817368">
      <w:pPr>
        <w:rPr>
          <w:rFonts w:cs="Times New Roman"/>
          <w:szCs w:val="24"/>
        </w:rPr>
      </w:pPr>
      <w:r>
        <w:rPr>
          <w:rFonts w:cs="Times New Roman"/>
          <w:szCs w:val="24"/>
        </w:rPr>
        <w:br w:type="page"/>
      </w:r>
    </w:p>
    <w:p w14:paraId="139ACB82" w14:textId="77777777" w:rsidR="00817368" w:rsidRDefault="00817368" w:rsidP="00817368">
      <w:pPr>
        <w:pStyle w:val="Heading1"/>
      </w:pPr>
      <w:bookmarkStart w:id="2" w:name="_Toc74681540"/>
      <w:r>
        <w:lastRenderedPageBreak/>
        <w:t>References</w:t>
      </w:r>
      <w:bookmarkEnd w:id="2"/>
    </w:p>
    <w:p w14:paraId="347DF8F2" w14:textId="77777777" w:rsidR="00810087" w:rsidRPr="00817368" w:rsidRDefault="00810087" w:rsidP="00810087">
      <w:pPr>
        <w:rPr>
          <w:shd w:val="clear" w:color="auto" w:fill="FFFFFF"/>
        </w:rPr>
      </w:pPr>
      <w:proofErr w:type="spellStart"/>
      <w:r w:rsidRPr="00817368">
        <w:rPr>
          <w:shd w:val="clear" w:color="auto" w:fill="FFFFFF"/>
        </w:rPr>
        <w:t>Babakr</w:t>
      </w:r>
      <w:proofErr w:type="spellEnd"/>
      <w:r w:rsidRPr="00817368">
        <w:rPr>
          <w:shd w:val="clear" w:color="auto" w:fill="FFFFFF"/>
        </w:rPr>
        <w:t xml:space="preserve">, Z.H., </w:t>
      </w:r>
      <w:proofErr w:type="spellStart"/>
      <w:r w:rsidRPr="00817368">
        <w:rPr>
          <w:shd w:val="clear" w:color="auto" w:fill="FFFFFF"/>
        </w:rPr>
        <w:t>Mohamedamin</w:t>
      </w:r>
      <w:proofErr w:type="spellEnd"/>
      <w:r w:rsidRPr="00817368">
        <w:rPr>
          <w:shd w:val="clear" w:color="auto" w:fill="FFFFFF"/>
        </w:rPr>
        <w:t xml:space="preserve">, P. and </w:t>
      </w:r>
      <w:proofErr w:type="spellStart"/>
      <w:r w:rsidRPr="00817368">
        <w:rPr>
          <w:shd w:val="clear" w:color="auto" w:fill="FFFFFF"/>
        </w:rPr>
        <w:t>Kakamad</w:t>
      </w:r>
      <w:proofErr w:type="spellEnd"/>
      <w:r w:rsidRPr="00817368">
        <w:rPr>
          <w:shd w:val="clear" w:color="auto" w:fill="FFFFFF"/>
        </w:rPr>
        <w:t>, K. (2019). Piaget's Cognitive Developmental Theory: Critical Review. </w:t>
      </w:r>
      <w:r w:rsidRPr="00810087">
        <w:rPr>
          <w:i/>
          <w:iCs/>
          <w:shd w:val="clear" w:color="auto" w:fill="FFFFFF"/>
        </w:rPr>
        <w:t>Education Quarterly Reviews</w:t>
      </w:r>
      <w:r w:rsidRPr="00817368">
        <w:rPr>
          <w:shd w:val="clear" w:color="auto" w:fill="FFFFFF"/>
        </w:rPr>
        <w:t>, </w:t>
      </w:r>
      <w:r w:rsidRPr="00817368">
        <w:rPr>
          <w:iCs/>
          <w:shd w:val="clear" w:color="auto" w:fill="FFFFFF"/>
        </w:rPr>
        <w:t>2</w:t>
      </w:r>
      <w:r w:rsidRPr="00817368">
        <w:rPr>
          <w:shd w:val="clear" w:color="auto" w:fill="FFFFFF"/>
        </w:rPr>
        <w:t>(3), pp.517-524.</w:t>
      </w:r>
    </w:p>
    <w:p w14:paraId="5FC41C2A" w14:textId="77777777" w:rsidR="00810087" w:rsidRPr="00817368" w:rsidRDefault="00810087" w:rsidP="00810087">
      <w:pPr>
        <w:rPr>
          <w:shd w:val="clear" w:color="auto" w:fill="FFFFFF"/>
        </w:rPr>
      </w:pPr>
      <w:proofErr w:type="spellStart"/>
      <w:r w:rsidRPr="00817368">
        <w:rPr>
          <w:shd w:val="clear" w:color="auto" w:fill="FFFFFF"/>
        </w:rPr>
        <w:t>B</w:t>
      </w:r>
      <w:r w:rsidR="001D168B">
        <w:rPr>
          <w:shd w:val="clear" w:color="auto" w:fill="FFFFFF"/>
        </w:rPr>
        <w:t>ormanaki</w:t>
      </w:r>
      <w:proofErr w:type="spellEnd"/>
      <w:r w:rsidR="001D168B">
        <w:rPr>
          <w:shd w:val="clear" w:color="auto" w:fill="FFFFFF"/>
        </w:rPr>
        <w:t xml:space="preserve">, H.B. and </w:t>
      </w:r>
      <w:proofErr w:type="spellStart"/>
      <w:r w:rsidR="001D168B">
        <w:rPr>
          <w:shd w:val="clear" w:color="auto" w:fill="FFFFFF"/>
        </w:rPr>
        <w:t>Khoshhal</w:t>
      </w:r>
      <w:proofErr w:type="spellEnd"/>
      <w:r w:rsidR="001D168B">
        <w:rPr>
          <w:shd w:val="clear" w:color="auto" w:fill="FFFFFF"/>
        </w:rPr>
        <w:t>, Y.</w:t>
      </w:r>
      <w:r w:rsidRPr="00817368">
        <w:rPr>
          <w:shd w:val="clear" w:color="auto" w:fill="FFFFFF"/>
        </w:rPr>
        <w:t xml:space="preserve"> (2017). The role of equilibration in Piaget’s theory of cognitive development and its implication for receptive skills: A theoretical study. </w:t>
      </w:r>
      <w:r w:rsidRPr="00810087">
        <w:rPr>
          <w:i/>
          <w:iCs/>
          <w:shd w:val="clear" w:color="auto" w:fill="FFFFFF"/>
        </w:rPr>
        <w:t>Journal of Language Teaching and Research</w:t>
      </w:r>
      <w:r w:rsidRPr="00817368">
        <w:rPr>
          <w:shd w:val="clear" w:color="auto" w:fill="FFFFFF"/>
        </w:rPr>
        <w:t>, </w:t>
      </w:r>
      <w:r w:rsidRPr="00817368">
        <w:rPr>
          <w:iCs/>
          <w:shd w:val="clear" w:color="auto" w:fill="FFFFFF"/>
        </w:rPr>
        <w:t>8</w:t>
      </w:r>
      <w:r w:rsidRPr="00817368">
        <w:rPr>
          <w:shd w:val="clear" w:color="auto" w:fill="FFFFFF"/>
        </w:rPr>
        <w:t>(5), pp.996-1005.</w:t>
      </w:r>
    </w:p>
    <w:p w14:paraId="01795AF4" w14:textId="77777777" w:rsidR="00810087" w:rsidRPr="00817368" w:rsidRDefault="00810087" w:rsidP="00810087">
      <w:pPr>
        <w:rPr>
          <w:shd w:val="clear" w:color="auto" w:fill="FFFFFF"/>
        </w:rPr>
      </w:pPr>
      <w:r w:rsidRPr="00817368">
        <w:rPr>
          <w:shd w:val="clear" w:color="auto" w:fill="FFFFFF"/>
        </w:rPr>
        <w:t>Chung, D. (2018). The eight stages of psychosocial protective development: Developmental psychology. </w:t>
      </w:r>
      <w:r w:rsidRPr="00810087">
        <w:rPr>
          <w:i/>
          <w:iCs/>
          <w:shd w:val="clear" w:color="auto" w:fill="FFFFFF"/>
        </w:rPr>
        <w:t xml:space="preserve">Journal of </w:t>
      </w:r>
      <w:proofErr w:type="spellStart"/>
      <w:r w:rsidRPr="00810087">
        <w:rPr>
          <w:i/>
          <w:iCs/>
          <w:shd w:val="clear" w:color="auto" w:fill="FFFFFF"/>
        </w:rPr>
        <w:t>Behavioral</w:t>
      </w:r>
      <w:proofErr w:type="spellEnd"/>
      <w:r w:rsidRPr="00810087">
        <w:rPr>
          <w:i/>
          <w:iCs/>
          <w:shd w:val="clear" w:color="auto" w:fill="FFFFFF"/>
        </w:rPr>
        <w:t xml:space="preserve"> and Brain Science</w:t>
      </w:r>
      <w:r w:rsidRPr="00817368">
        <w:rPr>
          <w:shd w:val="clear" w:color="auto" w:fill="FFFFFF"/>
        </w:rPr>
        <w:t>, </w:t>
      </w:r>
      <w:r w:rsidRPr="00817368">
        <w:rPr>
          <w:iCs/>
          <w:shd w:val="clear" w:color="auto" w:fill="FFFFFF"/>
        </w:rPr>
        <w:t>8</w:t>
      </w:r>
      <w:r w:rsidRPr="00817368">
        <w:rPr>
          <w:shd w:val="clear" w:color="auto" w:fill="FFFFFF"/>
        </w:rPr>
        <w:t>(06), p.369.</w:t>
      </w:r>
    </w:p>
    <w:p w14:paraId="27A2FCC9" w14:textId="77777777" w:rsidR="00810087" w:rsidRPr="00817368" w:rsidRDefault="00810087" w:rsidP="00810087">
      <w:pPr>
        <w:rPr>
          <w:shd w:val="clear" w:color="auto" w:fill="FFFFFF"/>
        </w:rPr>
      </w:pPr>
      <w:r w:rsidRPr="00817368">
        <w:rPr>
          <w:shd w:val="clear" w:color="auto" w:fill="FFFFFF"/>
        </w:rPr>
        <w:t>Henricks, T.S. (2020). Play Studies: A Brief History. </w:t>
      </w:r>
      <w:r w:rsidRPr="00810087">
        <w:rPr>
          <w:i/>
          <w:iCs/>
          <w:shd w:val="clear" w:color="auto" w:fill="FFFFFF"/>
        </w:rPr>
        <w:t>American Journal of Play</w:t>
      </w:r>
      <w:r w:rsidRPr="00817368">
        <w:rPr>
          <w:shd w:val="clear" w:color="auto" w:fill="FFFFFF"/>
        </w:rPr>
        <w:t>, </w:t>
      </w:r>
      <w:r w:rsidRPr="00817368">
        <w:rPr>
          <w:iCs/>
          <w:shd w:val="clear" w:color="auto" w:fill="FFFFFF"/>
        </w:rPr>
        <w:t>12</w:t>
      </w:r>
      <w:r w:rsidRPr="00817368">
        <w:rPr>
          <w:shd w:val="clear" w:color="auto" w:fill="FFFFFF"/>
        </w:rPr>
        <w:t>(2), pp.114-155.</w:t>
      </w:r>
    </w:p>
    <w:p w14:paraId="32C88310" w14:textId="77777777" w:rsidR="00810087" w:rsidRPr="00817368" w:rsidRDefault="00810087" w:rsidP="00810087">
      <w:pPr>
        <w:rPr>
          <w:shd w:val="clear" w:color="auto" w:fill="FFFFFF"/>
        </w:rPr>
      </w:pPr>
      <w:r w:rsidRPr="00817368">
        <w:rPr>
          <w:shd w:val="clear" w:color="auto" w:fill="FFFFFF"/>
        </w:rPr>
        <w:t>Knight, Z.G. (2017). A proposed model of psychodynamic psychotherapy linked to Erik Erikson's eight stages of psychosocial development. </w:t>
      </w:r>
      <w:r w:rsidRPr="001D168B">
        <w:rPr>
          <w:i/>
          <w:iCs/>
          <w:shd w:val="clear" w:color="auto" w:fill="FFFFFF"/>
        </w:rPr>
        <w:t>Clinical psychology &amp; psychotherapy</w:t>
      </w:r>
      <w:r w:rsidRPr="00817368">
        <w:rPr>
          <w:shd w:val="clear" w:color="auto" w:fill="FFFFFF"/>
        </w:rPr>
        <w:t>, </w:t>
      </w:r>
      <w:r w:rsidRPr="00817368">
        <w:rPr>
          <w:iCs/>
          <w:shd w:val="clear" w:color="auto" w:fill="FFFFFF"/>
        </w:rPr>
        <w:t>24</w:t>
      </w:r>
      <w:r w:rsidRPr="00817368">
        <w:rPr>
          <w:shd w:val="clear" w:color="auto" w:fill="FFFFFF"/>
        </w:rPr>
        <w:t>(5), pp.1047-1058.</w:t>
      </w:r>
    </w:p>
    <w:p w14:paraId="5158CC33" w14:textId="77777777" w:rsidR="00810087" w:rsidRPr="00817368" w:rsidRDefault="00810087" w:rsidP="00810087">
      <w:pPr>
        <w:rPr>
          <w:shd w:val="clear" w:color="auto" w:fill="FFFFFF"/>
        </w:rPr>
      </w:pPr>
      <w:r w:rsidRPr="00817368">
        <w:rPr>
          <w:shd w:val="clear" w:color="auto" w:fill="FFFFFF"/>
        </w:rPr>
        <w:t>Palma-</w:t>
      </w:r>
      <w:proofErr w:type="spellStart"/>
      <w:r w:rsidRPr="00817368">
        <w:rPr>
          <w:shd w:val="clear" w:color="auto" w:fill="FFFFFF"/>
        </w:rPr>
        <w:t>Gudiel</w:t>
      </w:r>
      <w:proofErr w:type="spellEnd"/>
      <w:r w:rsidRPr="00817368">
        <w:rPr>
          <w:shd w:val="clear" w:color="auto" w:fill="FFFFFF"/>
        </w:rPr>
        <w:t xml:space="preserve">, H., </w:t>
      </w:r>
      <w:proofErr w:type="spellStart"/>
      <w:r w:rsidRPr="00817368">
        <w:rPr>
          <w:shd w:val="clear" w:color="auto" w:fill="FFFFFF"/>
        </w:rPr>
        <w:t>Fañanás</w:t>
      </w:r>
      <w:proofErr w:type="spellEnd"/>
      <w:r w:rsidRPr="00817368">
        <w:rPr>
          <w:shd w:val="clear" w:color="auto" w:fill="FFFFFF"/>
        </w:rPr>
        <w:t xml:space="preserve">, L., Horvath, S. and </w:t>
      </w:r>
      <w:proofErr w:type="spellStart"/>
      <w:r w:rsidRPr="00817368">
        <w:rPr>
          <w:shd w:val="clear" w:color="auto" w:fill="FFFFFF"/>
        </w:rPr>
        <w:t>Zannas</w:t>
      </w:r>
      <w:proofErr w:type="spellEnd"/>
      <w:r w:rsidRPr="00817368">
        <w:rPr>
          <w:shd w:val="clear" w:color="auto" w:fill="FFFFFF"/>
        </w:rPr>
        <w:t>, A.S. (2020). Psychosocial stress and epigenetic aging. In </w:t>
      </w:r>
      <w:r w:rsidRPr="001D168B">
        <w:rPr>
          <w:i/>
          <w:iCs/>
          <w:shd w:val="clear" w:color="auto" w:fill="FFFFFF"/>
        </w:rPr>
        <w:t>International review of neurobiology</w:t>
      </w:r>
      <w:r w:rsidRPr="00817368">
        <w:rPr>
          <w:shd w:val="clear" w:color="auto" w:fill="FFFFFF"/>
        </w:rPr>
        <w:t> (Vol. 150, pp. 107-128). Academic Press.</w:t>
      </w:r>
    </w:p>
    <w:p w14:paraId="569E9861" w14:textId="77777777" w:rsidR="00810087" w:rsidRPr="00810087" w:rsidRDefault="00810087" w:rsidP="00817368">
      <w:pPr>
        <w:rPr>
          <w:shd w:val="clear" w:color="auto" w:fill="FFFFFF"/>
        </w:rPr>
      </w:pPr>
      <w:r w:rsidRPr="00817368">
        <w:rPr>
          <w:shd w:val="clear" w:color="auto" w:fill="FFFFFF"/>
        </w:rPr>
        <w:t xml:space="preserve">Sparrow, E.P., </w:t>
      </w:r>
      <w:proofErr w:type="spellStart"/>
      <w:r w:rsidRPr="00817368">
        <w:rPr>
          <w:shd w:val="clear" w:color="auto" w:fill="FFFFFF"/>
        </w:rPr>
        <w:t>Swirsky</w:t>
      </w:r>
      <w:proofErr w:type="spellEnd"/>
      <w:r w:rsidRPr="00817368">
        <w:rPr>
          <w:shd w:val="clear" w:color="auto" w:fill="FFFFFF"/>
        </w:rPr>
        <w:t xml:space="preserve">, L.T., Kudus, F. and </w:t>
      </w:r>
      <w:proofErr w:type="spellStart"/>
      <w:r w:rsidRPr="00817368">
        <w:rPr>
          <w:shd w:val="clear" w:color="auto" w:fill="FFFFFF"/>
        </w:rPr>
        <w:t>Spaniol</w:t>
      </w:r>
      <w:proofErr w:type="spellEnd"/>
      <w:r w:rsidRPr="00817368">
        <w:rPr>
          <w:shd w:val="clear" w:color="auto" w:fill="FFFFFF"/>
        </w:rPr>
        <w:t>, J. (2021). Aging and altruism: A meta-analysis. </w:t>
      </w:r>
      <w:r w:rsidRPr="001D168B">
        <w:rPr>
          <w:i/>
          <w:iCs/>
          <w:shd w:val="clear" w:color="auto" w:fill="FFFFFF"/>
        </w:rPr>
        <w:t>Psychology and Aging</w:t>
      </w:r>
      <w:r w:rsidRPr="00817368">
        <w:rPr>
          <w:shd w:val="clear" w:color="auto" w:fill="FFFFFF"/>
        </w:rPr>
        <w:t>, </w:t>
      </w:r>
      <w:r w:rsidRPr="00817368">
        <w:rPr>
          <w:iCs/>
          <w:shd w:val="clear" w:color="auto" w:fill="FFFFFF"/>
        </w:rPr>
        <w:t>36</w:t>
      </w:r>
      <w:r w:rsidRPr="00817368">
        <w:rPr>
          <w:shd w:val="clear" w:color="auto" w:fill="FFFFFF"/>
        </w:rPr>
        <w:t>(1), p.49.</w:t>
      </w:r>
    </w:p>
    <w:p w14:paraId="1D48AD4A" w14:textId="77777777" w:rsidR="00810087" w:rsidRPr="00817368" w:rsidRDefault="00810087" w:rsidP="00810087">
      <w:pPr>
        <w:rPr>
          <w:shd w:val="clear" w:color="auto" w:fill="FFFFFF"/>
        </w:rPr>
      </w:pPr>
      <w:r w:rsidRPr="00817368">
        <w:rPr>
          <w:shd w:val="clear" w:color="auto" w:fill="FFFFFF"/>
        </w:rPr>
        <w:t xml:space="preserve">Szabo, A., Allen, J., Stephens, C. and </w:t>
      </w:r>
      <w:proofErr w:type="spellStart"/>
      <w:r w:rsidRPr="00817368">
        <w:rPr>
          <w:shd w:val="clear" w:color="auto" w:fill="FFFFFF"/>
        </w:rPr>
        <w:t>Alpass</w:t>
      </w:r>
      <w:proofErr w:type="spellEnd"/>
      <w:r w:rsidRPr="00817368">
        <w:rPr>
          <w:shd w:val="clear" w:color="auto" w:fill="FFFFFF"/>
        </w:rPr>
        <w:t>, F. (2019). Longitudinal analysis of the relationship between purposes of internet use and well-being among older adults. </w:t>
      </w:r>
      <w:r w:rsidRPr="001D168B">
        <w:rPr>
          <w:i/>
          <w:iCs/>
          <w:shd w:val="clear" w:color="auto" w:fill="FFFFFF"/>
        </w:rPr>
        <w:t>The Gerontologist</w:t>
      </w:r>
      <w:r w:rsidRPr="00817368">
        <w:rPr>
          <w:shd w:val="clear" w:color="auto" w:fill="FFFFFF"/>
        </w:rPr>
        <w:t>, </w:t>
      </w:r>
      <w:r w:rsidRPr="00817368">
        <w:rPr>
          <w:iCs/>
          <w:shd w:val="clear" w:color="auto" w:fill="FFFFFF"/>
        </w:rPr>
        <w:t>59</w:t>
      </w:r>
      <w:r w:rsidRPr="00817368">
        <w:rPr>
          <w:shd w:val="clear" w:color="auto" w:fill="FFFFFF"/>
        </w:rPr>
        <w:t>(1), pp.58-68.</w:t>
      </w:r>
    </w:p>
    <w:sectPr w:rsidR="00810087" w:rsidRPr="00817368" w:rsidSect="00783541">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72A63D" w14:textId="77777777" w:rsidR="00D93DB2" w:rsidRDefault="00D93DB2" w:rsidP="00783541">
      <w:pPr>
        <w:spacing w:after="0" w:line="240" w:lineRule="auto"/>
      </w:pPr>
      <w:r>
        <w:separator/>
      </w:r>
    </w:p>
  </w:endnote>
  <w:endnote w:type="continuationSeparator" w:id="0">
    <w:p w14:paraId="75FDBF76" w14:textId="77777777" w:rsidR="00D93DB2" w:rsidRDefault="00D93DB2" w:rsidP="00783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6006799"/>
      <w:docPartObj>
        <w:docPartGallery w:val="Page Numbers (Bottom of Page)"/>
        <w:docPartUnique/>
      </w:docPartObj>
    </w:sdtPr>
    <w:sdtEndPr/>
    <w:sdtContent>
      <w:p w14:paraId="71AF4491" w14:textId="77777777" w:rsidR="00783541" w:rsidRDefault="00D93DB2" w:rsidP="00E71159">
        <w:pPr>
          <w:pStyle w:val="Footer"/>
          <w:jc w:val="right"/>
        </w:pPr>
        <w:r>
          <w:fldChar w:fldCharType="begin"/>
        </w:r>
        <w:r>
          <w:instrText xml:space="preserve"> PAGE   \* MERGEFORMAT </w:instrText>
        </w:r>
        <w:r>
          <w:fldChar w:fldCharType="separate"/>
        </w:r>
        <w:r w:rsidR="00995BA7">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BA1FB3" w14:textId="77777777" w:rsidR="00D93DB2" w:rsidRDefault="00D93DB2" w:rsidP="00783541">
      <w:pPr>
        <w:spacing w:after="0" w:line="240" w:lineRule="auto"/>
      </w:pPr>
      <w:r>
        <w:separator/>
      </w:r>
    </w:p>
  </w:footnote>
  <w:footnote w:type="continuationSeparator" w:id="0">
    <w:p w14:paraId="051CA0BB" w14:textId="77777777" w:rsidR="00D93DB2" w:rsidRDefault="00D93DB2" w:rsidP="007835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3A7D75"/>
    <w:multiLevelType w:val="hybridMultilevel"/>
    <w:tmpl w:val="5D480E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132D3"/>
    <w:rsid w:val="00011853"/>
    <w:rsid w:val="000230C2"/>
    <w:rsid w:val="00033E0C"/>
    <w:rsid w:val="000370DC"/>
    <w:rsid w:val="00037CF0"/>
    <w:rsid w:val="000475C4"/>
    <w:rsid w:val="0008729B"/>
    <w:rsid w:val="000C24C6"/>
    <w:rsid w:val="000D2953"/>
    <w:rsid w:val="000F66BF"/>
    <w:rsid w:val="00102666"/>
    <w:rsid w:val="00103532"/>
    <w:rsid w:val="0012438D"/>
    <w:rsid w:val="0013245F"/>
    <w:rsid w:val="00134DA9"/>
    <w:rsid w:val="00146529"/>
    <w:rsid w:val="001520D3"/>
    <w:rsid w:val="00176F60"/>
    <w:rsid w:val="0017790C"/>
    <w:rsid w:val="00185CBF"/>
    <w:rsid w:val="00193667"/>
    <w:rsid w:val="001B03B4"/>
    <w:rsid w:val="001C553E"/>
    <w:rsid w:val="001D168B"/>
    <w:rsid w:val="001E323B"/>
    <w:rsid w:val="001E4B50"/>
    <w:rsid w:val="002024AD"/>
    <w:rsid w:val="0020644A"/>
    <w:rsid w:val="0020681A"/>
    <w:rsid w:val="00232917"/>
    <w:rsid w:val="00234F1F"/>
    <w:rsid w:val="00244668"/>
    <w:rsid w:val="002475B4"/>
    <w:rsid w:val="00263397"/>
    <w:rsid w:val="0027365A"/>
    <w:rsid w:val="00283E2D"/>
    <w:rsid w:val="002926F8"/>
    <w:rsid w:val="0029426A"/>
    <w:rsid w:val="002956A4"/>
    <w:rsid w:val="002A0B20"/>
    <w:rsid w:val="002D360F"/>
    <w:rsid w:val="002F242C"/>
    <w:rsid w:val="003203FF"/>
    <w:rsid w:val="0032284B"/>
    <w:rsid w:val="00324685"/>
    <w:rsid w:val="003310AC"/>
    <w:rsid w:val="0037199B"/>
    <w:rsid w:val="00377C49"/>
    <w:rsid w:val="00382B8F"/>
    <w:rsid w:val="003872C2"/>
    <w:rsid w:val="003B7B0B"/>
    <w:rsid w:val="003D39FD"/>
    <w:rsid w:val="003E0816"/>
    <w:rsid w:val="003E1D5A"/>
    <w:rsid w:val="00405501"/>
    <w:rsid w:val="004634F6"/>
    <w:rsid w:val="00463E7D"/>
    <w:rsid w:val="00483182"/>
    <w:rsid w:val="00483AF5"/>
    <w:rsid w:val="00486FA1"/>
    <w:rsid w:val="0048728E"/>
    <w:rsid w:val="004903BD"/>
    <w:rsid w:val="00493C9E"/>
    <w:rsid w:val="004A31EE"/>
    <w:rsid w:val="004B7798"/>
    <w:rsid w:val="004C38DF"/>
    <w:rsid w:val="004D7CCE"/>
    <w:rsid w:val="00500232"/>
    <w:rsid w:val="00502426"/>
    <w:rsid w:val="00502704"/>
    <w:rsid w:val="00502F1E"/>
    <w:rsid w:val="005077D9"/>
    <w:rsid w:val="00513C2C"/>
    <w:rsid w:val="00513D36"/>
    <w:rsid w:val="005302AA"/>
    <w:rsid w:val="00532CE2"/>
    <w:rsid w:val="00534435"/>
    <w:rsid w:val="005425AA"/>
    <w:rsid w:val="00570882"/>
    <w:rsid w:val="005916B8"/>
    <w:rsid w:val="005A455B"/>
    <w:rsid w:val="005A7E62"/>
    <w:rsid w:val="005B0CB0"/>
    <w:rsid w:val="005B40F7"/>
    <w:rsid w:val="005E3565"/>
    <w:rsid w:val="00610F61"/>
    <w:rsid w:val="006371E5"/>
    <w:rsid w:val="0063771D"/>
    <w:rsid w:val="00667E09"/>
    <w:rsid w:val="00673C44"/>
    <w:rsid w:val="006844AE"/>
    <w:rsid w:val="00685B6A"/>
    <w:rsid w:val="0068740F"/>
    <w:rsid w:val="006A5563"/>
    <w:rsid w:val="006C3919"/>
    <w:rsid w:val="006D4386"/>
    <w:rsid w:val="006D4C62"/>
    <w:rsid w:val="006D6AA7"/>
    <w:rsid w:val="006E317E"/>
    <w:rsid w:val="006F6FF7"/>
    <w:rsid w:val="0072435D"/>
    <w:rsid w:val="00732166"/>
    <w:rsid w:val="00732558"/>
    <w:rsid w:val="00737C88"/>
    <w:rsid w:val="0075067B"/>
    <w:rsid w:val="007524C0"/>
    <w:rsid w:val="00767C9B"/>
    <w:rsid w:val="00772432"/>
    <w:rsid w:val="00783541"/>
    <w:rsid w:val="00783B7C"/>
    <w:rsid w:val="007A21B0"/>
    <w:rsid w:val="007A39A4"/>
    <w:rsid w:val="007B7415"/>
    <w:rsid w:val="007B7697"/>
    <w:rsid w:val="007C5448"/>
    <w:rsid w:val="00810087"/>
    <w:rsid w:val="008132D3"/>
    <w:rsid w:val="00817368"/>
    <w:rsid w:val="008340F4"/>
    <w:rsid w:val="00867AB1"/>
    <w:rsid w:val="00876840"/>
    <w:rsid w:val="008935F1"/>
    <w:rsid w:val="00896D75"/>
    <w:rsid w:val="008A2EC3"/>
    <w:rsid w:val="008E12A0"/>
    <w:rsid w:val="008F41B0"/>
    <w:rsid w:val="00900320"/>
    <w:rsid w:val="00907AEE"/>
    <w:rsid w:val="0091082D"/>
    <w:rsid w:val="00911581"/>
    <w:rsid w:val="0091765A"/>
    <w:rsid w:val="00933DA3"/>
    <w:rsid w:val="00935619"/>
    <w:rsid w:val="00947907"/>
    <w:rsid w:val="0095009A"/>
    <w:rsid w:val="0096621F"/>
    <w:rsid w:val="00995BA7"/>
    <w:rsid w:val="009978BB"/>
    <w:rsid w:val="009A1A4E"/>
    <w:rsid w:val="009A7C7A"/>
    <w:rsid w:val="009B3B67"/>
    <w:rsid w:val="009C4BD2"/>
    <w:rsid w:val="009F4EDD"/>
    <w:rsid w:val="00A130E6"/>
    <w:rsid w:val="00A42ACE"/>
    <w:rsid w:val="00A431E5"/>
    <w:rsid w:val="00A76850"/>
    <w:rsid w:val="00A8450A"/>
    <w:rsid w:val="00AF01B5"/>
    <w:rsid w:val="00AF20C3"/>
    <w:rsid w:val="00B069B6"/>
    <w:rsid w:val="00B13C3B"/>
    <w:rsid w:val="00B14605"/>
    <w:rsid w:val="00B153F1"/>
    <w:rsid w:val="00B3016E"/>
    <w:rsid w:val="00B3490B"/>
    <w:rsid w:val="00B4528C"/>
    <w:rsid w:val="00B456C5"/>
    <w:rsid w:val="00B62730"/>
    <w:rsid w:val="00B62A62"/>
    <w:rsid w:val="00B62C52"/>
    <w:rsid w:val="00B77EF7"/>
    <w:rsid w:val="00B80A6C"/>
    <w:rsid w:val="00B8101B"/>
    <w:rsid w:val="00B83DA6"/>
    <w:rsid w:val="00BC77F8"/>
    <w:rsid w:val="00BE39B8"/>
    <w:rsid w:val="00BE5DE7"/>
    <w:rsid w:val="00BF1F87"/>
    <w:rsid w:val="00BF455B"/>
    <w:rsid w:val="00C02D04"/>
    <w:rsid w:val="00C064EF"/>
    <w:rsid w:val="00C13C19"/>
    <w:rsid w:val="00C31761"/>
    <w:rsid w:val="00C41F57"/>
    <w:rsid w:val="00C430D6"/>
    <w:rsid w:val="00C43694"/>
    <w:rsid w:val="00C63695"/>
    <w:rsid w:val="00C86FEB"/>
    <w:rsid w:val="00CD6054"/>
    <w:rsid w:val="00CD769A"/>
    <w:rsid w:val="00CE0AF3"/>
    <w:rsid w:val="00CE30EA"/>
    <w:rsid w:val="00CE5B72"/>
    <w:rsid w:val="00D00EE1"/>
    <w:rsid w:val="00D36673"/>
    <w:rsid w:val="00D377F4"/>
    <w:rsid w:val="00D47750"/>
    <w:rsid w:val="00D5286F"/>
    <w:rsid w:val="00D7056C"/>
    <w:rsid w:val="00D71D18"/>
    <w:rsid w:val="00D93DB2"/>
    <w:rsid w:val="00D963A4"/>
    <w:rsid w:val="00DA579A"/>
    <w:rsid w:val="00DB6E05"/>
    <w:rsid w:val="00DC77DC"/>
    <w:rsid w:val="00DD1B75"/>
    <w:rsid w:val="00DE0CA8"/>
    <w:rsid w:val="00DE7353"/>
    <w:rsid w:val="00DF3D1A"/>
    <w:rsid w:val="00E2151B"/>
    <w:rsid w:val="00E24F70"/>
    <w:rsid w:val="00E53EC7"/>
    <w:rsid w:val="00E560B7"/>
    <w:rsid w:val="00E57FD0"/>
    <w:rsid w:val="00E71159"/>
    <w:rsid w:val="00E849A2"/>
    <w:rsid w:val="00E8644F"/>
    <w:rsid w:val="00EA72E5"/>
    <w:rsid w:val="00EB7256"/>
    <w:rsid w:val="00F030AD"/>
    <w:rsid w:val="00F0312F"/>
    <w:rsid w:val="00F077CE"/>
    <w:rsid w:val="00F15614"/>
    <w:rsid w:val="00F31751"/>
    <w:rsid w:val="00F429D2"/>
    <w:rsid w:val="00F60600"/>
    <w:rsid w:val="00F714D9"/>
    <w:rsid w:val="00F83906"/>
    <w:rsid w:val="00FC4741"/>
    <w:rsid w:val="00FC5B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530617C4"/>
  <w15:docId w15:val="{CA5241ED-E2D3-8440-AB3A-796F943DF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087"/>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83541"/>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rsid w:val="00685B6A"/>
    <w:pPr>
      <w:jc w:val="center"/>
    </w:pPr>
    <w:rPr>
      <w:rFonts w:eastAsiaTheme="minorEastAsia" w:cs="Times New Roman"/>
      <w:b/>
      <w:bCs/>
      <w:szCs w:val="18"/>
    </w:rPr>
  </w:style>
  <w:style w:type="paragraph" w:styleId="BalloonText">
    <w:name w:val="Balloon Text"/>
    <w:basedOn w:val="Normal"/>
    <w:link w:val="BalloonTextChar"/>
    <w:uiPriority w:val="99"/>
    <w:semiHidden/>
    <w:unhideWhenUsed/>
    <w:rsid w:val="00463E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3E7D"/>
    <w:rPr>
      <w:rFonts w:ascii="Tahoma" w:hAnsi="Tahoma" w:cs="Tahoma"/>
      <w:sz w:val="16"/>
      <w:szCs w:val="16"/>
      <w:lang w:val="en-GB"/>
    </w:rPr>
  </w:style>
  <w:style w:type="paragraph" w:styleId="ListParagraph">
    <w:name w:val="List Paragraph"/>
    <w:basedOn w:val="Normal"/>
    <w:uiPriority w:val="34"/>
    <w:qFormat/>
    <w:rsid w:val="006A5563"/>
    <w:pPr>
      <w:ind w:left="720"/>
      <w:contextualSpacing/>
    </w:pPr>
  </w:style>
  <w:style w:type="character" w:customStyle="1" w:styleId="Heading1Char">
    <w:name w:val="Heading 1 Char"/>
    <w:basedOn w:val="DefaultParagraphFont"/>
    <w:link w:val="Heading1"/>
    <w:uiPriority w:val="9"/>
    <w:rsid w:val="00783541"/>
    <w:rPr>
      <w:rFonts w:ascii="Times New Roman" w:eastAsiaTheme="majorEastAsia" w:hAnsi="Times New Roman" w:cstheme="majorBidi"/>
      <w:b/>
      <w:bCs/>
      <w:sz w:val="24"/>
      <w:szCs w:val="28"/>
      <w:lang w:val="en-GB"/>
    </w:rPr>
  </w:style>
  <w:style w:type="paragraph" w:styleId="TOCHeading">
    <w:name w:val="TOC Heading"/>
    <w:basedOn w:val="Heading1"/>
    <w:next w:val="Normal"/>
    <w:uiPriority w:val="39"/>
    <w:semiHidden/>
    <w:unhideWhenUsed/>
    <w:qFormat/>
    <w:rsid w:val="0078354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83541"/>
    <w:pPr>
      <w:spacing w:after="100"/>
    </w:pPr>
  </w:style>
  <w:style w:type="character" w:styleId="Hyperlink">
    <w:name w:val="Hyperlink"/>
    <w:basedOn w:val="DefaultParagraphFont"/>
    <w:uiPriority w:val="99"/>
    <w:unhideWhenUsed/>
    <w:rsid w:val="00783541"/>
    <w:rPr>
      <w:color w:val="0000FF" w:themeColor="hyperlink"/>
      <w:u w:val="single"/>
    </w:rPr>
  </w:style>
  <w:style w:type="paragraph" w:styleId="Header">
    <w:name w:val="header"/>
    <w:basedOn w:val="Normal"/>
    <w:link w:val="HeaderChar"/>
    <w:uiPriority w:val="99"/>
    <w:semiHidden/>
    <w:unhideWhenUsed/>
    <w:rsid w:val="0078354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83541"/>
    <w:rPr>
      <w:lang w:val="en-GB"/>
    </w:rPr>
  </w:style>
  <w:style w:type="paragraph" w:styleId="Footer">
    <w:name w:val="footer"/>
    <w:basedOn w:val="Normal"/>
    <w:link w:val="FooterChar"/>
    <w:uiPriority w:val="99"/>
    <w:unhideWhenUsed/>
    <w:rsid w:val="007835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354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069971-EB73-4BC9-A766-4BAF4E86C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8</Pages>
  <Words>1587</Words>
  <Characters>9051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Saurabh</cp:lastModifiedBy>
  <cp:revision>3</cp:revision>
  <dcterms:created xsi:type="dcterms:W3CDTF">2021-06-15T07:20:00Z</dcterms:created>
  <dcterms:modified xsi:type="dcterms:W3CDTF">2021-06-15T21:44:00Z</dcterms:modified>
</cp:coreProperties>
</file>