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B0EBB2" w14:textId="77777777" w:rsidR="0002590B" w:rsidRDefault="0002590B" w:rsidP="0002590B">
      <w:pPr>
        <w:rPr>
          <w:rFonts w:ascii="Arial" w:hAnsi="Arial" w:cs="Arial"/>
          <w:b/>
          <w:bCs/>
          <w:i/>
          <w:iCs/>
          <w:color w:val="000000" w:themeColor="text1"/>
          <w:sz w:val="36"/>
          <w:szCs w:val="36"/>
          <w:u w:val="single"/>
          <w:shd w:val="clear" w:color="auto" w:fill="FFFFFF"/>
        </w:rPr>
      </w:pPr>
    </w:p>
    <w:p w14:paraId="7FDD2614" w14:textId="77777777" w:rsidR="0002590B" w:rsidRDefault="0002590B" w:rsidP="0002590B">
      <w:pPr>
        <w:rPr>
          <w:rFonts w:ascii="Arial" w:hAnsi="Arial" w:cs="Arial"/>
          <w:b/>
          <w:bCs/>
          <w:i/>
          <w:iCs/>
          <w:color w:val="000000" w:themeColor="text1"/>
          <w:sz w:val="36"/>
          <w:szCs w:val="36"/>
          <w:u w:val="single"/>
          <w:shd w:val="clear" w:color="auto" w:fill="FFFFFF"/>
        </w:rPr>
      </w:pPr>
    </w:p>
    <w:p w14:paraId="50FE02FF" w14:textId="77777777" w:rsidR="0002590B" w:rsidRDefault="0002590B" w:rsidP="0002590B">
      <w:pPr>
        <w:rPr>
          <w:rFonts w:ascii="Arial" w:hAnsi="Arial" w:cs="Arial"/>
          <w:b/>
          <w:bCs/>
          <w:i/>
          <w:iCs/>
          <w:color w:val="000000" w:themeColor="text1"/>
          <w:sz w:val="36"/>
          <w:szCs w:val="36"/>
          <w:u w:val="single"/>
          <w:shd w:val="clear" w:color="auto" w:fill="FFFFFF"/>
        </w:rPr>
      </w:pPr>
    </w:p>
    <w:p w14:paraId="2E7C95EA" w14:textId="77777777" w:rsidR="0002590B" w:rsidRDefault="0002590B" w:rsidP="0002590B">
      <w:pPr>
        <w:rPr>
          <w:rFonts w:ascii="Arial" w:hAnsi="Arial" w:cs="Arial"/>
          <w:b/>
          <w:bCs/>
          <w:i/>
          <w:iCs/>
          <w:color w:val="000000" w:themeColor="text1"/>
          <w:sz w:val="36"/>
          <w:szCs w:val="36"/>
          <w:u w:val="single"/>
          <w:shd w:val="clear" w:color="auto" w:fill="FFFFFF"/>
        </w:rPr>
      </w:pPr>
    </w:p>
    <w:p w14:paraId="3CCA3983" w14:textId="77777777" w:rsidR="0002590B" w:rsidRDefault="0002590B" w:rsidP="0002590B">
      <w:pPr>
        <w:rPr>
          <w:rFonts w:ascii="Arial" w:hAnsi="Arial" w:cs="Arial"/>
          <w:b/>
          <w:bCs/>
          <w:i/>
          <w:iCs/>
          <w:color w:val="000000" w:themeColor="text1"/>
          <w:sz w:val="36"/>
          <w:szCs w:val="36"/>
          <w:u w:val="single"/>
          <w:shd w:val="clear" w:color="auto" w:fill="FFFFFF"/>
        </w:rPr>
      </w:pPr>
    </w:p>
    <w:p w14:paraId="57DF286C" w14:textId="77777777" w:rsidR="0002590B" w:rsidRDefault="0002590B" w:rsidP="0002590B">
      <w:pPr>
        <w:rPr>
          <w:rFonts w:ascii="Arial" w:hAnsi="Arial" w:cs="Arial"/>
          <w:b/>
          <w:bCs/>
          <w:i/>
          <w:iCs/>
          <w:color w:val="000000" w:themeColor="text1"/>
          <w:sz w:val="36"/>
          <w:szCs w:val="36"/>
          <w:u w:val="single"/>
          <w:shd w:val="clear" w:color="auto" w:fill="FFFFFF"/>
        </w:rPr>
      </w:pPr>
    </w:p>
    <w:p w14:paraId="5CD27F00" w14:textId="77777777" w:rsidR="0002590B" w:rsidRDefault="0002590B" w:rsidP="0002590B">
      <w:pPr>
        <w:rPr>
          <w:rFonts w:ascii="Arial" w:hAnsi="Arial" w:cs="Arial"/>
          <w:b/>
          <w:bCs/>
          <w:i/>
          <w:iCs/>
          <w:color w:val="000000" w:themeColor="text1"/>
          <w:sz w:val="36"/>
          <w:szCs w:val="36"/>
          <w:u w:val="single"/>
          <w:shd w:val="clear" w:color="auto" w:fill="FFFFFF"/>
        </w:rPr>
      </w:pPr>
    </w:p>
    <w:p w14:paraId="64696F7F" w14:textId="77777777" w:rsidR="0002590B" w:rsidRDefault="0002590B" w:rsidP="0002590B">
      <w:pPr>
        <w:rPr>
          <w:rFonts w:ascii="Arial" w:hAnsi="Arial" w:cs="Arial"/>
          <w:b/>
          <w:bCs/>
          <w:i/>
          <w:iCs/>
          <w:color w:val="000000" w:themeColor="text1"/>
          <w:sz w:val="36"/>
          <w:szCs w:val="36"/>
          <w:u w:val="single"/>
          <w:shd w:val="clear" w:color="auto" w:fill="FFFFFF"/>
        </w:rPr>
      </w:pPr>
    </w:p>
    <w:p w14:paraId="3101DFD2" w14:textId="77777777" w:rsidR="0002590B" w:rsidRDefault="0002590B" w:rsidP="0002590B">
      <w:pPr>
        <w:rPr>
          <w:rFonts w:ascii="Arial" w:hAnsi="Arial" w:cs="Arial"/>
          <w:b/>
          <w:bCs/>
          <w:i/>
          <w:iCs/>
          <w:color w:val="000000" w:themeColor="text1"/>
          <w:sz w:val="36"/>
          <w:szCs w:val="36"/>
          <w:u w:val="single"/>
          <w:shd w:val="clear" w:color="auto" w:fill="FFFFFF"/>
        </w:rPr>
      </w:pPr>
    </w:p>
    <w:p w14:paraId="5C010535" w14:textId="7EC004FF" w:rsidR="0002590B" w:rsidRPr="0002590B" w:rsidRDefault="0002590B" w:rsidP="0002590B">
      <w:pPr>
        <w:rPr>
          <w:rFonts w:ascii="Arial" w:hAnsi="Arial" w:cs="Arial"/>
          <w:b/>
          <w:bCs/>
          <w:i/>
          <w:iCs/>
          <w:color w:val="000000" w:themeColor="text1"/>
          <w:sz w:val="36"/>
          <w:szCs w:val="36"/>
          <w:u w:val="single"/>
        </w:rPr>
      </w:pPr>
      <w:r w:rsidRPr="0002590B">
        <w:rPr>
          <w:rFonts w:ascii="Arial" w:hAnsi="Arial" w:cs="Arial"/>
          <w:b/>
          <w:bCs/>
          <w:i/>
          <w:iCs/>
          <w:color w:val="000000" w:themeColor="text1"/>
          <w:sz w:val="36"/>
          <w:szCs w:val="36"/>
          <w:u w:val="single"/>
          <w:shd w:val="clear" w:color="auto" w:fill="FFFFFF"/>
        </w:rPr>
        <w:t>Write a literature review to consider practitioner research known as ‘</w:t>
      </w:r>
      <w:r w:rsidR="0027783A">
        <w:rPr>
          <w:rFonts w:ascii="Arial" w:hAnsi="Arial" w:cs="Arial"/>
          <w:b/>
          <w:bCs/>
          <w:i/>
          <w:iCs/>
          <w:color w:val="000000" w:themeColor="text1"/>
          <w:sz w:val="36"/>
          <w:szCs w:val="36"/>
          <w:u w:val="single"/>
          <w:shd w:val="clear" w:color="auto" w:fill="FFFFFF"/>
        </w:rPr>
        <w:t>L</w:t>
      </w:r>
      <w:r w:rsidRPr="0002590B">
        <w:rPr>
          <w:rFonts w:ascii="Arial" w:hAnsi="Arial" w:cs="Arial"/>
          <w:b/>
          <w:bCs/>
          <w:i/>
          <w:iCs/>
          <w:color w:val="000000" w:themeColor="text1"/>
          <w:sz w:val="36"/>
          <w:szCs w:val="36"/>
          <w:u w:val="single"/>
          <w:shd w:val="clear" w:color="auto" w:fill="FFFFFF"/>
        </w:rPr>
        <w:t>esson study’.  You should also consider, in a critical way, the possible impact of lesson study on practitioner practice in relation to a topic of your choice.</w:t>
      </w:r>
    </w:p>
    <w:p w14:paraId="443DC7D7" w14:textId="2B290223" w:rsidR="00FB607D" w:rsidRDefault="00FB607D" w:rsidP="00567054">
      <w:pPr>
        <w:pStyle w:val="AssignHeader"/>
      </w:pPr>
    </w:p>
    <w:p w14:paraId="1ADD3C30" w14:textId="77777777" w:rsidR="00FB607D" w:rsidRDefault="00FB607D" w:rsidP="00567054">
      <w:pPr>
        <w:pStyle w:val="AssignHeader"/>
      </w:pPr>
    </w:p>
    <w:p w14:paraId="4859485B" w14:textId="77777777" w:rsidR="0002590B" w:rsidRDefault="0002590B" w:rsidP="00567054">
      <w:pPr>
        <w:pStyle w:val="AssignHeader"/>
      </w:pPr>
    </w:p>
    <w:p w14:paraId="50613548" w14:textId="77777777" w:rsidR="0002590B" w:rsidRDefault="0002590B" w:rsidP="00567054">
      <w:pPr>
        <w:pStyle w:val="AssignHeader"/>
      </w:pPr>
    </w:p>
    <w:p w14:paraId="6040DE60" w14:textId="77777777" w:rsidR="0002590B" w:rsidRDefault="0002590B" w:rsidP="00567054">
      <w:pPr>
        <w:pStyle w:val="AssignHeader"/>
      </w:pPr>
    </w:p>
    <w:p w14:paraId="1BD9E957" w14:textId="77777777" w:rsidR="0002590B" w:rsidRDefault="0002590B" w:rsidP="00567054">
      <w:pPr>
        <w:pStyle w:val="AssignHeader"/>
      </w:pPr>
    </w:p>
    <w:p w14:paraId="5C2A0A93" w14:textId="77777777" w:rsidR="0002590B" w:rsidRDefault="0002590B" w:rsidP="00567054">
      <w:pPr>
        <w:pStyle w:val="AssignHeader"/>
      </w:pPr>
    </w:p>
    <w:p w14:paraId="02DBD88F" w14:textId="77777777" w:rsidR="0002590B" w:rsidRDefault="0002590B" w:rsidP="00567054">
      <w:pPr>
        <w:pStyle w:val="AssignHeader"/>
      </w:pPr>
    </w:p>
    <w:p w14:paraId="3BAEC595" w14:textId="77777777" w:rsidR="0002590B" w:rsidRDefault="0002590B" w:rsidP="00567054">
      <w:pPr>
        <w:pStyle w:val="AssignHeader"/>
      </w:pPr>
    </w:p>
    <w:p w14:paraId="102B4C6E" w14:textId="77777777" w:rsidR="0002590B" w:rsidRDefault="0002590B" w:rsidP="00567054">
      <w:pPr>
        <w:pStyle w:val="AssignHeader"/>
      </w:pPr>
    </w:p>
    <w:p w14:paraId="285067E7" w14:textId="77777777" w:rsidR="0002590B" w:rsidRDefault="0002590B" w:rsidP="00567054">
      <w:pPr>
        <w:pStyle w:val="AssignHeader"/>
      </w:pPr>
    </w:p>
    <w:p w14:paraId="604A0029" w14:textId="77777777" w:rsidR="0002590B" w:rsidRDefault="0002590B" w:rsidP="00567054">
      <w:pPr>
        <w:pStyle w:val="AssignHeader"/>
      </w:pPr>
    </w:p>
    <w:p w14:paraId="003ED411" w14:textId="77777777" w:rsidR="0002590B" w:rsidRDefault="0002590B" w:rsidP="00567054">
      <w:pPr>
        <w:pStyle w:val="AssignHeader"/>
      </w:pPr>
    </w:p>
    <w:p w14:paraId="71979E36" w14:textId="77777777" w:rsidR="0002590B" w:rsidRDefault="0002590B" w:rsidP="00567054">
      <w:pPr>
        <w:pStyle w:val="AssignHeader"/>
      </w:pPr>
    </w:p>
    <w:p w14:paraId="535D5655" w14:textId="055A3B0A" w:rsidR="00567054" w:rsidRPr="00567054" w:rsidRDefault="00FB607D" w:rsidP="00567054">
      <w:pPr>
        <w:pStyle w:val="AssignHeader"/>
      </w:pPr>
      <w:r>
        <w:t xml:space="preserve">Research question: </w:t>
      </w:r>
      <w:r w:rsidR="00AB3BD5">
        <w:t>What is the impact of activating prior knowledge in English through the use of starter tasks?</w:t>
      </w:r>
    </w:p>
    <w:p w14:paraId="3948520B" w14:textId="77777777" w:rsidR="00046CB3" w:rsidRDefault="00046CB3" w:rsidP="00046CB3">
      <w:pPr>
        <w:pStyle w:val="AssignBody"/>
      </w:pPr>
    </w:p>
    <w:p w14:paraId="1FF14732" w14:textId="77777777" w:rsidR="00046CB3" w:rsidRDefault="00046CB3" w:rsidP="00046CB3">
      <w:pPr>
        <w:pStyle w:val="AssignBody"/>
      </w:pPr>
    </w:p>
    <w:p w14:paraId="6C4A2346" w14:textId="26803801" w:rsidR="00046CB3" w:rsidRDefault="00046CB3" w:rsidP="00046CB3">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gan</w:t>
      </w:r>
      <w:proofErr w:type="spellEnd"/>
      <w:r>
        <w:t xml:space="preserve"> </w:t>
      </w:r>
      <w:proofErr w:type="spellStart"/>
      <w:r>
        <w:t>ddefnyddio’r</w:t>
      </w:r>
      <w:proofErr w:type="spellEnd"/>
      <w:r>
        <w:t xml:space="preserve"> </w:t>
      </w:r>
      <w:proofErr w:type="spellStart"/>
      <w:r>
        <w:t>tabl</w:t>
      </w:r>
      <w:proofErr w:type="spellEnd"/>
      <w:r>
        <w:t xml:space="preserve"> </w:t>
      </w:r>
      <w:proofErr w:type="spellStart"/>
      <w:r>
        <w:t>isod</w:t>
      </w:r>
      <w:proofErr w:type="spellEnd"/>
      <w:r>
        <w:t>. /</w:t>
      </w:r>
    </w:p>
    <w:p w14:paraId="7338171C" w14:textId="77777777" w:rsidR="00046CB3" w:rsidRDefault="00046CB3" w:rsidP="00046CB3">
      <w:pPr>
        <w:pStyle w:val="AssignBody"/>
      </w:pPr>
      <w:r>
        <w:t>Please add your targets from the previous assignment using the table below.</w:t>
      </w:r>
    </w:p>
    <w:p w14:paraId="49DB6F8D" w14:textId="77777777" w:rsidR="00046CB3" w:rsidRDefault="00046CB3" w:rsidP="00046CB3">
      <w:pPr>
        <w:pStyle w:val="AssignBody"/>
      </w:pPr>
    </w:p>
    <w:tbl>
      <w:tblPr>
        <w:tblStyle w:val="TableGrid"/>
        <w:tblW w:w="0" w:type="auto"/>
        <w:tblLook w:val="04A0" w:firstRow="1" w:lastRow="0" w:firstColumn="1" w:lastColumn="0" w:noHBand="0" w:noVBand="1"/>
      </w:tblPr>
      <w:tblGrid>
        <w:gridCol w:w="1722"/>
        <w:gridCol w:w="3644"/>
        <w:gridCol w:w="3644"/>
      </w:tblGrid>
      <w:tr w:rsidR="00046CB3" w14:paraId="6496587C" w14:textId="77777777" w:rsidTr="0037552F">
        <w:tc>
          <w:tcPr>
            <w:tcW w:w="1722" w:type="dxa"/>
            <w:tcBorders>
              <w:top w:val="single" w:sz="4" w:space="0" w:color="auto"/>
              <w:left w:val="single" w:sz="4" w:space="0" w:color="auto"/>
              <w:bottom w:val="single" w:sz="4" w:space="0" w:color="auto"/>
              <w:right w:val="single" w:sz="4" w:space="0" w:color="auto"/>
            </w:tcBorders>
          </w:tcPr>
          <w:p w14:paraId="02536119" w14:textId="77777777" w:rsidR="00046CB3" w:rsidRDefault="00046CB3" w:rsidP="0037552F">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53C0ACA2" w14:textId="77777777" w:rsidR="00046CB3" w:rsidRDefault="00046CB3" w:rsidP="0037552F">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21ABB7AB" w14:textId="77777777" w:rsidR="00046CB3" w:rsidRDefault="00046CB3" w:rsidP="0037552F">
            <w:pPr>
              <w:pStyle w:val="NormalWeb"/>
              <w:spacing w:before="0" w:beforeAutospacing="0" w:after="0" w:afterAutospacing="0"/>
              <w:rPr>
                <w:rFonts w:ascii="Arial" w:hAnsi="Arial" w:cs="Arial"/>
                <w:color w:val="222222"/>
                <w:shd w:val="clear" w:color="auto" w:fill="F8F9FA"/>
                <w:lang w:val="en-US" w:eastAsia="en-US"/>
              </w:rPr>
            </w:pP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wyf</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wedi'i</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wneud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aseiniad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hwn</w:t>
            </w:r>
            <w:proofErr w:type="spellEnd"/>
            <w:r>
              <w:rPr>
                <w:rFonts w:ascii="Arial" w:hAnsi="Arial" w:cs="Arial"/>
                <w:color w:val="222222"/>
                <w:shd w:val="clear" w:color="auto" w:fill="F8F9FA"/>
                <w:lang w:val="en-US" w:eastAsia="en-US"/>
              </w:rPr>
              <w:t>.</w:t>
            </w:r>
          </w:p>
          <w:p w14:paraId="53B1EC6B" w14:textId="77777777" w:rsidR="00046CB3" w:rsidRDefault="00046CB3" w:rsidP="0037552F">
            <w:pPr>
              <w:pStyle w:val="NormalWeb"/>
              <w:spacing w:before="0" w:beforeAutospacing="0" w:after="0" w:afterAutospacing="0"/>
              <w:rPr>
                <w:rFonts w:ascii="Arial" w:hAnsi="Arial" w:cs="Arial"/>
                <w:color w:val="222222"/>
                <w:lang w:val="en-US" w:eastAsia="en-US"/>
              </w:rPr>
            </w:pPr>
          </w:p>
          <w:p w14:paraId="6BC7A1C8" w14:textId="77777777" w:rsidR="00046CB3" w:rsidRPr="00755E37" w:rsidRDefault="00046CB3" w:rsidP="0037552F">
            <w:pPr>
              <w:pStyle w:val="NormalWeb"/>
              <w:spacing w:before="0" w:beforeAutospacing="0" w:after="0" w:afterAutospacing="0"/>
              <w:rPr>
                <w:rFonts w:ascii="Arial" w:hAnsi="Arial" w:cs="Arial"/>
                <w:lang w:val="en-US" w:eastAsia="en-US"/>
              </w:rPr>
            </w:pPr>
            <w:r>
              <w:rPr>
                <w:rFonts w:ascii="Arial" w:hAnsi="Arial" w:cs="Arial"/>
                <w:lang w:val="en-US" w:eastAsia="en-US"/>
              </w:rPr>
              <w:t>What I have done in this assignment.</w:t>
            </w:r>
          </w:p>
        </w:tc>
      </w:tr>
      <w:tr w:rsidR="00046CB3" w14:paraId="20CBF192" w14:textId="77777777" w:rsidTr="0037552F">
        <w:tc>
          <w:tcPr>
            <w:tcW w:w="1722" w:type="dxa"/>
            <w:tcBorders>
              <w:top w:val="single" w:sz="4" w:space="0" w:color="auto"/>
              <w:left w:val="single" w:sz="4" w:space="0" w:color="auto"/>
              <w:bottom w:val="single" w:sz="4" w:space="0" w:color="auto"/>
              <w:right w:val="single" w:sz="4" w:space="0" w:color="auto"/>
            </w:tcBorders>
            <w:hideMark/>
          </w:tcPr>
          <w:p w14:paraId="76CD7D5D" w14:textId="77777777" w:rsidR="00046CB3" w:rsidRDefault="00046CB3" w:rsidP="0037552F">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444F3D57" w14:textId="159B9506" w:rsidR="00046CB3" w:rsidRDefault="00046CB3" w:rsidP="0037552F">
            <w:r>
              <w:rPr>
                <w:rStyle w:val="apple-converted-space"/>
                <w:rFonts w:ascii="Helvetica Neue" w:hAnsi="Helvetica Neue"/>
                <w:color w:val="283041"/>
                <w:sz w:val="21"/>
                <w:szCs w:val="21"/>
                <w:shd w:val="clear" w:color="auto" w:fill="FFFFFF"/>
              </w:rPr>
              <w:t> </w:t>
            </w:r>
          </w:p>
          <w:p w14:paraId="2EF10374" w14:textId="6AC315EE" w:rsidR="00046CB3" w:rsidRDefault="00046CB3" w:rsidP="0037552F">
            <w:r>
              <w:t xml:space="preserve">To include </w:t>
            </w:r>
            <w:r w:rsidR="00CE0E25">
              <w:t xml:space="preserve">a wider range of academic literature to extend the depth of understanding and critical writing. </w:t>
            </w:r>
          </w:p>
          <w:p w14:paraId="6F1E529A" w14:textId="77777777" w:rsidR="00046CB3" w:rsidRDefault="00046CB3" w:rsidP="0037552F">
            <w:pPr>
              <w:pStyle w:val="AssignBody"/>
            </w:pPr>
          </w:p>
        </w:tc>
        <w:tc>
          <w:tcPr>
            <w:tcW w:w="3647" w:type="dxa"/>
            <w:tcBorders>
              <w:top w:val="single" w:sz="4" w:space="0" w:color="auto"/>
              <w:left w:val="single" w:sz="4" w:space="0" w:color="auto"/>
              <w:bottom w:val="single" w:sz="4" w:space="0" w:color="auto"/>
              <w:right w:val="single" w:sz="4" w:space="0" w:color="auto"/>
            </w:tcBorders>
          </w:tcPr>
          <w:p w14:paraId="7953D980" w14:textId="0C16A06D" w:rsidR="00046CB3" w:rsidRDefault="0027783A" w:rsidP="0037552F">
            <w:pPr>
              <w:pStyle w:val="AssignBody"/>
            </w:pPr>
            <w:r>
              <w:t xml:space="preserve">Included a wider range of academic research to be used in a critical review. </w:t>
            </w:r>
          </w:p>
        </w:tc>
      </w:tr>
      <w:tr w:rsidR="00046CB3" w14:paraId="5B412AA7" w14:textId="77777777" w:rsidTr="0037552F">
        <w:tc>
          <w:tcPr>
            <w:tcW w:w="1722" w:type="dxa"/>
            <w:tcBorders>
              <w:top w:val="single" w:sz="4" w:space="0" w:color="auto"/>
              <w:left w:val="single" w:sz="4" w:space="0" w:color="auto"/>
              <w:bottom w:val="single" w:sz="4" w:space="0" w:color="auto"/>
              <w:right w:val="single" w:sz="4" w:space="0" w:color="auto"/>
            </w:tcBorders>
            <w:hideMark/>
          </w:tcPr>
          <w:p w14:paraId="4AFF416F" w14:textId="77777777" w:rsidR="00046CB3" w:rsidRDefault="00046CB3" w:rsidP="0037552F">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2A8C86F0" w14:textId="051ED453" w:rsidR="00046CB3" w:rsidRDefault="00CE0E25" w:rsidP="00046CB3">
            <w:r>
              <w:t xml:space="preserve">To provide closer links between theory and research findings and how they apply to setting. </w:t>
            </w:r>
          </w:p>
        </w:tc>
        <w:tc>
          <w:tcPr>
            <w:tcW w:w="3647" w:type="dxa"/>
            <w:tcBorders>
              <w:top w:val="single" w:sz="4" w:space="0" w:color="auto"/>
              <w:left w:val="single" w:sz="4" w:space="0" w:color="auto"/>
              <w:bottom w:val="single" w:sz="4" w:space="0" w:color="auto"/>
              <w:right w:val="single" w:sz="4" w:space="0" w:color="auto"/>
            </w:tcBorders>
          </w:tcPr>
          <w:p w14:paraId="6C21798E" w14:textId="1E6D3243" w:rsidR="00046CB3" w:rsidRDefault="0027783A" w:rsidP="0037552F">
            <w:pPr>
              <w:pStyle w:val="AssignBody"/>
            </w:pPr>
            <w:r>
              <w:t xml:space="preserve">To look and provide closer links to my research findings to the hypothetical research question. </w:t>
            </w:r>
          </w:p>
        </w:tc>
      </w:tr>
      <w:tr w:rsidR="00046CB3" w14:paraId="0D8CEE85" w14:textId="77777777" w:rsidTr="0037552F">
        <w:tc>
          <w:tcPr>
            <w:tcW w:w="1722" w:type="dxa"/>
            <w:tcBorders>
              <w:top w:val="single" w:sz="4" w:space="0" w:color="auto"/>
              <w:left w:val="single" w:sz="4" w:space="0" w:color="auto"/>
              <w:bottom w:val="single" w:sz="4" w:space="0" w:color="auto"/>
              <w:right w:val="single" w:sz="4" w:space="0" w:color="auto"/>
            </w:tcBorders>
            <w:hideMark/>
          </w:tcPr>
          <w:p w14:paraId="6E0E426D" w14:textId="77777777" w:rsidR="00046CB3" w:rsidRDefault="00046CB3" w:rsidP="0037552F">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34172FCE" w14:textId="77777777" w:rsidR="00046CB3" w:rsidRDefault="00046CB3" w:rsidP="0037552F">
            <w:pPr>
              <w:pStyle w:val="AssignBody"/>
            </w:pPr>
          </w:p>
        </w:tc>
        <w:tc>
          <w:tcPr>
            <w:tcW w:w="3647" w:type="dxa"/>
            <w:tcBorders>
              <w:top w:val="single" w:sz="4" w:space="0" w:color="auto"/>
              <w:left w:val="single" w:sz="4" w:space="0" w:color="auto"/>
              <w:bottom w:val="single" w:sz="4" w:space="0" w:color="auto"/>
              <w:right w:val="single" w:sz="4" w:space="0" w:color="auto"/>
            </w:tcBorders>
          </w:tcPr>
          <w:p w14:paraId="7891D45D" w14:textId="77777777" w:rsidR="00046CB3" w:rsidRDefault="00046CB3" w:rsidP="0037552F">
            <w:pPr>
              <w:pStyle w:val="AssignBody"/>
            </w:pPr>
          </w:p>
        </w:tc>
      </w:tr>
    </w:tbl>
    <w:p w14:paraId="72A72C2B" w14:textId="77777777" w:rsidR="00046CB3" w:rsidRDefault="00046CB3" w:rsidP="00046CB3"/>
    <w:p w14:paraId="1256753F" w14:textId="77777777" w:rsidR="00046CB3" w:rsidRDefault="00046CB3" w:rsidP="00046CB3"/>
    <w:p w14:paraId="638DCDE3" w14:textId="4D53C91E" w:rsidR="001E1277" w:rsidRDefault="001E1277"/>
    <w:p w14:paraId="22576455" w14:textId="0DB0E1F4" w:rsidR="00046CB3" w:rsidRDefault="00046CB3"/>
    <w:p w14:paraId="55D915A5" w14:textId="04204A24" w:rsidR="00046CB3" w:rsidRDefault="00046CB3"/>
    <w:p w14:paraId="65C8E978" w14:textId="67B188BE" w:rsidR="00046CB3" w:rsidRDefault="00046CB3"/>
    <w:p w14:paraId="20D7CD4C" w14:textId="11EBA225" w:rsidR="00046CB3" w:rsidRDefault="00046CB3"/>
    <w:p w14:paraId="17B82E80" w14:textId="0FDC9BCD" w:rsidR="00046CB3" w:rsidRDefault="00046CB3"/>
    <w:p w14:paraId="1D51BCE6" w14:textId="63C88A96" w:rsidR="00046CB3" w:rsidRDefault="00046CB3"/>
    <w:p w14:paraId="1F797DD4" w14:textId="12DCDF9F" w:rsidR="00046CB3" w:rsidRDefault="00046CB3"/>
    <w:p w14:paraId="3E7B93AE" w14:textId="25DD478A" w:rsidR="00046CB3" w:rsidRDefault="00046CB3"/>
    <w:p w14:paraId="350E3DFE" w14:textId="7E6D1056" w:rsidR="00046CB3" w:rsidRDefault="00046CB3"/>
    <w:p w14:paraId="3918B5FE" w14:textId="040AA9C5" w:rsidR="00046CB3" w:rsidRDefault="00046CB3"/>
    <w:p w14:paraId="281F8B89" w14:textId="5D38DD9C" w:rsidR="00046CB3" w:rsidRDefault="00046CB3"/>
    <w:p w14:paraId="699A9784" w14:textId="6AB387BB" w:rsidR="00046CB3" w:rsidRDefault="00046CB3"/>
    <w:p w14:paraId="046AF68A" w14:textId="1680CB4D" w:rsidR="00046CB3" w:rsidRDefault="00046CB3"/>
    <w:p w14:paraId="6604012B" w14:textId="42ADB14D" w:rsidR="00046CB3" w:rsidRDefault="00046CB3"/>
    <w:p w14:paraId="1C77B948" w14:textId="380BBE9F" w:rsidR="00046CB3" w:rsidRDefault="00046CB3"/>
    <w:p w14:paraId="359CADD5" w14:textId="56C59693" w:rsidR="00046CB3" w:rsidRDefault="00046CB3"/>
    <w:p w14:paraId="752E6934" w14:textId="1086EE00" w:rsidR="00046CB3" w:rsidRDefault="00046CB3"/>
    <w:p w14:paraId="3BECCAB6" w14:textId="77777777" w:rsidR="00D52259" w:rsidRPr="00D52259" w:rsidRDefault="00D52259">
      <w:pPr>
        <w:rPr>
          <w:b/>
          <w:bCs/>
          <w:u w:val="single"/>
        </w:rPr>
      </w:pPr>
      <w:r w:rsidRPr="00D52259">
        <w:rPr>
          <w:b/>
          <w:bCs/>
          <w:u w:val="single"/>
        </w:rPr>
        <w:t>Introduction</w:t>
      </w:r>
    </w:p>
    <w:p w14:paraId="7E1B6BD3" w14:textId="77777777" w:rsidR="00D52259" w:rsidRDefault="00D52259"/>
    <w:p w14:paraId="72F27F60" w14:textId="6F5A9BF7" w:rsidR="00D52259" w:rsidRPr="00E66255" w:rsidRDefault="00D52259" w:rsidP="00E66255">
      <w:pPr>
        <w:pStyle w:val="AssignHeader"/>
        <w:jc w:val="left"/>
        <w:rPr>
          <w:rFonts w:cs="Arial"/>
          <w:b w:val="0"/>
          <w:bCs/>
          <w:i w:val="0"/>
          <w:iCs/>
          <w:sz w:val="24"/>
          <w:szCs w:val="24"/>
          <w:u w:val="none"/>
        </w:rPr>
      </w:pPr>
      <w:r w:rsidRPr="00E66255">
        <w:rPr>
          <w:rFonts w:cs="Arial"/>
          <w:b w:val="0"/>
          <w:bCs/>
          <w:i w:val="0"/>
          <w:iCs/>
          <w:sz w:val="24"/>
          <w:szCs w:val="24"/>
          <w:u w:val="none"/>
        </w:rPr>
        <w:t>This report</w:t>
      </w:r>
      <w:r w:rsidR="00D7565D">
        <w:rPr>
          <w:rFonts w:cs="Arial"/>
          <w:b w:val="0"/>
          <w:bCs/>
          <w:i w:val="0"/>
          <w:iCs/>
          <w:sz w:val="24"/>
          <w:szCs w:val="24"/>
          <w:u w:val="none"/>
        </w:rPr>
        <w:t xml:space="preserve"> features </w:t>
      </w:r>
      <w:r w:rsidRPr="00E66255">
        <w:rPr>
          <w:rFonts w:cs="Arial"/>
          <w:b w:val="0"/>
          <w:bCs/>
          <w:i w:val="0"/>
          <w:iCs/>
          <w:sz w:val="24"/>
          <w:szCs w:val="24"/>
          <w:u w:val="none"/>
        </w:rPr>
        <w:t xml:space="preserve">an examination of the methodology </w:t>
      </w:r>
      <w:r w:rsidR="00D7565D">
        <w:rPr>
          <w:rFonts w:cs="Arial"/>
          <w:b w:val="0"/>
          <w:bCs/>
          <w:i w:val="0"/>
          <w:iCs/>
          <w:sz w:val="24"/>
          <w:szCs w:val="24"/>
          <w:u w:val="none"/>
        </w:rPr>
        <w:t>surrounding</w:t>
      </w:r>
      <w:r w:rsidRPr="00E66255">
        <w:rPr>
          <w:rFonts w:cs="Arial"/>
          <w:b w:val="0"/>
          <w:bCs/>
          <w:i w:val="0"/>
          <w:iCs/>
          <w:sz w:val="24"/>
          <w:szCs w:val="24"/>
          <w:u w:val="none"/>
        </w:rPr>
        <w:t xml:space="preserve"> </w:t>
      </w:r>
      <w:r w:rsidR="00E66255" w:rsidRPr="00E66255">
        <w:rPr>
          <w:rFonts w:cs="Arial"/>
          <w:b w:val="0"/>
          <w:bCs/>
          <w:i w:val="0"/>
          <w:iCs/>
          <w:sz w:val="24"/>
          <w:szCs w:val="24"/>
          <w:u w:val="none"/>
        </w:rPr>
        <w:t>L</w:t>
      </w:r>
      <w:r w:rsidRPr="00E66255">
        <w:rPr>
          <w:rFonts w:cs="Arial"/>
          <w:b w:val="0"/>
          <w:bCs/>
          <w:i w:val="0"/>
          <w:iCs/>
          <w:sz w:val="24"/>
          <w:szCs w:val="24"/>
          <w:u w:val="none"/>
        </w:rPr>
        <w:t xml:space="preserve">esson </w:t>
      </w:r>
      <w:r w:rsidR="00E66255" w:rsidRPr="00E66255">
        <w:rPr>
          <w:rFonts w:cs="Arial"/>
          <w:b w:val="0"/>
          <w:bCs/>
          <w:i w:val="0"/>
          <w:iCs/>
          <w:sz w:val="24"/>
          <w:szCs w:val="24"/>
          <w:u w:val="none"/>
        </w:rPr>
        <w:t>S</w:t>
      </w:r>
      <w:r w:rsidRPr="00E66255">
        <w:rPr>
          <w:rFonts w:cs="Arial"/>
          <w:b w:val="0"/>
          <w:bCs/>
          <w:i w:val="0"/>
          <w:iCs/>
          <w:sz w:val="24"/>
          <w:szCs w:val="24"/>
          <w:u w:val="none"/>
        </w:rPr>
        <w:t xml:space="preserve">tudy research via a literature review in accordance </w:t>
      </w:r>
      <w:r w:rsidR="00E66255" w:rsidRPr="00E66255">
        <w:rPr>
          <w:rFonts w:cs="Arial"/>
          <w:b w:val="0"/>
          <w:bCs/>
          <w:i w:val="0"/>
          <w:iCs/>
          <w:sz w:val="24"/>
          <w:szCs w:val="24"/>
          <w:u w:val="none"/>
        </w:rPr>
        <w:t>with</w:t>
      </w:r>
      <w:r w:rsidRPr="00E66255">
        <w:rPr>
          <w:rFonts w:cs="Arial"/>
          <w:b w:val="0"/>
          <w:bCs/>
          <w:i w:val="0"/>
          <w:iCs/>
          <w:sz w:val="24"/>
          <w:szCs w:val="24"/>
          <w:u w:val="none"/>
        </w:rPr>
        <w:t xml:space="preserve"> its practical application in relation with a specific research question. The</w:t>
      </w:r>
      <w:r w:rsidR="00E66255" w:rsidRPr="00E66255">
        <w:rPr>
          <w:rFonts w:cs="Arial"/>
          <w:b w:val="0"/>
          <w:bCs/>
          <w:i w:val="0"/>
          <w:iCs/>
          <w:sz w:val="24"/>
          <w:szCs w:val="24"/>
          <w:u w:val="none"/>
        </w:rPr>
        <w:t xml:space="preserve"> hypothetical</w:t>
      </w:r>
      <w:r w:rsidRPr="00E66255">
        <w:rPr>
          <w:rFonts w:cs="Arial"/>
          <w:b w:val="0"/>
          <w:bCs/>
          <w:i w:val="0"/>
          <w:iCs/>
          <w:sz w:val="24"/>
          <w:szCs w:val="24"/>
          <w:u w:val="none"/>
        </w:rPr>
        <w:t xml:space="preserve"> research question</w:t>
      </w:r>
      <w:r w:rsidR="00E66255" w:rsidRPr="00E66255">
        <w:rPr>
          <w:rFonts w:cs="Arial"/>
          <w:b w:val="0"/>
          <w:bCs/>
          <w:i w:val="0"/>
          <w:iCs/>
          <w:sz w:val="24"/>
          <w:szCs w:val="24"/>
          <w:u w:val="none"/>
        </w:rPr>
        <w:t xml:space="preserve"> that will be considered within this report </w:t>
      </w:r>
      <w:r w:rsidR="00E66255">
        <w:rPr>
          <w:rFonts w:cs="Arial"/>
          <w:b w:val="0"/>
          <w:bCs/>
          <w:i w:val="0"/>
          <w:iCs/>
          <w:sz w:val="24"/>
          <w:szCs w:val="24"/>
          <w:u w:val="none"/>
        </w:rPr>
        <w:t>is ‘</w:t>
      </w:r>
      <w:r w:rsidR="00E66255" w:rsidRPr="00E66255">
        <w:rPr>
          <w:rFonts w:cs="Arial"/>
          <w:b w:val="0"/>
          <w:bCs/>
          <w:sz w:val="24"/>
          <w:szCs w:val="24"/>
          <w:u w:val="none"/>
        </w:rPr>
        <w:t>What is the impact of activating prior knowledge in English through the use of starter tasks</w:t>
      </w:r>
      <w:r w:rsidR="00E66255">
        <w:rPr>
          <w:rFonts w:cs="Arial"/>
          <w:b w:val="0"/>
          <w:bCs/>
          <w:sz w:val="24"/>
          <w:szCs w:val="24"/>
          <w:u w:val="none"/>
        </w:rPr>
        <w:t xml:space="preserve">?’. </w:t>
      </w:r>
      <w:r w:rsidR="00E66255">
        <w:rPr>
          <w:rFonts w:cs="Arial"/>
          <w:b w:val="0"/>
          <w:bCs/>
          <w:i w:val="0"/>
          <w:iCs/>
          <w:sz w:val="24"/>
          <w:szCs w:val="24"/>
          <w:u w:val="none"/>
        </w:rPr>
        <w:t xml:space="preserve">This research question pertains to enhancing pedagogy within a secondary classroom environment as it provides an opportunity to further the application of starter tasks in secondary English lessons to activate the learner’s prior knowledge. </w:t>
      </w:r>
    </w:p>
    <w:p w14:paraId="40495578" w14:textId="5860A5DF" w:rsidR="00D52259" w:rsidRDefault="00D52259"/>
    <w:p w14:paraId="2A185049" w14:textId="01CCBC3E" w:rsidR="00046CB3" w:rsidRPr="00D52259" w:rsidRDefault="00046CB3">
      <w:pPr>
        <w:rPr>
          <w:b/>
          <w:bCs/>
          <w:u w:val="single"/>
        </w:rPr>
      </w:pPr>
    </w:p>
    <w:p w14:paraId="0816D90B" w14:textId="694FFA25" w:rsidR="00046CB3" w:rsidRPr="00D52259" w:rsidRDefault="00D52259">
      <w:pPr>
        <w:rPr>
          <w:b/>
          <w:bCs/>
          <w:u w:val="single"/>
        </w:rPr>
      </w:pPr>
      <w:r w:rsidRPr="00D52259">
        <w:rPr>
          <w:b/>
          <w:bCs/>
          <w:u w:val="single"/>
        </w:rPr>
        <w:t xml:space="preserve">Lesson study methodology </w:t>
      </w:r>
    </w:p>
    <w:p w14:paraId="1CEA9191" w14:textId="6DDF23C4" w:rsidR="00567054" w:rsidRDefault="00567054"/>
    <w:p w14:paraId="41C16D3C" w14:textId="34887C67" w:rsidR="00E66255" w:rsidRPr="00B9517F" w:rsidRDefault="00E66255" w:rsidP="00B9517F">
      <w:pPr>
        <w:spacing w:line="360" w:lineRule="auto"/>
        <w:rPr>
          <w:rFonts w:ascii="Arial" w:hAnsi="Arial" w:cs="Arial"/>
        </w:rPr>
      </w:pPr>
      <w:r w:rsidRPr="00B9517F">
        <w:rPr>
          <w:rFonts w:ascii="Arial" w:hAnsi="Arial" w:cs="Arial"/>
        </w:rPr>
        <w:t xml:space="preserve">Lesson study originated in Japan sometime in the 1870s. This authentic classroom-based approach to research has allowed for the development to teacher practice knowledge (Dudley, 2014). The transfer of the methodology of lesson study has allowed for variations depending on the context of selected research question (Amador and Carter, 2018). Despite these variations, the collaborative element of lesson study research contains planning, observation and interviews that maintain consistent through the research. This research cycle allows for practitioners to critically observe pedagogical approaches in order to enhance learning within the classroom (Dudley, 2014). </w:t>
      </w:r>
    </w:p>
    <w:p w14:paraId="73193A94" w14:textId="77777777" w:rsidR="00E66255" w:rsidRPr="00B9517F" w:rsidRDefault="00E66255" w:rsidP="00B9517F">
      <w:pPr>
        <w:spacing w:line="360" w:lineRule="auto"/>
        <w:rPr>
          <w:rFonts w:ascii="Arial" w:hAnsi="Arial" w:cs="Arial"/>
        </w:rPr>
      </w:pPr>
    </w:p>
    <w:p w14:paraId="14F8A978" w14:textId="02F1F3BD" w:rsidR="002A2B41" w:rsidRPr="00B9517F" w:rsidRDefault="002A2B41" w:rsidP="00B9517F">
      <w:pPr>
        <w:spacing w:line="360" w:lineRule="auto"/>
        <w:rPr>
          <w:rFonts w:ascii="Arial" w:hAnsi="Arial" w:cs="Arial"/>
        </w:rPr>
      </w:pPr>
      <w:r w:rsidRPr="00B9517F">
        <w:rPr>
          <w:rFonts w:ascii="Arial" w:hAnsi="Arial" w:cs="Arial"/>
        </w:rPr>
        <w:t>The first part of creating an effective lesson study starts with the selection of a research question. The research question can be formed using a variety of methods from using data as Godfrey et al (201</w:t>
      </w:r>
      <w:r w:rsidR="00D554D2" w:rsidRPr="00B9517F">
        <w:rPr>
          <w:rFonts w:ascii="Arial" w:hAnsi="Arial" w:cs="Arial"/>
        </w:rPr>
        <w:t>9</w:t>
      </w:r>
      <w:r w:rsidRPr="00B9517F">
        <w:rPr>
          <w:rFonts w:ascii="Arial" w:hAnsi="Arial" w:cs="Arial"/>
        </w:rPr>
        <w:t xml:space="preserve">) used in their research to achieve their identification of research focus or it can be found through looking at areas for improvement within the school. This allows for focus of the researchers when planning and observing lessons. In relation to this literature review, the research focuses on starter tasks and their ability to activate prior knowledge. According to Dudley (2014) this focus on a specific research questions could allow teaching practitioners to see what learning occurs in a clear and concise way. Most lesson </w:t>
      </w:r>
      <w:r w:rsidRPr="00C878AD">
        <w:rPr>
          <w:rFonts w:ascii="Arial" w:hAnsi="Arial" w:cs="Arial"/>
        </w:rPr>
        <w:t>study research</w:t>
      </w:r>
      <w:r w:rsidR="006F621F" w:rsidRPr="00C878AD">
        <w:rPr>
          <w:rFonts w:ascii="Arial" w:hAnsi="Arial" w:cs="Arial"/>
        </w:rPr>
        <w:t xml:space="preserve"> happens within curriculum and subject areas providing opportunity for</w:t>
      </w:r>
      <w:r w:rsidR="006F621F" w:rsidRPr="00B9517F">
        <w:rPr>
          <w:rFonts w:ascii="Arial" w:hAnsi="Arial" w:cs="Arial"/>
        </w:rPr>
        <w:t xml:space="preserve"> </w:t>
      </w:r>
      <w:r w:rsidR="006F621F" w:rsidRPr="00B9517F">
        <w:rPr>
          <w:rFonts w:ascii="Arial" w:hAnsi="Arial" w:cs="Arial"/>
        </w:rPr>
        <w:lastRenderedPageBreak/>
        <w:t xml:space="preserve">practitioners to highlight areas for development surrounding subject knowledge and techniques. </w:t>
      </w:r>
    </w:p>
    <w:p w14:paraId="178F8B39" w14:textId="78DCC99E" w:rsidR="006F621F" w:rsidRPr="00B9517F" w:rsidRDefault="006F621F">
      <w:pPr>
        <w:rPr>
          <w:rFonts w:ascii="Arial" w:hAnsi="Arial" w:cs="Arial"/>
        </w:rPr>
      </w:pPr>
    </w:p>
    <w:p w14:paraId="5180F796" w14:textId="18309D64" w:rsidR="00B9517F" w:rsidRPr="00C878AD" w:rsidRDefault="006F621F" w:rsidP="00C878AD">
      <w:pPr>
        <w:spacing w:line="360" w:lineRule="auto"/>
        <w:rPr>
          <w:rFonts w:ascii="Arial" w:hAnsi="Arial" w:cs="Arial"/>
        </w:rPr>
      </w:pPr>
      <w:r w:rsidRPr="00C878AD">
        <w:rPr>
          <w:rFonts w:ascii="Arial" w:hAnsi="Arial" w:cs="Arial"/>
        </w:rPr>
        <w:t xml:space="preserve">However, Groningen and Bennett (2012) chose a research questions based upon the needs of their learners cross curricular as opposed to the standardised method of </w:t>
      </w:r>
      <w:r w:rsidR="00B9517F" w:rsidRPr="00C878AD">
        <w:rPr>
          <w:rFonts w:ascii="Arial" w:hAnsi="Arial" w:cs="Arial"/>
        </w:rPr>
        <w:t>pursuing</w:t>
      </w:r>
      <w:r w:rsidRPr="00C878AD">
        <w:rPr>
          <w:rFonts w:ascii="Arial" w:hAnsi="Arial" w:cs="Arial"/>
        </w:rPr>
        <w:t xml:space="preserve"> a pedagogical route with their research question. Their research allow</w:t>
      </w:r>
      <w:r w:rsidR="00B9517F" w:rsidRPr="00C878AD">
        <w:rPr>
          <w:rFonts w:ascii="Arial" w:hAnsi="Arial" w:cs="Arial"/>
        </w:rPr>
        <w:t>ed</w:t>
      </w:r>
      <w:r w:rsidRPr="00C878AD">
        <w:rPr>
          <w:rFonts w:ascii="Arial" w:hAnsi="Arial" w:cs="Arial"/>
        </w:rPr>
        <w:t xml:space="preserve"> for the variation of the research question that isn’t centred around improving pedagogy but also look</w:t>
      </w:r>
      <w:r w:rsidR="00B9517F" w:rsidRPr="00C878AD">
        <w:rPr>
          <w:rFonts w:ascii="Arial" w:hAnsi="Arial" w:cs="Arial"/>
        </w:rPr>
        <w:t>ed</w:t>
      </w:r>
      <w:r w:rsidRPr="00C878AD">
        <w:rPr>
          <w:rFonts w:ascii="Arial" w:hAnsi="Arial" w:cs="Arial"/>
        </w:rPr>
        <w:t xml:space="preserve"> at the well-being of learners as well as providing the overall opportun</w:t>
      </w:r>
      <w:r w:rsidR="00C878AD" w:rsidRPr="00C878AD">
        <w:rPr>
          <w:rFonts w:ascii="Arial" w:hAnsi="Arial" w:cs="Arial"/>
        </w:rPr>
        <w:t>i</w:t>
      </w:r>
      <w:r w:rsidRPr="00C878AD">
        <w:rPr>
          <w:rFonts w:ascii="Arial" w:hAnsi="Arial" w:cs="Arial"/>
        </w:rPr>
        <w:t>ty to develop professional learning (Dudley, 2014).</w:t>
      </w:r>
      <w:r w:rsidR="00B9517F" w:rsidRPr="00C878AD">
        <w:rPr>
          <w:rFonts w:ascii="Arial" w:hAnsi="Arial" w:cs="Arial"/>
        </w:rPr>
        <w:t xml:space="preserve"> Dudley (2014) suggested that the</w:t>
      </w:r>
      <w:r w:rsidR="00C878AD" w:rsidRPr="00C878AD">
        <w:rPr>
          <w:rFonts w:ascii="Arial" w:hAnsi="Arial" w:cs="Arial"/>
        </w:rPr>
        <w:t xml:space="preserve"> use of the </w:t>
      </w:r>
      <w:r w:rsidR="00B9517F" w:rsidRPr="00C878AD">
        <w:rPr>
          <w:rFonts w:ascii="Arial" w:hAnsi="Arial" w:cs="Arial"/>
        </w:rPr>
        <w:t>continuous cycle</w:t>
      </w:r>
      <w:r w:rsidR="00C878AD" w:rsidRPr="00C878AD">
        <w:rPr>
          <w:rFonts w:ascii="Arial" w:hAnsi="Arial" w:cs="Arial"/>
        </w:rPr>
        <w:t xml:space="preserve"> provided by Lesson study research could allow for practitioners an opportunity to use pedagogical approaches to enhance attitude towards learning. However, Taylor et al (2005) suggested that the research question could also be linked to a larger motivation such as looking at priorities within the school development plan or national priorities.</w:t>
      </w:r>
    </w:p>
    <w:p w14:paraId="35908432" w14:textId="77777777" w:rsidR="00B9517F" w:rsidRDefault="00B9517F"/>
    <w:p w14:paraId="32892072" w14:textId="77777777" w:rsidR="00F85957" w:rsidRPr="00F85957" w:rsidRDefault="00CF73C5" w:rsidP="00F85957">
      <w:pPr>
        <w:spacing w:line="360" w:lineRule="auto"/>
        <w:rPr>
          <w:rFonts w:ascii="Arial" w:hAnsi="Arial" w:cs="Arial"/>
        </w:rPr>
      </w:pPr>
      <w:r w:rsidRPr="00F85957">
        <w:rPr>
          <w:rFonts w:ascii="Arial" w:hAnsi="Arial" w:cs="Arial"/>
        </w:rPr>
        <w:t>Once the researchers have chosen their collected research question based on</w:t>
      </w:r>
      <w:r w:rsidR="00C878AD" w:rsidRPr="00F85957">
        <w:rPr>
          <w:rFonts w:ascii="Arial" w:hAnsi="Arial" w:cs="Arial"/>
        </w:rPr>
        <w:t xml:space="preserve"> either</w:t>
      </w:r>
      <w:r w:rsidRPr="00F85957">
        <w:rPr>
          <w:rFonts w:ascii="Arial" w:hAnsi="Arial" w:cs="Arial"/>
        </w:rPr>
        <w:t xml:space="preserve"> </w:t>
      </w:r>
      <w:r w:rsidR="000F7DD2" w:rsidRPr="00F85957">
        <w:rPr>
          <w:rFonts w:ascii="Arial" w:hAnsi="Arial" w:cs="Arial"/>
        </w:rPr>
        <w:t xml:space="preserve">pedagogical approaches or well-being. The next step during </w:t>
      </w:r>
      <w:r w:rsidR="00C878AD" w:rsidRPr="00F85957">
        <w:rPr>
          <w:rFonts w:ascii="Arial" w:hAnsi="Arial" w:cs="Arial"/>
        </w:rPr>
        <w:t>L</w:t>
      </w:r>
      <w:r w:rsidR="000F7DD2" w:rsidRPr="00F85957">
        <w:rPr>
          <w:rFonts w:ascii="Arial" w:hAnsi="Arial" w:cs="Arial"/>
        </w:rPr>
        <w:t>esson study research is to begin planning the group’s first lesson. As Olson (</w:t>
      </w:r>
      <w:r w:rsidR="00A953E0" w:rsidRPr="00F85957">
        <w:rPr>
          <w:rFonts w:ascii="Arial" w:hAnsi="Arial" w:cs="Arial"/>
        </w:rPr>
        <w:t>no</w:t>
      </w:r>
      <w:r w:rsidR="000F3050" w:rsidRPr="00F85957">
        <w:rPr>
          <w:rFonts w:ascii="Arial" w:hAnsi="Arial" w:cs="Arial"/>
        </w:rPr>
        <w:t xml:space="preserve"> </w:t>
      </w:r>
      <w:r w:rsidR="00A953E0" w:rsidRPr="00F85957">
        <w:rPr>
          <w:rFonts w:ascii="Arial" w:hAnsi="Arial" w:cs="Arial"/>
        </w:rPr>
        <w:t>date</w:t>
      </w:r>
      <w:r w:rsidR="0016257C" w:rsidRPr="00F85957">
        <w:rPr>
          <w:rFonts w:ascii="Arial" w:hAnsi="Arial" w:cs="Arial"/>
        </w:rPr>
        <w:t>) state</w:t>
      </w:r>
      <w:r w:rsidR="00C878AD" w:rsidRPr="00F85957">
        <w:rPr>
          <w:rFonts w:ascii="Arial" w:hAnsi="Arial" w:cs="Arial"/>
        </w:rPr>
        <w:t>d</w:t>
      </w:r>
      <w:r w:rsidR="0016257C" w:rsidRPr="00F85957">
        <w:rPr>
          <w:rFonts w:ascii="Arial" w:hAnsi="Arial" w:cs="Arial"/>
        </w:rPr>
        <w:t xml:space="preserve"> in their research this would be part of the process of creating a research lesson. According to the research by Dudley (2014) the lessons planned within the lesson study cycle are jointly planned. This could allow for a greater focus when looking at the approach posed by the research question. </w:t>
      </w:r>
    </w:p>
    <w:p w14:paraId="2FADBE61" w14:textId="77777777" w:rsidR="00F85957" w:rsidRPr="00F85957" w:rsidRDefault="00F85957" w:rsidP="00F85957">
      <w:pPr>
        <w:spacing w:line="360" w:lineRule="auto"/>
        <w:rPr>
          <w:rFonts w:ascii="Arial" w:hAnsi="Arial" w:cs="Arial"/>
        </w:rPr>
      </w:pPr>
    </w:p>
    <w:p w14:paraId="54589CDA" w14:textId="77777777" w:rsidR="00F85957" w:rsidRPr="00F85957" w:rsidRDefault="00F85957" w:rsidP="00F85957">
      <w:pPr>
        <w:spacing w:line="360" w:lineRule="auto"/>
        <w:rPr>
          <w:rFonts w:ascii="Arial" w:hAnsi="Arial" w:cs="Arial"/>
        </w:rPr>
      </w:pPr>
      <w:r w:rsidRPr="00F85957">
        <w:rPr>
          <w:rFonts w:ascii="Arial" w:hAnsi="Arial" w:cs="Arial"/>
        </w:rPr>
        <w:t xml:space="preserve">Furthermore, the research undertaken by </w:t>
      </w:r>
      <w:r w:rsidR="0016257C" w:rsidRPr="00F85957">
        <w:rPr>
          <w:rFonts w:ascii="Arial" w:hAnsi="Arial" w:cs="Arial"/>
        </w:rPr>
        <w:t>Olsen (</w:t>
      </w:r>
      <w:r w:rsidR="00A953E0" w:rsidRPr="00F85957">
        <w:rPr>
          <w:rFonts w:ascii="Arial" w:hAnsi="Arial" w:cs="Arial"/>
        </w:rPr>
        <w:t>no</w:t>
      </w:r>
      <w:r w:rsidR="000F3050" w:rsidRPr="00F85957">
        <w:rPr>
          <w:rFonts w:ascii="Arial" w:hAnsi="Arial" w:cs="Arial"/>
        </w:rPr>
        <w:t xml:space="preserve"> </w:t>
      </w:r>
      <w:r w:rsidR="00A953E0" w:rsidRPr="00F85957">
        <w:rPr>
          <w:rFonts w:ascii="Arial" w:hAnsi="Arial" w:cs="Arial"/>
        </w:rPr>
        <w:t>date</w:t>
      </w:r>
      <w:r w:rsidR="0016257C" w:rsidRPr="00F85957">
        <w:rPr>
          <w:rFonts w:ascii="Arial" w:hAnsi="Arial" w:cs="Arial"/>
        </w:rPr>
        <w:t>) and Godfrey et al (2017)</w:t>
      </w:r>
      <w:r w:rsidRPr="00F85957">
        <w:rPr>
          <w:rFonts w:ascii="Arial" w:hAnsi="Arial" w:cs="Arial"/>
        </w:rPr>
        <w:t xml:space="preserve"> suggested that</w:t>
      </w:r>
      <w:r w:rsidR="00F676A7" w:rsidRPr="00F85957">
        <w:rPr>
          <w:rFonts w:ascii="Arial" w:hAnsi="Arial" w:cs="Arial"/>
        </w:rPr>
        <w:t xml:space="preserve"> joint</w:t>
      </w:r>
      <w:r w:rsidRPr="00F85957">
        <w:rPr>
          <w:rFonts w:ascii="Arial" w:hAnsi="Arial" w:cs="Arial"/>
        </w:rPr>
        <w:t xml:space="preserve"> </w:t>
      </w:r>
      <w:r w:rsidR="00F676A7" w:rsidRPr="00F85957">
        <w:rPr>
          <w:rFonts w:ascii="Arial" w:hAnsi="Arial" w:cs="Arial"/>
        </w:rPr>
        <w:t>planning the research lesson</w:t>
      </w:r>
      <w:r w:rsidRPr="00F85957">
        <w:rPr>
          <w:rFonts w:ascii="Arial" w:hAnsi="Arial" w:cs="Arial"/>
        </w:rPr>
        <w:t xml:space="preserve"> could</w:t>
      </w:r>
      <w:r w:rsidR="00F676A7" w:rsidRPr="00F85957">
        <w:rPr>
          <w:rFonts w:ascii="Arial" w:hAnsi="Arial" w:cs="Arial"/>
        </w:rPr>
        <w:t xml:space="preserve"> allow for a learning environment that </w:t>
      </w:r>
      <w:r w:rsidRPr="00F85957">
        <w:rPr>
          <w:rFonts w:ascii="Arial" w:hAnsi="Arial" w:cs="Arial"/>
        </w:rPr>
        <w:t xml:space="preserve">could </w:t>
      </w:r>
      <w:r w:rsidR="00F676A7" w:rsidRPr="00F85957">
        <w:rPr>
          <w:rFonts w:ascii="Arial" w:hAnsi="Arial" w:cs="Arial"/>
        </w:rPr>
        <w:t xml:space="preserve">encourage </w:t>
      </w:r>
      <w:r w:rsidRPr="00F85957">
        <w:rPr>
          <w:rFonts w:ascii="Arial" w:hAnsi="Arial" w:cs="Arial"/>
        </w:rPr>
        <w:t>practitioners</w:t>
      </w:r>
      <w:r w:rsidR="00F676A7" w:rsidRPr="00F85957">
        <w:rPr>
          <w:rFonts w:ascii="Arial" w:hAnsi="Arial" w:cs="Arial"/>
        </w:rPr>
        <w:t xml:space="preserve"> to collaborate effectively together which according to Godfrey et al (2017) this could maximise high-quality discussio</w:t>
      </w:r>
      <w:r w:rsidRPr="00F85957">
        <w:rPr>
          <w:rFonts w:ascii="Arial" w:hAnsi="Arial" w:cs="Arial"/>
        </w:rPr>
        <w:t>n</w:t>
      </w:r>
      <w:r w:rsidR="00F676A7" w:rsidRPr="00F85957">
        <w:rPr>
          <w:rFonts w:ascii="Arial" w:hAnsi="Arial" w:cs="Arial"/>
        </w:rPr>
        <w:t>.</w:t>
      </w:r>
    </w:p>
    <w:p w14:paraId="459831FE" w14:textId="77777777" w:rsidR="00F85957" w:rsidRDefault="00F85957"/>
    <w:p w14:paraId="1AD5B756" w14:textId="62A9937C" w:rsidR="000F7DD2" w:rsidRPr="005B5200" w:rsidRDefault="00F676A7" w:rsidP="005B5200">
      <w:pPr>
        <w:spacing w:line="360" w:lineRule="auto"/>
        <w:rPr>
          <w:rFonts w:ascii="Arial" w:hAnsi="Arial" w:cs="Arial"/>
        </w:rPr>
      </w:pPr>
      <w:r w:rsidRPr="005B5200">
        <w:rPr>
          <w:rFonts w:ascii="Arial" w:hAnsi="Arial" w:cs="Arial"/>
        </w:rPr>
        <w:t>The</w:t>
      </w:r>
      <w:r w:rsidR="005B5200" w:rsidRPr="005B5200">
        <w:rPr>
          <w:rFonts w:ascii="Arial" w:hAnsi="Arial" w:cs="Arial"/>
        </w:rPr>
        <w:t xml:space="preserve"> </w:t>
      </w:r>
      <w:r w:rsidRPr="005B5200">
        <w:rPr>
          <w:rFonts w:ascii="Arial" w:hAnsi="Arial" w:cs="Arial"/>
        </w:rPr>
        <w:t xml:space="preserve">advantage of planning this first lesson jointly can allow for a diversity of views </w:t>
      </w:r>
      <w:r w:rsidR="005B5200" w:rsidRPr="005B5200">
        <w:rPr>
          <w:rFonts w:ascii="Arial" w:hAnsi="Arial" w:cs="Arial"/>
        </w:rPr>
        <w:t>which could</w:t>
      </w:r>
      <w:r w:rsidRPr="005B5200">
        <w:rPr>
          <w:rFonts w:ascii="Arial" w:hAnsi="Arial" w:cs="Arial"/>
        </w:rPr>
        <w:t xml:space="preserve"> produce a better insight into the approach. </w:t>
      </w:r>
      <w:r w:rsidR="00424A0F" w:rsidRPr="005B5200">
        <w:rPr>
          <w:rFonts w:ascii="Arial" w:hAnsi="Arial" w:cs="Arial"/>
        </w:rPr>
        <w:t xml:space="preserve">The advantage allows for a reduction in gaps of knowledge which is stated </w:t>
      </w:r>
      <w:r w:rsidR="005B5200">
        <w:rPr>
          <w:rFonts w:ascii="Arial" w:hAnsi="Arial" w:cs="Arial"/>
        </w:rPr>
        <w:t>by</w:t>
      </w:r>
      <w:r w:rsidR="00424A0F" w:rsidRPr="005B5200">
        <w:rPr>
          <w:rFonts w:ascii="Arial" w:hAnsi="Arial" w:cs="Arial"/>
        </w:rPr>
        <w:t xml:space="preserve"> Jung et al (2015)</w:t>
      </w:r>
      <w:r w:rsidR="005B5200">
        <w:rPr>
          <w:rFonts w:ascii="Arial" w:hAnsi="Arial" w:cs="Arial"/>
        </w:rPr>
        <w:t xml:space="preserve"> cited in Phiri (2020)</w:t>
      </w:r>
      <w:r w:rsidR="00424A0F" w:rsidRPr="005B5200">
        <w:rPr>
          <w:rFonts w:ascii="Arial" w:hAnsi="Arial" w:cs="Arial"/>
        </w:rPr>
        <w:t xml:space="preserve"> in which their research suggests that when there are gaps, the demonstration of the first lesson are not delivered effectively as part of the research. The use of joint planning allows for expect opinions to form which could then allow for the practitioners within the group to have equal status. </w:t>
      </w:r>
    </w:p>
    <w:p w14:paraId="1EC6CA53" w14:textId="4B4C93DD" w:rsidR="00424A0F" w:rsidRDefault="00424A0F"/>
    <w:p w14:paraId="53D16A96" w14:textId="532D8962" w:rsidR="00424A0F" w:rsidRPr="005B5200" w:rsidRDefault="00424A0F" w:rsidP="005B5200">
      <w:pPr>
        <w:spacing w:line="360" w:lineRule="auto"/>
        <w:rPr>
          <w:rFonts w:ascii="Arial" w:hAnsi="Arial" w:cs="Arial"/>
        </w:rPr>
      </w:pPr>
      <w:r w:rsidRPr="005B5200">
        <w:rPr>
          <w:rFonts w:ascii="Arial" w:hAnsi="Arial" w:cs="Arial"/>
        </w:rPr>
        <w:t xml:space="preserve">However, the Department of Education (2009) suggests that there should be a leading practitioner who plays a distinctive role which could enable the group to maintain focus throughout the research. Although, using the leading practitioner can decrease the gap in knowledge meaning that the lesson could prove to be more effective; there could become an individual domination through a ‘more knowledgeable other’. Cited in </w:t>
      </w:r>
      <w:proofErr w:type="spellStart"/>
      <w:r w:rsidRPr="005B5200">
        <w:rPr>
          <w:rFonts w:ascii="Arial" w:hAnsi="Arial" w:cs="Arial"/>
        </w:rPr>
        <w:t>Mcloed</w:t>
      </w:r>
      <w:proofErr w:type="spellEnd"/>
      <w:r w:rsidRPr="005B5200">
        <w:rPr>
          <w:rFonts w:ascii="Arial" w:hAnsi="Arial" w:cs="Arial"/>
        </w:rPr>
        <w:t xml:space="preserve"> (2018) Vygotsky states that a more knowledgeable other could refer to a person who has a better understanding in respect of a process. Vygotsky also states that this person could vary through the context of the research. This could mean that the more knowledgeable other and the leading practitioner are different people. This could then cause an unequal environment within the group which c</w:t>
      </w:r>
      <w:r w:rsidR="005B5200" w:rsidRPr="005B5200">
        <w:rPr>
          <w:rFonts w:ascii="Arial" w:hAnsi="Arial" w:cs="Arial"/>
        </w:rPr>
        <w:t xml:space="preserve">ould provide a negative environment. </w:t>
      </w:r>
    </w:p>
    <w:p w14:paraId="2612DA81" w14:textId="3C555A55" w:rsidR="00424A0F" w:rsidRDefault="00424A0F"/>
    <w:p w14:paraId="4668BC21" w14:textId="5199EC36" w:rsidR="00E625A9" w:rsidRPr="005B5200" w:rsidRDefault="00424A0F" w:rsidP="005B5200">
      <w:pPr>
        <w:spacing w:line="360" w:lineRule="auto"/>
        <w:rPr>
          <w:rFonts w:ascii="Arial" w:hAnsi="Arial" w:cs="Arial"/>
        </w:rPr>
      </w:pPr>
      <w:r w:rsidRPr="005B5200">
        <w:rPr>
          <w:rFonts w:ascii="Arial" w:hAnsi="Arial" w:cs="Arial"/>
        </w:rPr>
        <w:t xml:space="preserve">Amador and Carter (2018) used a modified version of planning their first lesson by allowing the first practitioner to plan alone. The group then came together to discuss the lesson while refining it. This could allow for a more equal environment as the first practitioner can claim ownership of this important lesson and the leading practitioner and more knowledgeable other has some input, but it is </w:t>
      </w:r>
      <w:r w:rsidR="005B5200" w:rsidRPr="005B5200">
        <w:rPr>
          <w:rFonts w:ascii="Arial" w:hAnsi="Arial" w:cs="Arial"/>
        </w:rPr>
        <w:t>shared</w:t>
      </w:r>
      <w:r w:rsidRPr="005B5200">
        <w:rPr>
          <w:rFonts w:ascii="Arial" w:hAnsi="Arial" w:cs="Arial"/>
        </w:rPr>
        <w:t>. This could create a balance of power within the group and within the resea</w:t>
      </w:r>
      <w:r w:rsidR="00E625A9" w:rsidRPr="005B5200">
        <w:rPr>
          <w:rFonts w:ascii="Arial" w:hAnsi="Arial" w:cs="Arial"/>
        </w:rPr>
        <w:t xml:space="preserve">rch. The Department of Education (2004) noted this disadvantage and modified the initial meeting, during the preparation of the research question, to set expectations and ground rules so that the practitioners feel free to take risk and not to feel like they are under scrutiny, especially if one of the practitioners is a senior member of staff. </w:t>
      </w:r>
    </w:p>
    <w:p w14:paraId="21C76241" w14:textId="79112EAD" w:rsidR="00E625A9" w:rsidRDefault="00E625A9"/>
    <w:p w14:paraId="2338A59A" w14:textId="1195DCF3" w:rsidR="00E625A9" w:rsidRPr="005B5200" w:rsidRDefault="00E625A9" w:rsidP="005B5200">
      <w:pPr>
        <w:spacing w:line="360" w:lineRule="auto"/>
        <w:rPr>
          <w:rFonts w:ascii="Arial" w:hAnsi="Arial" w:cs="Arial"/>
        </w:rPr>
      </w:pPr>
      <w:r w:rsidRPr="005B5200">
        <w:rPr>
          <w:rFonts w:ascii="Arial" w:hAnsi="Arial" w:cs="Arial"/>
        </w:rPr>
        <w:t>This then highlights a disadvantage of lesson study research. That i</w:t>
      </w:r>
      <w:r w:rsidR="00190D0F" w:rsidRPr="005B5200">
        <w:rPr>
          <w:rFonts w:ascii="Arial" w:hAnsi="Arial" w:cs="Arial"/>
        </w:rPr>
        <w:t>t</w:t>
      </w:r>
      <w:r w:rsidRPr="005B5200">
        <w:rPr>
          <w:rFonts w:ascii="Arial" w:hAnsi="Arial" w:cs="Arial"/>
        </w:rPr>
        <w:t xml:space="preserve"> i</w:t>
      </w:r>
      <w:r w:rsidR="00190D0F" w:rsidRPr="005B5200">
        <w:rPr>
          <w:rFonts w:ascii="Arial" w:hAnsi="Arial" w:cs="Arial"/>
        </w:rPr>
        <w:t>s</w:t>
      </w:r>
      <w:r w:rsidRPr="005B5200">
        <w:rPr>
          <w:rFonts w:ascii="Arial" w:hAnsi="Arial" w:cs="Arial"/>
        </w:rPr>
        <w:t xml:space="preserve"> time-consuming. The element of time during lesson study research can mean that it can be difficult for the practitioners to discuss the elements associated with the research. Phiri (2020) suggests that within their research, they found that the lessons were not timetabled, meaning that there was insignificant time for the practitioners to critically analyse and discuss their research effectively. </w:t>
      </w:r>
    </w:p>
    <w:p w14:paraId="34EDA171" w14:textId="1B57309D" w:rsidR="00E625A9" w:rsidRDefault="00E625A9"/>
    <w:p w14:paraId="7AF0B23A" w14:textId="09F853E7" w:rsidR="00E625A9" w:rsidRPr="00D0775B" w:rsidRDefault="00E625A9" w:rsidP="00D0775B">
      <w:pPr>
        <w:spacing w:line="360" w:lineRule="auto"/>
        <w:rPr>
          <w:rFonts w:ascii="Arial" w:hAnsi="Arial" w:cs="Arial"/>
        </w:rPr>
      </w:pPr>
      <w:r w:rsidRPr="00D0775B">
        <w:rPr>
          <w:rFonts w:ascii="Arial" w:hAnsi="Arial" w:cs="Arial"/>
        </w:rPr>
        <w:t xml:space="preserve">In accordance to the research suggested above, the lesson study research suggested within this literature review could be effective using the following steps. Firstly, following the research and evidence undertaken by Amador and Carter (2018) to reduce the risk of an unequal environment through a dominate practitioner, </w:t>
      </w:r>
      <w:r w:rsidRPr="00D0775B">
        <w:rPr>
          <w:rFonts w:ascii="Arial" w:hAnsi="Arial" w:cs="Arial"/>
        </w:rPr>
        <w:lastRenderedPageBreak/>
        <w:t xml:space="preserve">the first practitioner could plan alone followed by a post-plan discussion using the more knowledgeable other. The lead practitioner and more knowledgeable other will observe this lesson. Then following the research suggested by Phiri (2020) there will be time-tabled occasions where the researchers will have sufficient time to discuss each element of the lesson study research which could also be after school. Research undertaken by </w:t>
      </w:r>
      <w:r w:rsidR="00190D0F" w:rsidRPr="00D0775B">
        <w:rPr>
          <w:rFonts w:ascii="Arial" w:hAnsi="Arial" w:cs="Arial"/>
        </w:rPr>
        <w:t xml:space="preserve">Phiri (2020) suggested that teachers would be more motivated to attend these meetings should there be an incentive such as refreshments. </w:t>
      </w:r>
    </w:p>
    <w:p w14:paraId="16B7891B" w14:textId="1A138F87" w:rsidR="00190D0F" w:rsidRDefault="00190D0F"/>
    <w:p w14:paraId="51661B9D" w14:textId="208FFA2C" w:rsidR="00336934" w:rsidRPr="00D7565D" w:rsidRDefault="002775D9" w:rsidP="00D7565D">
      <w:pPr>
        <w:spacing w:line="360" w:lineRule="auto"/>
        <w:rPr>
          <w:rFonts w:ascii="Arial" w:hAnsi="Arial" w:cs="Arial"/>
        </w:rPr>
      </w:pPr>
      <w:r w:rsidRPr="00D7565D">
        <w:rPr>
          <w:rFonts w:ascii="Arial" w:hAnsi="Arial" w:cs="Arial"/>
        </w:rPr>
        <w:t xml:space="preserve">The next part of </w:t>
      </w:r>
      <w:r w:rsidR="00287CE9" w:rsidRPr="00D7565D">
        <w:rPr>
          <w:rFonts w:ascii="Arial" w:hAnsi="Arial" w:cs="Arial"/>
        </w:rPr>
        <w:t>L</w:t>
      </w:r>
      <w:r w:rsidRPr="00D7565D">
        <w:rPr>
          <w:rFonts w:ascii="Arial" w:hAnsi="Arial" w:cs="Arial"/>
        </w:rPr>
        <w:t>esson study</w:t>
      </w:r>
      <w:r w:rsidR="00287CE9" w:rsidRPr="00D7565D">
        <w:rPr>
          <w:rFonts w:ascii="Arial" w:hAnsi="Arial" w:cs="Arial"/>
        </w:rPr>
        <w:t xml:space="preserve"> research</w:t>
      </w:r>
      <w:r w:rsidRPr="00D7565D">
        <w:rPr>
          <w:rFonts w:ascii="Arial" w:hAnsi="Arial" w:cs="Arial"/>
        </w:rPr>
        <w:t xml:space="preserve"> is to create observational methods in relation to the research questions.</w:t>
      </w:r>
      <w:r w:rsidR="00287CE9" w:rsidRPr="00D7565D">
        <w:rPr>
          <w:rFonts w:ascii="Arial" w:hAnsi="Arial" w:cs="Arial"/>
        </w:rPr>
        <w:t xml:space="preserve"> </w:t>
      </w:r>
      <w:r w:rsidR="00D7565D" w:rsidRPr="00D7565D">
        <w:rPr>
          <w:rFonts w:ascii="Arial" w:hAnsi="Arial" w:cs="Arial"/>
        </w:rPr>
        <w:t xml:space="preserve">Briggs and Coleman (2007) found that effective observation would give the researchers direct, authentic access to the learning environment and that it was a good tool to be able to give the researchers developed insights into complex interactions. </w:t>
      </w:r>
      <w:r w:rsidR="00287CE9" w:rsidRPr="00D7565D">
        <w:rPr>
          <w:rFonts w:ascii="Arial" w:hAnsi="Arial" w:cs="Arial"/>
        </w:rPr>
        <w:t>The authentic real-life environment o observing classes in their classrooms could</w:t>
      </w:r>
      <w:r w:rsidRPr="00D7565D">
        <w:rPr>
          <w:rFonts w:ascii="Arial" w:hAnsi="Arial" w:cs="Arial"/>
        </w:rPr>
        <w:t xml:space="preserve"> allow for </w:t>
      </w:r>
      <w:r w:rsidR="00676EA8" w:rsidRPr="00D7565D">
        <w:rPr>
          <w:rFonts w:ascii="Arial" w:hAnsi="Arial" w:cs="Arial"/>
        </w:rPr>
        <w:t>practitioners</w:t>
      </w:r>
      <w:r w:rsidRPr="00D7565D">
        <w:rPr>
          <w:rFonts w:ascii="Arial" w:hAnsi="Arial" w:cs="Arial"/>
        </w:rPr>
        <w:t xml:space="preserve"> </w:t>
      </w:r>
      <w:r w:rsidR="00676EA8" w:rsidRPr="00D7565D">
        <w:rPr>
          <w:rFonts w:ascii="Arial" w:hAnsi="Arial" w:cs="Arial"/>
        </w:rPr>
        <w:t xml:space="preserve">to evaluate the quality of teaching (Hora and Ferrare, 2013) and when used in a secondary educational sector, observation can be used to examine their pedagogy and the effectiveness (Olson, No date). </w:t>
      </w:r>
      <w:proofErr w:type="spellStart"/>
      <w:r w:rsidR="00C14194" w:rsidRPr="00D7565D">
        <w:rPr>
          <w:rFonts w:ascii="Arial" w:hAnsi="Arial" w:cs="Arial"/>
        </w:rPr>
        <w:t>Malderez</w:t>
      </w:r>
      <w:proofErr w:type="spellEnd"/>
      <w:r w:rsidR="00C14194" w:rsidRPr="00D7565D">
        <w:rPr>
          <w:rFonts w:ascii="Arial" w:hAnsi="Arial" w:cs="Arial"/>
        </w:rPr>
        <w:t xml:space="preserve"> (2003) states that observation has four main purposes that can be used to enable understanding and to further develop by gaining information t</w:t>
      </w:r>
      <w:r w:rsidR="00D7565D" w:rsidRPr="00D7565D">
        <w:rPr>
          <w:rFonts w:ascii="Arial" w:hAnsi="Arial" w:cs="Arial"/>
        </w:rPr>
        <w:t>hat</w:t>
      </w:r>
      <w:r w:rsidR="00C14194" w:rsidRPr="00D7565D">
        <w:rPr>
          <w:rFonts w:ascii="Arial" w:hAnsi="Arial" w:cs="Arial"/>
        </w:rPr>
        <w:t xml:space="preserve"> could inform any further attempts to improve. </w:t>
      </w:r>
      <w:r w:rsidR="00676EA8" w:rsidRPr="00D7565D">
        <w:rPr>
          <w:rFonts w:ascii="Arial" w:hAnsi="Arial" w:cs="Arial"/>
        </w:rPr>
        <w:t xml:space="preserve">The planning of the observational resources should be detailed and specific according to The Department of Education (2009) as well discussing the outcomes in the next section of the lesson study research. </w:t>
      </w:r>
      <w:r w:rsidR="005445E6" w:rsidRPr="00D7565D">
        <w:rPr>
          <w:rFonts w:ascii="Arial" w:hAnsi="Arial" w:cs="Arial"/>
        </w:rPr>
        <w:t xml:space="preserve">Hora and Ferrare (2013) stated that peer observation produced a good environment to undertake observation due to that they found that ‘only colleagues are in a position to judge the pedagogy’ of other practitioners. </w:t>
      </w:r>
    </w:p>
    <w:p w14:paraId="07205F88" w14:textId="7FFD9781" w:rsidR="00676EA8" w:rsidRDefault="00676EA8"/>
    <w:p w14:paraId="4FC1CBE9" w14:textId="0C0E8FD6" w:rsidR="00676EA8" w:rsidRPr="00D7565D" w:rsidRDefault="00676EA8" w:rsidP="00D7565D">
      <w:pPr>
        <w:spacing w:line="360" w:lineRule="auto"/>
        <w:rPr>
          <w:rFonts w:ascii="Arial" w:hAnsi="Arial" w:cs="Arial"/>
        </w:rPr>
      </w:pPr>
      <w:r w:rsidRPr="00D7565D">
        <w:rPr>
          <w:rFonts w:ascii="Arial" w:hAnsi="Arial" w:cs="Arial"/>
        </w:rPr>
        <w:t>Non-participant observ</w:t>
      </w:r>
      <w:r w:rsidR="005445E6" w:rsidRPr="00D7565D">
        <w:rPr>
          <w:rFonts w:ascii="Arial" w:hAnsi="Arial" w:cs="Arial"/>
        </w:rPr>
        <w:t>ation</w:t>
      </w:r>
      <w:r w:rsidRPr="00D7565D">
        <w:rPr>
          <w:rFonts w:ascii="Arial" w:hAnsi="Arial" w:cs="Arial"/>
        </w:rPr>
        <w:t xml:space="preserve"> is</w:t>
      </w:r>
      <w:r w:rsidR="00D7565D" w:rsidRPr="00D7565D">
        <w:rPr>
          <w:rFonts w:ascii="Arial" w:hAnsi="Arial" w:cs="Arial"/>
        </w:rPr>
        <w:t xml:space="preserve"> commonly</w:t>
      </w:r>
      <w:r w:rsidRPr="00D7565D">
        <w:rPr>
          <w:rFonts w:ascii="Arial" w:hAnsi="Arial" w:cs="Arial"/>
        </w:rPr>
        <w:t xml:space="preserve"> used during lesson study research where the other researchers act as a neutral observer. </w:t>
      </w:r>
      <w:r w:rsidR="009B7273" w:rsidRPr="00D7565D">
        <w:rPr>
          <w:rFonts w:ascii="Arial" w:hAnsi="Arial" w:cs="Arial"/>
        </w:rPr>
        <w:t>Briggs and Coleman (</w:t>
      </w:r>
      <w:r w:rsidRPr="00D7565D">
        <w:rPr>
          <w:rFonts w:ascii="Arial" w:hAnsi="Arial" w:cs="Arial"/>
        </w:rPr>
        <w:t>2</w:t>
      </w:r>
      <w:r w:rsidR="009B7273" w:rsidRPr="00D7565D">
        <w:rPr>
          <w:rFonts w:ascii="Arial" w:hAnsi="Arial" w:cs="Arial"/>
        </w:rPr>
        <w:t>007</w:t>
      </w:r>
      <w:r w:rsidRPr="00D7565D">
        <w:rPr>
          <w:rFonts w:ascii="Arial" w:hAnsi="Arial" w:cs="Arial"/>
        </w:rPr>
        <w:t>) stated that during observations the researchers need to have knowledge of what they are observing and why they are observing it.</w:t>
      </w:r>
      <w:r w:rsidR="00D7565D" w:rsidRPr="00D7565D">
        <w:rPr>
          <w:rFonts w:ascii="Arial" w:hAnsi="Arial" w:cs="Arial"/>
        </w:rPr>
        <w:t xml:space="preserve"> This then could provide a link between the selection of the research question and observation notes as the researchers could tailor their observational notes to provide focus on observing events surrounding their question. </w:t>
      </w:r>
      <w:r w:rsidR="009B7273" w:rsidRPr="00D7565D">
        <w:rPr>
          <w:rFonts w:ascii="Arial" w:hAnsi="Arial" w:cs="Arial"/>
        </w:rPr>
        <w:t>Briggs and Coleman (2007</w:t>
      </w:r>
      <w:r w:rsidRPr="00D7565D">
        <w:rPr>
          <w:rFonts w:ascii="Arial" w:hAnsi="Arial" w:cs="Arial"/>
        </w:rPr>
        <w:t xml:space="preserve">) suggest two type of observations within non-participant observation. Structured observations allow for comparison and have </w:t>
      </w:r>
      <w:r w:rsidRPr="00D7565D">
        <w:rPr>
          <w:rFonts w:ascii="Arial" w:hAnsi="Arial" w:cs="Arial"/>
        </w:rPr>
        <w:lastRenderedPageBreak/>
        <w:t xml:space="preserve">a little overlap with other observations with the categories that are exclusive. The other observation method that </w:t>
      </w:r>
      <w:r w:rsidR="009B7273" w:rsidRPr="00D7565D">
        <w:rPr>
          <w:rFonts w:ascii="Arial" w:hAnsi="Arial" w:cs="Arial"/>
        </w:rPr>
        <w:t xml:space="preserve">Briggs and Coleman (2007) </w:t>
      </w:r>
      <w:r w:rsidRPr="00D7565D">
        <w:rPr>
          <w:rFonts w:ascii="Arial" w:hAnsi="Arial" w:cs="Arial"/>
        </w:rPr>
        <w:t>presents is informal observations</w:t>
      </w:r>
      <w:r w:rsidR="005445E6" w:rsidRPr="00D7565D">
        <w:rPr>
          <w:rFonts w:ascii="Arial" w:hAnsi="Arial" w:cs="Arial"/>
        </w:rPr>
        <w:t xml:space="preserve">. Although they are quick to prepare, there is much more overlap and due to the categorise having the ability to evolve, they can take longer to analyse. </w:t>
      </w:r>
      <w:r w:rsidR="00C14194" w:rsidRPr="00D7565D">
        <w:rPr>
          <w:rFonts w:ascii="Arial" w:hAnsi="Arial" w:cs="Arial"/>
        </w:rPr>
        <w:t>This could allow for the development of a</w:t>
      </w:r>
      <w:r w:rsidR="00A678BD" w:rsidRPr="00D7565D">
        <w:rPr>
          <w:rFonts w:ascii="Arial" w:hAnsi="Arial" w:cs="Arial"/>
        </w:rPr>
        <w:t>n</w:t>
      </w:r>
      <w:r w:rsidR="00C14194" w:rsidRPr="00D7565D">
        <w:rPr>
          <w:rFonts w:ascii="Arial" w:hAnsi="Arial" w:cs="Arial"/>
        </w:rPr>
        <w:t xml:space="preserve"> observation framework to ensure that the observers identify what they need to during to lesson to enable for the development of the learning experience (HRC, 2016-17). </w:t>
      </w:r>
      <w:r w:rsidR="00A678BD" w:rsidRPr="00D7565D">
        <w:rPr>
          <w:rFonts w:ascii="Arial" w:hAnsi="Arial" w:cs="Arial"/>
        </w:rPr>
        <w:t xml:space="preserve">The development of the framework is part of lesson study to ensure that there is a clear and concise collection of data and according to HRC (2016-17) it is the responsibility of the observe to clarify the information that is to be observed. This could then reduce a limitation of observation in which Hora and Ferrare (2013) state that there is opportunity during the lesson to provide rich and detailed accounts. The development of the research question is critical as the collection of written data can be narrowed down to be used for a singular purpose rather than multiple purposes (Hora and Ferrare, 2013). </w:t>
      </w:r>
    </w:p>
    <w:p w14:paraId="14C6507D" w14:textId="170A9657" w:rsidR="00A678BD" w:rsidRDefault="00A678BD"/>
    <w:p w14:paraId="0C3653A9" w14:textId="69893EFD" w:rsidR="00A678BD" w:rsidRPr="00337356" w:rsidRDefault="00A678BD" w:rsidP="00337356">
      <w:pPr>
        <w:spacing w:line="360" w:lineRule="auto"/>
        <w:rPr>
          <w:rFonts w:ascii="Arial" w:hAnsi="Arial" w:cs="Arial"/>
        </w:rPr>
      </w:pPr>
      <w:r w:rsidRPr="00337356">
        <w:rPr>
          <w:rFonts w:ascii="Arial" w:hAnsi="Arial" w:cs="Arial"/>
        </w:rPr>
        <w:t>Though-out lesson study research, one limitation is that every aspect is time-consuming and disruptive according to Hora and Ferrare (2013). However, NEU (2019) states that this can be reduced by arranging an agreed time</w:t>
      </w:r>
      <w:r w:rsidR="00791BD4" w:rsidRPr="00337356">
        <w:rPr>
          <w:rFonts w:ascii="Arial" w:hAnsi="Arial" w:cs="Arial"/>
        </w:rPr>
        <w:t xml:space="preserve">, similar to </w:t>
      </w:r>
      <w:r w:rsidR="00337356" w:rsidRPr="00337356">
        <w:rPr>
          <w:rFonts w:ascii="Arial" w:hAnsi="Arial" w:cs="Arial"/>
        </w:rPr>
        <w:t>research conducted by Phiri (2020).</w:t>
      </w:r>
      <w:r w:rsidR="00791BD4" w:rsidRPr="00337356">
        <w:rPr>
          <w:rFonts w:ascii="Arial" w:hAnsi="Arial" w:cs="Arial"/>
        </w:rPr>
        <w:t xml:space="preserve"> The other researchers would also need another practitioner to cover their lessons when they are observing which could lead to disruption.</w:t>
      </w:r>
    </w:p>
    <w:p w14:paraId="4EA5EC88" w14:textId="4E6FF526" w:rsidR="00E34D3E" w:rsidRDefault="00E34D3E"/>
    <w:p w14:paraId="381C812E" w14:textId="748E3D3C" w:rsidR="00E34D3E" w:rsidRPr="00337356" w:rsidRDefault="009B7273" w:rsidP="00337356">
      <w:pPr>
        <w:spacing w:line="360" w:lineRule="auto"/>
        <w:rPr>
          <w:rFonts w:ascii="Arial" w:hAnsi="Arial" w:cs="Arial"/>
        </w:rPr>
      </w:pPr>
      <w:r w:rsidRPr="00337356">
        <w:rPr>
          <w:rFonts w:ascii="Arial" w:hAnsi="Arial" w:cs="Arial"/>
          <w:color w:val="000000"/>
          <w:shd w:val="clear" w:color="auto" w:fill="FFFFFF"/>
        </w:rPr>
        <w:t>Cotton, Stokes and Cotton, 2010</w:t>
      </w:r>
      <w:r w:rsidR="00337356" w:rsidRPr="00337356">
        <w:rPr>
          <w:rFonts w:ascii="Arial" w:hAnsi="Arial" w:cs="Arial"/>
          <w:color w:val="000000"/>
          <w:shd w:val="clear" w:color="auto" w:fill="FFFFFF"/>
        </w:rPr>
        <w:t xml:space="preserve"> </w:t>
      </w:r>
      <w:r w:rsidR="00E34D3E" w:rsidRPr="00337356">
        <w:rPr>
          <w:rFonts w:ascii="Arial" w:hAnsi="Arial" w:cs="Arial"/>
        </w:rPr>
        <w:t>s</w:t>
      </w:r>
      <w:r w:rsidR="00337356" w:rsidRPr="00337356">
        <w:rPr>
          <w:rFonts w:ascii="Arial" w:hAnsi="Arial" w:cs="Arial"/>
        </w:rPr>
        <w:t>uggested some</w:t>
      </w:r>
      <w:r w:rsidR="00E34D3E" w:rsidRPr="00337356">
        <w:rPr>
          <w:rFonts w:ascii="Arial" w:hAnsi="Arial" w:cs="Arial"/>
        </w:rPr>
        <w:t xml:space="preserve"> limitations of observation</w:t>
      </w:r>
      <w:r w:rsidR="00337356" w:rsidRPr="00337356">
        <w:rPr>
          <w:rFonts w:ascii="Arial" w:hAnsi="Arial" w:cs="Arial"/>
        </w:rPr>
        <w:t>. They</w:t>
      </w:r>
      <w:r w:rsidR="00E34D3E" w:rsidRPr="00337356">
        <w:rPr>
          <w:rFonts w:ascii="Arial" w:hAnsi="Arial" w:cs="Arial"/>
        </w:rPr>
        <w:t xml:space="preserve"> </w:t>
      </w:r>
      <w:r w:rsidR="00337356" w:rsidRPr="00337356">
        <w:rPr>
          <w:rFonts w:ascii="Arial" w:hAnsi="Arial" w:cs="Arial"/>
        </w:rPr>
        <w:t>looked</w:t>
      </w:r>
      <w:r w:rsidR="00E34D3E" w:rsidRPr="00337356">
        <w:rPr>
          <w:rFonts w:ascii="Arial" w:hAnsi="Arial" w:cs="Arial"/>
        </w:rPr>
        <w:t xml:space="preserve"> at the validity and the reliability of using observational data as it can be open to interpretation during the events within the classroom environment. Lesson study</w:t>
      </w:r>
      <w:r w:rsidR="00337356" w:rsidRPr="00337356">
        <w:rPr>
          <w:rFonts w:ascii="Arial" w:hAnsi="Arial" w:cs="Arial"/>
        </w:rPr>
        <w:t xml:space="preserve"> research</w:t>
      </w:r>
      <w:r w:rsidR="00E34D3E" w:rsidRPr="00337356">
        <w:rPr>
          <w:rFonts w:ascii="Arial" w:hAnsi="Arial" w:cs="Arial"/>
        </w:rPr>
        <w:t xml:space="preserve"> could counteract the validity issue by providing two practitioners observing and due to the targeted research question, the observing practitioners are aware of specific observations that could occur. </w:t>
      </w:r>
      <w:r w:rsidRPr="00337356">
        <w:rPr>
          <w:rFonts w:ascii="Arial" w:hAnsi="Arial" w:cs="Arial"/>
        </w:rPr>
        <w:t xml:space="preserve">Briggs and Coleman (2007) </w:t>
      </w:r>
      <w:r w:rsidR="00E34D3E" w:rsidRPr="00337356">
        <w:rPr>
          <w:rFonts w:ascii="Arial" w:hAnsi="Arial" w:cs="Arial"/>
        </w:rPr>
        <w:t>also suggested that there are four areas of observer bias. These include; Selective attention, encoding and memory as well as the consideration of interpersonal factors which could affect the research. To decrease selective encoding and selective memory; the researchers could use a video recording of the lesson. Taylor (2005</w:t>
      </w:r>
      <w:proofErr w:type="gramStart"/>
      <w:r w:rsidR="00E34D3E" w:rsidRPr="00337356">
        <w:rPr>
          <w:rFonts w:ascii="Arial" w:hAnsi="Arial" w:cs="Arial"/>
        </w:rPr>
        <w:t>)  found</w:t>
      </w:r>
      <w:proofErr w:type="gramEnd"/>
      <w:r w:rsidR="00E34D3E" w:rsidRPr="00337356">
        <w:rPr>
          <w:rFonts w:ascii="Arial" w:hAnsi="Arial" w:cs="Arial"/>
        </w:rPr>
        <w:t xml:space="preserve"> th</w:t>
      </w:r>
      <w:r w:rsidR="00337356" w:rsidRPr="00337356">
        <w:rPr>
          <w:rFonts w:ascii="Arial" w:hAnsi="Arial" w:cs="Arial"/>
        </w:rPr>
        <w:t>at</w:t>
      </w:r>
      <w:r w:rsidR="00E34D3E" w:rsidRPr="00337356">
        <w:rPr>
          <w:rFonts w:ascii="Arial" w:hAnsi="Arial" w:cs="Arial"/>
        </w:rPr>
        <w:t xml:space="preserve"> video recording</w:t>
      </w:r>
      <w:r w:rsidR="00337356" w:rsidRPr="00337356">
        <w:rPr>
          <w:rFonts w:ascii="Arial" w:hAnsi="Arial" w:cs="Arial"/>
        </w:rPr>
        <w:t>s</w:t>
      </w:r>
      <w:r w:rsidR="00E34D3E" w:rsidRPr="00337356">
        <w:rPr>
          <w:rFonts w:ascii="Arial" w:hAnsi="Arial" w:cs="Arial"/>
        </w:rPr>
        <w:t xml:space="preserve"> provided an additional resource that could be referred back to after </w:t>
      </w:r>
      <w:r w:rsidR="00E34D3E" w:rsidRPr="00337356">
        <w:rPr>
          <w:rFonts w:ascii="Arial" w:hAnsi="Arial" w:cs="Arial"/>
        </w:rPr>
        <w:lastRenderedPageBreak/>
        <w:t xml:space="preserve">the lesson and during the discussion section of the lesson study research should selective attention by the observers occur. </w:t>
      </w:r>
    </w:p>
    <w:p w14:paraId="416176D5" w14:textId="5318B0B4" w:rsidR="00932BC2" w:rsidRPr="00337356" w:rsidRDefault="00932BC2" w:rsidP="00337356">
      <w:pPr>
        <w:spacing w:line="360" w:lineRule="auto"/>
        <w:rPr>
          <w:rFonts w:ascii="Arial" w:hAnsi="Arial" w:cs="Arial"/>
        </w:rPr>
      </w:pPr>
    </w:p>
    <w:p w14:paraId="753FD5BC" w14:textId="3A5C2D20" w:rsidR="00932BC2" w:rsidRPr="00337356" w:rsidRDefault="00932BC2" w:rsidP="00337356">
      <w:pPr>
        <w:spacing w:line="360" w:lineRule="auto"/>
        <w:rPr>
          <w:rFonts w:ascii="Arial" w:hAnsi="Arial" w:cs="Arial"/>
        </w:rPr>
      </w:pPr>
      <w:r w:rsidRPr="00337356">
        <w:rPr>
          <w:rFonts w:ascii="Arial" w:hAnsi="Arial" w:cs="Arial"/>
        </w:rPr>
        <w:t xml:space="preserve">However, </w:t>
      </w:r>
      <w:r w:rsidR="009B7273" w:rsidRPr="00337356">
        <w:rPr>
          <w:rFonts w:ascii="Arial" w:hAnsi="Arial" w:cs="Arial"/>
        </w:rPr>
        <w:t xml:space="preserve">Briggs and Coleman (2007) </w:t>
      </w:r>
      <w:r w:rsidRPr="00337356">
        <w:rPr>
          <w:rFonts w:ascii="Arial" w:hAnsi="Arial" w:cs="Arial"/>
        </w:rPr>
        <w:t xml:space="preserve">also stated that the selective attention could occur when setting up the video due to the placement of the video recorder within the classroom could determine what is seen or not seen. On the other hand, the placement of the video camera could capture events that could go unseen by the researchers. </w:t>
      </w:r>
    </w:p>
    <w:p w14:paraId="602983A4" w14:textId="33AC0312" w:rsidR="00932BC2" w:rsidRPr="002F018C" w:rsidRDefault="00932BC2" w:rsidP="002F018C">
      <w:pPr>
        <w:spacing w:line="360" w:lineRule="auto"/>
        <w:rPr>
          <w:rFonts w:ascii="Arial" w:hAnsi="Arial" w:cs="Arial"/>
        </w:rPr>
      </w:pPr>
    </w:p>
    <w:p w14:paraId="68FE90DE" w14:textId="3E058F59" w:rsidR="00932BC2" w:rsidRPr="002F018C" w:rsidRDefault="009B7273" w:rsidP="002F018C">
      <w:pPr>
        <w:spacing w:line="360" w:lineRule="auto"/>
        <w:rPr>
          <w:rFonts w:ascii="Arial" w:hAnsi="Arial" w:cs="Arial"/>
        </w:rPr>
      </w:pPr>
      <w:r w:rsidRPr="002F018C">
        <w:rPr>
          <w:rFonts w:ascii="Arial" w:hAnsi="Arial" w:cs="Arial"/>
          <w:color w:val="000000"/>
          <w:shd w:val="clear" w:color="auto" w:fill="FFFFFF"/>
        </w:rPr>
        <w:t>Cotton, Stokes and Cotton, 2010</w:t>
      </w:r>
      <w:r w:rsidR="00337356" w:rsidRPr="002F018C">
        <w:rPr>
          <w:rFonts w:ascii="Arial" w:hAnsi="Arial" w:cs="Arial"/>
          <w:color w:val="000000"/>
          <w:shd w:val="clear" w:color="auto" w:fill="FFFFFF"/>
        </w:rPr>
        <w:t xml:space="preserve"> </w:t>
      </w:r>
      <w:r w:rsidR="00932BC2" w:rsidRPr="002F018C">
        <w:rPr>
          <w:rFonts w:ascii="Arial" w:hAnsi="Arial" w:cs="Arial"/>
        </w:rPr>
        <w:t xml:space="preserve">suggested that validity could also be increased through ‘research validation’ which occurs when the research findings are shared with the participants and then after some discussion are refined. However, </w:t>
      </w:r>
      <w:r w:rsidRPr="002F018C">
        <w:rPr>
          <w:rFonts w:ascii="Arial" w:hAnsi="Arial" w:cs="Arial"/>
        </w:rPr>
        <w:t xml:space="preserve">Briggs and Coleman (2007) </w:t>
      </w:r>
      <w:r w:rsidR="00932BC2" w:rsidRPr="002F018C">
        <w:rPr>
          <w:rFonts w:ascii="Arial" w:hAnsi="Arial" w:cs="Arial"/>
        </w:rPr>
        <w:t xml:space="preserve">suggested that ‘research validation’ could be affected due to the interpersonal factors that could occur during the lesson study research by using their own classes. Spencer (2017) discussed the Hawthorne effect that could occur which, although, usually applied to medical research. It can be applied to the educational setting of lesson study research due to it describing that people behave differently when being observed. This could affect the research finding due to the existing relationship of learners and teachers within the classroom environment that in turn could affect the reliability of the research. </w:t>
      </w:r>
    </w:p>
    <w:p w14:paraId="556540B0" w14:textId="286F7163" w:rsidR="00932BC2" w:rsidRDefault="00932BC2"/>
    <w:p w14:paraId="4471C6EB" w14:textId="7B57FB63" w:rsidR="00C774AB" w:rsidRPr="002F018C" w:rsidRDefault="00932BC2" w:rsidP="002F018C">
      <w:pPr>
        <w:spacing w:line="360" w:lineRule="auto"/>
        <w:rPr>
          <w:rFonts w:ascii="Arial" w:hAnsi="Arial" w:cs="Arial"/>
        </w:rPr>
      </w:pPr>
      <w:r w:rsidRPr="002F018C">
        <w:rPr>
          <w:rFonts w:ascii="Arial" w:hAnsi="Arial" w:cs="Arial"/>
        </w:rPr>
        <w:t xml:space="preserve">However, </w:t>
      </w:r>
      <w:r w:rsidR="009B7273" w:rsidRPr="002F018C">
        <w:rPr>
          <w:rFonts w:ascii="Arial" w:hAnsi="Arial" w:cs="Arial"/>
          <w:color w:val="000000"/>
          <w:shd w:val="clear" w:color="auto" w:fill="FFFFFF"/>
        </w:rPr>
        <w:t>Cotton, Stokes and Cotton, 2010</w:t>
      </w:r>
      <w:r w:rsidR="009B7273" w:rsidRPr="002F018C">
        <w:rPr>
          <w:rFonts w:ascii="Arial" w:hAnsi="Arial" w:cs="Arial"/>
        </w:rPr>
        <w:t xml:space="preserve"> </w:t>
      </w:r>
      <w:r w:rsidRPr="002F018C">
        <w:rPr>
          <w:rFonts w:ascii="Arial" w:hAnsi="Arial" w:cs="Arial"/>
        </w:rPr>
        <w:t>found that reliability could in turn be increased through using more than one method of data collection.</w:t>
      </w:r>
      <w:r w:rsidR="002F018C" w:rsidRPr="002F018C">
        <w:rPr>
          <w:rFonts w:ascii="Arial" w:hAnsi="Arial" w:cs="Arial"/>
        </w:rPr>
        <w:t xml:space="preserve"> Traditionally,</w:t>
      </w:r>
      <w:r w:rsidRPr="002F018C">
        <w:rPr>
          <w:rFonts w:ascii="Arial" w:hAnsi="Arial" w:cs="Arial"/>
        </w:rPr>
        <w:t xml:space="preserve"> Lesson study research uses observation and pupil interview directly after the lesson to increase reliability. </w:t>
      </w:r>
      <w:r w:rsidR="00C774AB" w:rsidRPr="002F018C">
        <w:rPr>
          <w:rFonts w:ascii="Arial" w:hAnsi="Arial" w:cs="Arial"/>
        </w:rPr>
        <w:t>They also stated that observation can be used in conjunction with other methods of data collections. In the case of lesson study research, that comes in the form of a post-lesson interview with the ‘case pupils’ that have been chosen by the researchers (Dudley, 2014).</w:t>
      </w:r>
      <w:r w:rsidR="003535C6" w:rsidRPr="002F018C">
        <w:rPr>
          <w:rFonts w:ascii="Arial" w:hAnsi="Arial" w:cs="Arial"/>
        </w:rPr>
        <w:t xml:space="preserve"> The research undertaken by Amador and Carter (2018) video recorded the weekly analysis meetings that followed the lesson which could also increase the reliability and validity of the research. </w:t>
      </w:r>
    </w:p>
    <w:p w14:paraId="04C61F6C" w14:textId="3FB02BB4" w:rsidR="003535C6" w:rsidRPr="002F018C" w:rsidRDefault="003535C6" w:rsidP="002F018C">
      <w:pPr>
        <w:spacing w:line="360" w:lineRule="auto"/>
        <w:rPr>
          <w:rFonts w:ascii="Arial" w:hAnsi="Arial" w:cs="Arial"/>
        </w:rPr>
      </w:pPr>
    </w:p>
    <w:p w14:paraId="64897E71" w14:textId="18A2A5B2" w:rsidR="003535C6" w:rsidRPr="002F018C" w:rsidRDefault="003535C6" w:rsidP="002F018C">
      <w:pPr>
        <w:spacing w:line="360" w:lineRule="auto"/>
        <w:rPr>
          <w:rFonts w:ascii="Arial" w:hAnsi="Arial" w:cs="Arial"/>
        </w:rPr>
      </w:pPr>
      <w:r w:rsidRPr="002F018C">
        <w:rPr>
          <w:rFonts w:ascii="Arial" w:hAnsi="Arial" w:cs="Arial"/>
        </w:rPr>
        <w:t xml:space="preserve">Taking into consideration the evidence cited above, in relation to the specific research questions provided with this report, the first lesson should be observed using a discussed and refined observation framework following the advice of HRC </w:t>
      </w:r>
      <w:r w:rsidRPr="002F018C">
        <w:rPr>
          <w:rFonts w:ascii="Arial" w:hAnsi="Arial" w:cs="Arial"/>
        </w:rPr>
        <w:lastRenderedPageBreak/>
        <w:t xml:space="preserve">(2016-17). The lesson could be video recorded to decrease observer bias as stated by </w:t>
      </w:r>
      <w:r w:rsidR="009B7273" w:rsidRPr="002F018C">
        <w:rPr>
          <w:rFonts w:ascii="Arial" w:hAnsi="Arial" w:cs="Arial"/>
        </w:rPr>
        <w:t xml:space="preserve">Briggs and Coleman (2007) </w:t>
      </w:r>
      <w:r w:rsidRPr="002F018C">
        <w:rPr>
          <w:rFonts w:ascii="Arial" w:hAnsi="Arial" w:cs="Arial"/>
        </w:rPr>
        <w:t xml:space="preserve">and increase the validity of the research. To increase the reliability of the research lessons observational data could be accompanied by a pupil interview directly after the lesson which could also be video recorded which will be explored further below. </w:t>
      </w:r>
    </w:p>
    <w:p w14:paraId="791FFDC6" w14:textId="5BE903A1" w:rsidR="00932BC2" w:rsidRPr="002F018C" w:rsidRDefault="00932BC2" w:rsidP="002F018C">
      <w:pPr>
        <w:spacing w:line="360" w:lineRule="auto"/>
        <w:rPr>
          <w:rFonts w:ascii="Arial" w:hAnsi="Arial" w:cs="Arial"/>
        </w:rPr>
      </w:pPr>
    </w:p>
    <w:p w14:paraId="3B5A1CA6" w14:textId="5D156F5A" w:rsidR="005445E6" w:rsidRPr="002F018C" w:rsidRDefault="005445E6" w:rsidP="002F018C">
      <w:pPr>
        <w:spacing w:line="360" w:lineRule="auto"/>
        <w:rPr>
          <w:rFonts w:ascii="Arial" w:hAnsi="Arial" w:cs="Arial"/>
        </w:rPr>
      </w:pPr>
      <w:r w:rsidRPr="002F018C">
        <w:rPr>
          <w:rFonts w:ascii="Arial" w:hAnsi="Arial" w:cs="Arial"/>
        </w:rPr>
        <w:t>To observe</w:t>
      </w:r>
      <w:r w:rsidR="003535C6" w:rsidRPr="002F018C">
        <w:rPr>
          <w:rFonts w:ascii="Arial" w:hAnsi="Arial" w:cs="Arial"/>
        </w:rPr>
        <w:t xml:space="preserve"> and video record research with</w:t>
      </w:r>
      <w:r w:rsidR="00C14194" w:rsidRPr="002F018C">
        <w:rPr>
          <w:rFonts w:ascii="Arial" w:hAnsi="Arial" w:cs="Arial"/>
        </w:rPr>
        <w:t>in the educational sector</w:t>
      </w:r>
      <w:r w:rsidRPr="002F018C">
        <w:rPr>
          <w:rFonts w:ascii="Arial" w:hAnsi="Arial" w:cs="Arial"/>
        </w:rPr>
        <w:t xml:space="preserve">, there are ethical considerations that need to be examined. </w:t>
      </w:r>
      <w:r w:rsidR="0037552F" w:rsidRPr="002F018C">
        <w:rPr>
          <w:rFonts w:ascii="Arial" w:hAnsi="Arial" w:cs="Arial"/>
        </w:rPr>
        <w:t xml:space="preserve">The ethical considerations surrounding data collection and observation mean that the research should not proceed unless the correct clearance has been obtained (Shawa, 2017). Ethics within educational research has developed to include the consideration of the research environment within the classroom according to Shawa, 2017. </w:t>
      </w:r>
    </w:p>
    <w:p w14:paraId="1A5DB347" w14:textId="17B36DA2" w:rsidR="0037552F" w:rsidRPr="002F018C" w:rsidRDefault="0037552F" w:rsidP="002F018C">
      <w:pPr>
        <w:spacing w:line="360" w:lineRule="auto"/>
        <w:rPr>
          <w:rFonts w:ascii="Arial" w:hAnsi="Arial" w:cs="Arial"/>
        </w:rPr>
      </w:pPr>
    </w:p>
    <w:p w14:paraId="5981943A" w14:textId="26B5D66B" w:rsidR="0037552F" w:rsidRPr="002F018C" w:rsidRDefault="0037552F" w:rsidP="002F018C">
      <w:pPr>
        <w:spacing w:line="360" w:lineRule="auto"/>
        <w:rPr>
          <w:rFonts w:ascii="Arial" w:hAnsi="Arial" w:cs="Arial"/>
        </w:rPr>
      </w:pPr>
      <w:r w:rsidRPr="002F018C">
        <w:rPr>
          <w:rFonts w:ascii="Arial" w:hAnsi="Arial" w:cs="Arial"/>
        </w:rPr>
        <w:t xml:space="preserve">In terms of data collection, Shawa (2017) states that researcher should consider the extent of the data that can be reported, what the reports can be used for within the educational community and the consideration of the confidentiality and anonymity of the participants. According to the BERA (2018) guidelines, researchers will also need to consider if the data is going to be reused at any point during or after the research. </w:t>
      </w:r>
    </w:p>
    <w:p w14:paraId="28EF93AD" w14:textId="0A010E4C" w:rsidR="0037552F" w:rsidRPr="002F018C" w:rsidRDefault="0037552F" w:rsidP="002F018C">
      <w:pPr>
        <w:spacing w:line="360" w:lineRule="auto"/>
        <w:rPr>
          <w:rFonts w:ascii="Arial" w:hAnsi="Arial" w:cs="Arial"/>
        </w:rPr>
      </w:pPr>
    </w:p>
    <w:p w14:paraId="658E20CB" w14:textId="32BB509E" w:rsidR="0037552F" w:rsidRPr="002F018C" w:rsidRDefault="0037552F" w:rsidP="002F018C">
      <w:pPr>
        <w:spacing w:line="360" w:lineRule="auto"/>
        <w:rPr>
          <w:rFonts w:ascii="Arial" w:hAnsi="Arial" w:cs="Arial"/>
        </w:rPr>
      </w:pPr>
      <w:r w:rsidRPr="002F018C">
        <w:rPr>
          <w:rFonts w:ascii="Arial" w:hAnsi="Arial" w:cs="Arial"/>
        </w:rPr>
        <w:t>Shawa (2017) also stated that it is not just the collection of data that should be considered but also the management of data after the research that needs to be discussed. BERA (2018) state</w:t>
      </w:r>
      <w:r w:rsidR="002F018C" w:rsidRPr="002F018C">
        <w:rPr>
          <w:rFonts w:ascii="Arial" w:hAnsi="Arial" w:cs="Arial"/>
        </w:rPr>
        <w:t>s</w:t>
      </w:r>
      <w:r w:rsidRPr="002F018C">
        <w:rPr>
          <w:rFonts w:ascii="Arial" w:hAnsi="Arial" w:cs="Arial"/>
        </w:rPr>
        <w:t xml:space="preserve"> that the participants have a right to know how long the data is going to be stored and if it needs to be reused. If this is the case, the researchers should ensure that the data is kept in a secure place </w:t>
      </w:r>
      <w:r w:rsidR="00E60335" w:rsidRPr="002F018C">
        <w:rPr>
          <w:rFonts w:ascii="Arial" w:hAnsi="Arial" w:cs="Arial"/>
        </w:rPr>
        <w:t xml:space="preserve">and that any form of publication does not directly or indirectly lead to a breach in agreement or ethics. Shawa (2017) found that five questions could be asked by the researcher to enable that their provide opportunities for ethical consideration to occur. The possibility that the data could be accessible to others. The anonymity of the participants, where the data will be stored during the research. Who will have access to this data? When and how will the data be disposed of? </w:t>
      </w:r>
    </w:p>
    <w:p w14:paraId="76EBC16A" w14:textId="4D67F90B" w:rsidR="00E60335" w:rsidRPr="002F018C" w:rsidRDefault="00E60335" w:rsidP="002F018C">
      <w:pPr>
        <w:spacing w:line="360" w:lineRule="auto"/>
        <w:rPr>
          <w:rFonts w:ascii="Arial" w:hAnsi="Arial" w:cs="Arial"/>
        </w:rPr>
      </w:pPr>
    </w:p>
    <w:p w14:paraId="60BCAE62" w14:textId="01491F7E" w:rsidR="00E60335" w:rsidRPr="002F018C" w:rsidRDefault="003565E7" w:rsidP="002F018C">
      <w:pPr>
        <w:spacing w:line="360" w:lineRule="auto"/>
        <w:rPr>
          <w:rFonts w:ascii="Arial" w:hAnsi="Arial" w:cs="Arial"/>
        </w:rPr>
      </w:pPr>
      <w:r w:rsidRPr="002F018C">
        <w:rPr>
          <w:rFonts w:ascii="Arial" w:hAnsi="Arial" w:cs="Arial"/>
        </w:rPr>
        <w:t xml:space="preserve">In relation to practical application, anonymity and confidentiality could be provided by the researchers through the use of having the video camera placed towards the back </w:t>
      </w:r>
      <w:r w:rsidRPr="002F018C">
        <w:rPr>
          <w:rFonts w:ascii="Arial" w:hAnsi="Arial" w:cs="Arial"/>
        </w:rPr>
        <w:lastRenderedPageBreak/>
        <w:t xml:space="preserve">of the classroom to ensure that there are no faces other than the teachers present within the video. During the observations, written notes will be anonymous. Each pupil could be given an agreed number to ensure their anonymity among the written documents. Only the researchers will have access to the corresponding pupil to their number. This is to further ensure anonymity. The data will be reported to the institutional lead and will be used internally to improve pedagogy. </w:t>
      </w:r>
    </w:p>
    <w:p w14:paraId="6D49DA58" w14:textId="454A5D4D" w:rsidR="003565E7" w:rsidRPr="002F018C" w:rsidRDefault="003565E7" w:rsidP="002F018C">
      <w:pPr>
        <w:spacing w:line="360" w:lineRule="auto"/>
        <w:rPr>
          <w:rFonts w:ascii="Arial" w:hAnsi="Arial" w:cs="Arial"/>
        </w:rPr>
      </w:pPr>
    </w:p>
    <w:p w14:paraId="50EA379A" w14:textId="2C68C521" w:rsidR="003565E7" w:rsidRPr="002F018C" w:rsidRDefault="003565E7" w:rsidP="002F018C">
      <w:pPr>
        <w:spacing w:line="360" w:lineRule="auto"/>
        <w:rPr>
          <w:rFonts w:ascii="Arial" w:hAnsi="Arial" w:cs="Arial"/>
        </w:rPr>
      </w:pPr>
      <w:r w:rsidRPr="002F018C">
        <w:rPr>
          <w:rFonts w:ascii="Arial" w:hAnsi="Arial" w:cs="Arial"/>
        </w:rPr>
        <w:t xml:space="preserve">In accordance to the management of the data obtained through observation and video, the data could be kept on a singular memory stick that could be password encrypted. The only people that could have access to the data are the researchers and the institutional lead. The data could be disposed at an agreed time set by the researchers. </w:t>
      </w:r>
    </w:p>
    <w:p w14:paraId="4A5F49A5" w14:textId="449923CC" w:rsidR="003565E7" w:rsidRPr="002F018C" w:rsidRDefault="003565E7" w:rsidP="002F018C">
      <w:pPr>
        <w:spacing w:line="360" w:lineRule="auto"/>
        <w:rPr>
          <w:rFonts w:ascii="Arial" w:hAnsi="Arial" w:cs="Arial"/>
        </w:rPr>
      </w:pPr>
    </w:p>
    <w:p w14:paraId="41FF0F51" w14:textId="77350B7A" w:rsidR="003565E7" w:rsidRPr="002F018C" w:rsidRDefault="003565E7" w:rsidP="002F018C">
      <w:pPr>
        <w:spacing w:line="360" w:lineRule="auto"/>
        <w:rPr>
          <w:rFonts w:ascii="Arial" w:hAnsi="Arial" w:cs="Arial"/>
        </w:rPr>
      </w:pPr>
      <w:r w:rsidRPr="002F018C">
        <w:rPr>
          <w:rFonts w:ascii="Arial" w:hAnsi="Arial" w:cs="Arial"/>
        </w:rPr>
        <w:t xml:space="preserve">All of these data collection and management considerations should be explained to the participants through a consent and information form. In the case of lesson study research, the researchers should follow UNCRC procedure when conducting research with a vulnerable group. </w:t>
      </w:r>
    </w:p>
    <w:p w14:paraId="210E75AF" w14:textId="77777777" w:rsidR="00E60335" w:rsidRDefault="00E60335"/>
    <w:p w14:paraId="03C1F09B" w14:textId="571084A7" w:rsidR="001D50C4" w:rsidRPr="002F018C" w:rsidRDefault="00496292" w:rsidP="002F018C">
      <w:pPr>
        <w:spacing w:line="360" w:lineRule="auto"/>
        <w:rPr>
          <w:rFonts w:ascii="Arial" w:hAnsi="Arial" w:cs="Arial"/>
        </w:rPr>
      </w:pPr>
      <w:r w:rsidRPr="002F018C">
        <w:rPr>
          <w:rFonts w:ascii="Arial" w:hAnsi="Arial" w:cs="Arial"/>
        </w:rPr>
        <w:t xml:space="preserve">The next part of lesson study research is a post lesson discussion. Just like there are many variations of lesson study; there are variations on what post lesson discussion contains and how it is conducted. Groningen and Bennett (2012) conducted a survey as a way to gain insight into the participants thoughts of the lesson. The participants were also given an opportunity to provide written feedback. </w:t>
      </w:r>
    </w:p>
    <w:p w14:paraId="2FBDF0E8" w14:textId="77777777" w:rsidR="002F018C" w:rsidRPr="002F018C" w:rsidRDefault="002F018C" w:rsidP="002F018C">
      <w:pPr>
        <w:spacing w:line="360" w:lineRule="auto"/>
        <w:rPr>
          <w:rFonts w:ascii="Arial" w:hAnsi="Arial" w:cs="Arial"/>
        </w:rPr>
      </w:pPr>
    </w:p>
    <w:p w14:paraId="0BCF9BF1" w14:textId="51012581" w:rsidR="001D50C4" w:rsidRPr="002F018C" w:rsidRDefault="001D50C4" w:rsidP="002F018C">
      <w:pPr>
        <w:spacing w:line="360" w:lineRule="auto"/>
        <w:rPr>
          <w:rFonts w:ascii="Arial" w:hAnsi="Arial" w:cs="Arial"/>
        </w:rPr>
      </w:pPr>
      <w:r w:rsidRPr="002F018C">
        <w:rPr>
          <w:rFonts w:ascii="Arial" w:hAnsi="Arial" w:cs="Arial"/>
        </w:rPr>
        <w:t xml:space="preserve">Similarly, to observing, interviewing minors within an educational setting requires a consideration and obtained of the correct ethic forms. Consent forms would need to be obtained as Shawa </w:t>
      </w:r>
      <w:r w:rsidR="002F018C" w:rsidRPr="002F018C">
        <w:rPr>
          <w:rFonts w:ascii="Arial" w:hAnsi="Arial" w:cs="Arial"/>
        </w:rPr>
        <w:t>(</w:t>
      </w:r>
      <w:r w:rsidRPr="002F018C">
        <w:rPr>
          <w:rFonts w:ascii="Arial" w:hAnsi="Arial" w:cs="Arial"/>
        </w:rPr>
        <w:t>2017</w:t>
      </w:r>
      <w:r w:rsidR="002F018C" w:rsidRPr="002F018C">
        <w:rPr>
          <w:rFonts w:ascii="Arial" w:hAnsi="Arial" w:cs="Arial"/>
        </w:rPr>
        <w:t>)</w:t>
      </w:r>
      <w:r w:rsidRPr="002F018C">
        <w:rPr>
          <w:rFonts w:ascii="Arial" w:hAnsi="Arial" w:cs="Arial"/>
        </w:rPr>
        <w:t xml:space="preserve"> indicates that the vulnerability of the participants is so that they need to be made aware of their right to withdraw from the research at any point. The correct consent from their parents/guardians will also need to be obtained before the interviews took place. Once this had been obtained; the researchers would need to choose the number of participants to interview. </w:t>
      </w:r>
    </w:p>
    <w:p w14:paraId="369E298B" w14:textId="77777777" w:rsidR="001D50C4" w:rsidRPr="002F018C" w:rsidRDefault="001D50C4" w:rsidP="002F018C">
      <w:pPr>
        <w:spacing w:line="360" w:lineRule="auto"/>
        <w:rPr>
          <w:rFonts w:ascii="Arial" w:hAnsi="Arial" w:cs="Arial"/>
        </w:rPr>
      </w:pPr>
    </w:p>
    <w:p w14:paraId="6CAC8DCA" w14:textId="1E8794BB" w:rsidR="001D50C4" w:rsidRPr="002F018C" w:rsidRDefault="001D50C4" w:rsidP="002F018C">
      <w:pPr>
        <w:spacing w:line="360" w:lineRule="auto"/>
        <w:rPr>
          <w:rFonts w:ascii="Arial" w:hAnsi="Arial" w:cs="Arial"/>
        </w:rPr>
      </w:pPr>
      <w:r w:rsidRPr="002F018C">
        <w:rPr>
          <w:rFonts w:ascii="Arial" w:hAnsi="Arial" w:cs="Arial"/>
        </w:rPr>
        <w:t xml:space="preserve">There is some discrepancy on the number of learners interviewed where Dudley </w:t>
      </w:r>
      <w:r w:rsidR="002F018C" w:rsidRPr="002F018C">
        <w:rPr>
          <w:rFonts w:ascii="Arial" w:hAnsi="Arial" w:cs="Arial"/>
        </w:rPr>
        <w:t>(</w:t>
      </w:r>
      <w:r w:rsidRPr="002F018C">
        <w:rPr>
          <w:rFonts w:ascii="Arial" w:hAnsi="Arial" w:cs="Arial"/>
        </w:rPr>
        <w:t>2014</w:t>
      </w:r>
      <w:r w:rsidR="002F018C" w:rsidRPr="002F018C">
        <w:rPr>
          <w:rFonts w:ascii="Arial" w:hAnsi="Arial" w:cs="Arial"/>
        </w:rPr>
        <w:t xml:space="preserve">) </w:t>
      </w:r>
      <w:r w:rsidRPr="002F018C">
        <w:rPr>
          <w:rFonts w:ascii="Arial" w:hAnsi="Arial" w:cs="Arial"/>
        </w:rPr>
        <w:t>suggests three, the Education Endowment Foundation</w:t>
      </w:r>
      <w:r w:rsidR="002F018C" w:rsidRPr="002F018C">
        <w:rPr>
          <w:rFonts w:ascii="Arial" w:hAnsi="Arial" w:cs="Arial"/>
        </w:rPr>
        <w:t xml:space="preserve"> (2017)</w:t>
      </w:r>
      <w:r w:rsidRPr="002F018C">
        <w:rPr>
          <w:rFonts w:ascii="Arial" w:hAnsi="Arial" w:cs="Arial"/>
        </w:rPr>
        <w:t xml:space="preserve"> suggests two </w:t>
      </w:r>
      <w:r w:rsidRPr="002F018C">
        <w:rPr>
          <w:rFonts w:ascii="Arial" w:hAnsi="Arial" w:cs="Arial"/>
        </w:rPr>
        <w:lastRenderedPageBreak/>
        <w:t xml:space="preserve">whereas the research conducted by Amador and Carter </w:t>
      </w:r>
      <w:r w:rsidR="002F018C" w:rsidRPr="002F018C">
        <w:rPr>
          <w:rFonts w:ascii="Arial" w:hAnsi="Arial" w:cs="Arial"/>
        </w:rPr>
        <w:t>(</w:t>
      </w:r>
      <w:r w:rsidRPr="002F018C">
        <w:rPr>
          <w:rFonts w:ascii="Arial" w:hAnsi="Arial" w:cs="Arial"/>
        </w:rPr>
        <w:t>2018</w:t>
      </w:r>
      <w:r w:rsidR="002F018C" w:rsidRPr="002F018C">
        <w:rPr>
          <w:rFonts w:ascii="Arial" w:hAnsi="Arial" w:cs="Arial"/>
        </w:rPr>
        <w:t>)</w:t>
      </w:r>
      <w:r w:rsidRPr="002F018C">
        <w:rPr>
          <w:rFonts w:ascii="Arial" w:hAnsi="Arial" w:cs="Arial"/>
        </w:rPr>
        <w:t xml:space="preserve"> used twenty-four participants which were divided up into four teams of six. However, following the guidance set out by the Department of Education</w:t>
      </w:r>
      <w:r w:rsidR="002F018C" w:rsidRPr="002F018C">
        <w:rPr>
          <w:rFonts w:ascii="Arial" w:hAnsi="Arial" w:cs="Arial"/>
        </w:rPr>
        <w:t xml:space="preserve"> (2009)</w:t>
      </w:r>
      <w:r w:rsidRPr="002F018C">
        <w:rPr>
          <w:rFonts w:ascii="Arial" w:hAnsi="Arial" w:cs="Arial"/>
        </w:rPr>
        <w:t xml:space="preserve">; three learners provides a group suitable for conducting interviews. </w:t>
      </w:r>
    </w:p>
    <w:p w14:paraId="0011C038" w14:textId="77777777" w:rsidR="001D50C4" w:rsidRDefault="001D50C4"/>
    <w:p w14:paraId="7C651C8C" w14:textId="2D6D6219" w:rsidR="00496292" w:rsidRPr="00D01C6D" w:rsidRDefault="00496292" w:rsidP="00D01C6D">
      <w:pPr>
        <w:spacing w:line="360" w:lineRule="auto"/>
        <w:rPr>
          <w:rFonts w:ascii="Arial" w:hAnsi="Arial" w:cs="Arial"/>
        </w:rPr>
      </w:pPr>
      <w:r w:rsidRPr="00D01C6D">
        <w:rPr>
          <w:rFonts w:ascii="Arial" w:hAnsi="Arial" w:cs="Arial"/>
        </w:rPr>
        <w:t xml:space="preserve">However, the research conducted by Phiri </w:t>
      </w:r>
      <w:r w:rsidR="002F018C" w:rsidRPr="00D01C6D">
        <w:rPr>
          <w:rFonts w:ascii="Arial" w:hAnsi="Arial" w:cs="Arial"/>
        </w:rPr>
        <w:t>(</w:t>
      </w:r>
      <w:r w:rsidRPr="00D01C6D">
        <w:rPr>
          <w:rFonts w:ascii="Arial" w:hAnsi="Arial" w:cs="Arial"/>
        </w:rPr>
        <w:t>2020</w:t>
      </w:r>
      <w:r w:rsidR="002F018C" w:rsidRPr="00D01C6D">
        <w:rPr>
          <w:rFonts w:ascii="Arial" w:hAnsi="Arial" w:cs="Arial"/>
        </w:rPr>
        <w:t>)</w:t>
      </w:r>
      <w:r w:rsidRPr="00D01C6D">
        <w:rPr>
          <w:rFonts w:ascii="Arial" w:hAnsi="Arial" w:cs="Arial"/>
        </w:rPr>
        <w:t xml:space="preserve"> the post lesson discussion consisted of a face to face interview and a questionnaire. Additionally, </w:t>
      </w:r>
      <w:proofErr w:type="spellStart"/>
      <w:r w:rsidRPr="00D01C6D">
        <w:rPr>
          <w:rFonts w:ascii="Arial" w:hAnsi="Arial" w:cs="Arial"/>
        </w:rPr>
        <w:t>Coenders</w:t>
      </w:r>
      <w:proofErr w:type="spellEnd"/>
      <w:r w:rsidRPr="00D01C6D">
        <w:rPr>
          <w:rFonts w:ascii="Arial" w:hAnsi="Arial" w:cs="Arial"/>
        </w:rPr>
        <w:t xml:space="preserve"> and </w:t>
      </w:r>
      <w:proofErr w:type="spellStart"/>
      <w:r w:rsidRPr="00D01C6D">
        <w:rPr>
          <w:rFonts w:ascii="Arial" w:hAnsi="Arial" w:cs="Arial"/>
        </w:rPr>
        <w:t>Verhoef</w:t>
      </w:r>
      <w:proofErr w:type="spellEnd"/>
      <w:r w:rsidRPr="00D01C6D">
        <w:rPr>
          <w:rFonts w:ascii="Arial" w:hAnsi="Arial" w:cs="Arial"/>
        </w:rPr>
        <w:t xml:space="preserve"> </w:t>
      </w:r>
      <w:r w:rsidR="002F018C" w:rsidRPr="00D01C6D">
        <w:rPr>
          <w:rFonts w:ascii="Arial" w:hAnsi="Arial" w:cs="Arial"/>
        </w:rPr>
        <w:t>(</w:t>
      </w:r>
      <w:r w:rsidRPr="00D01C6D">
        <w:rPr>
          <w:rFonts w:ascii="Arial" w:hAnsi="Arial" w:cs="Arial"/>
        </w:rPr>
        <w:t>20</w:t>
      </w:r>
      <w:r w:rsidR="002F018C" w:rsidRPr="00D01C6D">
        <w:rPr>
          <w:rFonts w:ascii="Arial" w:hAnsi="Arial" w:cs="Arial"/>
        </w:rPr>
        <w:t>0</w:t>
      </w:r>
      <w:r w:rsidRPr="00D01C6D">
        <w:rPr>
          <w:rFonts w:ascii="Arial" w:hAnsi="Arial" w:cs="Arial"/>
        </w:rPr>
        <w:t>8</w:t>
      </w:r>
      <w:r w:rsidR="002F018C" w:rsidRPr="00D01C6D">
        <w:rPr>
          <w:rFonts w:ascii="Arial" w:hAnsi="Arial" w:cs="Arial"/>
        </w:rPr>
        <w:t>)</w:t>
      </w:r>
      <w:r w:rsidRPr="00D01C6D">
        <w:rPr>
          <w:rFonts w:ascii="Arial" w:hAnsi="Arial" w:cs="Arial"/>
        </w:rPr>
        <w:t xml:space="preserve"> also used interviews of a semi-structured design. The Education Endowment Foundation </w:t>
      </w:r>
      <w:r w:rsidR="002F018C" w:rsidRPr="00D01C6D">
        <w:rPr>
          <w:rFonts w:ascii="Arial" w:hAnsi="Arial" w:cs="Arial"/>
        </w:rPr>
        <w:t>(</w:t>
      </w:r>
      <w:r w:rsidRPr="00D01C6D">
        <w:rPr>
          <w:rFonts w:ascii="Arial" w:hAnsi="Arial" w:cs="Arial"/>
        </w:rPr>
        <w:t>201</w:t>
      </w:r>
      <w:r w:rsidR="002F018C" w:rsidRPr="00D01C6D">
        <w:rPr>
          <w:rFonts w:ascii="Arial" w:hAnsi="Arial" w:cs="Arial"/>
        </w:rPr>
        <w:t xml:space="preserve">7) </w:t>
      </w:r>
      <w:r w:rsidRPr="00D01C6D">
        <w:rPr>
          <w:rFonts w:ascii="Arial" w:hAnsi="Arial" w:cs="Arial"/>
        </w:rPr>
        <w:t xml:space="preserve">and The Department of Education </w:t>
      </w:r>
      <w:r w:rsidR="00D01C6D" w:rsidRPr="00D01C6D">
        <w:rPr>
          <w:rFonts w:ascii="Arial" w:hAnsi="Arial" w:cs="Arial"/>
        </w:rPr>
        <w:t>(</w:t>
      </w:r>
      <w:r w:rsidRPr="00D01C6D">
        <w:rPr>
          <w:rFonts w:ascii="Arial" w:hAnsi="Arial" w:cs="Arial"/>
        </w:rPr>
        <w:t>2009</w:t>
      </w:r>
      <w:r w:rsidR="00D01C6D" w:rsidRPr="00D01C6D">
        <w:rPr>
          <w:rFonts w:ascii="Arial" w:hAnsi="Arial" w:cs="Arial"/>
        </w:rPr>
        <w:t>)</w:t>
      </w:r>
      <w:r w:rsidRPr="00D01C6D">
        <w:rPr>
          <w:rFonts w:ascii="Arial" w:hAnsi="Arial" w:cs="Arial"/>
        </w:rPr>
        <w:t xml:space="preserve"> also used the seemly popular qualitative method of conducting interviews as part of the post lesson discussion. </w:t>
      </w:r>
    </w:p>
    <w:p w14:paraId="75ACDD16" w14:textId="03AA986C" w:rsidR="00496292" w:rsidRPr="00D01C6D" w:rsidRDefault="00496292" w:rsidP="00D01C6D">
      <w:pPr>
        <w:spacing w:line="360" w:lineRule="auto"/>
        <w:rPr>
          <w:rFonts w:ascii="Arial" w:hAnsi="Arial" w:cs="Arial"/>
        </w:rPr>
      </w:pPr>
    </w:p>
    <w:p w14:paraId="42A60B6D" w14:textId="7CD58A88" w:rsidR="00496292" w:rsidRPr="00D01C6D" w:rsidRDefault="00496292" w:rsidP="00D01C6D">
      <w:pPr>
        <w:spacing w:line="360" w:lineRule="auto"/>
        <w:rPr>
          <w:rFonts w:ascii="Arial" w:hAnsi="Arial" w:cs="Arial"/>
        </w:rPr>
      </w:pPr>
      <w:r w:rsidRPr="00D01C6D">
        <w:rPr>
          <w:rFonts w:ascii="Arial" w:hAnsi="Arial" w:cs="Arial"/>
        </w:rPr>
        <w:t>The purpose of conducting an interview is to obtain and examine the lesson through the perspective of the learners (Department of Education 2009)</w:t>
      </w:r>
      <w:r w:rsidR="00475028" w:rsidRPr="00D01C6D">
        <w:rPr>
          <w:rFonts w:ascii="Arial" w:hAnsi="Arial" w:cs="Arial"/>
        </w:rPr>
        <w:t xml:space="preserve">. Kelly </w:t>
      </w:r>
      <w:r w:rsidR="00E47E89" w:rsidRPr="00D01C6D">
        <w:rPr>
          <w:rFonts w:ascii="Arial" w:hAnsi="Arial" w:cs="Arial"/>
        </w:rPr>
        <w:t>(</w:t>
      </w:r>
      <w:r w:rsidR="00475028" w:rsidRPr="00D01C6D">
        <w:rPr>
          <w:rFonts w:ascii="Arial" w:hAnsi="Arial" w:cs="Arial"/>
        </w:rPr>
        <w:t>2003</w:t>
      </w:r>
      <w:r w:rsidR="00E47E89" w:rsidRPr="00D01C6D">
        <w:rPr>
          <w:rFonts w:ascii="Arial" w:hAnsi="Arial" w:cs="Arial"/>
        </w:rPr>
        <w:t>)</w:t>
      </w:r>
      <w:r w:rsidR="00475028" w:rsidRPr="00D01C6D">
        <w:rPr>
          <w:rFonts w:ascii="Arial" w:hAnsi="Arial" w:cs="Arial"/>
        </w:rPr>
        <w:t xml:space="preserve"> stated the as learners naturally gravitate into groups then focus group interviews is recommended. Cohen et al </w:t>
      </w:r>
      <w:r w:rsidR="00E47E89" w:rsidRPr="00D01C6D">
        <w:rPr>
          <w:rFonts w:ascii="Arial" w:hAnsi="Arial" w:cs="Arial"/>
        </w:rPr>
        <w:t>(</w:t>
      </w:r>
      <w:r w:rsidR="00475028" w:rsidRPr="00D01C6D">
        <w:rPr>
          <w:rFonts w:ascii="Arial" w:hAnsi="Arial" w:cs="Arial"/>
        </w:rPr>
        <w:t>2018</w:t>
      </w:r>
      <w:r w:rsidR="00E47E89" w:rsidRPr="00D01C6D">
        <w:rPr>
          <w:rFonts w:ascii="Arial" w:hAnsi="Arial" w:cs="Arial"/>
        </w:rPr>
        <w:t>)</w:t>
      </w:r>
      <w:r w:rsidR="00475028" w:rsidRPr="00D01C6D">
        <w:rPr>
          <w:rFonts w:ascii="Arial" w:hAnsi="Arial" w:cs="Arial"/>
        </w:rPr>
        <w:t xml:space="preserve"> suggested that this is due to the environment being less intimidating for them, so they are capable of forming opinions and using each other to further the discussion. Kelly </w:t>
      </w:r>
      <w:r w:rsidR="00E47E89" w:rsidRPr="00D01C6D">
        <w:rPr>
          <w:rFonts w:ascii="Arial" w:hAnsi="Arial" w:cs="Arial"/>
        </w:rPr>
        <w:t>(</w:t>
      </w:r>
      <w:r w:rsidR="00475028" w:rsidRPr="00D01C6D">
        <w:rPr>
          <w:rFonts w:ascii="Arial" w:hAnsi="Arial" w:cs="Arial"/>
        </w:rPr>
        <w:t>2003</w:t>
      </w:r>
      <w:r w:rsidR="00E47E89" w:rsidRPr="00D01C6D">
        <w:rPr>
          <w:rFonts w:ascii="Arial" w:hAnsi="Arial" w:cs="Arial"/>
        </w:rPr>
        <w:t>)</w:t>
      </w:r>
      <w:r w:rsidR="00475028" w:rsidRPr="00D01C6D">
        <w:rPr>
          <w:rFonts w:ascii="Arial" w:hAnsi="Arial" w:cs="Arial"/>
        </w:rPr>
        <w:t xml:space="preserve"> also stated that the dynamic within a focus group has the opportunity to modify and clarify ideas and there is also an opportunity for learners to challenge each other with their responses. </w:t>
      </w:r>
    </w:p>
    <w:p w14:paraId="151F01E6" w14:textId="61987EF6" w:rsidR="00475028" w:rsidRPr="00D01C6D" w:rsidRDefault="00475028" w:rsidP="00D01C6D">
      <w:pPr>
        <w:spacing w:line="360" w:lineRule="auto"/>
        <w:rPr>
          <w:rFonts w:ascii="Arial" w:hAnsi="Arial" w:cs="Arial"/>
        </w:rPr>
      </w:pPr>
    </w:p>
    <w:p w14:paraId="324B9C3A" w14:textId="513C97A3" w:rsidR="00475028" w:rsidRPr="00D01C6D" w:rsidRDefault="00475028" w:rsidP="00D01C6D">
      <w:pPr>
        <w:spacing w:line="360" w:lineRule="auto"/>
        <w:rPr>
          <w:rFonts w:ascii="Arial" w:hAnsi="Arial" w:cs="Arial"/>
        </w:rPr>
      </w:pPr>
      <w:r w:rsidRPr="00D01C6D">
        <w:rPr>
          <w:rFonts w:ascii="Arial" w:hAnsi="Arial" w:cs="Arial"/>
        </w:rPr>
        <w:t xml:space="preserve">Before the focus group is interviewed, the researchers need to agree and create questions to ask the participants. The three types of interviews require different question types as Ortiz </w:t>
      </w:r>
      <w:r w:rsidR="00E47E89" w:rsidRPr="00D01C6D">
        <w:rPr>
          <w:rFonts w:ascii="Arial" w:hAnsi="Arial" w:cs="Arial"/>
        </w:rPr>
        <w:t>(</w:t>
      </w:r>
      <w:r w:rsidRPr="00D01C6D">
        <w:rPr>
          <w:rFonts w:ascii="Arial" w:hAnsi="Arial" w:cs="Arial"/>
        </w:rPr>
        <w:t>2003</w:t>
      </w:r>
      <w:r w:rsidR="00E47E89" w:rsidRPr="00D01C6D">
        <w:rPr>
          <w:rFonts w:ascii="Arial" w:hAnsi="Arial" w:cs="Arial"/>
        </w:rPr>
        <w:t>)</w:t>
      </w:r>
      <w:r w:rsidRPr="00D01C6D">
        <w:rPr>
          <w:rFonts w:ascii="Arial" w:hAnsi="Arial" w:cs="Arial"/>
        </w:rPr>
        <w:t xml:space="preserve"> explored. Structured, Semi-structured and unstructured interviews could allow for different results and is usually down to the skill of the researcher. Ortiz </w:t>
      </w:r>
      <w:r w:rsidR="00E47E89" w:rsidRPr="00D01C6D">
        <w:rPr>
          <w:rFonts w:ascii="Arial" w:hAnsi="Arial" w:cs="Arial"/>
        </w:rPr>
        <w:t>(</w:t>
      </w:r>
      <w:r w:rsidRPr="00D01C6D">
        <w:rPr>
          <w:rFonts w:ascii="Arial" w:hAnsi="Arial" w:cs="Arial"/>
        </w:rPr>
        <w:t>2003</w:t>
      </w:r>
      <w:r w:rsidR="00E47E89" w:rsidRPr="00D01C6D">
        <w:rPr>
          <w:rFonts w:ascii="Arial" w:hAnsi="Arial" w:cs="Arial"/>
        </w:rPr>
        <w:t>)</w:t>
      </w:r>
      <w:r w:rsidRPr="00D01C6D">
        <w:rPr>
          <w:rFonts w:ascii="Arial" w:hAnsi="Arial" w:cs="Arial"/>
        </w:rPr>
        <w:t xml:space="preserve"> states that semi-structured interviews use open-ended questions. These types of questions have the ability to encourage participants to respond with in-depth responses. The researchers can have a series of questions available to keep the interview focused. Kell</w:t>
      </w:r>
      <w:r w:rsidR="001E0A8F" w:rsidRPr="00D01C6D">
        <w:rPr>
          <w:rFonts w:ascii="Arial" w:hAnsi="Arial" w:cs="Arial"/>
        </w:rPr>
        <w:t>y</w:t>
      </w:r>
      <w:r w:rsidRPr="00D01C6D">
        <w:rPr>
          <w:rFonts w:ascii="Arial" w:hAnsi="Arial" w:cs="Arial"/>
        </w:rPr>
        <w:t xml:space="preserve"> </w:t>
      </w:r>
      <w:r w:rsidR="00E47E89" w:rsidRPr="00D01C6D">
        <w:rPr>
          <w:rFonts w:ascii="Arial" w:hAnsi="Arial" w:cs="Arial"/>
        </w:rPr>
        <w:t>(</w:t>
      </w:r>
      <w:r w:rsidRPr="00D01C6D">
        <w:rPr>
          <w:rFonts w:ascii="Arial" w:hAnsi="Arial" w:cs="Arial"/>
        </w:rPr>
        <w:t>2003</w:t>
      </w:r>
      <w:r w:rsidR="00E47E89" w:rsidRPr="00D01C6D">
        <w:rPr>
          <w:rFonts w:ascii="Arial" w:hAnsi="Arial" w:cs="Arial"/>
        </w:rPr>
        <w:t>)</w:t>
      </w:r>
      <w:r w:rsidRPr="00D01C6D">
        <w:rPr>
          <w:rFonts w:ascii="Arial" w:hAnsi="Arial" w:cs="Arial"/>
        </w:rPr>
        <w:t xml:space="preserve"> found that these types of questions also could have the ability to allow follow-up discussions within the groups. These types of questions could also allow the </w:t>
      </w:r>
      <w:r w:rsidR="007B3585" w:rsidRPr="00D01C6D">
        <w:rPr>
          <w:rFonts w:ascii="Arial" w:hAnsi="Arial" w:cs="Arial"/>
        </w:rPr>
        <w:t xml:space="preserve">strengthen the purpose of the focus group interview by allowing the opportunity for challenge and discussion. However, Cohen et al </w:t>
      </w:r>
      <w:r w:rsidR="00E47E89" w:rsidRPr="00D01C6D">
        <w:rPr>
          <w:rFonts w:ascii="Arial" w:hAnsi="Arial" w:cs="Arial"/>
        </w:rPr>
        <w:t>(</w:t>
      </w:r>
      <w:r w:rsidR="007B3585" w:rsidRPr="00D01C6D">
        <w:rPr>
          <w:rFonts w:ascii="Arial" w:hAnsi="Arial" w:cs="Arial"/>
        </w:rPr>
        <w:t>2018</w:t>
      </w:r>
      <w:r w:rsidR="00E47E89" w:rsidRPr="00D01C6D">
        <w:rPr>
          <w:rFonts w:ascii="Arial" w:hAnsi="Arial" w:cs="Arial"/>
        </w:rPr>
        <w:t>)</w:t>
      </w:r>
      <w:r w:rsidR="007B3585" w:rsidRPr="00D01C6D">
        <w:rPr>
          <w:rFonts w:ascii="Arial" w:hAnsi="Arial" w:cs="Arial"/>
        </w:rPr>
        <w:t xml:space="preserve"> also suggested that semi-structured interviews could lead to unexpected answers. Cohen et al </w:t>
      </w:r>
      <w:r w:rsidR="00E47E89" w:rsidRPr="00D01C6D">
        <w:rPr>
          <w:rFonts w:ascii="Arial" w:hAnsi="Arial" w:cs="Arial"/>
        </w:rPr>
        <w:t>(</w:t>
      </w:r>
      <w:r w:rsidR="007B3585" w:rsidRPr="00D01C6D">
        <w:rPr>
          <w:rFonts w:ascii="Arial" w:hAnsi="Arial" w:cs="Arial"/>
        </w:rPr>
        <w:t>2018</w:t>
      </w:r>
      <w:r w:rsidR="00E47E89" w:rsidRPr="00D01C6D">
        <w:rPr>
          <w:rFonts w:ascii="Arial" w:hAnsi="Arial" w:cs="Arial"/>
        </w:rPr>
        <w:t>)</w:t>
      </w:r>
      <w:r w:rsidR="007B3585" w:rsidRPr="00D01C6D">
        <w:rPr>
          <w:rFonts w:ascii="Arial" w:hAnsi="Arial" w:cs="Arial"/>
        </w:rPr>
        <w:t xml:space="preserve"> also found that when interviewing children, </w:t>
      </w:r>
      <w:r w:rsidR="007B3585" w:rsidRPr="00D01C6D">
        <w:rPr>
          <w:rFonts w:ascii="Arial" w:hAnsi="Arial" w:cs="Arial"/>
        </w:rPr>
        <w:lastRenderedPageBreak/>
        <w:t xml:space="preserve">they can become easily distracted leading to unexpected answers or discussion, however the use of semi-structured interviews could combat this through the use of focused questions while still giving the children the freedom of discussion. Unstructured interviews provided by the research conducted by Ortiz </w:t>
      </w:r>
      <w:r w:rsidR="00E47E89" w:rsidRPr="00D01C6D">
        <w:rPr>
          <w:rFonts w:ascii="Arial" w:hAnsi="Arial" w:cs="Arial"/>
        </w:rPr>
        <w:t>(</w:t>
      </w:r>
      <w:r w:rsidR="007B3585" w:rsidRPr="00D01C6D">
        <w:rPr>
          <w:rFonts w:ascii="Arial" w:hAnsi="Arial" w:cs="Arial"/>
        </w:rPr>
        <w:t>2003</w:t>
      </w:r>
      <w:r w:rsidR="00E47E89" w:rsidRPr="00D01C6D">
        <w:rPr>
          <w:rFonts w:ascii="Arial" w:hAnsi="Arial" w:cs="Arial"/>
        </w:rPr>
        <w:t>)</w:t>
      </w:r>
      <w:r w:rsidR="007B3585" w:rsidRPr="00D01C6D">
        <w:rPr>
          <w:rFonts w:ascii="Arial" w:hAnsi="Arial" w:cs="Arial"/>
        </w:rPr>
        <w:t xml:space="preserve"> shows that it is considered to be for the high skilled researcher who is able to use probes to offer direction that is found intuitively. However, during lesson study research, the post lesson discussion </w:t>
      </w:r>
      <w:r w:rsidR="001E0A8F" w:rsidRPr="00D01C6D">
        <w:rPr>
          <w:rFonts w:ascii="Arial" w:hAnsi="Arial" w:cs="Arial"/>
        </w:rPr>
        <w:t xml:space="preserve">needs to be used to focus the learners on the research questions to enable changes for the second cycle. </w:t>
      </w:r>
    </w:p>
    <w:p w14:paraId="55DEE144" w14:textId="6274E19E" w:rsidR="00AB4470" w:rsidRPr="00D01C6D" w:rsidRDefault="00AB4470" w:rsidP="00D01C6D">
      <w:pPr>
        <w:spacing w:line="360" w:lineRule="auto"/>
        <w:rPr>
          <w:rFonts w:ascii="Arial" w:hAnsi="Arial" w:cs="Arial"/>
        </w:rPr>
      </w:pPr>
    </w:p>
    <w:p w14:paraId="3900442A" w14:textId="2F61CB8A" w:rsidR="00AB4470" w:rsidRPr="00D01C6D" w:rsidRDefault="00AB4470" w:rsidP="00D01C6D">
      <w:pPr>
        <w:spacing w:line="360" w:lineRule="auto"/>
        <w:rPr>
          <w:rFonts w:ascii="Arial" w:hAnsi="Arial" w:cs="Arial"/>
        </w:rPr>
      </w:pPr>
      <w:r w:rsidRPr="00D01C6D">
        <w:rPr>
          <w:rFonts w:ascii="Arial" w:hAnsi="Arial" w:cs="Arial"/>
        </w:rPr>
        <w:t>Due the nature of semi-structured interviews only having a few specific questions, the researchers could concentrate on the research question</w:t>
      </w:r>
      <w:r w:rsidR="00F7161D" w:rsidRPr="00D01C6D">
        <w:rPr>
          <w:rFonts w:ascii="Arial" w:hAnsi="Arial" w:cs="Arial"/>
        </w:rPr>
        <w:t xml:space="preserve">. However, The Department of Education </w:t>
      </w:r>
      <w:r w:rsidR="00E47E89" w:rsidRPr="00D01C6D">
        <w:rPr>
          <w:rFonts w:ascii="Arial" w:hAnsi="Arial" w:cs="Arial"/>
        </w:rPr>
        <w:t>(</w:t>
      </w:r>
      <w:r w:rsidR="00F7161D" w:rsidRPr="00D01C6D">
        <w:rPr>
          <w:rFonts w:ascii="Arial" w:hAnsi="Arial" w:cs="Arial"/>
        </w:rPr>
        <w:t>2009</w:t>
      </w:r>
      <w:r w:rsidR="00E47E89" w:rsidRPr="00D01C6D">
        <w:rPr>
          <w:rFonts w:ascii="Arial" w:hAnsi="Arial" w:cs="Arial"/>
        </w:rPr>
        <w:t>)</w:t>
      </w:r>
      <w:r w:rsidR="00F7161D" w:rsidRPr="00D01C6D">
        <w:rPr>
          <w:rFonts w:ascii="Arial" w:hAnsi="Arial" w:cs="Arial"/>
        </w:rPr>
        <w:t xml:space="preserve"> suggest that the interview should concentrate on what worked and what didn’t in the lesson. What was learnt and what the participants would change about the lesson as well as a further list of suggested questions. The discussion of questions should be undertaken and agreed by the researchers. When discussing the questions, practitioners should try and avoid dichotomous questions in order to decrease the risk of silence of short answer questions during the interview. Practitioner could use clear, concise questions that consider the age of the participants to enable an increase in rapport and positive environment that could allow discussion to increase. </w:t>
      </w:r>
    </w:p>
    <w:p w14:paraId="5D2C9E8B" w14:textId="13CB1B3B" w:rsidR="007B3585" w:rsidRPr="00D01C6D" w:rsidRDefault="007B3585" w:rsidP="00D01C6D">
      <w:pPr>
        <w:spacing w:line="360" w:lineRule="auto"/>
        <w:rPr>
          <w:rFonts w:ascii="Arial" w:hAnsi="Arial" w:cs="Arial"/>
        </w:rPr>
      </w:pPr>
    </w:p>
    <w:p w14:paraId="71E06D03" w14:textId="05C2E0B5" w:rsidR="007B3585" w:rsidRPr="00D01C6D" w:rsidRDefault="007B3585" w:rsidP="00D01C6D">
      <w:pPr>
        <w:spacing w:line="360" w:lineRule="auto"/>
        <w:rPr>
          <w:rFonts w:ascii="Arial" w:hAnsi="Arial" w:cs="Arial"/>
        </w:rPr>
      </w:pPr>
      <w:proofErr w:type="spellStart"/>
      <w:r w:rsidRPr="00D01C6D">
        <w:rPr>
          <w:rFonts w:ascii="Arial" w:hAnsi="Arial" w:cs="Arial"/>
        </w:rPr>
        <w:t>Coenders</w:t>
      </w:r>
      <w:proofErr w:type="spellEnd"/>
      <w:r w:rsidRPr="00D01C6D">
        <w:rPr>
          <w:rFonts w:ascii="Arial" w:hAnsi="Arial" w:cs="Arial"/>
        </w:rPr>
        <w:t xml:space="preserve"> and </w:t>
      </w:r>
      <w:proofErr w:type="spellStart"/>
      <w:r w:rsidRPr="00D01C6D">
        <w:rPr>
          <w:rFonts w:ascii="Arial" w:hAnsi="Arial" w:cs="Arial"/>
        </w:rPr>
        <w:t>Verhoef</w:t>
      </w:r>
      <w:proofErr w:type="spellEnd"/>
      <w:r w:rsidRPr="00D01C6D">
        <w:rPr>
          <w:rFonts w:ascii="Arial" w:hAnsi="Arial" w:cs="Arial"/>
        </w:rPr>
        <w:t xml:space="preserve"> </w:t>
      </w:r>
      <w:r w:rsidR="00E47E89" w:rsidRPr="00D01C6D">
        <w:rPr>
          <w:rFonts w:ascii="Arial" w:hAnsi="Arial" w:cs="Arial"/>
        </w:rPr>
        <w:t>(</w:t>
      </w:r>
      <w:r w:rsidRPr="00D01C6D">
        <w:rPr>
          <w:rFonts w:ascii="Arial" w:hAnsi="Arial" w:cs="Arial"/>
        </w:rPr>
        <w:t>2018</w:t>
      </w:r>
      <w:r w:rsidR="00E47E89" w:rsidRPr="00D01C6D">
        <w:rPr>
          <w:rFonts w:ascii="Arial" w:hAnsi="Arial" w:cs="Arial"/>
        </w:rPr>
        <w:t>)</w:t>
      </w:r>
      <w:r w:rsidRPr="00D01C6D">
        <w:rPr>
          <w:rFonts w:ascii="Arial" w:hAnsi="Arial" w:cs="Arial"/>
        </w:rPr>
        <w:t xml:space="preserve"> used a semi-structured interview guide within their research. However, as with all types of interviews, there are advantages and disadvantages to using a semi-structured interview approach. One advantages which links to the flexibility of allowing for discussion is that this approach could obtain a large amount of detail. </w:t>
      </w:r>
      <w:r w:rsidR="00D01C6D" w:rsidRPr="00D01C6D">
        <w:rPr>
          <w:rFonts w:ascii="Arial" w:hAnsi="Arial" w:cs="Arial"/>
        </w:rPr>
        <w:t>Briggs and Coleman (2007) suggested that d</w:t>
      </w:r>
      <w:r w:rsidR="001E0A8F" w:rsidRPr="00D01C6D">
        <w:rPr>
          <w:rFonts w:ascii="Arial" w:hAnsi="Arial" w:cs="Arial"/>
        </w:rPr>
        <w:t xml:space="preserve">ue to the usually, existing </w:t>
      </w:r>
      <w:r w:rsidR="00D01C6D" w:rsidRPr="00D01C6D">
        <w:rPr>
          <w:rFonts w:ascii="Arial" w:hAnsi="Arial" w:cs="Arial"/>
        </w:rPr>
        <w:t xml:space="preserve">interpersonal </w:t>
      </w:r>
      <w:r w:rsidR="001E0A8F" w:rsidRPr="00D01C6D">
        <w:rPr>
          <w:rFonts w:ascii="Arial" w:hAnsi="Arial" w:cs="Arial"/>
        </w:rPr>
        <w:t xml:space="preserve">relationship between practitioner and learners, it means that this type of structured interview can be used to establish rapport. However, Cohen et al </w:t>
      </w:r>
      <w:r w:rsidR="00D01C6D" w:rsidRPr="00D01C6D">
        <w:rPr>
          <w:rFonts w:ascii="Arial" w:hAnsi="Arial" w:cs="Arial"/>
        </w:rPr>
        <w:t>(</w:t>
      </w:r>
      <w:r w:rsidR="001E0A8F" w:rsidRPr="00D01C6D">
        <w:rPr>
          <w:rFonts w:ascii="Arial" w:hAnsi="Arial" w:cs="Arial"/>
        </w:rPr>
        <w:t>2018</w:t>
      </w:r>
      <w:r w:rsidR="00D01C6D" w:rsidRPr="00D01C6D">
        <w:rPr>
          <w:rFonts w:ascii="Arial" w:hAnsi="Arial" w:cs="Arial"/>
        </w:rPr>
        <w:t>)</w:t>
      </w:r>
      <w:r w:rsidR="001E0A8F" w:rsidRPr="00D01C6D">
        <w:rPr>
          <w:rFonts w:ascii="Arial" w:hAnsi="Arial" w:cs="Arial"/>
        </w:rPr>
        <w:t xml:space="preserve"> also suggested that due to this existing relationship, learners may not give a valid answer in fear of jeopardizing this relationship. This could be why Cohen et al </w:t>
      </w:r>
      <w:r w:rsidR="00D01C6D" w:rsidRPr="00D01C6D">
        <w:rPr>
          <w:rFonts w:ascii="Arial" w:hAnsi="Arial" w:cs="Arial"/>
        </w:rPr>
        <w:t>(</w:t>
      </w:r>
      <w:r w:rsidR="001E0A8F" w:rsidRPr="00D01C6D">
        <w:rPr>
          <w:rFonts w:ascii="Arial" w:hAnsi="Arial" w:cs="Arial"/>
        </w:rPr>
        <w:t>2018</w:t>
      </w:r>
      <w:r w:rsidR="00D01C6D" w:rsidRPr="00D01C6D">
        <w:rPr>
          <w:rFonts w:ascii="Arial" w:hAnsi="Arial" w:cs="Arial"/>
        </w:rPr>
        <w:t>)</w:t>
      </w:r>
      <w:r w:rsidR="001E0A8F" w:rsidRPr="00D01C6D">
        <w:rPr>
          <w:rFonts w:ascii="Arial" w:hAnsi="Arial" w:cs="Arial"/>
        </w:rPr>
        <w:t xml:space="preserve"> suggests that there is an importance in feeling trust and security when conducting these interviews with children to decrease the risk of fear. </w:t>
      </w:r>
    </w:p>
    <w:p w14:paraId="4369B1CD" w14:textId="48D6E156" w:rsidR="001E0A8F" w:rsidRPr="00D01C6D" w:rsidRDefault="001E0A8F" w:rsidP="00D01C6D">
      <w:pPr>
        <w:spacing w:line="360" w:lineRule="auto"/>
        <w:rPr>
          <w:rFonts w:ascii="Arial" w:hAnsi="Arial" w:cs="Arial"/>
        </w:rPr>
      </w:pPr>
    </w:p>
    <w:p w14:paraId="768F6E3D" w14:textId="7EB2D3F7" w:rsidR="001E0A8F" w:rsidRPr="00D01C6D" w:rsidRDefault="001E0A8F" w:rsidP="00D01C6D">
      <w:pPr>
        <w:spacing w:line="360" w:lineRule="auto"/>
        <w:rPr>
          <w:rFonts w:ascii="Arial" w:hAnsi="Arial" w:cs="Arial"/>
        </w:rPr>
      </w:pPr>
      <w:r w:rsidRPr="00D01C6D">
        <w:rPr>
          <w:rFonts w:ascii="Arial" w:hAnsi="Arial" w:cs="Arial"/>
        </w:rPr>
        <w:lastRenderedPageBreak/>
        <w:t xml:space="preserve">The limitations of semi-structured interviews are similar to the rest of the limitations of the lesson study research. For example, semi-structured interviews can be time consuming due to the freedom of discussion implied Kelly </w:t>
      </w:r>
      <w:r w:rsidR="00D01C6D">
        <w:rPr>
          <w:rFonts w:ascii="Arial" w:hAnsi="Arial" w:cs="Arial"/>
        </w:rPr>
        <w:t>(</w:t>
      </w:r>
      <w:r w:rsidRPr="00D01C6D">
        <w:rPr>
          <w:rFonts w:ascii="Arial" w:hAnsi="Arial" w:cs="Arial"/>
        </w:rPr>
        <w:t>2003</w:t>
      </w:r>
      <w:r w:rsidR="00D01C6D">
        <w:rPr>
          <w:rFonts w:ascii="Arial" w:hAnsi="Arial" w:cs="Arial"/>
        </w:rPr>
        <w:t>)</w:t>
      </w:r>
      <w:r w:rsidRPr="00D01C6D">
        <w:rPr>
          <w:rFonts w:ascii="Arial" w:hAnsi="Arial" w:cs="Arial"/>
        </w:rPr>
        <w:t xml:space="preserve">. Although, the interview conducted can provide a large amount of information, it can be difficult to analyse should the focus of the interview slip. Lastly, validity of semi-structured interviews can be an issue as the practitioners have no way of knowing if the participant is lying </w:t>
      </w:r>
      <w:r w:rsidR="001D50C4" w:rsidRPr="00D01C6D">
        <w:rPr>
          <w:rFonts w:ascii="Arial" w:hAnsi="Arial" w:cs="Arial"/>
        </w:rPr>
        <w:t xml:space="preserve">or may have imperfect recall. Cohen et al </w:t>
      </w:r>
      <w:r w:rsidR="00D01C6D">
        <w:rPr>
          <w:rFonts w:ascii="Arial" w:hAnsi="Arial" w:cs="Arial"/>
        </w:rPr>
        <w:t>(</w:t>
      </w:r>
      <w:r w:rsidR="001D50C4" w:rsidRPr="00D01C6D">
        <w:rPr>
          <w:rFonts w:ascii="Arial" w:hAnsi="Arial" w:cs="Arial"/>
        </w:rPr>
        <w:t>2018</w:t>
      </w:r>
      <w:r w:rsidR="00D01C6D">
        <w:rPr>
          <w:rFonts w:ascii="Arial" w:hAnsi="Arial" w:cs="Arial"/>
        </w:rPr>
        <w:t>)</w:t>
      </w:r>
      <w:r w:rsidR="001D50C4" w:rsidRPr="00D01C6D">
        <w:rPr>
          <w:rFonts w:ascii="Arial" w:hAnsi="Arial" w:cs="Arial"/>
        </w:rPr>
        <w:t xml:space="preserve"> suggested that this could happen due to the participants seeing the researcher as an authority figure due to them being their teacher. This could provide an issue as the participants may say what they believe the researcher wants to hear. This is why the researcher should choose participants to they feel with decrease this risk.</w:t>
      </w:r>
    </w:p>
    <w:p w14:paraId="7F722A95" w14:textId="59D88326" w:rsidR="00F7161D" w:rsidRPr="00D01C6D" w:rsidRDefault="00F7161D" w:rsidP="00D01C6D">
      <w:pPr>
        <w:spacing w:line="360" w:lineRule="auto"/>
        <w:rPr>
          <w:rFonts w:ascii="Arial" w:hAnsi="Arial" w:cs="Arial"/>
        </w:rPr>
      </w:pPr>
    </w:p>
    <w:p w14:paraId="790E2E45" w14:textId="55ABE831" w:rsidR="00D14E42" w:rsidRPr="00D01C6D" w:rsidRDefault="00406FED" w:rsidP="00D01C6D">
      <w:pPr>
        <w:spacing w:line="360" w:lineRule="auto"/>
        <w:rPr>
          <w:rFonts w:ascii="Arial" w:hAnsi="Arial" w:cs="Arial"/>
        </w:rPr>
      </w:pPr>
      <w:r w:rsidRPr="00D01C6D">
        <w:rPr>
          <w:rFonts w:ascii="Arial" w:hAnsi="Arial" w:cs="Arial"/>
        </w:rPr>
        <w:t xml:space="preserve">Lastly, to compete singular cycle of lesson study research Taylor </w:t>
      </w:r>
      <w:r w:rsidR="00D01C6D" w:rsidRPr="00D01C6D">
        <w:rPr>
          <w:rFonts w:ascii="Arial" w:hAnsi="Arial" w:cs="Arial"/>
        </w:rPr>
        <w:t>(</w:t>
      </w:r>
      <w:r w:rsidRPr="00D01C6D">
        <w:rPr>
          <w:rFonts w:ascii="Arial" w:hAnsi="Arial" w:cs="Arial"/>
        </w:rPr>
        <w:t>2005</w:t>
      </w:r>
      <w:r w:rsidR="00D01C6D" w:rsidRPr="00D01C6D">
        <w:rPr>
          <w:rFonts w:ascii="Arial" w:hAnsi="Arial" w:cs="Arial"/>
        </w:rPr>
        <w:t>)</w:t>
      </w:r>
      <w:r w:rsidRPr="00D01C6D">
        <w:rPr>
          <w:rFonts w:ascii="Arial" w:hAnsi="Arial" w:cs="Arial"/>
        </w:rPr>
        <w:t xml:space="preserve">, following the </w:t>
      </w:r>
      <w:r w:rsidR="00D01C6D" w:rsidRPr="00D01C6D">
        <w:rPr>
          <w:rFonts w:ascii="Arial" w:hAnsi="Arial" w:cs="Arial"/>
        </w:rPr>
        <w:t>5-step</w:t>
      </w:r>
      <w:r w:rsidRPr="00D01C6D">
        <w:rPr>
          <w:rFonts w:ascii="Arial" w:hAnsi="Arial" w:cs="Arial"/>
        </w:rPr>
        <w:t xml:space="preserve"> approach found that revising the lesson was where the practitioners made minor adjustments to the lesson regarding the comments of the participants and the events observed</w:t>
      </w:r>
      <w:r w:rsidR="00D14E42" w:rsidRPr="00D01C6D">
        <w:rPr>
          <w:rFonts w:ascii="Arial" w:hAnsi="Arial" w:cs="Arial"/>
        </w:rPr>
        <w:t xml:space="preserve">. The Department of Education </w:t>
      </w:r>
      <w:r w:rsidR="00D01C6D" w:rsidRPr="00D01C6D">
        <w:rPr>
          <w:rFonts w:ascii="Arial" w:hAnsi="Arial" w:cs="Arial"/>
        </w:rPr>
        <w:t>(</w:t>
      </w:r>
      <w:r w:rsidR="00D14E42" w:rsidRPr="00D01C6D">
        <w:rPr>
          <w:rFonts w:ascii="Arial" w:hAnsi="Arial" w:cs="Arial"/>
        </w:rPr>
        <w:t>2009</w:t>
      </w:r>
      <w:r w:rsidR="00D01C6D" w:rsidRPr="00D01C6D">
        <w:rPr>
          <w:rFonts w:ascii="Arial" w:hAnsi="Arial" w:cs="Arial"/>
        </w:rPr>
        <w:t>)</w:t>
      </w:r>
      <w:r w:rsidR="00D14E42" w:rsidRPr="00D01C6D">
        <w:rPr>
          <w:rFonts w:ascii="Arial" w:hAnsi="Arial" w:cs="Arial"/>
        </w:rPr>
        <w:t xml:space="preserve"> suggests that this discussion happens between 45 minutes and 36 hours after the lesson and interview. However, Phiri </w:t>
      </w:r>
      <w:r w:rsidR="00D01C6D" w:rsidRPr="00D01C6D">
        <w:rPr>
          <w:rFonts w:ascii="Arial" w:hAnsi="Arial" w:cs="Arial"/>
        </w:rPr>
        <w:t>(</w:t>
      </w:r>
      <w:r w:rsidR="00D14E42" w:rsidRPr="00D01C6D">
        <w:rPr>
          <w:rFonts w:ascii="Arial" w:hAnsi="Arial" w:cs="Arial"/>
        </w:rPr>
        <w:t>2020</w:t>
      </w:r>
      <w:r w:rsidR="00D01C6D" w:rsidRPr="00D01C6D">
        <w:rPr>
          <w:rFonts w:ascii="Arial" w:hAnsi="Arial" w:cs="Arial"/>
        </w:rPr>
        <w:t>)</w:t>
      </w:r>
      <w:r w:rsidR="00D14E42" w:rsidRPr="00D01C6D">
        <w:rPr>
          <w:rFonts w:ascii="Arial" w:hAnsi="Arial" w:cs="Arial"/>
        </w:rPr>
        <w:t xml:space="preserve"> found that within their research, the time spent on lesson study research could not always be met due to time-tabling issues. On the other hand, </w:t>
      </w:r>
      <w:proofErr w:type="spellStart"/>
      <w:r w:rsidR="00D14E42" w:rsidRPr="00D01C6D">
        <w:rPr>
          <w:rFonts w:ascii="Arial" w:hAnsi="Arial" w:cs="Arial"/>
        </w:rPr>
        <w:t>Cajkter</w:t>
      </w:r>
      <w:proofErr w:type="spellEnd"/>
      <w:r w:rsidR="00D14E42" w:rsidRPr="00D01C6D">
        <w:rPr>
          <w:rFonts w:ascii="Arial" w:hAnsi="Arial" w:cs="Arial"/>
        </w:rPr>
        <w:t xml:space="preserve"> et al </w:t>
      </w:r>
      <w:r w:rsidR="00D01C6D" w:rsidRPr="00D01C6D">
        <w:rPr>
          <w:rFonts w:ascii="Arial" w:hAnsi="Arial" w:cs="Arial"/>
        </w:rPr>
        <w:t>(</w:t>
      </w:r>
      <w:r w:rsidR="00D14E42" w:rsidRPr="00D01C6D">
        <w:rPr>
          <w:rFonts w:ascii="Arial" w:hAnsi="Arial" w:cs="Arial"/>
        </w:rPr>
        <w:t>2014</w:t>
      </w:r>
      <w:r w:rsidR="00D01C6D" w:rsidRPr="00D01C6D">
        <w:rPr>
          <w:rFonts w:ascii="Arial" w:hAnsi="Arial" w:cs="Arial"/>
        </w:rPr>
        <w:t>)</w:t>
      </w:r>
      <w:r w:rsidR="00D14E42" w:rsidRPr="00D01C6D">
        <w:rPr>
          <w:rFonts w:ascii="Arial" w:hAnsi="Arial" w:cs="Arial"/>
        </w:rPr>
        <w:t xml:space="preserve"> suggested that by following the traditional Japanese steps provided success through a systematic and collaborative manner. Godfrey et al </w:t>
      </w:r>
      <w:r w:rsidR="00D01C6D" w:rsidRPr="00D01C6D">
        <w:rPr>
          <w:rFonts w:ascii="Arial" w:hAnsi="Arial" w:cs="Arial"/>
        </w:rPr>
        <w:t>(</w:t>
      </w:r>
      <w:r w:rsidR="00D14E42" w:rsidRPr="00D01C6D">
        <w:rPr>
          <w:rFonts w:ascii="Arial" w:hAnsi="Arial" w:cs="Arial"/>
        </w:rPr>
        <w:t>2017</w:t>
      </w:r>
      <w:r w:rsidR="00D01C6D" w:rsidRPr="00D01C6D">
        <w:rPr>
          <w:rFonts w:ascii="Arial" w:hAnsi="Arial" w:cs="Arial"/>
        </w:rPr>
        <w:t>)</w:t>
      </w:r>
      <w:r w:rsidR="00D14E42" w:rsidRPr="00D01C6D">
        <w:rPr>
          <w:rFonts w:ascii="Arial" w:hAnsi="Arial" w:cs="Arial"/>
        </w:rPr>
        <w:t xml:space="preserve"> also included a post lesson discussion that included evaluation. This critical reflection, according to the Department of Education </w:t>
      </w:r>
      <w:r w:rsidR="00D01C6D" w:rsidRPr="00D01C6D">
        <w:rPr>
          <w:rFonts w:ascii="Arial" w:hAnsi="Arial" w:cs="Arial"/>
        </w:rPr>
        <w:t>(</w:t>
      </w:r>
      <w:r w:rsidR="00D14E42" w:rsidRPr="00D01C6D">
        <w:rPr>
          <w:rFonts w:ascii="Arial" w:hAnsi="Arial" w:cs="Arial"/>
        </w:rPr>
        <w:t>2009</w:t>
      </w:r>
      <w:r w:rsidR="00D01C6D" w:rsidRPr="00D01C6D">
        <w:rPr>
          <w:rFonts w:ascii="Arial" w:hAnsi="Arial" w:cs="Arial"/>
        </w:rPr>
        <w:t>)</w:t>
      </w:r>
      <w:r w:rsidR="00D14E42" w:rsidRPr="00D01C6D">
        <w:rPr>
          <w:rFonts w:ascii="Arial" w:hAnsi="Arial" w:cs="Arial"/>
        </w:rPr>
        <w:t xml:space="preserve"> could allow the lesson plan to maintain the research focus even after discussing the findings. </w:t>
      </w:r>
    </w:p>
    <w:p w14:paraId="58892EFE" w14:textId="21DC9C5E" w:rsidR="00D14E42" w:rsidRPr="00D01C6D" w:rsidRDefault="00D14E42" w:rsidP="00D01C6D">
      <w:pPr>
        <w:spacing w:line="360" w:lineRule="auto"/>
        <w:rPr>
          <w:rFonts w:ascii="Arial" w:hAnsi="Arial" w:cs="Arial"/>
        </w:rPr>
      </w:pPr>
    </w:p>
    <w:p w14:paraId="0C701DEE" w14:textId="34AA15BE" w:rsidR="00D14E42" w:rsidRPr="00D01C6D" w:rsidRDefault="00D14E42" w:rsidP="00D01C6D">
      <w:pPr>
        <w:spacing w:line="360" w:lineRule="auto"/>
        <w:rPr>
          <w:rFonts w:ascii="Arial" w:hAnsi="Arial" w:cs="Arial"/>
        </w:rPr>
      </w:pPr>
      <w:r w:rsidRPr="00D01C6D">
        <w:rPr>
          <w:rFonts w:ascii="Arial" w:hAnsi="Arial" w:cs="Arial"/>
        </w:rPr>
        <w:t xml:space="preserve">Critical reflection in an educational setting has increased in importance as a way to evaluate situations and to promote understanding which could allow for greater insight into individual and group teaching practice (Gibson and Purdy, 2012). Olson (no date) suggests that this last process of refining a lesson allows for the secondary teacher within the research to critically examine their pedagogy in relation to the research question. The research conducted by Olson also could suggest that it gives practitioners the learning environment to engage in self-reflection. The use of reflection, according to the research into lesson study provided by </w:t>
      </w:r>
      <w:proofErr w:type="spellStart"/>
      <w:r w:rsidRPr="00D01C6D">
        <w:rPr>
          <w:rFonts w:ascii="Arial" w:hAnsi="Arial" w:cs="Arial"/>
        </w:rPr>
        <w:t>Godrey</w:t>
      </w:r>
      <w:proofErr w:type="spellEnd"/>
      <w:r w:rsidRPr="00D01C6D">
        <w:rPr>
          <w:rFonts w:ascii="Arial" w:hAnsi="Arial" w:cs="Arial"/>
        </w:rPr>
        <w:t xml:space="preserve"> et al </w:t>
      </w:r>
      <w:r w:rsidR="00D01C6D" w:rsidRPr="00D01C6D">
        <w:rPr>
          <w:rFonts w:ascii="Arial" w:hAnsi="Arial" w:cs="Arial"/>
        </w:rPr>
        <w:t>(</w:t>
      </w:r>
      <w:r w:rsidRPr="00D01C6D">
        <w:rPr>
          <w:rFonts w:ascii="Arial" w:hAnsi="Arial" w:cs="Arial"/>
        </w:rPr>
        <w:t>2017</w:t>
      </w:r>
      <w:r w:rsidR="00D01C6D" w:rsidRPr="00D01C6D">
        <w:rPr>
          <w:rFonts w:ascii="Arial" w:hAnsi="Arial" w:cs="Arial"/>
        </w:rPr>
        <w:t>)</w:t>
      </w:r>
      <w:r w:rsidRPr="00D01C6D">
        <w:rPr>
          <w:rFonts w:ascii="Arial" w:hAnsi="Arial" w:cs="Arial"/>
        </w:rPr>
        <w:t xml:space="preserve">, could help to maximise high-quality professional discussion. </w:t>
      </w:r>
    </w:p>
    <w:p w14:paraId="5667D234" w14:textId="77777777" w:rsidR="00D14E42" w:rsidRPr="00D01C6D" w:rsidRDefault="00D14E42" w:rsidP="00D01C6D">
      <w:pPr>
        <w:spacing w:line="360" w:lineRule="auto"/>
        <w:rPr>
          <w:rFonts w:ascii="Arial" w:hAnsi="Arial" w:cs="Arial"/>
        </w:rPr>
      </w:pPr>
    </w:p>
    <w:p w14:paraId="276790AD" w14:textId="7E6EF87F" w:rsidR="00D14E42" w:rsidRPr="00D01C6D" w:rsidRDefault="00D14E42" w:rsidP="00D01C6D">
      <w:pPr>
        <w:spacing w:line="360" w:lineRule="auto"/>
        <w:rPr>
          <w:rFonts w:ascii="Arial" w:hAnsi="Arial" w:cs="Arial"/>
        </w:rPr>
      </w:pPr>
      <w:r w:rsidRPr="00D01C6D">
        <w:rPr>
          <w:rFonts w:ascii="Arial" w:hAnsi="Arial" w:cs="Arial"/>
        </w:rPr>
        <w:t xml:space="preserve">This critical reflection could be structured or unstructured. A structured discussion could involve a reflection model to ensure focus in regard to the research question. According to Gibson and Purdy </w:t>
      </w:r>
      <w:r w:rsidR="00D01C6D" w:rsidRPr="00D01C6D">
        <w:rPr>
          <w:rFonts w:ascii="Arial" w:hAnsi="Arial" w:cs="Arial"/>
        </w:rPr>
        <w:t>(</w:t>
      </w:r>
      <w:r w:rsidRPr="00D01C6D">
        <w:rPr>
          <w:rFonts w:ascii="Arial" w:hAnsi="Arial" w:cs="Arial"/>
        </w:rPr>
        <w:t>2012</w:t>
      </w:r>
      <w:r w:rsidR="00D01C6D" w:rsidRPr="00D01C6D">
        <w:rPr>
          <w:rFonts w:ascii="Arial" w:hAnsi="Arial" w:cs="Arial"/>
        </w:rPr>
        <w:t>)</w:t>
      </w:r>
      <w:r w:rsidRPr="00D01C6D">
        <w:rPr>
          <w:rFonts w:ascii="Arial" w:hAnsi="Arial" w:cs="Arial"/>
        </w:rPr>
        <w:t xml:space="preserve">, the three-stage linear process is one of the simplest. The Department of Education </w:t>
      </w:r>
      <w:r w:rsidR="00D01C6D" w:rsidRPr="00D01C6D">
        <w:rPr>
          <w:rFonts w:ascii="Arial" w:hAnsi="Arial" w:cs="Arial"/>
        </w:rPr>
        <w:t>(</w:t>
      </w:r>
      <w:r w:rsidRPr="00D01C6D">
        <w:rPr>
          <w:rFonts w:ascii="Arial" w:hAnsi="Arial" w:cs="Arial"/>
        </w:rPr>
        <w:t>2009</w:t>
      </w:r>
      <w:r w:rsidR="00D01C6D" w:rsidRPr="00D01C6D">
        <w:rPr>
          <w:rFonts w:ascii="Arial" w:hAnsi="Arial" w:cs="Arial"/>
        </w:rPr>
        <w:t>)</w:t>
      </w:r>
      <w:r w:rsidRPr="00D01C6D">
        <w:rPr>
          <w:rFonts w:ascii="Arial" w:hAnsi="Arial" w:cs="Arial"/>
        </w:rPr>
        <w:t xml:space="preserve"> have a list of suggested questions that could provide focus to </w:t>
      </w:r>
      <w:r w:rsidR="006D4275" w:rsidRPr="00D01C6D">
        <w:rPr>
          <w:rFonts w:ascii="Arial" w:hAnsi="Arial" w:cs="Arial"/>
        </w:rPr>
        <w:t xml:space="preserve">a reflective discussion. </w:t>
      </w:r>
    </w:p>
    <w:p w14:paraId="1D54AC26" w14:textId="545CF882" w:rsidR="006D4275" w:rsidRPr="00D01C6D" w:rsidRDefault="006D4275" w:rsidP="00D01C6D">
      <w:pPr>
        <w:spacing w:line="360" w:lineRule="auto"/>
        <w:rPr>
          <w:rFonts w:ascii="Arial" w:hAnsi="Arial" w:cs="Arial"/>
        </w:rPr>
      </w:pPr>
    </w:p>
    <w:p w14:paraId="3B71BC40" w14:textId="18FC06CA" w:rsidR="006D4275" w:rsidRPr="00D01C6D" w:rsidRDefault="006D4275" w:rsidP="00D01C6D">
      <w:pPr>
        <w:spacing w:line="360" w:lineRule="auto"/>
        <w:rPr>
          <w:rFonts w:ascii="Arial" w:hAnsi="Arial" w:cs="Arial"/>
        </w:rPr>
      </w:pPr>
      <w:r w:rsidRPr="00D01C6D">
        <w:rPr>
          <w:rFonts w:ascii="Arial" w:hAnsi="Arial" w:cs="Arial"/>
        </w:rPr>
        <w:t xml:space="preserve">In regard to the research question within this report. Kolb’s (1975 and 1984) reflective model could allow for an additional and equal cycle. The learning cycle could work in conjunction to the lesson study cycle. The first stage of the learning cycle is concrete experience which could work alongside the first lesson observation. The reflective observation stage could work in conjunction with the interview and observation notes. Learning from the experience or the abstract conceptualisation stage would provide the post lesson discussion and </w:t>
      </w:r>
      <w:r w:rsidR="00795798" w:rsidRPr="00D01C6D">
        <w:rPr>
          <w:rFonts w:ascii="Arial" w:hAnsi="Arial" w:cs="Arial"/>
        </w:rPr>
        <w:t xml:space="preserve">the active experimentation could restart the lesson study cycle by providing the second research lesson. Although, the reflective model chosen by the researchers would have been discussed during each stage of the lesson study cycle and could aid in the creation of observational methods and interview questions. </w:t>
      </w:r>
    </w:p>
    <w:p w14:paraId="50455F7E" w14:textId="106D3C71" w:rsidR="00795798" w:rsidRPr="00D01C6D" w:rsidRDefault="00795798" w:rsidP="00D01C6D">
      <w:pPr>
        <w:spacing w:line="360" w:lineRule="auto"/>
        <w:rPr>
          <w:rFonts w:ascii="Arial" w:hAnsi="Arial" w:cs="Arial"/>
        </w:rPr>
      </w:pPr>
    </w:p>
    <w:p w14:paraId="70C7ADA8" w14:textId="77777777" w:rsidR="00ED5366" w:rsidRDefault="00795798" w:rsidP="00D01C6D">
      <w:pPr>
        <w:spacing w:line="360" w:lineRule="auto"/>
        <w:rPr>
          <w:rFonts w:ascii="Arial" w:hAnsi="Arial" w:cs="Arial"/>
        </w:rPr>
      </w:pPr>
      <w:r w:rsidRPr="00D01C6D">
        <w:rPr>
          <w:rFonts w:ascii="Arial" w:hAnsi="Arial" w:cs="Arial"/>
        </w:rPr>
        <w:t>This report</w:t>
      </w:r>
      <w:r w:rsidR="007B23D8">
        <w:rPr>
          <w:rFonts w:ascii="Arial" w:hAnsi="Arial" w:cs="Arial"/>
        </w:rPr>
        <w:t xml:space="preserve"> has examined Lesson study research through the use of a hypothetical research question regarding the activation of prior knowledge through the use of starter tasks</w:t>
      </w:r>
      <w:r w:rsidRPr="00D01C6D">
        <w:rPr>
          <w:rFonts w:ascii="Arial" w:hAnsi="Arial" w:cs="Arial"/>
        </w:rPr>
        <w:t>.</w:t>
      </w:r>
      <w:r w:rsidR="007B23D8">
        <w:rPr>
          <w:rFonts w:ascii="Arial" w:hAnsi="Arial" w:cs="Arial"/>
        </w:rPr>
        <w:t xml:space="preserve"> The selection of the research question follows the research undertaken by Dudley (2014) by focusing on improving pedagogy.</w:t>
      </w:r>
      <w:r w:rsidRPr="00D01C6D">
        <w:rPr>
          <w:rFonts w:ascii="Arial" w:hAnsi="Arial" w:cs="Arial"/>
        </w:rPr>
        <w:t xml:space="preserve"> This report highlights and evaluates one cycle of </w:t>
      </w:r>
      <w:r w:rsidR="007B23D8">
        <w:rPr>
          <w:rFonts w:ascii="Arial" w:hAnsi="Arial" w:cs="Arial"/>
        </w:rPr>
        <w:t>L</w:t>
      </w:r>
      <w:r w:rsidRPr="00D01C6D">
        <w:rPr>
          <w:rFonts w:ascii="Arial" w:hAnsi="Arial" w:cs="Arial"/>
        </w:rPr>
        <w:t xml:space="preserve">esson study research. </w:t>
      </w:r>
      <w:r w:rsidR="007B23D8">
        <w:rPr>
          <w:rFonts w:ascii="Arial" w:hAnsi="Arial" w:cs="Arial"/>
        </w:rPr>
        <w:t>The report focuses on each stage of Lesson study research individually and provides opportunity to discuss the effectiveness of each stage from selection of the research question to the post lesson discussion. During the examination of planning the first research lesson, this reports suggestion follows the evidence and research conducted by Amador and Carter (2018) and Phiri (2020) that suggests the planning of the first lesson by one researcher and the selection of a lead practitioner and more knowledgeable other. However, the researchers need to provide an equal environment through the use of an initial meeting as suggested by The Department of Education that set ground rules to ensure that all researchers feel equal. During the observation section of this report</w:t>
      </w:r>
      <w:r w:rsidR="00ED5366">
        <w:rPr>
          <w:rFonts w:ascii="Arial" w:hAnsi="Arial" w:cs="Arial"/>
        </w:rPr>
        <w:t xml:space="preserve"> it is suggested to follow the ethical considerations posed by Shawa (2017) and </w:t>
      </w:r>
      <w:r w:rsidR="00ED5366">
        <w:rPr>
          <w:rFonts w:ascii="Arial" w:hAnsi="Arial" w:cs="Arial"/>
        </w:rPr>
        <w:lastRenderedPageBreak/>
        <w:t xml:space="preserve">BERA (2018) when using written observation and video recording lessons. Following the research undertaken by several studies provided within this report, it could be suggested that a learner interview is undertaken after the observation lesson through semi-structured interviews. The selected number of three participants for this follows the research undertaken by Dudley (2014) and The Department of Education (2009). </w:t>
      </w:r>
      <w:r w:rsidRPr="00D01C6D">
        <w:rPr>
          <w:rFonts w:ascii="Arial" w:hAnsi="Arial" w:cs="Arial"/>
        </w:rPr>
        <w:t xml:space="preserve">Coe </w:t>
      </w:r>
      <w:r w:rsidR="00D01C6D" w:rsidRPr="00D01C6D">
        <w:rPr>
          <w:rFonts w:ascii="Arial" w:hAnsi="Arial" w:cs="Arial"/>
        </w:rPr>
        <w:t>(</w:t>
      </w:r>
      <w:r w:rsidRPr="00D01C6D">
        <w:rPr>
          <w:rFonts w:ascii="Arial" w:hAnsi="Arial" w:cs="Arial"/>
        </w:rPr>
        <w:t>2010</w:t>
      </w:r>
      <w:r w:rsidR="00D01C6D" w:rsidRPr="00D01C6D">
        <w:rPr>
          <w:rFonts w:ascii="Arial" w:hAnsi="Arial" w:cs="Arial"/>
        </w:rPr>
        <w:t>)</w:t>
      </w:r>
      <w:r w:rsidRPr="00D01C6D">
        <w:rPr>
          <w:rFonts w:ascii="Arial" w:hAnsi="Arial" w:cs="Arial"/>
        </w:rPr>
        <w:t xml:space="preserve"> suggests that to increase the results found by the lesson study research, there should be multiple cycles as a way to provide greater focus. </w:t>
      </w:r>
      <w:r w:rsidR="00ED5366">
        <w:rPr>
          <w:rFonts w:ascii="Arial" w:hAnsi="Arial" w:cs="Arial"/>
        </w:rPr>
        <w:t xml:space="preserve">The use of a reflection model could differ from each lesson study so in order to provide an example, this report chose Kolb’s (1975 and 1984) model. </w:t>
      </w:r>
    </w:p>
    <w:p w14:paraId="2D053ED7" w14:textId="77777777" w:rsidR="00ED5366" w:rsidRDefault="00ED5366" w:rsidP="00D01C6D">
      <w:pPr>
        <w:spacing w:line="360" w:lineRule="auto"/>
        <w:rPr>
          <w:rFonts w:ascii="Arial" w:hAnsi="Arial" w:cs="Arial"/>
        </w:rPr>
      </w:pPr>
    </w:p>
    <w:p w14:paraId="49B48275" w14:textId="375E057C" w:rsidR="00795798" w:rsidRPr="00D01C6D" w:rsidRDefault="00795798" w:rsidP="00D01C6D">
      <w:pPr>
        <w:spacing w:line="360" w:lineRule="auto"/>
        <w:rPr>
          <w:rFonts w:ascii="Arial" w:hAnsi="Arial" w:cs="Arial"/>
        </w:rPr>
      </w:pPr>
      <w:r w:rsidRPr="00D01C6D">
        <w:rPr>
          <w:rFonts w:ascii="Arial" w:hAnsi="Arial" w:cs="Arial"/>
        </w:rPr>
        <w:t xml:space="preserve">The Education Endowment Foundation </w:t>
      </w:r>
      <w:r w:rsidR="00D01C6D" w:rsidRPr="00D01C6D">
        <w:rPr>
          <w:rFonts w:ascii="Arial" w:hAnsi="Arial" w:cs="Arial"/>
        </w:rPr>
        <w:t>(</w:t>
      </w:r>
      <w:r w:rsidRPr="00D01C6D">
        <w:rPr>
          <w:rFonts w:ascii="Arial" w:hAnsi="Arial" w:cs="Arial"/>
        </w:rPr>
        <w:t>2017</w:t>
      </w:r>
      <w:r w:rsidR="00D01C6D" w:rsidRPr="00D01C6D">
        <w:rPr>
          <w:rFonts w:ascii="Arial" w:hAnsi="Arial" w:cs="Arial"/>
        </w:rPr>
        <w:t>)</w:t>
      </w:r>
      <w:r w:rsidRPr="00D01C6D">
        <w:rPr>
          <w:rFonts w:ascii="Arial" w:hAnsi="Arial" w:cs="Arial"/>
        </w:rPr>
        <w:t xml:space="preserve"> did their research in state primary schools within England over an academic year in which they completed three cycles of lesson study research. Taylor </w:t>
      </w:r>
      <w:r w:rsidR="00D01C6D" w:rsidRPr="00D01C6D">
        <w:rPr>
          <w:rFonts w:ascii="Arial" w:hAnsi="Arial" w:cs="Arial"/>
        </w:rPr>
        <w:t>(</w:t>
      </w:r>
      <w:r w:rsidRPr="00D01C6D">
        <w:rPr>
          <w:rFonts w:ascii="Arial" w:hAnsi="Arial" w:cs="Arial"/>
        </w:rPr>
        <w:t>2005</w:t>
      </w:r>
      <w:r w:rsidR="00D01C6D" w:rsidRPr="00D01C6D">
        <w:rPr>
          <w:rFonts w:ascii="Arial" w:hAnsi="Arial" w:cs="Arial"/>
        </w:rPr>
        <w:t>)</w:t>
      </w:r>
      <w:r w:rsidRPr="00D01C6D">
        <w:rPr>
          <w:rFonts w:ascii="Arial" w:hAnsi="Arial" w:cs="Arial"/>
        </w:rPr>
        <w:t xml:space="preserve"> states that this completion over an academic year in traditional within Japanese lesson studies and </w:t>
      </w:r>
      <w:proofErr w:type="spellStart"/>
      <w:r w:rsidRPr="00D01C6D">
        <w:rPr>
          <w:rFonts w:ascii="Arial" w:hAnsi="Arial" w:cs="Arial"/>
        </w:rPr>
        <w:t>Cajklet</w:t>
      </w:r>
      <w:proofErr w:type="spellEnd"/>
      <w:r w:rsidRPr="00D01C6D">
        <w:rPr>
          <w:rFonts w:ascii="Arial" w:hAnsi="Arial" w:cs="Arial"/>
        </w:rPr>
        <w:t xml:space="preserve"> et al </w:t>
      </w:r>
      <w:r w:rsidR="00D01C6D" w:rsidRPr="00D01C6D">
        <w:rPr>
          <w:rFonts w:ascii="Arial" w:hAnsi="Arial" w:cs="Arial"/>
        </w:rPr>
        <w:t>(</w:t>
      </w:r>
      <w:r w:rsidRPr="00D01C6D">
        <w:rPr>
          <w:rFonts w:ascii="Arial" w:hAnsi="Arial" w:cs="Arial"/>
        </w:rPr>
        <w:t>2014</w:t>
      </w:r>
      <w:r w:rsidR="00D01C6D" w:rsidRPr="00D01C6D">
        <w:rPr>
          <w:rFonts w:ascii="Arial" w:hAnsi="Arial" w:cs="Arial"/>
        </w:rPr>
        <w:t>)</w:t>
      </w:r>
      <w:r w:rsidRPr="00D01C6D">
        <w:rPr>
          <w:rFonts w:ascii="Arial" w:hAnsi="Arial" w:cs="Arial"/>
        </w:rPr>
        <w:t xml:space="preserve"> suggests that the correct execution of the steps of practice within typical Japanese lesson study provides success. Therefore, the suggestion of this report would be that the lesson study cycle could be completed three more times over an academic year to provide significant results. </w:t>
      </w:r>
    </w:p>
    <w:p w14:paraId="5C620C16" w14:textId="387692D7" w:rsidR="00795798" w:rsidRDefault="00795798"/>
    <w:p w14:paraId="74722593" w14:textId="0D623939" w:rsidR="00496292" w:rsidRDefault="00D01C6D">
      <w:r>
        <w:t xml:space="preserve">Word count: </w:t>
      </w:r>
      <w:r w:rsidR="00ED5366">
        <w:t>4648</w:t>
      </w:r>
    </w:p>
    <w:p w14:paraId="500D8753" w14:textId="320D5FEF" w:rsidR="00336934" w:rsidRDefault="00336934"/>
    <w:p w14:paraId="46261310" w14:textId="3DB63257" w:rsidR="00336934" w:rsidRDefault="00336934"/>
    <w:p w14:paraId="11B6122B" w14:textId="10E3B7F1" w:rsidR="00336934" w:rsidRDefault="00336934"/>
    <w:p w14:paraId="0B14547F" w14:textId="25FA4B9A" w:rsidR="00336934" w:rsidRDefault="00336934"/>
    <w:p w14:paraId="0E332705" w14:textId="5B6C96A6" w:rsidR="00336934" w:rsidRDefault="00336934"/>
    <w:p w14:paraId="7CAE35BD" w14:textId="425097E9" w:rsidR="00336934" w:rsidRDefault="00336934"/>
    <w:p w14:paraId="28E0900D" w14:textId="4A03045C" w:rsidR="00336934" w:rsidRDefault="00336934"/>
    <w:p w14:paraId="70CB1BC1" w14:textId="3AF4AF41" w:rsidR="00336934" w:rsidRDefault="00336934"/>
    <w:p w14:paraId="57F41911" w14:textId="4A7293D1" w:rsidR="00336934" w:rsidRDefault="00336934"/>
    <w:p w14:paraId="289D8F52" w14:textId="1C08F557" w:rsidR="00336934" w:rsidRDefault="00336934"/>
    <w:p w14:paraId="1EB8CD5E" w14:textId="32AB62EB" w:rsidR="00496292" w:rsidRDefault="00496292"/>
    <w:p w14:paraId="73FEAE0E" w14:textId="0C684361" w:rsidR="00496292" w:rsidRDefault="00496292"/>
    <w:p w14:paraId="16ED901F" w14:textId="32BEAB5C" w:rsidR="00496292" w:rsidRDefault="00496292"/>
    <w:p w14:paraId="20A182A3" w14:textId="77777777" w:rsidR="00ED5366" w:rsidRDefault="00ED5366" w:rsidP="00CA323F"/>
    <w:p w14:paraId="354E3677" w14:textId="148C535E" w:rsidR="00D01C6D" w:rsidRDefault="00D01C6D" w:rsidP="00CA323F"/>
    <w:p w14:paraId="6666F258" w14:textId="166C18D3" w:rsidR="00D01C6D" w:rsidRDefault="00D01C6D" w:rsidP="00CA323F"/>
    <w:p w14:paraId="4C011DFC" w14:textId="61E82363" w:rsidR="00D01C6D" w:rsidRDefault="00D01C6D" w:rsidP="00CA323F"/>
    <w:p w14:paraId="21A27AD0" w14:textId="714E3BFA" w:rsidR="00D01C6D" w:rsidRDefault="00D01C6D" w:rsidP="00CA323F"/>
    <w:p w14:paraId="615FCB6C" w14:textId="330BD3C3" w:rsidR="00D01C6D" w:rsidRDefault="00D01C6D" w:rsidP="00CA323F"/>
    <w:p w14:paraId="67C7BE66" w14:textId="74E031BB" w:rsidR="00D01C6D" w:rsidRDefault="00D01C6D" w:rsidP="00CA323F"/>
    <w:p w14:paraId="57E0DB9A" w14:textId="77777777" w:rsidR="00D01C6D" w:rsidRDefault="00D01C6D" w:rsidP="00CA323F"/>
    <w:p w14:paraId="52972C23" w14:textId="196BFCF4" w:rsidR="00CA323F" w:rsidRDefault="00D554D2" w:rsidP="00CA323F">
      <w:r>
        <w:lastRenderedPageBreak/>
        <w:t>References</w:t>
      </w:r>
    </w:p>
    <w:p w14:paraId="75567B8E" w14:textId="11CEFD16" w:rsidR="000C3829" w:rsidRDefault="000C3829" w:rsidP="00CA323F"/>
    <w:p w14:paraId="094C3FAD" w14:textId="77777777" w:rsidR="000C3829" w:rsidRDefault="000C3829" w:rsidP="000C3829">
      <w:r>
        <w:rPr>
          <w:rFonts w:ascii="Arial" w:hAnsi="Arial" w:cs="Arial"/>
          <w:color w:val="000000"/>
          <w:sz w:val="20"/>
          <w:szCs w:val="20"/>
          <w:shd w:val="clear" w:color="auto" w:fill="FFFFFF"/>
        </w:rPr>
        <w:t>Education Endowment Foundation, 2017.</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Lesson Study: Evaluation Report </w:t>
      </w:r>
      <w:proofErr w:type="gramStart"/>
      <w:r>
        <w:rPr>
          <w:rFonts w:ascii="Arial" w:hAnsi="Arial" w:cs="Arial"/>
          <w:i/>
          <w:iCs/>
          <w:color w:val="000000"/>
          <w:sz w:val="20"/>
          <w:szCs w:val="20"/>
        </w:rPr>
        <w:t>And</w:t>
      </w:r>
      <w:proofErr w:type="gramEnd"/>
      <w:r>
        <w:rPr>
          <w:rFonts w:ascii="Arial" w:hAnsi="Arial" w:cs="Arial"/>
          <w:i/>
          <w:iCs/>
          <w:color w:val="000000"/>
          <w:sz w:val="20"/>
          <w:szCs w:val="20"/>
        </w:rPr>
        <w:t xml:space="preserve"> Executive Summary</w:t>
      </w:r>
      <w:r>
        <w:rPr>
          <w:rFonts w:ascii="Arial" w:hAnsi="Arial" w:cs="Arial"/>
          <w:color w:val="000000"/>
          <w:sz w:val="20"/>
          <w:szCs w:val="20"/>
          <w:shd w:val="clear" w:color="auto" w:fill="FFFFFF"/>
        </w:rPr>
        <w:t>. pp.4-34.</w:t>
      </w:r>
    </w:p>
    <w:p w14:paraId="4CCFEA44" w14:textId="77777777" w:rsidR="000C3829" w:rsidRDefault="000C3829" w:rsidP="00CA323F"/>
    <w:p w14:paraId="643302F1" w14:textId="77777777" w:rsidR="009B7273" w:rsidRDefault="009B7273" w:rsidP="00CA323F"/>
    <w:p w14:paraId="7ECA5B97" w14:textId="083B6034" w:rsidR="009B7273" w:rsidRDefault="009B7273" w:rsidP="009B7273">
      <w:pPr>
        <w:rPr>
          <w:rFonts w:ascii="Helvetica" w:hAnsi="Helvetica"/>
          <w:color w:val="424242"/>
          <w:shd w:val="clear" w:color="auto" w:fill="F3F3F3"/>
        </w:rPr>
      </w:pPr>
      <w:r>
        <w:rPr>
          <w:rFonts w:ascii="Helvetica" w:hAnsi="Helvetica"/>
          <w:color w:val="424242"/>
          <w:shd w:val="clear" w:color="auto" w:fill="F3F3F3"/>
        </w:rPr>
        <w:t xml:space="preserve">Sackett Catalogue of Bias Collaboration, Spencer EA, Mahtani </w:t>
      </w:r>
      <w:proofErr w:type="gramStart"/>
      <w:r>
        <w:rPr>
          <w:rFonts w:ascii="Helvetica" w:hAnsi="Helvetica"/>
          <w:color w:val="424242"/>
          <w:shd w:val="clear" w:color="auto" w:fill="F3F3F3"/>
        </w:rPr>
        <w:t>K, </w:t>
      </w:r>
      <w:r>
        <w:rPr>
          <w:rStyle w:val="apple-converted-space"/>
          <w:rFonts w:ascii="Helvetica" w:hAnsi="Helvetica"/>
          <w:color w:val="424242"/>
          <w:shd w:val="clear" w:color="auto" w:fill="F3F3F3"/>
        </w:rPr>
        <w:t> </w:t>
      </w:r>
      <w:r>
        <w:rPr>
          <w:rStyle w:val="Strong"/>
          <w:rFonts w:ascii="Helvetica" w:hAnsi="Helvetica"/>
          <w:color w:val="424242"/>
          <w:bdr w:val="none" w:sz="0" w:space="0" w:color="auto" w:frame="1"/>
        </w:rPr>
        <w:t>Hawthorne</w:t>
      </w:r>
      <w:proofErr w:type="gramEnd"/>
      <w:r>
        <w:rPr>
          <w:rStyle w:val="Strong"/>
          <w:rFonts w:ascii="Helvetica" w:hAnsi="Helvetica"/>
          <w:color w:val="424242"/>
          <w:bdr w:val="none" w:sz="0" w:space="0" w:color="auto" w:frame="1"/>
        </w:rPr>
        <w:t xml:space="preserve"> bias</w:t>
      </w:r>
      <w:r>
        <w:rPr>
          <w:rFonts w:ascii="Helvetica" w:hAnsi="Helvetica"/>
          <w:color w:val="424242"/>
          <w:shd w:val="clear" w:color="auto" w:fill="F3F3F3"/>
        </w:rPr>
        <w:t xml:space="preserve">. In: Catalogue Of Bias 2017:  </w:t>
      </w:r>
      <w:hyperlink r:id="rId6" w:history="1">
        <w:r w:rsidR="00CA57F6" w:rsidRPr="00B36C59">
          <w:rPr>
            <w:rStyle w:val="Hyperlink"/>
            <w:rFonts w:ascii="Helvetica" w:hAnsi="Helvetica"/>
            <w:shd w:val="clear" w:color="auto" w:fill="F3F3F3"/>
          </w:rPr>
          <w:t>https://catalogofbias.org/biases/hawthorne-effect/</w:t>
        </w:r>
      </w:hyperlink>
    </w:p>
    <w:p w14:paraId="6616832F" w14:textId="68E664CF" w:rsidR="00CA57F6" w:rsidRDefault="00CA57F6" w:rsidP="009B7273">
      <w:pPr>
        <w:rPr>
          <w:rFonts w:ascii="Helvetica" w:hAnsi="Helvetica"/>
          <w:color w:val="424242"/>
          <w:shd w:val="clear" w:color="auto" w:fill="F3F3F3"/>
        </w:rPr>
      </w:pPr>
    </w:p>
    <w:p w14:paraId="26718007" w14:textId="77777777" w:rsidR="00CA57F6" w:rsidRDefault="00CA57F6" w:rsidP="00CA57F6">
      <w:r>
        <w:rPr>
          <w:rFonts w:ascii="Arial" w:hAnsi="Arial" w:cs="Arial"/>
          <w:color w:val="000000"/>
          <w:sz w:val="20"/>
          <w:szCs w:val="20"/>
          <w:shd w:val="clear" w:color="auto" w:fill="FFFFFF"/>
        </w:rPr>
        <w:t>BERA,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ETHICAL GUIDELINES FOR EDUCATIONAL RESEARCH</w:t>
      </w:r>
      <w:r>
        <w:rPr>
          <w:rFonts w:ascii="Arial" w:hAnsi="Arial" w:cs="Arial"/>
          <w:color w:val="000000"/>
          <w:sz w:val="20"/>
          <w:szCs w:val="20"/>
          <w:shd w:val="clear" w:color="auto" w:fill="FFFFFF"/>
        </w:rPr>
        <w:t>. [online] London WC1H 0EH, pp.1-35. Available at: &lt;https://moodle.uwtsd.ac.uk/pluginfile.php/287946/mod_resource/content/1/BERA%20ethical%20guidlines%202018.pdf&gt; [Accessed 4 July 2020].</w:t>
      </w:r>
    </w:p>
    <w:p w14:paraId="69B642B2" w14:textId="77777777" w:rsidR="00CA57F6" w:rsidRDefault="00CA57F6" w:rsidP="009B7273"/>
    <w:p w14:paraId="389C8E04" w14:textId="3428B47B" w:rsidR="009B7273" w:rsidRDefault="009B7273" w:rsidP="00CA323F">
      <w:r>
        <w:t xml:space="preserve"> </w:t>
      </w:r>
    </w:p>
    <w:p w14:paraId="58AAE22E" w14:textId="77777777" w:rsidR="00CA323F" w:rsidRPr="00CA323F" w:rsidRDefault="00CA323F" w:rsidP="00CA323F"/>
    <w:p w14:paraId="0C8523C5" w14:textId="6147F06C" w:rsidR="00CA323F" w:rsidRDefault="00CA323F" w:rsidP="00CA323F">
      <w:pPr>
        <w:shd w:val="clear" w:color="auto" w:fill="FFFFFF"/>
        <w:spacing w:after="180"/>
        <w:ind w:left="450" w:hanging="450"/>
        <w:rPr>
          <w:color w:val="000000"/>
        </w:rPr>
      </w:pPr>
      <w:r w:rsidRPr="00CA323F">
        <w:rPr>
          <w:color w:val="000000"/>
        </w:rPr>
        <w:t>Briggs, A. and Coleman, M., 2007. </w:t>
      </w:r>
      <w:r w:rsidRPr="00CA323F">
        <w:rPr>
          <w:i/>
          <w:iCs/>
          <w:color w:val="000000"/>
        </w:rPr>
        <w:t xml:space="preserve">Research Methods </w:t>
      </w:r>
      <w:proofErr w:type="gramStart"/>
      <w:r w:rsidRPr="00CA323F">
        <w:rPr>
          <w:i/>
          <w:iCs/>
          <w:color w:val="000000"/>
        </w:rPr>
        <w:t>In</w:t>
      </w:r>
      <w:proofErr w:type="gramEnd"/>
      <w:r w:rsidRPr="00CA323F">
        <w:rPr>
          <w:i/>
          <w:iCs/>
          <w:color w:val="000000"/>
        </w:rPr>
        <w:t xml:space="preserve"> Educational Leadership And Management</w:t>
      </w:r>
      <w:r w:rsidRPr="00CA323F">
        <w:rPr>
          <w:color w:val="000000"/>
        </w:rPr>
        <w:t>. Los Angeles: SAGE Publications.</w:t>
      </w:r>
    </w:p>
    <w:p w14:paraId="1FDF4058" w14:textId="77777777" w:rsidR="00CA57F6" w:rsidRDefault="00CA57F6" w:rsidP="00CA323F">
      <w:pPr>
        <w:shd w:val="clear" w:color="auto" w:fill="FFFFFF"/>
        <w:spacing w:after="180"/>
        <w:ind w:left="450" w:hanging="450"/>
        <w:rPr>
          <w:color w:val="000000"/>
        </w:rPr>
      </w:pPr>
    </w:p>
    <w:p w14:paraId="6A403035" w14:textId="77777777" w:rsidR="00CA57F6" w:rsidRDefault="00CA57F6" w:rsidP="00CA57F6">
      <w:r>
        <w:rPr>
          <w:rFonts w:ascii="Arial" w:hAnsi="Arial" w:cs="Arial"/>
          <w:color w:val="000000"/>
          <w:sz w:val="20"/>
          <w:szCs w:val="20"/>
          <w:shd w:val="clear" w:color="auto" w:fill="FFFFFF"/>
        </w:rPr>
        <w:t>Shawa, L., 2017. Ethics in educational research. [online] Available at: &lt;https://moodle.uwtsd.ac.uk/pluginfile.php/289390/mod_resource/content/1/Ethics%20in%20Educational%20Research%202017.pdf&gt; [Accessed 4 July 2020].</w:t>
      </w:r>
    </w:p>
    <w:p w14:paraId="4B9CB5C2" w14:textId="77777777" w:rsidR="00CA57F6" w:rsidRPr="00CA323F" w:rsidRDefault="00CA57F6" w:rsidP="00CA323F">
      <w:pPr>
        <w:shd w:val="clear" w:color="auto" w:fill="FFFFFF"/>
        <w:spacing w:after="180"/>
        <w:ind w:left="450" w:hanging="450"/>
        <w:rPr>
          <w:color w:val="000000"/>
        </w:rPr>
      </w:pPr>
    </w:p>
    <w:p w14:paraId="6AB9E301" w14:textId="77777777" w:rsidR="00CA323F" w:rsidRPr="00CA323F" w:rsidRDefault="00CA323F" w:rsidP="00CA323F">
      <w:pPr>
        <w:shd w:val="clear" w:color="auto" w:fill="FFFFFF"/>
        <w:spacing w:after="180"/>
        <w:ind w:left="450" w:hanging="450"/>
        <w:rPr>
          <w:color w:val="000000"/>
        </w:rPr>
      </w:pPr>
      <w:r w:rsidRPr="00CA323F">
        <w:rPr>
          <w:color w:val="000000"/>
        </w:rPr>
        <w:t>Hora, M. and Ferrare, J., 2013. </w:t>
      </w:r>
      <w:r w:rsidRPr="00CA323F">
        <w:rPr>
          <w:i/>
          <w:iCs/>
          <w:color w:val="000000"/>
        </w:rPr>
        <w:t xml:space="preserve">A Review </w:t>
      </w:r>
      <w:proofErr w:type="gramStart"/>
      <w:r w:rsidRPr="00CA323F">
        <w:rPr>
          <w:i/>
          <w:iCs/>
          <w:color w:val="000000"/>
        </w:rPr>
        <w:t>Of</w:t>
      </w:r>
      <w:proofErr w:type="gramEnd"/>
      <w:r w:rsidRPr="00CA323F">
        <w:rPr>
          <w:i/>
          <w:iCs/>
          <w:color w:val="000000"/>
        </w:rPr>
        <w:t xml:space="preserve"> Classroom Observation Techniques In Postsecondary Settings</w:t>
      </w:r>
      <w:r w:rsidRPr="00CA323F">
        <w:rPr>
          <w:color w:val="000000"/>
        </w:rPr>
        <w:t>. [online] Wisconsin: Wisconsin Centre of Education Research, pp.2-11. Available at: &lt;https://www.researchgate.net/publication/275353625_A_Review_of_Classroom_Observation_Techniques_in_Postsecondary_Settings&gt; [Accessed 4 July 2020].</w:t>
      </w:r>
    </w:p>
    <w:p w14:paraId="78467E2B" w14:textId="77777777" w:rsidR="00CA323F" w:rsidRPr="00CA323F" w:rsidRDefault="00CA323F" w:rsidP="00CA323F">
      <w:pPr>
        <w:shd w:val="clear" w:color="auto" w:fill="FFFFFF"/>
        <w:spacing w:after="180"/>
        <w:ind w:left="450" w:hanging="450"/>
        <w:rPr>
          <w:color w:val="000000"/>
        </w:rPr>
      </w:pPr>
      <w:r w:rsidRPr="00CA323F">
        <w:rPr>
          <w:color w:val="000000"/>
        </w:rPr>
        <w:t>HRC, 2016. </w:t>
      </w:r>
      <w:r w:rsidRPr="00CA323F">
        <w:rPr>
          <w:i/>
          <w:iCs/>
          <w:color w:val="000000"/>
        </w:rPr>
        <w:t>FRAMEWORK AND PROCEDURE 2016-17</w:t>
      </w:r>
      <w:r w:rsidRPr="00CA323F">
        <w:rPr>
          <w:color w:val="000000"/>
        </w:rPr>
        <w:t>. OBSERVATION OF TEACHING, LEARNING &amp; ASSESSMENT. [online] pp.2-18. Available at: &lt;https://www.hrc.ac.uk/images/documents/policies/Observation-Procedure-2016-17-FINAL.pdf&gt; [Accessed 4 July 2020].</w:t>
      </w:r>
    </w:p>
    <w:p w14:paraId="43632B89" w14:textId="77777777" w:rsidR="00CA323F" w:rsidRPr="00CA323F" w:rsidRDefault="00CA323F" w:rsidP="00CA323F">
      <w:pPr>
        <w:shd w:val="clear" w:color="auto" w:fill="FFFFFF"/>
        <w:spacing w:after="180"/>
        <w:ind w:left="450" w:hanging="450"/>
        <w:rPr>
          <w:color w:val="000000"/>
        </w:rPr>
      </w:pPr>
      <w:proofErr w:type="spellStart"/>
      <w:r w:rsidRPr="00CA323F">
        <w:rPr>
          <w:color w:val="000000"/>
        </w:rPr>
        <w:t>Malderez</w:t>
      </w:r>
      <w:proofErr w:type="spellEnd"/>
      <w:r w:rsidRPr="00CA323F">
        <w:rPr>
          <w:color w:val="000000"/>
        </w:rPr>
        <w:t>, A., 2003. Observation. </w:t>
      </w:r>
      <w:r w:rsidRPr="00CA323F">
        <w:rPr>
          <w:i/>
          <w:iCs/>
          <w:color w:val="000000"/>
        </w:rPr>
        <w:t>ELT Journal © Oxford University Press</w:t>
      </w:r>
      <w:r w:rsidRPr="00CA323F">
        <w:rPr>
          <w:color w:val="000000"/>
        </w:rPr>
        <w:t>, [online] 57(2), pp.179-182. Available at: &lt;https://watermark.silverchair.com/570179.pdf?token=AQECAHi208BE49Ooan9kkhW_Ercy7Dm3ZL_9Cf3qfKAc485ysgAAAo8wggKLBgkqhkiG9w0BBwagggJ8MIICeAIBADCCAnEGCSqGSIb3DQEHATAeBglghkgBZQMEAS4wEQQM_Vk0X4VZ7VJvgQjkAgEQgIICQpq4JmB_-EGbj5mhTeQGnGbCIuGWvp2KSM_K4_P7ZQkR3-Ukc_T9x6yGLor13PUghNBRN1CLKZ-LcoqtM-L-20fDYQVRoBfiRL3JIGmnThe9u9J0izQez07cDJZHJEy5HxRdLuNiL9_CaxxGviMHsSRCsstjG60FrHOtATyGHtQ8g4b8AtgVRg_ey6lWTIaockabL7K2wc04B0es24fJrZ2Y3wwl0DAVm6O4o9fjzWETRuPpLgNDq5c6R-P-06hcNJH8Adk9V4U64Nwed63AgEzDdpV3jZuktpGshm_Oz--lbfKz8CerYKelp5LjdXWtUPS12vRcmUZ1n16h2RDwBzNzV8EfW3hjp7xmeFMvQugUm44qXfg_EL2zPqEkr3UvZ9HfIPjkaPq0c2CfsfIYhK4LZ9nasYUeMyJBZUD9QdSKMmkIQUiBsdqnkb5oJ30be3qnBJ2_QJkWPKhdbDuPcn0Wo5SZZv_vAUkFCLusspPghrPpNs-rF0N4yQjBIPNFA36MpUt0b9ib_k1Y0UBm1pKih7-QttUZcqqqsMgiB4OPmMr19gisqg6QxT869f7UWuEMnvF1NoWgXEg3hNDfFgw8yqj</w:t>
      </w:r>
      <w:r w:rsidRPr="00CA323F">
        <w:rPr>
          <w:color w:val="000000"/>
        </w:rPr>
        <w:lastRenderedPageBreak/>
        <w:t>bLORCB4KRTzvr9JYApiM8XtsvA_loISPfYjsGdmWPzjuY3RpnKA8Km3zoppXdWFqe_tEU3LK2FFw0gjhHjk8M7TCHmLBybF7sNDN4krh64dxtPXWq2k6KtLKS-6xNQ1-SlQBOinHHYBw89TkNtMl_ekofIMDNBQmXocI2Qv3A&gt; [Accessed 4 July 2020].</w:t>
      </w:r>
    </w:p>
    <w:p w14:paraId="4E8A009C" w14:textId="77777777" w:rsidR="00CA323F" w:rsidRPr="00CA323F" w:rsidRDefault="00CA323F" w:rsidP="00CA323F">
      <w:pPr>
        <w:shd w:val="clear" w:color="auto" w:fill="FFFFFF"/>
        <w:spacing w:after="180"/>
        <w:ind w:left="450" w:hanging="450"/>
        <w:rPr>
          <w:color w:val="000000"/>
        </w:rPr>
      </w:pPr>
      <w:r w:rsidRPr="00CA323F">
        <w:rPr>
          <w:color w:val="000000"/>
        </w:rPr>
        <w:t>National Education Union, 2019. </w:t>
      </w:r>
      <w:r w:rsidRPr="00CA323F">
        <w:rPr>
          <w:i/>
          <w:iCs/>
          <w:color w:val="000000"/>
        </w:rPr>
        <w:t xml:space="preserve">Classroom Observation Protocol </w:t>
      </w:r>
      <w:proofErr w:type="gramStart"/>
      <w:r w:rsidRPr="00CA323F">
        <w:rPr>
          <w:i/>
          <w:iCs/>
          <w:color w:val="000000"/>
        </w:rPr>
        <w:t>In</w:t>
      </w:r>
      <w:proofErr w:type="gramEnd"/>
      <w:r w:rsidRPr="00CA323F">
        <w:rPr>
          <w:i/>
          <w:iCs/>
          <w:color w:val="000000"/>
        </w:rPr>
        <w:t xml:space="preserve"> Wales</w:t>
      </w:r>
      <w:r w:rsidRPr="00CA323F">
        <w:rPr>
          <w:color w:val="000000"/>
        </w:rPr>
        <w:t xml:space="preserve">. [online] Hamilton House, </w:t>
      </w:r>
      <w:proofErr w:type="spellStart"/>
      <w:r w:rsidRPr="00CA323F">
        <w:rPr>
          <w:color w:val="000000"/>
        </w:rPr>
        <w:t>Mabledon</w:t>
      </w:r>
      <w:proofErr w:type="spellEnd"/>
      <w:r w:rsidRPr="00CA323F">
        <w:rPr>
          <w:color w:val="000000"/>
        </w:rPr>
        <w:t xml:space="preserve"> Place, London WC1H 9BD: National Education Union, pp.1-4. Available at: &lt;https://neu.org.uk/advice/classroom-observation-protocol-wales&gt; [Accessed 4 July 2020].</w:t>
      </w:r>
    </w:p>
    <w:p w14:paraId="3EFE1C38" w14:textId="77777777" w:rsidR="00CA323F" w:rsidRDefault="00CA323F"/>
    <w:p w14:paraId="13CC6E4F" w14:textId="24B07683" w:rsidR="00D554D2" w:rsidRDefault="00D554D2"/>
    <w:p w14:paraId="25F794CD" w14:textId="4F052EBB" w:rsidR="00AD3342" w:rsidRDefault="00AD3342" w:rsidP="00AD3342">
      <w:pPr>
        <w:rPr>
          <w:rFonts w:ascii="Arial" w:hAnsi="Arial" w:cs="Arial"/>
          <w:color w:val="000000"/>
          <w:sz w:val="20"/>
          <w:szCs w:val="20"/>
          <w:shd w:val="clear" w:color="auto" w:fill="FFFFFF"/>
        </w:rPr>
      </w:pPr>
      <w:r w:rsidRPr="00AD3342">
        <w:rPr>
          <w:rFonts w:ascii="Arial" w:hAnsi="Arial" w:cs="Arial"/>
          <w:color w:val="000000"/>
          <w:sz w:val="20"/>
          <w:szCs w:val="20"/>
          <w:shd w:val="clear" w:color="auto" w:fill="FFFFFF"/>
        </w:rPr>
        <w:t>Amador, J. and Carter, I., 2018. Audible conversational affordances and constraints of verbalising professional noticing during prospective teacher lesson study. </w:t>
      </w:r>
      <w:r w:rsidRPr="00AD3342">
        <w:rPr>
          <w:rFonts w:ascii="Arial" w:hAnsi="Arial" w:cs="Arial"/>
          <w:i/>
          <w:iCs/>
          <w:color w:val="000000"/>
          <w:sz w:val="20"/>
          <w:szCs w:val="20"/>
        </w:rPr>
        <w:t xml:space="preserve">J Math Teacher </w:t>
      </w:r>
      <w:proofErr w:type="spellStart"/>
      <w:r w:rsidRPr="00AD3342">
        <w:rPr>
          <w:rFonts w:ascii="Arial" w:hAnsi="Arial" w:cs="Arial"/>
          <w:i/>
          <w:iCs/>
          <w:color w:val="000000"/>
          <w:sz w:val="20"/>
          <w:szCs w:val="20"/>
        </w:rPr>
        <w:t>Educ</w:t>
      </w:r>
      <w:proofErr w:type="spellEnd"/>
      <w:r w:rsidRPr="00AD3342">
        <w:rPr>
          <w:rFonts w:ascii="Arial" w:hAnsi="Arial" w:cs="Arial"/>
          <w:color w:val="000000"/>
          <w:sz w:val="20"/>
          <w:szCs w:val="20"/>
          <w:shd w:val="clear" w:color="auto" w:fill="FFFFFF"/>
        </w:rPr>
        <w:t>, [online] 21:5(34), pp.6-34. Available at: &lt;http://doi.org/10.1007/s10857-016-9347-x&gt; [Accessed 26 June 2020].</w:t>
      </w:r>
    </w:p>
    <w:p w14:paraId="14DE99AC" w14:textId="3ABA17E1" w:rsidR="009B7273" w:rsidRDefault="009B7273" w:rsidP="00AD3342">
      <w:pPr>
        <w:rPr>
          <w:rFonts w:ascii="Arial" w:hAnsi="Arial" w:cs="Arial"/>
          <w:color w:val="000000"/>
          <w:sz w:val="20"/>
          <w:szCs w:val="20"/>
          <w:shd w:val="clear" w:color="auto" w:fill="FFFFFF"/>
        </w:rPr>
      </w:pPr>
    </w:p>
    <w:p w14:paraId="18A8F8F8" w14:textId="77777777" w:rsidR="009B7273" w:rsidRDefault="009B7273" w:rsidP="009B7273">
      <w:r>
        <w:rPr>
          <w:rFonts w:ascii="Arial" w:hAnsi="Arial" w:cs="Arial"/>
          <w:color w:val="000000"/>
          <w:sz w:val="20"/>
          <w:szCs w:val="20"/>
          <w:shd w:val="clear" w:color="auto" w:fill="FFFFFF"/>
        </w:rPr>
        <w:t>Cotton, D., Stokes, A. and Cotton, P., 2010. Using Observational Methods to Research the Student Experience.</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Journal of Geography in Higher Education</w:t>
      </w:r>
      <w:r>
        <w:rPr>
          <w:rFonts w:ascii="Arial" w:hAnsi="Arial" w:cs="Arial"/>
          <w:color w:val="000000"/>
          <w:sz w:val="20"/>
          <w:szCs w:val="20"/>
          <w:shd w:val="clear" w:color="auto" w:fill="FFFFFF"/>
        </w:rPr>
        <w:t>, 34(3), pp.463-473.</w:t>
      </w:r>
    </w:p>
    <w:p w14:paraId="1032D5A7" w14:textId="77777777" w:rsidR="009B7273" w:rsidRPr="00AD3342" w:rsidRDefault="009B7273" w:rsidP="00AD3342"/>
    <w:p w14:paraId="20BF40B4" w14:textId="142DF747" w:rsidR="00D554D2" w:rsidRDefault="00AD3342">
      <w:r>
        <w:t xml:space="preserve"> </w:t>
      </w:r>
    </w:p>
    <w:p w14:paraId="1C4927EC" w14:textId="77777777" w:rsidR="00AD3342" w:rsidRPr="00AD3342" w:rsidRDefault="00AD3342" w:rsidP="00AD3342">
      <w:r w:rsidRPr="00AD3342">
        <w:rPr>
          <w:rFonts w:ascii="Arial" w:hAnsi="Arial" w:cs="Arial"/>
          <w:color w:val="000000"/>
          <w:sz w:val="20"/>
          <w:szCs w:val="20"/>
          <w:shd w:val="clear" w:color="auto" w:fill="FFFFFF"/>
        </w:rPr>
        <w:t>Dudley, P., 2014. </w:t>
      </w:r>
      <w:r w:rsidRPr="00AD3342">
        <w:rPr>
          <w:rFonts w:ascii="Arial" w:hAnsi="Arial" w:cs="Arial"/>
          <w:i/>
          <w:iCs/>
          <w:color w:val="000000"/>
          <w:sz w:val="20"/>
          <w:szCs w:val="20"/>
        </w:rPr>
        <w:t>Lesson Study: A Handbook</w:t>
      </w:r>
      <w:r w:rsidRPr="00AD3342">
        <w:rPr>
          <w:rFonts w:ascii="Arial" w:hAnsi="Arial" w:cs="Arial"/>
          <w:color w:val="000000"/>
          <w:sz w:val="20"/>
          <w:szCs w:val="20"/>
          <w:shd w:val="clear" w:color="auto" w:fill="FFFFFF"/>
        </w:rPr>
        <w:t>. UK: www.lessonstudy.co.uk, pp.1-19.</w:t>
      </w:r>
    </w:p>
    <w:p w14:paraId="42740DC6" w14:textId="78EC0BFE" w:rsidR="00AD3342" w:rsidRDefault="00AD3342"/>
    <w:p w14:paraId="4862A1A0" w14:textId="77777777" w:rsidR="00AD3342" w:rsidRPr="00AD3342" w:rsidRDefault="00AD3342" w:rsidP="00AD3342">
      <w:r w:rsidRPr="00AD3342">
        <w:rPr>
          <w:rFonts w:ascii="Arial" w:hAnsi="Arial" w:cs="Arial"/>
          <w:color w:val="000000"/>
          <w:sz w:val="20"/>
          <w:szCs w:val="20"/>
          <w:shd w:val="clear" w:color="auto" w:fill="FFFFFF"/>
        </w:rPr>
        <w:t>Godfrey, D., 2019. A developmental evaluation approach to lesson study: exploring the impact of lesson study in London schools. </w:t>
      </w:r>
      <w:r w:rsidRPr="00AD3342">
        <w:rPr>
          <w:rFonts w:ascii="Arial" w:hAnsi="Arial" w:cs="Arial"/>
          <w:i/>
          <w:iCs/>
          <w:color w:val="000000"/>
          <w:sz w:val="20"/>
          <w:szCs w:val="20"/>
        </w:rPr>
        <w:t>Professional Development in Education</w:t>
      </w:r>
      <w:r w:rsidRPr="00AD3342">
        <w:rPr>
          <w:rFonts w:ascii="Arial" w:hAnsi="Arial" w:cs="Arial"/>
          <w:color w:val="000000"/>
          <w:sz w:val="20"/>
          <w:szCs w:val="20"/>
          <w:shd w:val="clear" w:color="auto" w:fill="FFFFFF"/>
        </w:rPr>
        <w:t>, [online] 45(2). Available at: &lt;https://doi.org/10.1080/19415257.2018.1474488&gt; [Accessed 26 June 2020].</w:t>
      </w:r>
    </w:p>
    <w:p w14:paraId="129518C5" w14:textId="1ED2C44E" w:rsidR="00AD3342" w:rsidRDefault="00AD3342"/>
    <w:p w14:paraId="55ABD7A4" w14:textId="694DEE48" w:rsidR="00AD3342" w:rsidRPr="00AD3342" w:rsidRDefault="00AD3342" w:rsidP="00AD3342">
      <w:r w:rsidRPr="00AD3342">
        <w:rPr>
          <w:rFonts w:ascii="Arial" w:hAnsi="Arial" w:cs="Arial"/>
          <w:color w:val="000000"/>
          <w:sz w:val="20"/>
          <w:szCs w:val="20"/>
          <w:shd w:val="clear" w:color="auto" w:fill="FFFFFF"/>
        </w:rPr>
        <w:t xml:space="preserve">Groningen, </w:t>
      </w:r>
      <w:r>
        <w:rPr>
          <w:rFonts w:ascii="Arial" w:hAnsi="Arial" w:cs="Arial"/>
          <w:color w:val="000000"/>
          <w:sz w:val="20"/>
          <w:szCs w:val="20"/>
          <w:shd w:val="clear" w:color="auto" w:fill="FFFFFF"/>
        </w:rPr>
        <w:t>A</w:t>
      </w:r>
      <w:r w:rsidRPr="00AD3342">
        <w:rPr>
          <w:rFonts w:ascii="Arial" w:hAnsi="Arial" w:cs="Arial"/>
          <w:color w:val="000000"/>
          <w:sz w:val="20"/>
          <w:szCs w:val="20"/>
          <w:shd w:val="clear" w:color="auto" w:fill="FFFFFF"/>
        </w:rPr>
        <w:t xml:space="preserve"> and Bennett, S., 2012. Lesson Study: Collaboration, Improvement and Reflection. </w:t>
      </w:r>
      <w:r w:rsidRPr="00AD3342">
        <w:rPr>
          <w:rFonts w:ascii="Arial" w:hAnsi="Arial" w:cs="Arial"/>
          <w:i/>
          <w:iCs/>
          <w:color w:val="000000"/>
          <w:sz w:val="20"/>
          <w:szCs w:val="20"/>
        </w:rPr>
        <w:t>International Journal of applied Science and Technology</w:t>
      </w:r>
      <w:r w:rsidRPr="00AD3342">
        <w:rPr>
          <w:rFonts w:ascii="Arial" w:hAnsi="Arial" w:cs="Arial"/>
          <w:color w:val="000000"/>
          <w:sz w:val="20"/>
          <w:szCs w:val="20"/>
          <w:shd w:val="clear" w:color="auto" w:fill="FFFFFF"/>
        </w:rPr>
        <w:t>, [online] 2(8), pp.21-25. Available at: &lt;http://www.ijastnet.com&gt; [Accessed 26 June 2020].</w:t>
      </w:r>
    </w:p>
    <w:p w14:paraId="16C1B4F6" w14:textId="79FE32A0" w:rsidR="00AD3342" w:rsidRDefault="00AD3342"/>
    <w:p w14:paraId="777F8177" w14:textId="5676681B" w:rsidR="00BF4955" w:rsidRDefault="00BF4955" w:rsidP="00BF4955">
      <w:pPr>
        <w:rPr>
          <w:rFonts w:ascii="Arial" w:hAnsi="Arial" w:cs="Arial"/>
          <w:color w:val="000000"/>
          <w:sz w:val="20"/>
          <w:szCs w:val="20"/>
          <w:shd w:val="clear" w:color="auto" w:fill="FFFFFF"/>
        </w:rPr>
      </w:pPr>
      <w:r w:rsidRPr="00BF4955">
        <w:rPr>
          <w:rFonts w:ascii="Arial" w:hAnsi="Arial" w:cs="Arial"/>
          <w:color w:val="000000"/>
          <w:sz w:val="20"/>
          <w:szCs w:val="20"/>
          <w:shd w:val="clear" w:color="auto" w:fill="FFFFFF"/>
        </w:rPr>
        <w:t>Taylor, A.</w:t>
      </w:r>
      <w:r>
        <w:rPr>
          <w:rFonts w:ascii="Arial" w:hAnsi="Arial" w:cs="Arial"/>
          <w:color w:val="000000"/>
          <w:sz w:val="20"/>
          <w:szCs w:val="20"/>
          <w:shd w:val="clear" w:color="auto" w:fill="FFFFFF"/>
        </w:rPr>
        <w:t xml:space="preserve"> et </w:t>
      </w:r>
      <w:proofErr w:type="gramStart"/>
      <w:r>
        <w:rPr>
          <w:rFonts w:ascii="Arial" w:hAnsi="Arial" w:cs="Arial"/>
          <w:color w:val="000000"/>
          <w:sz w:val="20"/>
          <w:szCs w:val="20"/>
          <w:shd w:val="clear" w:color="auto" w:fill="FFFFFF"/>
        </w:rPr>
        <w:t xml:space="preserve">al </w:t>
      </w:r>
      <w:r w:rsidRPr="00BF4955">
        <w:rPr>
          <w:rFonts w:ascii="Arial" w:hAnsi="Arial" w:cs="Arial"/>
          <w:color w:val="000000"/>
          <w:sz w:val="20"/>
          <w:szCs w:val="20"/>
          <w:shd w:val="clear" w:color="auto" w:fill="FFFFFF"/>
        </w:rPr>
        <w:t>,</w:t>
      </w:r>
      <w:proofErr w:type="gramEnd"/>
      <w:r w:rsidRPr="00BF4955">
        <w:rPr>
          <w:rFonts w:ascii="Arial" w:hAnsi="Arial" w:cs="Arial"/>
          <w:color w:val="000000"/>
          <w:sz w:val="20"/>
          <w:szCs w:val="20"/>
          <w:shd w:val="clear" w:color="auto" w:fill="FFFFFF"/>
        </w:rPr>
        <w:t xml:space="preserve"> 2018. Lesson Study: A Professional Development Model for Mathematics Reform. </w:t>
      </w:r>
      <w:r w:rsidRPr="00BF4955">
        <w:rPr>
          <w:rFonts w:ascii="Arial" w:hAnsi="Arial" w:cs="Arial"/>
          <w:i/>
          <w:iCs/>
          <w:color w:val="000000"/>
          <w:sz w:val="20"/>
          <w:szCs w:val="20"/>
        </w:rPr>
        <w:t>The Rural Educator</w:t>
      </w:r>
      <w:r w:rsidRPr="00BF4955">
        <w:rPr>
          <w:rFonts w:ascii="Arial" w:hAnsi="Arial" w:cs="Arial"/>
          <w:color w:val="000000"/>
          <w:sz w:val="20"/>
          <w:szCs w:val="20"/>
          <w:shd w:val="clear" w:color="auto" w:fill="FFFFFF"/>
        </w:rPr>
        <w:t>, [online] 26(2), pp.1-6. Available at: &lt;https://www.jhseonline.com/index.php/ruraled/article/view/512/473&gt; [Accessed 1 July 2020].</w:t>
      </w:r>
    </w:p>
    <w:p w14:paraId="1784C6D4" w14:textId="5BCC5F86" w:rsidR="00C16B2C" w:rsidRDefault="00C16B2C" w:rsidP="00BF4955">
      <w:pPr>
        <w:rPr>
          <w:rFonts w:ascii="Arial" w:hAnsi="Arial" w:cs="Arial"/>
          <w:color w:val="000000"/>
          <w:sz w:val="20"/>
          <w:szCs w:val="20"/>
          <w:shd w:val="clear" w:color="auto" w:fill="FFFFFF"/>
        </w:rPr>
      </w:pPr>
    </w:p>
    <w:p w14:paraId="1FCB8D11" w14:textId="77777777" w:rsidR="00C16B2C" w:rsidRPr="00C16B2C" w:rsidRDefault="00C16B2C" w:rsidP="00C16B2C">
      <w:r w:rsidRPr="00C16B2C">
        <w:rPr>
          <w:rFonts w:ascii="Arial" w:hAnsi="Arial" w:cs="Arial"/>
          <w:color w:val="000000"/>
          <w:sz w:val="20"/>
          <w:szCs w:val="20"/>
          <w:shd w:val="clear" w:color="auto" w:fill="FFFFFF"/>
        </w:rPr>
        <w:t xml:space="preserve">Olson, J., n.d. Do teachers change their practices while participating in lesson </w:t>
      </w:r>
      <w:proofErr w:type="gramStart"/>
      <w:r w:rsidRPr="00C16B2C">
        <w:rPr>
          <w:rFonts w:ascii="Arial" w:hAnsi="Arial" w:cs="Arial"/>
          <w:color w:val="000000"/>
          <w:sz w:val="20"/>
          <w:szCs w:val="20"/>
          <w:shd w:val="clear" w:color="auto" w:fill="FFFFFF"/>
        </w:rPr>
        <w:t>study?.</w:t>
      </w:r>
      <w:proofErr w:type="gramEnd"/>
      <w:r w:rsidRPr="00C16B2C">
        <w:rPr>
          <w:rFonts w:ascii="Arial" w:hAnsi="Arial" w:cs="Arial"/>
          <w:color w:val="000000"/>
          <w:sz w:val="20"/>
          <w:szCs w:val="20"/>
          <w:shd w:val="clear" w:color="auto" w:fill="FFFFFF"/>
        </w:rPr>
        <w:t xml:space="preserve"> [online] pp.593-600. Available at: &lt;https://moodle.uwtsd.ac.uk/pluginfile.php/289263/mod_resource/content/1/Olsen%20Lesson%20Study.pdf&gt; [Accessed 1 July 2020].</w:t>
      </w:r>
    </w:p>
    <w:p w14:paraId="4A796D79" w14:textId="308D1FCB" w:rsidR="00C16B2C" w:rsidRDefault="00C16B2C" w:rsidP="00BF4955"/>
    <w:p w14:paraId="1E8E2F73" w14:textId="77777777" w:rsidR="00C16B2C" w:rsidRPr="00C16B2C" w:rsidRDefault="00C16B2C" w:rsidP="00C16B2C">
      <w:proofErr w:type="spellStart"/>
      <w:r w:rsidRPr="00C16B2C">
        <w:rPr>
          <w:rFonts w:ascii="Arial" w:hAnsi="Arial" w:cs="Arial"/>
          <w:color w:val="000000"/>
          <w:sz w:val="20"/>
          <w:szCs w:val="20"/>
          <w:shd w:val="clear" w:color="auto" w:fill="FFFFFF"/>
        </w:rPr>
        <w:t>Mcleod</w:t>
      </w:r>
      <w:proofErr w:type="spellEnd"/>
      <w:r w:rsidRPr="00C16B2C">
        <w:rPr>
          <w:rFonts w:ascii="Arial" w:hAnsi="Arial" w:cs="Arial"/>
          <w:color w:val="000000"/>
          <w:sz w:val="20"/>
          <w:szCs w:val="20"/>
          <w:shd w:val="clear" w:color="auto" w:fill="FFFFFF"/>
        </w:rPr>
        <w:t>, S., 2018. </w:t>
      </w:r>
      <w:r w:rsidRPr="00C16B2C">
        <w:rPr>
          <w:rFonts w:ascii="Arial" w:hAnsi="Arial" w:cs="Arial"/>
          <w:i/>
          <w:iCs/>
          <w:color w:val="000000"/>
          <w:sz w:val="20"/>
          <w:szCs w:val="20"/>
        </w:rPr>
        <w:t>Lev Vygotsky's Sociocultural Theory</w:t>
      </w:r>
      <w:r w:rsidRPr="00C16B2C">
        <w:rPr>
          <w:rFonts w:ascii="Arial" w:hAnsi="Arial" w:cs="Arial"/>
          <w:color w:val="000000"/>
          <w:sz w:val="20"/>
          <w:szCs w:val="20"/>
          <w:shd w:val="clear" w:color="auto" w:fill="FFFFFF"/>
        </w:rPr>
        <w:t>. [online] Simplypsychology.org. Available at: &lt;https://www.simplypsychology.org/vygotsky.html&gt; [Accessed 1 July 2020].</w:t>
      </w:r>
    </w:p>
    <w:p w14:paraId="31098118" w14:textId="7BF53660" w:rsidR="00C16B2C" w:rsidRDefault="00C16B2C" w:rsidP="00BF4955"/>
    <w:p w14:paraId="05D17EA5" w14:textId="77777777" w:rsidR="00C16B2C" w:rsidRPr="00C16B2C" w:rsidRDefault="00C16B2C" w:rsidP="00C16B2C">
      <w:r w:rsidRPr="00C16B2C">
        <w:rPr>
          <w:rFonts w:ascii="Arial" w:hAnsi="Arial" w:cs="Arial"/>
          <w:color w:val="000000"/>
          <w:sz w:val="20"/>
          <w:szCs w:val="20"/>
          <w:shd w:val="clear" w:color="auto" w:fill="FFFFFF"/>
        </w:rPr>
        <w:t>The Department of Education, 2009. </w:t>
      </w:r>
      <w:r w:rsidRPr="00C16B2C">
        <w:rPr>
          <w:rFonts w:ascii="Arial" w:hAnsi="Arial" w:cs="Arial"/>
          <w:i/>
          <w:iCs/>
          <w:color w:val="000000"/>
          <w:sz w:val="20"/>
          <w:szCs w:val="20"/>
        </w:rPr>
        <w:t>Improving Subject Pedagogy Through Lesson Study</w:t>
      </w:r>
      <w:r w:rsidRPr="00C16B2C">
        <w:rPr>
          <w:rFonts w:ascii="Arial" w:hAnsi="Arial" w:cs="Arial"/>
          <w:color w:val="000000"/>
          <w:sz w:val="20"/>
          <w:szCs w:val="20"/>
          <w:shd w:val="clear" w:color="auto" w:fill="FFFFFF"/>
        </w:rPr>
        <w:t>. Handbook for leading teachers in mathematics and English. [online] Nottingham: DCSF publishers, pp.1-14. Available at: &lt;https://moodle.uwtsd.ac.uk/pluginfile.php/289257/mod_resource/content/1/Improving%20subject%20pedagogy%20through%20Lesson%20Study.pdf&gt; [Accessed 1 July 2020].</w:t>
      </w:r>
    </w:p>
    <w:p w14:paraId="0933EDE6" w14:textId="5FF7B7CE" w:rsidR="00C16B2C" w:rsidRDefault="00C16B2C" w:rsidP="00BF4955"/>
    <w:p w14:paraId="1727E7A3" w14:textId="77777777" w:rsidR="006A7770" w:rsidRPr="006A7770" w:rsidRDefault="006A7770" w:rsidP="006A7770">
      <w:r w:rsidRPr="006A7770">
        <w:rPr>
          <w:rFonts w:ascii="Arial" w:hAnsi="Arial" w:cs="Arial"/>
          <w:color w:val="000000"/>
          <w:sz w:val="20"/>
          <w:szCs w:val="20"/>
          <w:shd w:val="clear" w:color="auto" w:fill="FFFFFF"/>
        </w:rPr>
        <w:t>Phiri, N., 2020. Exploring the effectiveness of continuing professional development (CPD) through lesson study for secondary school teachers of English in Lusaka, Zambia. </w:t>
      </w:r>
      <w:r w:rsidRPr="006A7770">
        <w:rPr>
          <w:rFonts w:ascii="Arial" w:hAnsi="Arial" w:cs="Arial"/>
          <w:i/>
          <w:iCs/>
          <w:color w:val="000000"/>
          <w:sz w:val="20"/>
          <w:szCs w:val="20"/>
        </w:rPr>
        <w:t>Multidisciplinary Journal of Language and Social Sciences Education</w:t>
      </w:r>
      <w:r w:rsidRPr="006A7770">
        <w:rPr>
          <w:rFonts w:ascii="Arial" w:hAnsi="Arial" w:cs="Arial"/>
          <w:color w:val="000000"/>
          <w:sz w:val="20"/>
          <w:szCs w:val="20"/>
          <w:shd w:val="clear" w:color="auto" w:fill="FFFFFF"/>
        </w:rPr>
        <w:t>, 3(1), pp.68-97.</w:t>
      </w:r>
    </w:p>
    <w:p w14:paraId="3D535458" w14:textId="1E8D27E9" w:rsidR="006A7770" w:rsidRDefault="006A7770" w:rsidP="00BF4955"/>
    <w:p w14:paraId="52037D53" w14:textId="7818E193" w:rsidR="006A7770" w:rsidRPr="006A7770" w:rsidRDefault="006A7770" w:rsidP="006A7770">
      <w:r>
        <w:rPr>
          <w:rFonts w:ascii="Arial" w:hAnsi="Arial" w:cs="Arial"/>
          <w:color w:val="000000"/>
          <w:sz w:val="20"/>
          <w:szCs w:val="20"/>
          <w:shd w:val="clear" w:color="auto" w:fill="FFFFFF"/>
        </w:rPr>
        <w:t xml:space="preserve">Jung et al, 2015 cited in </w:t>
      </w:r>
      <w:r w:rsidRPr="006A7770">
        <w:rPr>
          <w:rFonts w:ascii="Arial" w:hAnsi="Arial" w:cs="Arial"/>
          <w:color w:val="000000"/>
          <w:sz w:val="20"/>
          <w:szCs w:val="20"/>
          <w:shd w:val="clear" w:color="auto" w:fill="FFFFFF"/>
        </w:rPr>
        <w:t>Phiri, N., 2020. Exploring the effectiveness of continuing professional development (CPD) through lesson study for secondary school teachers of English in Lusaka, Zambia. </w:t>
      </w:r>
      <w:r w:rsidRPr="006A7770">
        <w:rPr>
          <w:rFonts w:ascii="Arial" w:hAnsi="Arial" w:cs="Arial"/>
          <w:i/>
          <w:iCs/>
          <w:color w:val="000000"/>
          <w:sz w:val="20"/>
          <w:szCs w:val="20"/>
        </w:rPr>
        <w:t>Multidisciplinary Journal of Language and Social Sciences Education</w:t>
      </w:r>
      <w:r w:rsidRPr="006A7770">
        <w:rPr>
          <w:rFonts w:ascii="Arial" w:hAnsi="Arial" w:cs="Arial"/>
          <w:color w:val="000000"/>
          <w:sz w:val="20"/>
          <w:szCs w:val="20"/>
          <w:shd w:val="clear" w:color="auto" w:fill="FFFFFF"/>
        </w:rPr>
        <w:t>, 3(1), pp.68-97.</w:t>
      </w:r>
    </w:p>
    <w:p w14:paraId="2840D928" w14:textId="2ACF3B6D" w:rsidR="006A7770" w:rsidRDefault="006A7770" w:rsidP="00BF4955"/>
    <w:p w14:paraId="5F49B38C" w14:textId="77777777" w:rsidR="00F7161D" w:rsidRDefault="00F7161D" w:rsidP="00F7161D">
      <w:r>
        <w:rPr>
          <w:rFonts w:ascii="Arial" w:hAnsi="Arial" w:cs="Arial"/>
          <w:color w:val="000000"/>
          <w:sz w:val="20"/>
          <w:szCs w:val="20"/>
          <w:shd w:val="clear" w:color="auto" w:fill="FFFFFF"/>
        </w:rPr>
        <w:lastRenderedPageBreak/>
        <w:t>Cohen, L., Manion, L. and Morrison, K., 2007.</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Research Methods </w:t>
      </w:r>
      <w:proofErr w:type="gramStart"/>
      <w:r>
        <w:rPr>
          <w:rFonts w:ascii="Arial" w:hAnsi="Arial" w:cs="Arial"/>
          <w:i/>
          <w:iCs/>
          <w:color w:val="000000"/>
          <w:sz w:val="20"/>
          <w:szCs w:val="20"/>
        </w:rPr>
        <w:t>In</w:t>
      </w:r>
      <w:proofErr w:type="gramEnd"/>
      <w:r>
        <w:rPr>
          <w:rFonts w:ascii="Arial" w:hAnsi="Arial" w:cs="Arial"/>
          <w:i/>
          <w:iCs/>
          <w:color w:val="000000"/>
          <w:sz w:val="20"/>
          <w:szCs w:val="20"/>
        </w:rPr>
        <w:t xml:space="preserve"> Education</w:t>
      </w:r>
      <w:r>
        <w:rPr>
          <w:rFonts w:ascii="Arial" w:hAnsi="Arial" w:cs="Arial"/>
          <w:color w:val="000000"/>
          <w:sz w:val="20"/>
          <w:szCs w:val="20"/>
          <w:shd w:val="clear" w:color="auto" w:fill="FFFFFF"/>
        </w:rPr>
        <w:t>. 6th ed. New York: Routledge, pp.349-394.</w:t>
      </w:r>
    </w:p>
    <w:p w14:paraId="7BC0EC24" w14:textId="77777777" w:rsidR="00555C87" w:rsidRDefault="00555C87" w:rsidP="00555C87">
      <w:proofErr w:type="spellStart"/>
      <w:r>
        <w:rPr>
          <w:rFonts w:ascii="Arial" w:hAnsi="Arial" w:cs="Arial"/>
          <w:color w:val="000000"/>
          <w:sz w:val="20"/>
          <w:szCs w:val="20"/>
          <w:shd w:val="clear" w:color="auto" w:fill="FFFFFF"/>
        </w:rPr>
        <w:t>Coenders</w:t>
      </w:r>
      <w:proofErr w:type="spellEnd"/>
      <w:r>
        <w:rPr>
          <w:rFonts w:ascii="Arial" w:hAnsi="Arial" w:cs="Arial"/>
          <w:color w:val="000000"/>
          <w:sz w:val="20"/>
          <w:szCs w:val="20"/>
          <w:shd w:val="clear" w:color="auto" w:fill="FFFFFF"/>
        </w:rPr>
        <w:t xml:space="preserve">, F. and </w:t>
      </w:r>
      <w:proofErr w:type="spellStart"/>
      <w:r>
        <w:rPr>
          <w:rFonts w:ascii="Arial" w:hAnsi="Arial" w:cs="Arial"/>
          <w:color w:val="000000"/>
          <w:sz w:val="20"/>
          <w:szCs w:val="20"/>
          <w:shd w:val="clear" w:color="auto" w:fill="FFFFFF"/>
        </w:rPr>
        <w:t>Verhoef</w:t>
      </w:r>
      <w:proofErr w:type="spellEnd"/>
      <w:r>
        <w:rPr>
          <w:rFonts w:ascii="Arial" w:hAnsi="Arial" w:cs="Arial"/>
          <w:color w:val="000000"/>
          <w:sz w:val="20"/>
          <w:szCs w:val="20"/>
          <w:shd w:val="clear" w:color="auto" w:fill="FFFFFF"/>
        </w:rPr>
        <w:t>, N., 2018. Lesson Study: professional development (PD) for beginning and experienced teachers.</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Professional Development in Education</w:t>
      </w:r>
      <w:r>
        <w:rPr>
          <w:rFonts w:ascii="Arial" w:hAnsi="Arial" w:cs="Arial"/>
          <w:color w:val="000000"/>
          <w:sz w:val="20"/>
          <w:szCs w:val="20"/>
          <w:shd w:val="clear" w:color="auto" w:fill="FFFFFF"/>
        </w:rPr>
        <w:t>, [online] 45(2). Available at: &lt;https://www.tandfonline.com/doi/full/10.1080/19415257.2018.1430050&gt; [Accessed 6 July 2020].</w:t>
      </w:r>
    </w:p>
    <w:p w14:paraId="6B27973E" w14:textId="33301478" w:rsidR="00F7161D" w:rsidRDefault="00F7161D" w:rsidP="00BF4955"/>
    <w:p w14:paraId="6FAF9E75" w14:textId="77777777" w:rsidR="00555C87" w:rsidRDefault="00555C87" w:rsidP="00555C87">
      <w:r>
        <w:rPr>
          <w:rFonts w:ascii="Arial" w:hAnsi="Arial" w:cs="Arial"/>
          <w:color w:val="000000"/>
          <w:sz w:val="20"/>
          <w:szCs w:val="20"/>
          <w:shd w:val="clear" w:color="auto" w:fill="FFFFFF"/>
        </w:rPr>
        <w:t>Ortiz, A., 2003. Chapter 3: The Ethnographic interview. In: F. Stage and K. Manning, ed.,</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Research in college context</w:t>
      </w:r>
      <w:r>
        <w:rPr>
          <w:rFonts w:ascii="Arial" w:hAnsi="Arial" w:cs="Arial"/>
          <w:color w:val="000000"/>
          <w:sz w:val="20"/>
          <w:szCs w:val="20"/>
          <w:shd w:val="clear" w:color="auto" w:fill="FFFFFF"/>
        </w:rPr>
        <w:t>. [online] New York: Routledge, pp.35-48. Available at: &lt;https://books.google.co.uk/books?hl=en&amp;lr=&amp;id=bVGMAQAAQBAJ&amp;oi=fnd&amp;pg=PA49&amp;dq=group+interviews+in+educational+research&amp;ots=9Ak_g0mv5x&amp;sig=Fo5i6aHqMBkG0S1YBISWhlDKJQM#v=onepage&amp;q=group%20interviews%20in%20educational%20research&amp;f=false&gt; [Accessed 6 July 2020].</w:t>
      </w:r>
    </w:p>
    <w:p w14:paraId="568E0EF1" w14:textId="77777777" w:rsidR="00555C87" w:rsidRPr="00BF4955" w:rsidRDefault="00555C87" w:rsidP="00BF4955"/>
    <w:p w14:paraId="12063159" w14:textId="77777777" w:rsidR="00555C87" w:rsidRDefault="00555C87" w:rsidP="00555C87">
      <w:r>
        <w:rPr>
          <w:rFonts w:ascii="Arial" w:hAnsi="Arial" w:cs="Arial"/>
          <w:color w:val="000000"/>
          <w:sz w:val="20"/>
          <w:szCs w:val="20"/>
          <w:shd w:val="clear" w:color="auto" w:fill="FFFFFF"/>
        </w:rPr>
        <w:t>Kelly, B., 2003. Chapter 4: Focus group interviews. In: F. Stage and K. Manning, ed.,</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Research in college context</w:t>
      </w:r>
      <w:r>
        <w:rPr>
          <w:rFonts w:ascii="Arial" w:hAnsi="Arial" w:cs="Arial"/>
          <w:color w:val="000000"/>
          <w:sz w:val="20"/>
          <w:szCs w:val="20"/>
          <w:shd w:val="clear" w:color="auto" w:fill="FFFFFF"/>
        </w:rPr>
        <w:t>. [online] New York: Routledge, pp.49-51. Available at: &lt;https://books.google.co.uk/books?hl=en&amp;lr=&amp;id=bVGMAQAAQBAJ&amp;oi=fnd&amp;pg=PA49&amp;dq=group+interviews+in+educational+research&amp;ots=9Ak_g0mv5x&amp;sig=Fo5i6aHqMBkG0S1YBISWhlDKJQM#v=onepage&amp;q=group%20interviews%20in%20educational%20research&amp;f=false&gt; [Accessed 6 July 2020].&gt; [Accessed 6 July 2020].</w:t>
      </w:r>
    </w:p>
    <w:p w14:paraId="27E91844" w14:textId="77777777" w:rsidR="00BF4955" w:rsidRDefault="00BF4955"/>
    <w:sectPr w:rsidR="00BF4955" w:rsidSect="00FA7936">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FA6C73" w14:textId="77777777" w:rsidR="00C83C1C" w:rsidRDefault="00C83C1C" w:rsidP="00046CB3">
      <w:r>
        <w:separator/>
      </w:r>
    </w:p>
  </w:endnote>
  <w:endnote w:type="continuationSeparator" w:id="0">
    <w:p w14:paraId="1C1BAAAB" w14:textId="77777777" w:rsidR="00C83C1C" w:rsidRDefault="00C83C1C" w:rsidP="00046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DD802D" w14:textId="77777777" w:rsidR="00C83C1C" w:rsidRDefault="00C83C1C" w:rsidP="00046CB3">
      <w:r>
        <w:separator/>
      </w:r>
    </w:p>
  </w:footnote>
  <w:footnote w:type="continuationSeparator" w:id="0">
    <w:p w14:paraId="639BD610" w14:textId="77777777" w:rsidR="00C83C1C" w:rsidRDefault="00C83C1C" w:rsidP="00046C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B5C8BC" w14:textId="77777777" w:rsidR="00337356" w:rsidRDefault="00337356" w:rsidP="00046CB3">
    <w:pPr>
      <w:pStyle w:val="Header"/>
    </w:pPr>
    <w:r>
      <w:t>ECAD7004/C</w:t>
    </w:r>
  </w:p>
  <w:p w14:paraId="62BF0541" w14:textId="77777777" w:rsidR="00337356" w:rsidRDefault="003373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CB3"/>
    <w:rsid w:val="0002590B"/>
    <w:rsid w:val="00046CB3"/>
    <w:rsid w:val="000C3829"/>
    <w:rsid w:val="000F3050"/>
    <w:rsid w:val="000F7DD2"/>
    <w:rsid w:val="0016257C"/>
    <w:rsid w:val="00190D0F"/>
    <w:rsid w:val="001D50C4"/>
    <w:rsid w:val="001E0A8F"/>
    <w:rsid w:val="001E1277"/>
    <w:rsid w:val="002775D9"/>
    <w:rsid w:val="0027783A"/>
    <w:rsid w:val="00287CE9"/>
    <w:rsid w:val="002A2B41"/>
    <w:rsid w:val="002F018C"/>
    <w:rsid w:val="00336934"/>
    <w:rsid w:val="00337356"/>
    <w:rsid w:val="003535C6"/>
    <w:rsid w:val="003565E7"/>
    <w:rsid w:val="00360DBD"/>
    <w:rsid w:val="0037552F"/>
    <w:rsid w:val="00406FED"/>
    <w:rsid w:val="00424A0F"/>
    <w:rsid w:val="004375CF"/>
    <w:rsid w:val="00475028"/>
    <w:rsid w:val="0049196C"/>
    <w:rsid w:val="00496292"/>
    <w:rsid w:val="005445E6"/>
    <w:rsid w:val="00555C87"/>
    <w:rsid w:val="00567054"/>
    <w:rsid w:val="005B5200"/>
    <w:rsid w:val="00616B5B"/>
    <w:rsid w:val="00676EA8"/>
    <w:rsid w:val="006A7770"/>
    <w:rsid w:val="006D4275"/>
    <w:rsid w:val="006F621F"/>
    <w:rsid w:val="0075513C"/>
    <w:rsid w:val="00791BD4"/>
    <w:rsid w:val="00795798"/>
    <w:rsid w:val="007B23D8"/>
    <w:rsid w:val="007B3585"/>
    <w:rsid w:val="00932BC2"/>
    <w:rsid w:val="00996164"/>
    <w:rsid w:val="009B7273"/>
    <w:rsid w:val="00A24C90"/>
    <w:rsid w:val="00A678BD"/>
    <w:rsid w:val="00A953E0"/>
    <w:rsid w:val="00AB3BD5"/>
    <w:rsid w:val="00AB4470"/>
    <w:rsid w:val="00AD3342"/>
    <w:rsid w:val="00B87281"/>
    <w:rsid w:val="00B9517F"/>
    <w:rsid w:val="00BF4955"/>
    <w:rsid w:val="00C14194"/>
    <w:rsid w:val="00C16B2C"/>
    <w:rsid w:val="00C774AB"/>
    <w:rsid w:val="00C83C1C"/>
    <w:rsid w:val="00C878AD"/>
    <w:rsid w:val="00CA323F"/>
    <w:rsid w:val="00CA57F6"/>
    <w:rsid w:val="00CE0E25"/>
    <w:rsid w:val="00CF73C5"/>
    <w:rsid w:val="00D01C6D"/>
    <w:rsid w:val="00D0775B"/>
    <w:rsid w:val="00D14E42"/>
    <w:rsid w:val="00D52259"/>
    <w:rsid w:val="00D554D2"/>
    <w:rsid w:val="00D7565D"/>
    <w:rsid w:val="00E34D3E"/>
    <w:rsid w:val="00E47E89"/>
    <w:rsid w:val="00E60335"/>
    <w:rsid w:val="00E625A9"/>
    <w:rsid w:val="00E66255"/>
    <w:rsid w:val="00E934F0"/>
    <w:rsid w:val="00ED5366"/>
    <w:rsid w:val="00F676A7"/>
    <w:rsid w:val="00F7161D"/>
    <w:rsid w:val="00F85957"/>
    <w:rsid w:val="00FA7936"/>
    <w:rsid w:val="00FB6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40404C"/>
  <w15:chartTrackingRefBased/>
  <w15:docId w15:val="{FB62B4C2-7FBB-4243-96A2-A245759C8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829"/>
    <w:rPr>
      <w:rFonts w:ascii="Times New Roman" w:eastAsia="Times New Roman" w:hAnsi="Times New Roman" w:cs="Times New Roman"/>
      <w:lang w:eastAsia="en-GB"/>
    </w:rPr>
  </w:style>
  <w:style w:type="paragraph" w:styleId="Heading2">
    <w:name w:val="heading 2"/>
    <w:basedOn w:val="Normal"/>
    <w:link w:val="Heading2Char"/>
    <w:uiPriority w:val="9"/>
    <w:qFormat/>
    <w:rsid w:val="00CA323F"/>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6CB3"/>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046CB3"/>
  </w:style>
  <w:style w:type="paragraph" w:styleId="Footer">
    <w:name w:val="footer"/>
    <w:basedOn w:val="Normal"/>
    <w:link w:val="FooterChar"/>
    <w:uiPriority w:val="99"/>
    <w:unhideWhenUsed/>
    <w:rsid w:val="00046CB3"/>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046CB3"/>
  </w:style>
  <w:style w:type="paragraph" w:styleId="NormalWeb">
    <w:name w:val="Normal (Web)"/>
    <w:basedOn w:val="Normal"/>
    <w:uiPriority w:val="99"/>
    <w:unhideWhenUsed/>
    <w:rsid w:val="00046CB3"/>
    <w:pPr>
      <w:spacing w:before="100" w:beforeAutospacing="1" w:after="100" w:afterAutospacing="1"/>
    </w:pPr>
  </w:style>
  <w:style w:type="character" w:customStyle="1" w:styleId="apple-converted-space">
    <w:name w:val="apple-converted-space"/>
    <w:basedOn w:val="DefaultParagraphFont"/>
    <w:rsid w:val="00046CB3"/>
  </w:style>
  <w:style w:type="paragraph" w:customStyle="1" w:styleId="AssignBody">
    <w:name w:val="AssignBody"/>
    <w:basedOn w:val="Normal"/>
    <w:link w:val="AssignBodyChar"/>
    <w:qFormat/>
    <w:rsid w:val="00046CB3"/>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046CB3"/>
    <w:rPr>
      <w:rFonts w:ascii="Arial" w:hAnsi="Arial"/>
      <w:sz w:val="22"/>
      <w:szCs w:val="22"/>
    </w:rPr>
  </w:style>
  <w:style w:type="table" w:styleId="TableGrid">
    <w:name w:val="Table Grid"/>
    <w:basedOn w:val="TableNormal"/>
    <w:uiPriority w:val="39"/>
    <w:rsid w:val="00046CB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Header">
    <w:name w:val="AssignHeader"/>
    <w:basedOn w:val="Normal"/>
    <w:next w:val="Normal"/>
    <w:link w:val="AssignHeaderChar"/>
    <w:qFormat/>
    <w:rsid w:val="00046CB3"/>
    <w:pPr>
      <w:spacing w:line="360" w:lineRule="auto"/>
      <w:jc w:val="center"/>
    </w:pPr>
    <w:rPr>
      <w:rFonts w:ascii="Arial" w:eastAsiaTheme="minorHAnsi" w:hAnsi="Arial" w:cstheme="minorBidi"/>
      <w:b/>
      <w:i/>
      <w:sz w:val="36"/>
      <w:szCs w:val="22"/>
      <w:u w:val="single"/>
      <w:lang w:eastAsia="en-US"/>
    </w:rPr>
  </w:style>
  <w:style w:type="character" w:customStyle="1" w:styleId="AssignHeaderChar">
    <w:name w:val="AssignHeader Char"/>
    <w:basedOn w:val="DefaultParagraphFont"/>
    <w:link w:val="AssignHeader"/>
    <w:rsid w:val="00046CB3"/>
    <w:rPr>
      <w:rFonts w:ascii="Arial" w:hAnsi="Arial"/>
      <w:b/>
      <w:i/>
      <w:sz w:val="36"/>
      <w:szCs w:val="22"/>
      <w:u w:val="single"/>
    </w:rPr>
  </w:style>
  <w:style w:type="character" w:customStyle="1" w:styleId="Heading2Char">
    <w:name w:val="Heading 2 Char"/>
    <w:basedOn w:val="DefaultParagraphFont"/>
    <w:link w:val="Heading2"/>
    <w:uiPriority w:val="9"/>
    <w:rsid w:val="00CA323F"/>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9B7273"/>
    <w:rPr>
      <w:b/>
      <w:bCs/>
    </w:rPr>
  </w:style>
  <w:style w:type="character" w:styleId="Hyperlink">
    <w:name w:val="Hyperlink"/>
    <w:basedOn w:val="DefaultParagraphFont"/>
    <w:uiPriority w:val="99"/>
    <w:unhideWhenUsed/>
    <w:rsid w:val="00CA57F6"/>
    <w:rPr>
      <w:color w:val="0563C1" w:themeColor="hyperlink"/>
      <w:u w:val="single"/>
    </w:rPr>
  </w:style>
  <w:style w:type="character" w:styleId="UnresolvedMention">
    <w:name w:val="Unresolved Mention"/>
    <w:basedOn w:val="DefaultParagraphFont"/>
    <w:uiPriority w:val="99"/>
    <w:semiHidden/>
    <w:unhideWhenUsed/>
    <w:rsid w:val="00CA57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757570">
      <w:bodyDiv w:val="1"/>
      <w:marLeft w:val="0"/>
      <w:marRight w:val="0"/>
      <w:marTop w:val="0"/>
      <w:marBottom w:val="0"/>
      <w:divBdr>
        <w:top w:val="none" w:sz="0" w:space="0" w:color="auto"/>
        <w:left w:val="none" w:sz="0" w:space="0" w:color="auto"/>
        <w:bottom w:val="none" w:sz="0" w:space="0" w:color="auto"/>
        <w:right w:val="none" w:sz="0" w:space="0" w:color="auto"/>
      </w:divBdr>
    </w:div>
    <w:div w:id="266622461">
      <w:bodyDiv w:val="1"/>
      <w:marLeft w:val="0"/>
      <w:marRight w:val="0"/>
      <w:marTop w:val="0"/>
      <w:marBottom w:val="0"/>
      <w:divBdr>
        <w:top w:val="none" w:sz="0" w:space="0" w:color="auto"/>
        <w:left w:val="none" w:sz="0" w:space="0" w:color="auto"/>
        <w:bottom w:val="none" w:sz="0" w:space="0" w:color="auto"/>
        <w:right w:val="none" w:sz="0" w:space="0" w:color="auto"/>
      </w:divBdr>
    </w:div>
    <w:div w:id="440950962">
      <w:bodyDiv w:val="1"/>
      <w:marLeft w:val="0"/>
      <w:marRight w:val="0"/>
      <w:marTop w:val="0"/>
      <w:marBottom w:val="0"/>
      <w:divBdr>
        <w:top w:val="none" w:sz="0" w:space="0" w:color="auto"/>
        <w:left w:val="none" w:sz="0" w:space="0" w:color="auto"/>
        <w:bottom w:val="none" w:sz="0" w:space="0" w:color="auto"/>
        <w:right w:val="none" w:sz="0" w:space="0" w:color="auto"/>
      </w:divBdr>
    </w:div>
    <w:div w:id="444235565">
      <w:bodyDiv w:val="1"/>
      <w:marLeft w:val="0"/>
      <w:marRight w:val="0"/>
      <w:marTop w:val="0"/>
      <w:marBottom w:val="0"/>
      <w:divBdr>
        <w:top w:val="none" w:sz="0" w:space="0" w:color="auto"/>
        <w:left w:val="none" w:sz="0" w:space="0" w:color="auto"/>
        <w:bottom w:val="none" w:sz="0" w:space="0" w:color="auto"/>
        <w:right w:val="none" w:sz="0" w:space="0" w:color="auto"/>
      </w:divBdr>
    </w:div>
    <w:div w:id="464203297">
      <w:bodyDiv w:val="1"/>
      <w:marLeft w:val="0"/>
      <w:marRight w:val="0"/>
      <w:marTop w:val="0"/>
      <w:marBottom w:val="0"/>
      <w:divBdr>
        <w:top w:val="none" w:sz="0" w:space="0" w:color="auto"/>
        <w:left w:val="none" w:sz="0" w:space="0" w:color="auto"/>
        <w:bottom w:val="none" w:sz="0" w:space="0" w:color="auto"/>
        <w:right w:val="none" w:sz="0" w:space="0" w:color="auto"/>
      </w:divBdr>
    </w:div>
    <w:div w:id="471824695">
      <w:bodyDiv w:val="1"/>
      <w:marLeft w:val="0"/>
      <w:marRight w:val="0"/>
      <w:marTop w:val="0"/>
      <w:marBottom w:val="0"/>
      <w:divBdr>
        <w:top w:val="none" w:sz="0" w:space="0" w:color="auto"/>
        <w:left w:val="none" w:sz="0" w:space="0" w:color="auto"/>
        <w:bottom w:val="none" w:sz="0" w:space="0" w:color="auto"/>
        <w:right w:val="none" w:sz="0" w:space="0" w:color="auto"/>
      </w:divBdr>
    </w:div>
    <w:div w:id="670571195">
      <w:bodyDiv w:val="1"/>
      <w:marLeft w:val="0"/>
      <w:marRight w:val="0"/>
      <w:marTop w:val="0"/>
      <w:marBottom w:val="0"/>
      <w:divBdr>
        <w:top w:val="none" w:sz="0" w:space="0" w:color="auto"/>
        <w:left w:val="none" w:sz="0" w:space="0" w:color="auto"/>
        <w:bottom w:val="none" w:sz="0" w:space="0" w:color="auto"/>
        <w:right w:val="none" w:sz="0" w:space="0" w:color="auto"/>
      </w:divBdr>
    </w:div>
    <w:div w:id="675157753">
      <w:bodyDiv w:val="1"/>
      <w:marLeft w:val="0"/>
      <w:marRight w:val="0"/>
      <w:marTop w:val="0"/>
      <w:marBottom w:val="0"/>
      <w:divBdr>
        <w:top w:val="none" w:sz="0" w:space="0" w:color="auto"/>
        <w:left w:val="none" w:sz="0" w:space="0" w:color="auto"/>
        <w:bottom w:val="none" w:sz="0" w:space="0" w:color="auto"/>
        <w:right w:val="none" w:sz="0" w:space="0" w:color="auto"/>
      </w:divBdr>
    </w:div>
    <w:div w:id="680665662">
      <w:bodyDiv w:val="1"/>
      <w:marLeft w:val="0"/>
      <w:marRight w:val="0"/>
      <w:marTop w:val="0"/>
      <w:marBottom w:val="0"/>
      <w:divBdr>
        <w:top w:val="none" w:sz="0" w:space="0" w:color="auto"/>
        <w:left w:val="none" w:sz="0" w:space="0" w:color="auto"/>
        <w:bottom w:val="none" w:sz="0" w:space="0" w:color="auto"/>
        <w:right w:val="none" w:sz="0" w:space="0" w:color="auto"/>
      </w:divBdr>
    </w:div>
    <w:div w:id="779102755">
      <w:bodyDiv w:val="1"/>
      <w:marLeft w:val="0"/>
      <w:marRight w:val="0"/>
      <w:marTop w:val="0"/>
      <w:marBottom w:val="0"/>
      <w:divBdr>
        <w:top w:val="none" w:sz="0" w:space="0" w:color="auto"/>
        <w:left w:val="none" w:sz="0" w:space="0" w:color="auto"/>
        <w:bottom w:val="none" w:sz="0" w:space="0" w:color="auto"/>
        <w:right w:val="none" w:sz="0" w:space="0" w:color="auto"/>
      </w:divBdr>
    </w:div>
    <w:div w:id="886186938">
      <w:bodyDiv w:val="1"/>
      <w:marLeft w:val="0"/>
      <w:marRight w:val="0"/>
      <w:marTop w:val="0"/>
      <w:marBottom w:val="0"/>
      <w:divBdr>
        <w:top w:val="none" w:sz="0" w:space="0" w:color="auto"/>
        <w:left w:val="none" w:sz="0" w:space="0" w:color="auto"/>
        <w:bottom w:val="none" w:sz="0" w:space="0" w:color="auto"/>
        <w:right w:val="none" w:sz="0" w:space="0" w:color="auto"/>
      </w:divBdr>
    </w:div>
    <w:div w:id="921187320">
      <w:bodyDiv w:val="1"/>
      <w:marLeft w:val="0"/>
      <w:marRight w:val="0"/>
      <w:marTop w:val="0"/>
      <w:marBottom w:val="0"/>
      <w:divBdr>
        <w:top w:val="none" w:sz="0" w:space="0" w:color="auto"/>
        <w:left w:val="none" w:sz="0" w:space="0" w:color="auto"/>
        <w:bottom w:val="none" w:sz="0" w:space="0" w:color="auto"/>
        <w:right w:val="none" w:sz="0" w:space="0" w:color="auto"/>
      </w:divBdr>
    </w:div>
    <w:div w:id="982540456">
      <w:bodyDiv w:val="1"/>
      <w:marLeft w:val="0"/>
      <w:marRight w:val="0"/>
      <w:marTop w:val="0"/>
      <w:marBottom w:val="0"/>
      <w:divBdr>
        <w:top w:val="none" w:sz="0" w:space="0" w:color="auto"/>
        <w:left w:val="none" w:sz="0" w:space="0" w:color="auto"/>
        <w:bottom w:val="none" w:sz="0" w:space="0" w:color="auto"/>
        <w:right w:val="none" w:sz="0" w:space="0" w:color="auto"/>
      </w:divBdr>
    </w:div>
    <w:div w:id="1105349715">
      <w:bodyDiv w:val="1"/>
      <w:marLeft w:val="0"/>
      <w:marRight w:val="0"/>
      <w:marTop w:val="0"/>
      <w:marBottom w:val="0"/>
      <w:divBdr>
        <w:top w:val="none" w:sz="0" w:space="0" w:color="auto"/>
        <w:left w:val="none" w:sz="0" w:space="0" w:color="auto"/>
        <w:bottom w:val="none" w:sz="0" w:space="0" w:color="auto"/>
        <w:right w:val="none" w:sz="0" w:space="0" w:color="auto"/>
      </w:divBdr>
    </w:div>
    <w:div w:id="1170296665">
      <w:bodyDiv w:val="1"/>
      <w:marLeft w:val="0"/>
      <w:marRight w:val="0"/>
      <w:marTop w:val="0"/>
      <w:marBottom w:val="0"/>
      <w:divBdr>
        <w:top w:val="none" w:sz="0" w:space="0" w:color="auto"/>
        <w:left w:val="none" w:sz="0" w:space="0" w:color="auto"/>
        <w:bottom w:val="none" w:sz="0" w:space="0" w:color="auto"/>
        <w:right w:val="none" w:sz="0" w:space="0" w:color="auto"/>
      </w:divBdr>
    </w:div>
    <w:div w:id="1307125422">
      <w:bodyDiv w:val="1"/>
      <w:marLeft w:val="0"/>
      <w:marRight w:val="0"/>
      <w:marTop w:val="0"/>
      <w:marBottom w:val="0"/>
      <w:divBdr>
        <w:top w:val="none" w:sz="0" w:space="0" w:color="auto"/>
        <w:left w:val="none" w:sz="0" w:space="0" w:color="auto"/>
        <w:bottom w:val="none" w:sz="0" w:space="0" w:color="auto"/>
        <w:right w:val="none" w:sz="0" w:space="0" w:color="auto"/>
      </w:divBdr>
    </w:div>
    <w:div w:id="1437821409">
      <w:bodyDiv w:val="1"/>
      <w:marLeft w:val="0"/>
      <w:marRight w:val="0"/>
      <w:marTop w:val="0"/>
      <w:marBottom w:val="0"/>
      <w:divBdr>
        <w:top w:val="none" w:sz="0" w:space="0" w:color="auto"/>
        <w:left w:val="none" w:sz="0" w:space="0" w:color="auto"/>
        <w:bottom w:val="none" w:sz="0" w:space="0" w:color="auto"/>
        <w:right w:val="none" w:sz="0" w:space="0" w:color="auto"/>
      </w:divBdr>
    </w:div>
    <w:div w:id="1522235674">
      <w:bodyDiv w:val="1"/>
      <w:marLeft w:val="0"/>
      <w:marRight w:val="0"/>
      <w:marTop w:val="0"/>
      <w:marBottom w:val="0"/>
      <w:divBdr>
        <w:top w:val="none" w:sz="0" w:space="0" w:color="auto"/>
        <w:left w:val="none" w:sz="0" w:space="0" w:color="auto"/>
        <w:bottom w:val="none" w:sz="0" w:space="0" w:color="auto"/>
        <w:right w:val="none" w:sz="0" w:space="0" w:color="auto"/>
      </w:divBdr>
    </w:div>
    <w:div w:id="1737630717">
      <w:bodyDiv w:val="1"/>
      <w:marLeft w:val="0"/>
      <w:marRight w:val="0"/>
      <w:marTop w:val="0"/>
      <w:marBottom w:val="0"/>
      <w:divBdr>
        <w:top w:val="none" w:sz="0" w:space="0" w:color="auto"/>
        <w:left w:val="none" w:sz="0" w:space="0" w:color="auto"/>
        <w:bottom w:val="none" w:sz="0" w:space="0" w:color="auto"/>
        <w:right w:val="none" w:sz="0" w:space="0" w:color="auto"/>
      </w:divBdr>
    </w:div>
    <w:div w:id="1777601758">
      <w:bodyDiv w:val="1"/>
      <w:marLeft w:val="0"/>
      <w:marRight w:val="0"/>
      <w:marTop w:val="0"/>
      <w:marBottom w:val="0"/>
      <w:divBdr>
        <w:top w:val="none" w:sz="0" w:space="0" w:color="auto"/>
        <w:left w:val="none" w:sz="0" w:space="0" w:color="auto"/>
        <w:bottom w:val="none" w:sz="0" w:space="0" w:color="auto"/>
        <w:right w:val="none" w:sz="0" w:space="0" w:color="auto"/>
      </w:divBdr>
    </w:div>
    <w:div w:id="1824663382">
      <w:bodyDiv w:val="1"/>
      <w:marLeft w:val="0"/>
      <w:marRight w:val="0"/>
      <w:marTop w:val="0"/>
      <w:marBottom w:val="0"/>
      <w:divBdr>
        <w:top w:val="none" w:sz="0" w:space="0" w:color="auto"/>
        <w:left w:val="none" w:sz="0" w:space="0" w:color="auto"/>
        <w:bottom w:val="none" w:sz="0" w:space="0" w:color="auto"/>
        <w:right w:val="none" w:sz="0" w:space="0" w:color="auto"/>
      </w:divBdr>
    </w:div>
    <w:div w:id="1827042106">
      <w:bodyDiv w:val="1"/>
      <w:marLeft w:val="0"/>
      <w:marRight w:val="0"/>
      <w:marTop w:val="0"/>
      <w:marBottom w:val="0"/>
      <w:divBdr>
        <w:top w:val="none" w:sz="0" w:space="0" w:color="auto"/>
        <w:left w:val="none" w:sz="0" w:space="0" w:color="auto"/>
        <w:bottom w:val="none" w:sz="0" w:space="0" w:color="auto"/>
        <w:right w:val="none" w:sz="0" w:space="0" w:color="auto"/>
      </w:divBdr>
    </w:div>
    <w:div w:id="2032565292">
      <w:bodyDiv w:val="1"/>
      <w:marLeft w:val="0"/>
      <w:marRight w:val="0"/>
      <w:marTop w:val="0"/>
      <w:marBottom w:val="0"/>
      <w:divBdr>
        <w:top w:val="none" w:sz="0" w:space="0" w:color="auto"/>
        <w:left w:val="none" w:sz="0" w:space="0" w:color="auto"/>
        <w:bottom w:val="none" w:sz="0" w:space="0" w:color="auto"/>
        <w:right w:val="none" w:sz="0" w:space="0" w:color="auto"/>
      </w:divBdr>
    </w:div>
    <w:div w:id="207103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atalogofbias.org/biases/hawthorne-effec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449</TotalTime>
  <Pages>18</Pages>
  <Words>5681</Words>
  <Characters>32384</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Anastarsia Davies (1902982)</dc:creator>
  <cp:keywords/>
  <dc:description/>
  <cp:lastModifiedBy>Anastarsia Davies (1902982)</cp:lastModifiedBy>
  <cp:revision>41</cp:revision>
  <cp:lastPrinted>2020-07-13T13:21:00Z</cp:lastPrinted>
  <dcterms:created xsi:type="dcterms:W3CDTF">2020-06-26T12:32:00Z</dcterms:created>
  <dcterms:modified xsi:type="dcterms:W3CDTF">2020-07-13T16:25:00Z</dcterms:modified>
</cp:coreProperties>
</file>