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3F2F8" w14:textId="77777777" w:rsidR="008B036C" w:rsidRPr="009A31FB" w:rsidRDefault="008B036C" w:rsidP="009A31FB">
      <w:pPr>
        <w:pStyle w:val="Title"/>
        <w:spacing w:line="360" w:lineRule="auto"/>
        <w:jc w:val="both"/>
        <w:rPr>
          <w:rFonts w:ascii="Arial" w:hAnsi="Arial" w:cs="Arial"/>
          <w:sz w:val="24"/>
          <w:szCs w:val="24"/>
          <w:lang w:val="en-GB"/>
        </w:rPr>
      </w:pPr>
    </w:p>
    <w:p w14:paraId="5EACF75F" w14:textId="77777777" w:rsidR="0033323D" w:rsidRPr="009A31FB" w:rsidRDefault="00160793" w:rsidP="009A31FB">
      <w:pPr>
        <w:pStyle w:val="Title"/>
        <w:spacing w:line="360" w:lineRule="auto"/>
        <w:jc w:val="center"/>
        <w:rPr>
          <w:rFonts w:ascii="Arial" w:hAnsi="Arial" w:cs="Arial"/>
          <w:sz w:val="56"/>
          <w:szCs w:val="24"/>
          <w:lang w:val="en-GB"/>
        </w:rPr>
      </w:pPr>
      <w:r w:rsidRPr="009A31FB">
        <w:rPr>
          <w:rFonts w:ascii="Arial" w:hAnsi="Arial" w:cs="Arial"/>
          <w:sz w:val="56"/>
          <w:szCs w:val="24"/>
          <w:lang w:val="en-GB"/>
        </w:rPr>
        <w:t>Independent Project</w:t>
      </w:r>
    </w:p>
    <w:p w14:paraId="2C9AEB34" w14:textId="77777777" w:rsidR="0090046E" w:rsidRPr="009A31FB" w:rsidRDefault="00160793" w:rsidP="009A31FB">
      <w:pPr>
        <w:spacing w:line="360" w:lineRule="auto"/>
        <w:jc w:val="center"/>
        <w:rPr>
          <w:rFonts w:ascii="Arial" w:hAnsi="Arial" w:cs="Arial"/>
          <w:b/>
          <w:sz w:val="24"/>
          <w:szCs w:val="24"/>
          <w:lang w:val="en-GB"/>
        </w:rPr>
      </w:pPr>
      <w:r w:rsidRPr="009A31FB">
        <w:rPr>
          <w:rFonts w:ascii="Arial" w:hAnsi="Arial" w:cs="Arial"/>
          <w:b/>
          <w:sz w:val="24"/>
          <w:szCs w:val="24"/>
          <w:lang w:val="en-GB"/>
        </w:rPr>
        <w:t>“</w:t>
      </w:r>
      <w:r w:rsidR="004736A4" w:rsidRPr="009A31FB">
        <w:rPr>
          <w:rFonts w:ascii="Arial" w:hAnsi="Arial" w:cs="Arial"/>
          <w:b/>
          <w:sz w:val="24"/>
          <w:szCs w:val="24"/>
          <w:lang w:val="en-GB"/>
        </w:rPr>
        <w:t>The Role of Change Management Models in Driving Digital Transformation in Barclays: A Critical Evaluation of Leadership Effectiveness</w:t>
      </w:r>
      <w:r w:rsidRPr="009A31FB">
        <w:rPr>
          <w:rFonts w:ascii="Arial" w:hAnsi="Arial" w:cs="Arial"/>
          <w:b/>
          <w:sz w:val="24"/>
          <w:szCs w:val="24"/>
          <w:lang w:val="en-GB"/>
        </w:rPr>
        <w:t>”</w:t>
      </w:r>
    </w:p>
    <w:p w14:paraId="4E3DEEC0" w14:textId="77777777" w:rsidR="00A25CD8" w:rsidRPr="009A31FB" w:rsidRDefault="00A25CD8" w:rsidP="009A31FB">
      <w:pPr>
        <w:spacing w:line="360" w:lineRule="auto"/>
        <w:jc w:val="center"/>
        <w:rPr>
          <w:rFonts w:ascii="Arial" w:hAnsi="Arial" w:cs="Arial"/>
          <w:sz w:val="24"/>
          <w:szCs w:val="24"/>
          <w:lang w:val="en-GB"/>
        </w:rPr>
      </w:pPr>
    </w:p>
    <w:p w14:paraId="38FD12D1" w14:textId="15B2C8D6" w:rsidR="00B05CDF" w:rsidRDefault="00B05CDF">
      <w:pPr>
        <w:rPr>
          <w:rFonts w:ascii="Arial" w:hAnsi="Arial" w:cs="Arial"/>
          <w:sz w:val="24"/>
          <w:szCs w:val="24"/>
          <w:lang w:val="en-GB"/>
        </w:rPr>
      </w:pPr>
      <w:r>
        <w:rPr>
          <w:rFonts w:ascii="Arial" w:hAnsi="Arial" w:cs="Arial"/>
          <w:sz w:val="24"/>
          <w:szCs w:val="24"/>
          <w:lang w:val="en-GB"/>
        </w:rPr>
        <w:br w:type="page"/>
      </w:r>
    </w:p>
    <w:p w14:paraId="06CF7AC9" w14:textId="23F67FEB" w:rsidR="00C55DD2" w:rsidRPr="00F533B3" w:rsidRDefault="00B05CDF" w:rsidP="00F533B3">
      <w:pPr>
        <w:pStyle w:val="Heading1"/>
        <w:rPr>
          <w:rFonts w:ascii="Arial" w:hAnsi="Arial" w:cs="Arial"/>
          <w:sz w:val="32"/>
          <w:lang w:val="en-GB"/>
        </w:rPr>
      </w:pPr>
      <w:bookmarkStart w:id="0" w:name="_Toc214632618"/>
      <w:r w:rsidRPr="00F533B3">
        <w:rPr>
          <w:rFonts w:ascii="Arial" w:hAnsi="Arial" w:cs="Arial"/>
          <w:sz w:val="32"/>
          <w:lang w:val="en-GB"/>
        </w:rPr>
        <w:lastRenderedPageBreak/>
        <w:t>Executive Summary</w:t>
      </w:r>
      <w:bookmarkEnd w:id="0"/>
    </w:p>
    <w:p w14:paraId="0BF6AD7B" w14:textId="175ECE1F" w:rsidR="00661814" w:rsidRPr="009A31FB" w:rsidRDefault="00F533B3" w:rsidP="009A31FB">
      <w:pPr>
        <w:spacing w:line="360" w:lineRule="auto"/>
        <w:jc w:val="both"/>
        <w:rPr>
          <w:rFonts w:ascii="Arial" w:hAnsi="Arial" w:cs="Arial"/>
          <w:sz w:val="24"/>
          <w:szCs w:val="24"/>
          <w:lang w:val="en-GB"/>
        </w:rPr>
      </w:pPr>
      <w:r w:rsidRPr="00F533B3">
        <w:rPr>
          <w:rFonts w:ascii="Arial" w:hAnsi="Arial" w:cs="Arial"/>
          <w:sz w:val="24"/>
          <w:szCs w:val="24"/>
          <w:lang w:val="en-GB"/>
        </w:rPr>
        <w:t xml:space="preserve">This study is a critical assessment of the potential contribution of the change management model and leadership dominance to digital transformation at Barclays. Being one of the largest UK financial institutions, Barclays is experiencing the mounting competitive pressure posed by fintech companies, a changing customer demand, and stringent government regulations. The research relies on secondary qualitative research and a literature review to explore the application of the existing models of change including the 8-Step Model by Kotter, the Three-Step Model by Lewin and the 7-S Framework explained by McKinsey to help Barclays transform into a digitally enabled organisation. It turns out that the key to overcoming employee resistance, modernising legacy systems, and ensuring the innovation is integrated into the organisational culture lies in transformational leadership, effective communication, and spending on digital skills. </w:t>
      </w:r>
      <w:r w:rsidR="00330B08" w:rsidRPr="00330B08">
        <w:rPr>
          <w:rFonts w:ascii="Arial" w:hAnsi="Arial" w:cs="Arial"/>
          <w:sz w:val="24"/>
          <w:szCs w:val="24"/>
          <w:lang w:val="en-GB"/>
        </w:rPr>
        <w:t>The lack of consistency in the alignment of the middle management and regulatory limitations are persistent challenges. The research provides that the sustainability of digital transformation is dramatically improved with effective leadership and a set of change frameworks and gives the recommendations on how to make the strategic communication, capabilities building, and cross-functional collaboration more robust.</w:t>
      </w:r>
      <w:r w:rsidR="00160793" w:rsidRPr="009A31FB">
        <w:rPr>
          <w:rFonts w:ascii="Arial" w:hAnsi="Arial" w:cs="Arial"/>
          <w:sz w:val="24"/>
          <w:szCs w:val="24"/>
          <w:lang w:val="en-GB"/>
        </w:rPr>
        <w:br w:type="page"/>
      </w:r>
      <w:bookmarkStart w:id="1" w:name="_Toc136879926"/>
      <w:bookmarkStart w:id="2" w:name="_Toc136880484"/>
      <w:bookmarkStart w:id="3" w:name="_Toc137060338"/>
      <w:bookmarkStart w:id="4" w:name="_Toc137113540"/>
      <w:bookmarkStart w:id="5" w:name="_Toc137138860"/>
      <w:bookmarkStart w:id="6" w:name="_Toc137232844"/>
      <w:bookmarkStart w:id="7" w:name="_Toc137481391"/>
      <w:bookmarkStart w:id="8" w:name="_Toc138939617"/>
      <w:bookmarkStart w:id="9" w:name="_Toc136618620"/>
    </w:p>
    <w:sdt>
      <w:sdtPr>
        <w:rPr>
          <w:rFonts w:ascii="Arial" w:eastAsiaTheme="minorEastAsia" w:hAnsi="Arial" w:cs="Arial"/>
          <w:b w:val="0"/>
          <w:bCs w:val="0"/>
          <w:color w:val="auto"/>
          <w:sz w:val="22"/>
          <w:szCs w:val="22"/>
          <w:lang w:val="en-GB"/>
        </w:rPr>
        <w:id w:val="-1110351228"/>
        <w:docPartObj>
          <w:docPartGallery w:val="Table of Contents"/>
          <w:docPartUnique/>
        </w:docPartObj>
      </w:sdtPr>
      <w:sdtEndPr>
        <w:rPr>
          <w:noProof/>
        </w:rPr>
      </w:sdtEndPr>
      <w:sdtContent>
        <w:p w14:paraId="116A080D" w14:textId="77777777" w:rsidR="006B6985" w:rsidRPr="001130BD" w:rsidRDefault="006B6985" w:rsidP="001130BD">
          <w:pPr>
            <w:pStyle w:val="TOCHeading"/>
            <w:spacing w:line="360" w:lineRule="auto"/>
            <w:jc w:val="both"/>
            <w:rPr>
              <w:rFonts w:ascii="Arial" w:hAnsi="Arial" w:cs="Arial"/>
              <w:sz w:val="22"/>
              <w:szCs w:val="22"/>
              <w:lang w:val="en-GB"/>
            </w:rPr>
          </w:pPr>
          <w:r w:rsidRPr="001130BD">
            <w:rPr>
              <w:rFonts w:ascii="Arial" w:hAnsi="Arial" w:cs="Arial"/>
              <w:sz w:val="22"/>
              <w:szCs w:val="22"/>
              <w:lang w:val="en-GB"/>
            </w:rPr>
            <w:t>Contents</w:t>
          </w:r>
        </w:p>
        <w:p w14:paraId="33576C74" w14:textId="77777777" w:rsidR="00D647B2" w:rsidRDefault="006B6985">
          <w:pPr>
            <w:pStyle w:val="TOC1"/>
            <w:tabs>
              <w:tab w:val="right" w:leader="dot" w:pos="9350"/>
            </w:tabs>
            <w:rPr>
              <w:noProof/>
            </w:rPr>
          </w:pPr>
          <w:r w:rsidRPr="001130BD">
            <w:rPr>
              <w:rFonts w:ascii="Arial" w:hAnsi="Arial" w:cs="Arial"/>
              <w:lang w:val="en-GB"/>
            </w:rPr>
            <w:fldChar w:fldCharType="begin"/>
          </w:r>
          <w:r w:rsidRPr="001130BD">
            <w:rPr>
              <w:rFonts w:ascii="Arial" w:hAnsi="Arial" w:cs="Arial"/>
              <w:lang w:val="en-GB"/>
            </w:rPr>
            <w:instrText xml:space="preserve"> TOC \o "1-3" \h \z \u </w:instrText>
          </w:r>
          <w:r w:rsidRPr="001130BD">
            <w:rPr>
              <w:rFonts w:ascii="Arial" w:hAnsi="Arial" w:cs="Arial"/>
              <w:lang w:val="en-GB"/>
            </w:rPr>
            <w:fldChar w:fldCharType="separate"/>
          </w:r>
          <w:hyperlink w:anchor="_Toc214632618" w:history="1">
            <w:r w:rsidR="00D647B2" w:rsidRPr="007F0B70">
              <w:rPr>
                <w:rStyle w:val="Hyperlink"/>
                <w:rFonts w:ascii="Arial" w:hAnsi="Arial" w:cs="Arial"/>
                <w:noProof/>
                <w:lang w:val="en-GB"/>
              </w:rPr>
              <w:t>Executive Summary</w:t>
            </w:r>
            <w:r w:rsidR="00D647B2">
              <w:rPr>
                <w:noProof/>
                <w:webHidden/>
              </w:rPr>
              <w:tab/>
            </w:r>
            <w:r w:rsidR="00D647B2">
              <w:rPr>
                <w:noProof/>
                <w:webHidden/>
              </w:rPr>
              <w:fldChar w:fldCharType="begin"/>
            </w:r>
            <w:r w:rsidR="00D647B2">
              <w:rPr>
                <w:noProof/>
                <w:webHidden/>
              </w:rPr>
              <w:instrText xml:space="preserve"> PAGEREF _Toc214632618 \h </w:instrText>
            </w:r>
            <w:r w:rsidR="00D647B2">
              <w:rPr>
                <w:noProof/>
                <w:webHidden/>
              </w:rPr>
            </w:r>
            <w:r w:rsidR="00D647B2">
              <w:rPr>
                <w:noProof/>
                <w:webHidden/>
              </w:rPr>
              <w:fldChar w:fldCharType="separate"/>
            </w:r>
            <w:r w:rsidR="00D647B2">
              <w:rPr>
                <w:noProof/>
                <w:webHidden/>
              </w:rPr>
              <w:t>2</w:t>
            </w:r>
            <w:r w:rsidR="00D647B2">
              <w:rPr>
                <w:noProof/>
                <w:webHidden/>
              </w:rPr>
              <w:fldChar w:fldCharType="end"/>
            </w:r>
          </w:hyperlink>
        </w:p>
        <w:p w14:paraId="3BE8615A" w14:textId="77777777" w:rsidR="00D647B2" w:rsidRDefault="00D647B2">
          <w:pPr>
            <w:pStyle w:val="TOC1"/>
            <w:tabs>
              <w:tab w:val="right" w:leader="dot" w:pos="9350"/>
            </w:tabs>
            <w:rPr>
              <w:noProof/>
            </w:rPr>
          </w:pPr>
          <w:hyperlink w:anchor="_Toc214632619" w:history="1">
            <w:r w:rsidRPr="007F0B70">
              <w:rPr>
                <w:rStyle w:val="Hyperlink"/>
                <w:rFonts w:ascii="Arial" w:hAnsi="Arial" w:cs="Arial"/>
                <w:noProof/>
                <w:lang w:val="en-GB"/>
              </w:rPr>
              <w:t>Chapter 1: Introduction</w:t>
            </w:r>
            <w:r>
              <w:rPr>
                <w:noProof/>
                <w:webHidden/>
              </w:rPr>
              <w:tab/>
            </w:r>
            <w:r>
              <w:rPr>
                <w:noProof/>
                <w:webHidden/>
              </w:rPr>
              <w:fldChar w:fldCharType="begin"/>
            </w:r>
            <w:r>
              <w:rPr>
                <w:noProof/>
                <w:webHidden/>
              </w:rPr>
              <w:instrText xml:space="preserve"> PAGEREF _Toc214632619 \h </w:instrText>
            </w:r>
            <w:r>
              <w:rPr>
                <w:noProof/>
                <w:webHidden/>
              </w:rPr>
            </w:r>
            <w:r>
              <w:rPr>
                <w:noProof/>
                <w:webHidden/>
              </w:rPr>
              <w:fldChar w:fldCharType="separate"/>
            </w:r>
            <w:r>
              <w:rPr>
                <w:noProof/>
                <w:webHidden/>
              </w:rPr>
              <w:t>5</w:t>
            </w:r>
            <w:r>
              <w:rPr>
                <w:noProof/>
                <w:webHidden/>
              </w:rPr>
              <w:fldChar w:fldCharType="end"/>
            </w:r>
          </w:hyperlink>
        </w:p>
        <w:p w14:paraId="5CEB90E9" w14:textId="77777777" w:rsidR="00D647B2" w:rsidRDefault="00D647B2">
          <w:pPr>
            <w:pStyle w:val="TOC2"/>
            <w:tabs>
              <w:tab w:val="right" w:leader="dot" w:pos="9350"/>
            </w:tabs>
            <w:rPr>
              <w:noProof/>
            </w:rPr>
          </w:pPr>
          <w:hyperlink w:anchor="_Toc214632620" w:history="1">
            <w:r w:rsidRPr="007F0B70">
              <w:rPr>
                <w:rStyle w:val="Hyperlink"/>
                <w:rFonts w:ascii="Arial" w:hAnsi="Arial" w:cs="Arial"/>
                <w:noProof/>
                <w:lang w:val="en-GB"/>
              </w:rPr>
              <w:t>1.1 Background and Context</w:t>
            </w:r>
            <w:r>
              <w:rPr>
                <w:noProof/>
                <w:webHidden/>
              </w:rPr>
              <w:tab/>
            </w:r>
            <w:r>
              <w:rPr>
                <w:noProof/>
                <w:webHidden/>
              </w:rPr>
              <w:fldChar w:fldCharType="begin"/>
            </w:r>
            <w:r>
              <w:rPr>
                <w:noProof/>
                <w:webHidden/>
              </w:rPr>
              <w:instrText xml:space="preserve"> PAGEREF _Toc214632620 \h </w:instrText>
            </w:r>
            <w:r>
              <w:rPr>
                <w:noProof/>
                <w:webHidden/>
              </w:rPr>
            </w:r>
            <w:r>
              <w:rPr>
                <w:noProof/>
                <w:webHidden/>
              </w:rPr>
              <w:fldChar w:fldCharType="separate"/>
            </w:r>
            <w:r>
              <w:rPr>
                <w:noProof/>
                <w:webHidden/>
              </w:rPr>
              <w:t>5</w:t>
            </w:r>
            <w:r>
              <w:rPr>
                <w:noProof/>
                <w:webHidden/>
              </w:rPr>
              <w:fldChar w:fldCharType="end"/>
            </w:r>
          </w:hyperlink>
        </w:p>
        <w:p w14:paraId="542324F8" w14:textId="77777777" w:rsidR="00D647B2" w:rsidRDefault="00D647B2">
          <w:pPr>
            <w:pStyle w:val="TOC2"/>
            <w:tabs>
              <w:tab w:val="right" w:leader="dot" w:pos="9350"/>
            </w:tabs>
            <w:rPr>
              <w:noProof/>
            </w:rPr>
          </w:pPr>
          <w:hyperlink w:anchor="_Toc214632621" w:history="1">
            <w:r w:rsidRPr="007F0B70">
              <w:rPr>
                <w:rStyle w:val="Hyperlink"/>
                <w:rFonts w:ascii="Arial" w:hAnsi="Arial" w:cs="Arial"/>
                <w:noProof/>
                <w:lang w:val="en-GB"/>
              </w:rPr>
              <w:t>1.2 Problem Statement</w:t>
            </w:r>
            <w:r>
              <w:rPr>
                <w:noProof/>
                <w:webHidden/>
              </w:rPr>
              <w:tab/>
            </w:r>
            <w:r>
              <w:rPr>
                <w:noProof/>
                <w:webHidden/>
              </w:rPr>
              <w:fldChar w:fldCharType="begin"/>
            </w:r>
            <w:r>
              <w:rPr>
                <w:noProof/>
                <w:webHidden/>
              </w:rPr>
              <w:instrText xml:space="preserve"> PAGEREF _Toc214632621 \h </w:instrText>
            </w:r>
            <w:r>
              <w:rPr>
                <w:noProof/>
                <w:webHidden/>
              </w:rPr>
            </w:r>
            <w:r>
              <w:rPr>
                <w:noProof/>
                <w:webHidden/>
              </w:rPr>
              <w:fldChar w:fldCharType="separate"/>
            </w:r>
            <w:r>
              <w:rPr>
                <w:noProof/>
                <w:webHidden/>
              </w:rPr>
              <w:t>5</w:t>
            </w:r>
            <w:r>
              <w:rPr>
                <w:noProof/>
                <w:webHidden/>
              </w:rPr>
              <w:fldChar w:fldCharType="end"/>
            </w:r>
          </w:hyperlink>
        </w:p>
        <w:p w14:paraId="634E0E44" w14:textId="77777777" w:rsidR="00D647B2" w:rsidRDefault="00D647B2">
          <w:pPr>
            <w:pStyle w:val="TOC2"/>
            <w:tabs>
              <w:tab w:val="right" w:leader="dot" w:pos="9350"/>
            </w:tabs>
            <w:rPr>
              <w:noProof/>
            </w:rPr>
          </w:pPr>
          <w:hyperlink w:anchor="_Toc214632622" w:history="1">
            <w:r w:rsidRPr="007F0B70">
              <w:rPr>
                <w:rStyle w:val="Hyperlink"/>
                <w:rFonts w:ascii="Arial" w:hAnsi="Arial" w:cs="Arial"/>
                <w:noProof/>
                <w:lang w:val="en-GB"/>
              </w:rPr>
              <w:t>1.3 Research Aim</w:t>
            </w:r>
            <w:r>
              <w:rPr>
                <w:noProof/>
                <w:webHidden/>
              </w:rPr>
              <w:tab/>
            </w:r>
            <w:r>
              <w:rPr>
                <w:noProof/>
                <w:webHidden/>
              </w:rPr>
              <w:fldChar w:fldCharType="begin"/>
            </w:r>
            <w:r>
              <w:rPr>
                <w:noProof/>
                <w:webHidden/>
              </w:rPr>
              <w:instrText xml:space="preserve"> PAGEREF _Toc214632622 \h </w:instrText>
            </w:r>
            <w:r>
              <w:rPr>
                <w:noProof/>
                <w:webHidden/>
              </w:rPr>
            </w:r>
            <w:r>
              <w:rPr>
                <w:noProof/>
                <w:webHidden/>
              </w:rPr>
              <w:fldChar w:fldCharType="separate"/>
            </w:r>
            <w:r>
              <w:rPr>
                <w:noProof/>
                <w:webHidden/>
              </w:rPr>
              <w:t>6</w:t>
            </w:r>
            <w:r>
              <w:rPr>
                <w:noProof/>
                <w:webHidden/>
              </w:rPr>
              <w:fldChar w:fldCharType="end"/>
            </w:r>
          </w:hyperlink>
        </w:p>
        <w:p w14:paraId="44862E2E" w14:textId="77777777" w:rsidR="00D647B2" w:rsidRDefault="00D647B2">
          <w:pPr>
            <w:pStyle w:val="TOC2"/>
            <w:tabs>
              <w:tab w:val="right" w:leader="dot" w:pos="9350"/>
            </w:tabs>
            <w:rPr>
              <w:noProof/>
            </w:rPr>
          </w:pPr>
          <w:hyperlink w:anchor="_Toc214632623" w:history="1">
            <w:r w:rsidRPr="007F0B70">
              <w:rPr>
                <w:rStyle w:val="Hyperlink"/>
                <w:rFonts w:ascii="Arial" w:hAnsi="Arial" w:cs="Arial"/>
                <w:noProof/>
                <w:lang w:val="en-GB"/>
              </w:rPr>
              <w:t>1.4 Research Question</w:t>
            </w:r>
            <w:r>
              <w:rPr>
                <w:noProof/>
                <w:webHidden/>
              </w:rPr>
              <w:tab/>
            </w:r>
            <w:r>
              <w:rPr>
                <w:noProof/>
                <w:webHidden/>
              </w:rPr>
              <w:fldChar w:fldCharType="begin"/>
            </w:r>
            <w:r>
              <w:rPr>
                <w:noProof/>
                <w:webHidden/>
              </w:rPr>
              <w:instrText xml:space="preserve"> PAGEREF _Toc214632623 \h </w:instrText>
            </w:r>
            <w:r>
              <w:rPr>
                <w:noProof/>
                <w:webHidden/>
              </w:rPr>
            </w:r>
            <w:r>
              <w:rPr>
                <w:noProof/>
                <w:webHidden/>
              </w:rPr>
              <w:fldChar w:fldCharType="separate"/>
            </w:r>
            <w:r>
              <w:rPr>
                <w:noProof/>
                <w:webHidden/>
              </w:rPr>
              <w:t>6</w:t>
            </w:r>
            <w:r>
              <w:rPr>
                <w:noProof/>
                <w:webHidden/>
              </w:rPr>
              <w:fldChar w:fldCharType="end"/>
            </w:r>
          </w:hyperlink>
        </w:p>
        <w:p w14:paraId="6AA66EA1" w14:textId="77777777" w:rsidR="00D647B2" w:rsidRDefault="00D647B2">
          <w:pPr>
            <w:pStyle w:val="TOC2"/>
            <w:tabs>
              <w:tab w:val="right" w:leader="dot" w:pos="9350"/>
            </w:tabs>
            <w:rPr>
              <w:noProof/>
            </w:rPr>
          </w:pPr>
          <w:hyperlink w:anchor="_Toc214632624" w:history="1">
            <w:r w:rsidRPr="007F0B70">
              <w:rPr>
                <w:rStyle w:val="Hyperlink"/>
                <w:rFonts w:ascii="Arial" w:hAnsi="Arial" w:cs="Arial"/>
                <w:noProof/>
                <w:lang w:val="en-GB"/>
              </w:rPr>
              <w:t>1.5 Research Objectives</w:t>
            </w:r>
            <w:r>
              <w:rPr>
                <w:noProof/>
                <w:webHidden/>
              </w:rPr>
              <w:tab/>
            </w:r>
            <w:r>
              <w:rPr>
                <w:noProof/>
                <w:webHidden/>
              </w:rPr>
              <w:fldChar w:fldCharType="begin"/>
            </w:r>
            <w:r>
              <w:rPr>
                <w:noProof/>
                <w:webHidden/>
              </w:rPr>
              <w:instrText xml:space="preserve"> PAGEREF _Toc214632624 \h </w:instrText>
            </w:r>
            <w:r>
              <w:rPr>
                <w:noProof/>
                <w:webHidden/>
              </w:rPr>
            </w:r>
            <w:r>
              <w:rPr>
                <w:noProof/>
                <w:webHidden/>
              </w:rPr>
              <w:fldChar w:fldCharType="separate"/>
            </w:r>
            <w:r>
              <w:rPr>
                <w:noProof/>
                <w:webHidden/>
              </w:rPr>
              <w:t>7</w:t>
            </w:r>
            <w:r>
              <w:rPr>
                <w:noProof/>
                <w:webHidden/>
              </w:rPr>
              <w:fldChar w:fldCharType="end"/>
            </w:r>
          </w:hyperlink>
        </w:p>
        <w:p w14:paraId="0DEF011D" w14:textId="77777777" w:rsidR="00D647B2" w:rsidRDefault="00D647B2">
          <w:pPr>
            <w:pStyle w:val="TOC2"/>
            <w:tabs>
              <w:tab w:val="right" w:leader="dot" w:pos="9350"/>
            </w:tabs>
            <w:rPr>
              <w:noProof/>
            </w:rPr>
          </w:pPr>
          <w:hyperlink w:anchor="_Toc214632625" w:history="1">
            <w:r w:rsidRPr="007F0B70">
              <w:rPr>
                <w:rStyle w:val="Hyperlink"/>
                <w:rFonts w:ascii="Arial" w:hAnsi="Arial" w:cs="Arial"/>
                <w:noProof/>
                <w:lang w:val="en-GB"/>
              </w:rPr>
              <w:t>1.6 Significance of the Research</w:t>
            </w:r>
            <w:r>
              <w:rPr>
                <w:noProof/>
                <w:webHidden/>
              </w:rPr>
              <w:tab/>
            </w:r>
            <w:r>
              <w:rPr>
                <w:noProof/>
                <w:webHidden/>
              </w:rPr>
              <w:fldChar w:fldCharType="begin"/>
            </w:r>
            <w:r>
              <w:rPr>
                <w:noProof/>
                <w:webHidden/>
              </w:rPr>
              <w:instrText xml:space="preserve"> PAGEREF _Toc214632625 \h </w:instrText>
            </w:r>
            <w:r>
              <w:rPr>
                <w:noProof/>
                <w:webHidden/>
              </w:rPr>
            </w:r>
            <w:r>
              <w:rPr>
                <w:noProof/>
                <w:webHidden/>
              </w:rPr>
              <w:fldChar w:fldCharType="separate"/>
            </w:r>
            <w:r>
              <w:rPr>
                <w:noProof/>
                <w:webHidden/>
              </w:rPr>
              <w:t>7</w:t>
            </w:r>
            <w:r>
              <w:rPr>
                <w:noProof/>
                <w:webHidden/>
              </w:rPr>
              <w:fldChar w:fldCharType="end"/>
            </w:r>
          </w:hyperlink>
        </w:p>
        <w:p w14:paraId="250A7B38" w14:textId="77777777" w:rsidR="00D647B2" w:rsidRDefault="00D647B2">
          <w:pPr>
            <w:pStyle w:val="TOC1"/>
            <w:tabs>
              <w:tab w:val="right" w:leader="dot" w:pos="9350"/>
            </w:tabs>
            <w:rPr>
              <w:noProof/>
            </w:rPr>
          </w:pPr>
          <w:hyperlink w:anchor="_Toc214632626" w:history="1">
            <w:r w:rsidRPr="007F0B70">
              <w:rPr>
                <w:rStyle w:val="Hyperlink"/>
                <w:rFonts w:ascii="Arial" w:hAnsi="Arial" w:cs="Arial"/>
                <w:noProof/>
                <w:lang w:val="en-GB"/>
              </w:rPr>
              <w:t>Chapter 2: Literature Review</w:t>
            </w:r>
            <w:r>
              <w:rPr>
                <w:noProof/>
                <w:webHidden/>
              </w:rPr>
              <w:tab/>
            </w:r>
            <w:r>
              <w:rPr>
                <w:noProof/>
                <w:webHidden/>
              </w:rPr>
              <w:fldChar w:fldCharType="begin"/>
            </w:r>
            <w:r>
              <w:rPr>
                <w:noProof/>
                <w:webHidden/>
              </w:rPr>
              <w:instrText xml:space="preserve"> PAGEREF _Toc214632626 \h </w:instrText>
            </w:r>
            <w:r>
              <w:rPr>
                <w:noProof/>
                <w:webHidden/>
              </w:rPr>
            </w:r>
            <w:r>
              <w:rPr>
                <w:noProof/>
                <w:webHidden/>
              </w:rPr>
              <w:fldChar w:fldCharType="separate"/>
            </w:r>
            <w:r>
              <w:rPr>
                <w:noProof/>
                <w:webHidden/>
              </w:rPr>
              <w:t>8</w:t>
            </w:r>
            <w:r>
              <w:rPr>
                <w:noProof/>
                <w:webHidden/>
              </w:rPr>
              <w:fldChar w:fldCharType="end"/>
            </w:r>
          </w:hyperlink>
        </w:p>
        <w:p w14:paraId="1E25EA56" w14:textId="77777777" w:rsidR="00D647B2" w:rsidRDefault="00D647B2">
          <w:pPr>
            <w:pStyle w:val="TOC2"/>
            <w:tabs>
              <w:tab w:val="right" w:leader="dot" w:pos="9350"/>
            </w:tabs>
            <w:rPr>
              <w:noProof/>
            </w:rPr>
          </w:pPr>
          <w:hyperlink w:anchor="_Toc214632627" w:history="1">
            <w:r w:rsidRPr="007F0B70">
              <w:rPr>
                <w:rStyle w:val="Hyperlink"/>
                <w:rFonts w:ascii="Arial" w:hAnsi="Arial" w:cs="Arial"/>
                <w:noProof/>
                <w:lang w:val="en-GB"/>
              </w:rPr>
              <w:t>2.1 Introduction</w:t>
            </w:r>
            <w:r>
              <w:rPr>
                <w:noProof/>
                <w:webHidden/>
              </w:rPr>
              <w:tab/>
            </w:r>
            <w:r>
              <w:rPr>
                <w:noProof/>
                <w:webHidden/>
              </w:rPr>
              <w:fldChar w:fldCharType="begin"/>
            </w:r>
            <w:r>
              <w:rPr>
                <w:noProof/>
                <w:webHidden/>
              </w:rPr>
              <w:instrText xml:space="preserve"> PAGEREF _Toc214632627 \h </w:instrText>
            </w:r>
            <w:r>
              <w:rPr>
                <w:noProof/>
                <w:webHidden/>
              </w:rPr>
            </w:r>
            <w:r>
              <w:rPr>
                <w:noProof/>
                <w:webHidden/>
              </w:rPr>
              <w:fldChar w:fldCharType="separate"/>
            </w:r>
            <w:r>
              <w:rPr>
                <w:noProof/>
                <w:webHidden/>
              </w:rPr>
              <w:t>8</w:t>
            </w:r>
            <w:r>
              <w:rPr>
                <w:noProof/>
                <w:webHidden/>
              </w:rPr>
              <w:fldChar w:fldCharType="end"/>
            </w:r>
          </w:hyperlink>
        </w:p>
        <w:p w14:paraId="2F9BBAA9" w14:textId="77777777" w:rsidR="00D647B2" w:rsidRDefault="00D647B2">
          <w:pPr>
            <w:pStyle w:val="TOC2"/>
            <w:tabs>
              <w:tab w:val="right" w:leader="dot" w:pos="9350"/>
            </w:tabs>
            <w:rPr>
              <w:noProof/>
            </w:rPr>
          </w:pPr>
          <w:hyperlink w:anchor="_Toc214632628" w:history="1">
            <w:r w:rsidRPr="007F0B70">
              <w:rPr>
                <w:rStyle w:val="Hyperlink"/>
                <w:rFonts w:ascii="Arial" w:hAnsi="Arial" w:cs="Arial"/>
                <w:noProof/>
                <w:lang w:val="en-GB"/>
              </w:rPr>
              <w:t>2.2 Main Body</w:t>
            </w:r>
            <w:r>
              <w:rPr>
                <w:noProof/>
                <w:webHidden/>
              </w:rPr>
              <w:tab/>
            </w:r>
            <w:r>
              <w:rPr>
                <w:noProof/>
                <w:webHidden/>
              </w:rPr>
              <w:fldChar w:fldCharType="begin"/>
            </w:r>
            <w:r>
              <w:rPr>
                <w:noProof/>
                <w:webHidden/>
              </w:rPr>
              <w:instrText xml:space="preserve"> PAGEREF _Toc214632628 \h </w:instrText>
            </w:r>
            <w:r>
              <w:rPr>
                <w:noProof/>
                <w:webHidden/>
              </w:rPr>
            </w:r>
            <w:r>
              <w:rPr>
                <w:noProof/>
                <w:webHidden/>
              </w:rPr>
              <w:fldChar w:fldCharType="separate"/>
            </w:r>
            <w:r>
              <w:rPr>
                <w:noProof/>
                <w:webHidden/>
              </w:rPr>
              <w:t>8</w:t>
            </w:r>
            <w:r>
              <w:rPr>
                <w:noProof/>
                <w:webHidden/>
              </w:rPr>
              <w:fldChar w:fldCharType="end"/>
            </w:r>
          </w:hyperlink>
        </w:p>
        <w:p w14:paraId="0454C1EF" w14:textId="77777777" w:rsidR="00D647B2" w:rsidRDefault="00D647B2">
          <w:pPr>
            <w:pStyle w:val="TOC2"/>
            <w:tabs>
              <w:tab w:val="right" w:leader="dot" w:pos="9350"/>
            </w:tabs>
            <w:rPr>
              <w:noProof/>
            </w:rPr>
          </w:pPr>
          <w:hyperlink w:anchor="_Toc214632629" w:history="1">
            <w:r w:rsidRPr="007F0B70">
              <w:rPr>
                <w:rStyle w:val="Hyperlink"/>
                <w:rFonts w:ascii="Arial" w:hAnsi="Arial" w:cs="Arial"/>
                <w:noProof/>
                <w:lang w:val="en-GB"/>
              </w:rPr>
              <w:t>2.3 Synthesis and Research Gap</w:t>
            </w:r>
            <w:r>
              <w:rPr>
                <w:noProof/>
                <w:webHidden/>
              </w:rPr>
              <w:tab/>
            </w:r>
            <w:r>
              <w:rPr>
                <w:noProof/>
                <w:webHidden/>
              </w:rPr>
              <w:fldChar w:fldCharType="begin"/>
            </w:r>
            <w:r>
              <w:rPr>
                <w:noProof/>
                <w:webHidden/>
              </w:rPr>
              <w:instrText xml:space="preserve"> PAGEREF _Toc214632629 \h </w:instrText>
            </w:r>
            <w:r>
              <w:rPr>
                <w:noProof/>
                <w:webHidden/>
              </w:rPr>
            </w:r>
            <w:r>
              <w:rPr>
                <w:noProof/>
                <w:webHidden/>
              </w:rPr>
              <w:fldChar w:fldCharType="separate"/>
            </w:r>
            <w:r>
              <w:rPr>
                <w:noProof/>
                <w:webHidden/>
              </w:rPr>
              <w:t>12</w:t>
            </w:r>
            <w:r>
              <w:rPr>
                <w:noProof/>
                <w:webHidden/>
              </w:rPr>
              <w:fldChar w:fldCharType="end"/>
            </w:r>
          </w:hyperlink>
        </w:p>
        <w:p w14:paraId="42A0ADD0" w14:textId="77777777" w:rsidR="00D647B2" w:rsidRDefault="00D647B2">
          <w:pPr>
            <w:pStyle w:val="TOC1"/>
            <w:tabs>
              <w:tab w:val="right" w:leader="dot" w:pos="9350"/>
            </w:tabs>
            <w:rPr>
              <w:noProof/>
            </w:rPr>
          </w:pPr>
          <w:hyperlink w:anchor="_Toc214632630" w:history="1">
            <w:r w:rsidRPr="007F0B70">
              <w:rPr>
                <w:rStyle w:val="Hyperlink"/>
                <w:rFonts w:ascii="Arial" w:hAnsi="Arial" w:cs="Arial"/>
                <w:noProof/>
                <w:lang w:val="en-GB"/>
              </w:rPr>
              <w:t>Chapter 3: Methodology</w:t>
            </w:r>
            <w:r>
              <w:rPr>
                <w:noProof/>
                <w:webHidden/>
              </w:rPr>
              <w:tab/>
            </w:r>
            <w:r>
              <w:rPr>
                <w:noProof/>
                <w:webHidden/>
              </w:rPr>
              <w:fldChar w:fldCharType="begin"/>
            </w:r>
            <w:r>
              <w:rPr>
                <w:noProof/>
                <w:webHidden/>
              </w:rPr>
              <w:instrText xml:space="preserve"> PAGEREF _Toc214632630 \h </w:instrText>
            </w:r>
            <w:r>
              <w:rPr>
                <w:noProof/>
                <w:webHidden/>
              </w:rPr>
            </w:r>
            <w:r>
              <w:rPr>
                <w:noProof/>
                <w:webHidden/>
              </w:rPr>
              <w:fldChar w:fldCharType="separate"/>
            </w:r>
            <w:r>
              <w:rPr>
                <w:noProof/>
                <w:webHidden/>
              </w:rPr>
              <w:t>14</w:t>
            </w:r>
            <w:r>
              <w:rPr>
                <w:noProof/>
                <w:webHidden/>
              </w:rPr>
              <w:fldChar w:fldCharType="end"/>
            </w:r>
          </w:hyperlink>
        </w:p>
        <w:p w14:paraId="2938E30C" w14:textId="77777777" w:rsidR="00D647B2" w:rsidRDefault="00D647B2">
          <w:pPr>
            <w:pStyle w:val="TOC2"/>
            <w:tabs>
              <w:tab w:val="right" w:leader="dot" w:pos="9350"/>
            </w:tabs>
            <w:rPr>
              <w:noProof/>
            </w:rPr>
          </w:pPr>
          <w:hyperlink w:anchor="_Toc214632631" w:history="1">
            <w:r w:rsidRPr="007F0B70">
              <w:rPr>
                <w:rStyle w:val="Hyperlink"/>
                <w:rFonts w:ascii="Arial" w:hAnsi="Arial" w:cs="Arial"/>
                <w:noProof/>
                <w:lang w:val="en-GB"/>
              </w:rPr>
              <w:t>3.1 Introduction</w:t>
            </w:r>
            <w:r>
              <w:rPr>
                <w:noProof/>
                <w:webHidden/>
              </w:rPr>
              <w:tab/>
            </w:r>
            <w:r>
              <w:rPr>
                <w:noProof/>
                <w:webHidden/>
              </w:rPr>
              <w:fldChar w:fldCharType="begin"/>
            </w:r>
            <w:r>
              <w:rPr>
                <w:noProof/>
                <w:webHidden/>
              </w:rPr>
              <w:instrText xml:space="preserve"> PAGEREF _Toc214632631 \h </w:instrText>
            </w:r>
            <w:r>
              <w:rPr>
                <w:noProof/>
                <w:webHidden/>
              </w:rPr>
            </w:r>
            <w:r>
              <w:rPr>
                <w:noProof/>
                <w:webHidden/>
              </w:rPr>
              <w:fldChar w:fldCharType="separate"/>
            </w:r>
            <w:r>
              <w:rPr>
                <w:noProof/>
                <w:webHidden/>
              </w:rPr>
              <w:t>14</w:t>
            </w:r>
            <w:r>
              <w:rPr>
                <w:noProof/>
                <w:webHidden/>
              </w:rPr>
              <w:fldChar w:fldCharType="end"/>
            </w:r>
          </w:hyperlink>
        </w:p>
        <w:p w14:paraId="066B1F13" w14:textId="77777777" w:rsidR="00D647B2" w:rsidRDefault="00D647B2">
          <w:pPr>
            <w:pStyle w:val="TOC2"/>
            <w:tabs>
              <w:tab w:val="right" w:leader="dot" w:pos="9350"/>
            </w:tabs>
            <w:rPr>
              <w:noProof/>
            </w:rPr>
          </w:pPr>
          <w:hyperlink w:anchor="_Toc214632632" w:history="1">
            <w:r w:rsidRPr="007F0B70">
              <w:rPr>
                <w:rStyle w:val="Hyperlink"/>
                <w:rFonts w:ascii="Arial" w:hAnsi="Arial" w:cs="Arial"/>
                <w:noProof/>
                <w:lang w:val="en-GB"/>
              </w:rPr>
              <w:t>3.2 Research philosophy and design</w:t>
            </w:r>
            <w:r>
              <w:rPr>
                <w:noProof/>
                <w:webHidden/>
              </w:rPr>
              <w:tab/>
            </w:r>
            <w:r>
              <w:rPr>
                <w:noProof/>
                <w:webHidden/>
              </w:rPr>
              <w:fldChar w:fldCharType="begin"/>
            </w:r>
            <w:r>
              <w:rPr>
                <w:noProof/>
                <w:webHidden/>
              </w:rPr>
              <w:instrText xml:space="preserve"> PAGEREF _Toc214632632 \h </w:instrText>
            </w:r>
            <w:r>
              <w:rPr>
                <w:noProof/>
                <w:webHidden/>
              </w:rPr>
            </w:r>
            <w:r>
              <w:rPr>
                <w:noProof/>
                <w:webHidden/>
              </w:rPr>
              <w:fldChar w:fldCharType="separate"/>
            </w:r>
            <w:r>
              <w:rPr>
                <w:noProof/>
                <w:webHidden/>
              </w:rPr>
              <w:t>14</w:t>
            </w:r>
            <w:r>
              <w:rPr>
                <w:noProof/>
                <w:webHidden/>
              </w:rPr>
              <w:fldChar w:fldCharType="end"/>
            </w:r>
          </w:hyperlink>
        </w:p>
        <w:p w14:paraId="5693DBF7" w14:textId="77777777" w:rsidR="00D647B2" w:rsidRDefault="00D647B2">
          <w:pPr>
            <w:pStyle w:val="TOC2"/>
            <w:tabs>
              <w:tab w:val="right" w:leader="dot" w:pos="9350"/>
            </w:tabs>
            <w:rPr>
              <w:noProof/>
            </w:rPr>
          </w:pPr>
          <w:hyperlink w:anchor="_Toc214632633" w:history="1">
            <w:r w:rsidRPr="007F0B70">
              <w:rPr>
                <w:rStyle w:val="Hyperlink"/>
                <w:rFonts w:ascii="Arial" w:hAnsi="Arial" w:cs="Arial"/>
                <w:noProof/>
                <w:lang w:val="en-GB"/>
              </w:rPr>
              <w:t>3.3 Systematic literature review process</w:t>
            </w:r>
            <w:r>
              <w:rPr>
                <w:noProof/>
                <w:webHidden/>
              </w:rPr>
              <w:tab/>
            </w:r>
            <w:r>
              <w:rPr>
                <w:noProof/>
                <w:webHidden/>
              </w:rPr>
              <w:fldChar w:fldCharType="begin"/>
            </w:r>
            <w:r>
              <w:rPr>
                <w:noProof/>
                <w:webHidden/>
              </w:rPr>
              <w:instrText xml:space="preserve"> PAGEREF _Toc214632633 \h </w:instrText>
            </w:r>
            <w:r>
              <w:rPr>
                <w:noProof/>
                <w:webHidden/>
              </w:rPr>
            </w:r>
            <w:r>
              <w:rPr>
                <w:noProof/>
                <w:webHidden/>
              </w:rPr>
              <w:fldChar w:fldCharType="separate"/>
            </w:r>
            <w:r>
              <w:rPr>
                <w:noProof/>
                <w:webHidden/>
              </w:rPr>
              <w:t>15</w:t>
            </w:r>
            <w:r>
              <w:rPr>
                <w:noProof/>
                <w:webHidden/>
              </w:rPr>
              <w:fldChar w:fldCharType="end"/>
            </w:r>
          </w:hyperlink>
        </w:p>
        <w:p w14:paraId="016A7830" w14:textId="77777777" w:rsidR="00D647B2" w:rsidRDefault="00D647B2">
          <w:pPr>
            <w:pStyle w:val="TOC3"/>
            <w:tabs>
              <w:tab w:val="right" w:leader="dot" w:pos="9350"/>
            </w:tabs>
            <w:rPr>
              <w:noProof/>
            </w:rPr>
          </w:pPr>
          <w:hyperlink w:anchor="_Toc214632634" w:history="1">
            <w:r w:rsidRPr="007F0B70">
              <w:rPr>
                <w:rStyle w:val="Hyperlink"/>
                <w:rFonts w:ascii="Arial" w:hAnsi="Arial" w:cs="Arial"/>
                <w:noProof/>
                <w:lang w:val="en-GB"/>
              </w:rPr>
              <w:t>3.3.1 Search Strategy</w:t>
            </w:r>
            <w:r>
              <w:rPr>
                <w:noProof/>
                <w:webHidden/>
              </w:rPr>
              <w:tab/>
            </w:r>
            <w:r>
              <w:rPr>
                <w:noProof/>
                <w:webHidden/>
              </w:rPr>
              <w:fldChar w:fldCharType="begin"/>
            </w:r>
            <w:r>
              <w:rPr>
                <w:noProof/>
                <w:webHidden/>
              </w:rPr>
              <w:instrText xml:space="preserve"> PAGEREF _Toc214632634 \h </w:instrText>
            </w:r>
            <w:r>
              <w:rPr>
                <w:noProof/>
                <w:webHidden/>
              </w:rPr>
            </w:r>
            <w:r>
              <w:rPr>
                <w:noProof/>
                <w:webHidden/>
              </w:rPr>
              <w:fldChar w:fldCharType="separate"/>
            </w:r>
            <w:r>
              <w:rPr>
                <w:noProof/>
                <w:webHidden/>
              </w:rPr>
              <w:t>15</w:t>
            </w:r>
            <w:r>
              <w:rPr>
                <w:noProof/>
                <w:webHidden/>
              </w:rPr>
              <w:fldChar w:fldCharType="end"/>
            </w:r>
          </w:hyperlink>
        </w:p>
        <w:p w14:paraId="6C917AAA" w14:textId="77777777" w:rsidR="00D647B2" w:rsidRDefault="00D647B2">
          <w:pPr>
            <w:pStyle w:val="TOC3"/>
            <w:tabs>
              <w:tab w:val="right" w:leader="dot" w:pos="9350"/>
            </w:tabs>
            <w:rPr>
              <w:noProof/>
            </w:rPr>
          </w:pPr>
          <w:hyperlink w:anchor="_Toc214632635" w:history="1">
            <w:r w:rsidRPr="007F0B70">
              <w:rPr>
                <w:rStyle w:val="Hyperlink"/>
                <w:rFonts w:ascii="Arial" w:hAnsi="Arial" w:cs="Arial"/>
                <w:noProof/>
                <w:lang w:val="en-GB"/>
              </w:rPr>
              <w:t>3.3.2 Inclusion and Exclusion Criteria</w:t>
            </w:r>
            <w:r>
              <w:rPr>
                <w:noProof/>
                <w:webHidden/>
              </w:rPr>
              <w:tab/>
            </w:r>
            <w:r>
              <w:rPr>
                <w:noProof/>
                <w:webHidden/>
              </w:rPr>
              <w:fldChar w:fldCharType="begin"/>
            </w:r>
            <w:r>
              <w:rPr>
                <w:noProof/>
                <w:webHidden/>
              </w:rPr>
              <w:instrText xml:space="preserve"> PAGEREF _Toc214632635 \h </w:instrText>
            </w:r>
            <w:r>
              <w:rPr>
                <w:noProof/>
                <w:webHidden/>
              </w:rPr>
            </w:r>
            <w:r>
              <w:rPr>
                <w:noProof/>
                <w:webHidden/>
              </w:rPr>
              <w:fldChar w:fldCharType="separate"/>
            </w:r>
            <w:r>
              <w:rPr>
                <w:noProof/>
                <w:webHidden/>
              </w:rPr>
              <w:t>15</w:t>
            </w:r>
            <w:r>
              <w:rPr>
                <w:noProof/>
                <w:webHidden/>
              </w:rPr>
              <w:fldChar w:fldCharType="end"/>
            </w:r>
          </w:hyperlink>
        </w:p>
        <w:p w14:paraId="241BB290" w14:textId="77777777" w:rsidR="00D647B2" w:rsidRDefault="00D647B2">
          <w:pPr>
            <w:pStyle w:val="TOC3"/>
            <w:tabs>
              <w:tab w:val="right" w:leader="dot" w:pos="9350"/>
            </w:tabs>
            <w:rPr>
              <w:noProof/>
            </w:rPr>
          </w:pPr>
          <w:hyperlink w:anchor="_Toc214632636" w:history="1">
            <w:r w:rsidRPr="007F0B70">
              <w:rPr>
                <w:rStyle w:val="Hyperlink"/>
                <w:rFonts w:ascii="Arial" w:hAnsi="Arial" w:cs="Arial"/>
                <w:noProof/>
                <w:lang w:val="en-GB"/>
              </w:rPr>
              <w:t>3.3.3 Study selection and data extraction</w:t>
            </w:r>
            <w:r>
              <w:rPr>
                <w:noProof/>
                <w:webHidden/>
              </w:rPr>
              <w:tab/>
            </w:r>
            <w:r>
              <w:rPr>
                <w:noProof/>
                <w:webHidden/>
              </w:rPr>
              <w:fldChar w:fldCharType="begin"/>
            </w:r>
            <w:r>
              <w:rPr>
                <w:noProof/>
                <w:webHidden/>
              </w:rPr>
              <w:instrText xml:space="preserve"> PAGEREF _Toc214632636 \h </w:instrText>
            </w:r>
            <w:r>
              <w:rPr>
                <w:noProof/>
                <w:webHidden/>
              </w:rPr>
            </w:r>
            <w:r>
              <w:rPr>
                <w:noProof/>
                <w:webHidden/>
              </w:rPr>
              <w:fldChar w:fldCharType="separate"/>
            </w:r>
            <w:r>
              <w:rPr>
                <w:noProof/>
                <w:webHidden/>
              </w:rPr>
              <w:t>15</w:t>
            </w:r>
            <w:r>
              <w:rPr>
                <w:noProof/>
                <w:webHidden/>
              </w:rPr>
              <w:fldChar w:fldCharType="end"/>
            </w:r>
          </w:hyperlink>
        </w:p>
        <w:p w14:paraId="559E056B" w14:textId="77777777" w:rsidR="00D647B2" w:rsidRDefault="00D647B2">
          <w:pPr>
            <w:pStyle w:val="TOC2"/>
            <w:tabs>
              <w:tab w:val="right" w:leader="dot" w:pos="9350"/>
            </w:tabs>
            <w:rPr>
              <w:noProof/>
            </w:rPr>
          </w:pPr>
          <w:hyperlink w:anchor="_Toc214632637" w:history="1">
            <w:r w:rsidRPr="007F0B70">
              <w:rPr>
                <w:rStyle w:val="Hyperlink"/>
                <w:rFonts w:ascii="Arial" w:hAnsi="Arial" w:cs="Arial"/>
                <w:noProof/>
                <w:lang w:val="en-GB"/>
              </w:rPr>
              <w:t>3.4 Data analysis and synthesis</w:t>
            </w:r>
            <w:r>
              <w:rPr>
                <w:noProof/>
                <w:webHidden/>
              </w:rPr>
              <w:tab/>
            </w:r>
            <w:r>
              <w:rPr>
                <w:noProof/>
                <w:webHidden/>
              </w:rPr>
              <w:fldChar w:fldCharType="begin"/>
            </w:r>
            <w:r>
              <w:rPr>
                <w:noProof/>
                <w:webHidden/>
              </w:rPr>
              <w:instrText xml:space="preserve"> PAGEREF _Toc214632637 \h </w:instrText>
            </w:r>
            <w:r>
              <w:rPr>
                <w:noProof/>
                <w:webHidden/>
              </w:rPr>
            </w:r>
            <w:r>
              <w:rPr>
                <w:noProof/>
                <w:webHidden/>
              </w:rPr>
              <w:fldChar w:fldCharType="separate"/>
            </w:r>
            <w:r>
              <w:rPr>
                <w:noProof/>
                <w:webHidden/>
              </w:rPr>
              <w:t>16</w:t>
            </w:r>
            <w:r>
              <w:rPr>
                <w:noProof/>
                <w:webHidden/>
              </w:rPr>
              <w:fldChar w:fldCharType="end"/>
            </w:r>
          </w:hyperlink>
        </w:p>
        <w:p w14:paraId="2A42C22C" w14:textId="77777777" w:rsidR="00D647B2" w:rsidRDefault="00D647B2">
          <w:pPr>
            <w:pStyle w:val="TOC2"/>
            <w:tabs>
              <w:tab w:val="right" w:leader="dot" w:pos="9350"/>
            </w:tabs>
            <w:rPr>
              <w:noProof/>
            </w:rPr>
          </w:pPr>
          <w:hyperlink w:anchor="_Toc214632638" w:history="1">
            <w:r w:rsidRPr="007F0B70">
              <w:rPr>
                <w:rStyle w:val="Hyperlink"/>
                <w:rFonts w:ascii="Arial" w:hAnsi="Arial" w:cs="Arial"/>
                <w:noProof/>
                <w:lang w:val="en-GB"/>
              </w:rPr>
              <w:t>3.5 Ethical consideration</w:t>
            </w:r>
            <w:r>
              <w:rPr>
                <w:noProof/>
                <w:webHidden/>
              </w:rPr>
              <w:tab/>
            </w:r>
            <w:r>
              <w:rPr>
                <w:noProof/>
                <w:webHidden/>
              </w:rPr>
              <w:fldChar w:fldCharType="begin"/>
            </w:r>
            <w:r>
              <w:rPr>
                <w:noProof/>
                <w:webHidden/>
              </w:rPr>
              <w:instrText xml:space="preserve"> PAGEREF _Toc214632638 \h </w:instrText>
            </w:r>
            <w:r>
              <w:rPr>
                <w:noProof/>
                <w:webHidden/>
              </w:rPr>
            </w:r>
            <w:r>
              <w:rPr>
                <w:noProof/>
                <w:webHidden/>
              </w:rPr>
              <w:fldChar w:fldCharType="separate"/>
            </w:r>
            <w:r>
              <w:rPr>
                <w:noProof/>
                <w:webHidden/>
              </w:rPr>
              <w:t>16</w:t>
            </w:r>
            <w:r>
              <w:rPr>
                <w:noProof/>
                <w:webHidden/>
              </w:rPr>
              <w:fldChar w:fldCharType="end"/>
            </w:r>
          </w:hyperlink>
        </w:p>
        <w:p w14:paraId="5E1FE5D4" w14:textId="77777777" w:rsidR="00D647B2" w:rsidRDefault="00D647B2">
          <w:pPr>
            <w:pStyle w:val="TOC2"/>
            <w:tabs>
              <w:tab w:val="right" w:leader="dot" w:pos="9350"/>
            </w:tabs>
            <w:rPr>
              <w:noProof/>
            </w:rPr>
          </w:pPr>
          <w:hyperlink w:anchor="_Toc214632639" w:history="1">
            <w:r w:rsidRPr="007F0B70">
              <w:rPr>
                <w:rStyle w:val="Hyperlink"/>
                <w:rFonts w:ascii="Arial" w:hAnsi="Arial" w:cs="Arial"/>
                <w:noProof/>
                <w:lang w:val="en-GB"/>
              </w:rPr>
              <w:t>3.6 Limitation</w:t>
            </w:r>
            <w:r>
              <w:rPr>
                <w:noProof/>
                <w:webHidden/>
              </w:rPr>
              <w:tab/>
            </w:r>
            <w:r>
              <w:rPr>
                <w:noProof/>
                <w:webHidden/>
              </w:rPr>
              <w:fldChar w:fldCharType="begin"/>
            </w:r>
            <w:r>
              <w:rPr>
                <w:noProof/>
                <w:webHidden/>
              </w:rPr>
              <w:instrText xml:space="preserve"> PAGEREF _Toc214632639 \h </w:instrText>
            </w:r>
            <w:r>
              <w:rPr>
                <w:noProof/>
                <w:webHidden/>
              </w:rPr>
            </w:r>
            <w:r>
              <w:rPr>
                <w:noProof/>
                <w:webHidden/>
              </w:rPr>
              <w:fldChar w:fldCharType="separate"/>
            </w:r>
            <w:r>
              <w:rPr>
                <w:noProof/>
                <w:webHidden/>
              </w:rPr>
              <w:t>16</w:t>
            </w:r>
            <w:r>
              <w:rPr>
                <w:noProof/>
                <w:webHidden/>
              </w:rPr>
              <w:fldChar w:fldCharType="end"/>
            </w:r>
          </w:hyperlink>
        </w:p>
        <w:p w14:paraId="08C0D9AD" w14:textId="77777777" w:rsidR="00D647B2" w:rsidRDefault="00D647B2">
          <w:pPr>
            <w:pStyle w:val="TOC1"/>
            <w:tabs>
              <w:tab w:val="right" w:leader="dot" w:pos="9350"/>
            </w:tabs>
            <w:rPr>
              <w:noProof/>
            </w:rPr>
          </w:pPr>
          <w:hyperlink w:anchor="_Toc214632640" w:history="1">
            <w:r w:rsidRPr="007F0B70">
              <w:rPr>
                <w:rStyle w:val="Hyperlink"/>
                <w:rFonts w:ascii="Arial" w:hAnsi="Arial" w:cs="Arial"/>
                <w:noProof/>
                <w:lang w:val="en-GB"/>
              </w:rPr>
              <w:t>Chapter 4: Results and Discussion</w:t>
            </w:r>
            <w:r>
              <w:rPr>
                <w:noProof/>
                <w:webHidden/>
              </w:rPr>
              <w:tab/>
            </w:r>
            <w:r>
              <w:rPr>
                <w:noProof/>
                <w:webHidden/>
              </w:rPr>
              <w:fldChar w:fldCharType="begin"/>
            </w:r>
            <w:r>
              <w:rPr>
                <w:noProof/>
                <w:webHidden/>
              </w:rPr>
              <w:instrText xml:space="preserve"> PAGEREF _Toc214632640 \h </w:instrText>
            </w:r>
            <w:r>
              <w:rPr>
                <w:noProof/>
                <w:webHidden/>
              </w:rPr>
            </w:r>
            <w:r>
              <w:rPr>
                <w:noProof/>
                <w:webHidden/>
              </w:rPr>
              <w:fldChar w:fldCharType="separate"/>
            </w:r>
            <w:r>
              <w:rPr>
                <w:noProof/>
                <w:webHidden/>
              </w:rPr>
              <w:t>17</w:t>
            </w:r>
            <w:r>
              <w:rPr>
                <w:noProof/>
                <w:webHidden/>
              </w:rPr>
              <w:fldChar w:fldCharType="end"/>
            </w:r>
          </w:hyperlink>
        </w:p>
        <w:p w14:paraId="696B6549" w14:textId="77777777" w:rsidR="00D647B2" w:rsidRDefault="00D647B2">
          <w:pPr>
            <w:pStyle w:val="TOC2"/>
            <w:tabs>
              <w:tab w:val="right" w:leader="dot" w:pos="9350"/>
            </w:tabs>
            <w:rPr>
              <w:noProof/>
            </w:rPr>
          </w:pPr>
          <w:hyperlink w:anchor="_Toc214632641" w:history="1">
            <w:r w:rsidRPr="007F0B70">
              <w:rPr>
                <w:rStyle w:val="Hyperlink"/>
                <w:rFonts w:ascii="Arial" w:hAnsi="Arial" w:cs="Arial"/>
                <w:noProof/>
                <w:lang w:val="en-GB"/>
              </w:rPr>
              <w:t>4.1 Introduction</w:t>
            </w:r>
            <w:r>
              <w:rPr>
                <w:noProof/>
                <w:webHidden/>
              </w:rPr>
              <w:tab/>
            </w:r>
            <w:r>
              <w:rPr>
                <w:noProof/>
                <w:webHidden/>
              </w:rPr>
              <w:fldChar w:fldCharType="begin"/>
            </w:r>
            <w:r>
              <w:rPr>
                <w:noProof/>
                <w:webHidden/>
              </w:rPr>
              <w:instrText xml:space="preserve"> PAGEREF _Toc214632641 \h </w:instrText>
            </w:r>
            <w:r>
              <w:rPr>
                <w:noProof/>
                <w:webHidden/>
              </w:rPr>
            </w:r>
            <w:r>
              <w:rPr>
                <w:noProof/>
                <w:webHidden/>
              </w:rPr>
              <w:fldChar w:fldCharType="separate"/>
            </w:r>
            <w:r>
              <w:rPr>
                <w:noProof/>
                <w:webHidden/>
              </w:rPr>
              <w:t>17</w:t>
            </w:r>
            <w:r>
              <w:rPr>
                <w:noProof/>
                <w:webHidden/>
              </w:rPr>
              <w:fldChar w:fldCharType="end"/>
            </w:r>
          </w:hyperlink>
        </w:p>
        <w:p w14:paraId="58199E80" w14:textId="77777777" w:rsidR="00D647B2" w:rsidRDefault="00D647B2">
          <w:pPr>
            <w:pStyle w:val="TOC2"/>
            <w:tabs>
              <w:tab w:val="right" w:leader="dot" w:pos="9350"/>
            </w:tabs>
            <w:rPr>
              <w:noProof/>
            </w:rPr>
          </w:pPr>
          <w:hyperlink w:anchor="_Toc214632642" w:history="1">
            <w:r w:rsidRPr="007F0B70">
              <w:rPr>
                <w:rStyle w:val="Hyperlink"/>
                <w:rFonts w:ascii="Arial" w:hAnsi="Arial" w:cs="Arial"/>
                <w:noProof/>
                <w:lang w:val="en-GB"/>
              </w:rPr>
              <w:t>4.2 Presentation of findings</w:t>
            </w:r>
            <w:r>
              <w:rPr>
                <w:noProof/>
                <w:webHidden/>
              </w:rPr>
              <w:tab/>
            </w:r>
            <w:r>
              <w:rPr>
                <w:noProof/>
                <w:webHidden/>
              </w:rPr>
              <w:fldChar w:fldCharType="begin"/>
            </w:r>
            <w:r>
              <w:rPr>
                <w:noProof/>
                <w:webHidden/>
              </w:rPr>
              <w:instrText xml:space="preserve"> PAGEREF _Toc214632642 \h </w:instrText>
            </w:r>
            <w:r>
              <w:rPr>
                <w:noProof/>
                <w:webHidden/>
              </w:rPr>
            </w:r>
            <w:r>
              <w:rPr>
                <w:noProof/>
                <w:webHidden/>
              </w:rPr>
              <w:fldChar w:fldCharType="separate"/>
            </w:r>
            <w:r>
              <w:rPr>
                <w:noProof/>
                <w:webHidden/>
              </w:rPr>
              <w:t>17</w:t>
            </w:r>
            <w:r>
              <w:rPr>
                <w:noProof/>
                <w:webHidden/>
              </w:rPr>
              <w:fldChar w:fldCharType="end"/>
            </w:r>
          </w:hyperlink>
        </w:p>
        <w:p w14:paraId="69E26D70" w14:textId="77777777" w:rsidR="00D647B2" w:rsidRDefault="00D647B2">
          <w:pPr>
            <w:pStyle w:val="TOC2"/>
            <w:tabs>
              <w:tab w:val="right" w:leader="dot" w:pos="9350"/>
            </w:tabs>
            <w:rPr>
              <w:noProof/>
            </w:rPr>
          </w:pPr>
          <w:hyperlink w:anchor="_Toc214632643" w:history="1">
            <w:r w:rsidRPr="007F0B70">
              <w:rPr>
                <w:rStyle w:val="Hyperlink"/>
                <w:rFonts w:ascii="Arial" w:hAnsi="Arial" w:cs="Arial"/>
                <w:noProof/>
                <w:lang w:val="en-GB"/>
              </w:rPr>
              <w:t>4.3 Analysis and Interpretation</w:t>
            </w:r>
            <w:r>
              <w:rPr>
                <w:noProof/>
                <w:webHidden/>
              </w:rPr>
              <w:tab/>
            </w:r>
            <w:r>
              <w:rPr>
                <w:noProof/>
                <w:webHidden/>
              </w:rPr>
              <w:fldChar w:fldCharType="begin"/>
            </w:r>
            <w:r>
              <w:rPr>
                <w:noProof/>
                <w:webHidden/>
              </w:rPr>
              <w:instrText xml:space="preserve"> PAGEREF _Toc214632643 \h </w:instrText>
            </w:r>
            <w:r>
              <w:rPr>
                <w:noProof/>
                <w:webHidden/>
              </w:rPr>
            </w:r>
            <w:r>
              <w:rPr>
                <w:noProof/>
                <w:webHidden/>
              </w:rPr>
              <w:fldChar w:fldCharType="separate"/>
            </w:r>
            <w:r>
              <w:rPr>
                <w:noProof/>
                <w:webHidden/>
              </w:rPr>
              <w:t>21</w:t>
            </w:r>
            <w:r>
              <w:rPr>
                <w:noProof/>
                <w:webHidden/>
              </w:rPr>
              <w:fldChar w:fldCharType="end"/>
            </w:r>
          </w:hyperlink>
        </w:p>
        <w:p w14:paraId="2E8D52D5" w14:textId="77777777" w:rsidR="00D647B2" w:rsidRDefault="00D647B2">
          <w:pPr>
            <w:pStyle w:val="TOC2"/>
            <w:tabs>
              <w:tab w:val="right" w:leader="dot" w:pos="9350"/>
            </w:tabs>
            <w:rPr>
              <w:noProof/>
            </w:rPr>
          </w:pPr>
          <w:hyperlink w:anchor="_Toc214632644" w:history="1">
            <w:r w:rsidRPr="007F0B70">
              <w:rPr>
                <w:rStyle w:val="Hyperlink"/>
                <w:rFonts w:ascii="Arial" w:hAnsi="Arial" w:cs="Arial"/>
                <w:noProof/>
                <w:lang w:val="en-GB"/>
              </w:rPr>
              <w:t>4.4 Discussion</w:t>
            </w:r>
            <w:r>
              <w:rPr>
                <w:noProof/>
                <w:webHidden/>
              </w:rPr>
              <w:tab/>
            </w:r>
            <w:r>
              <w:rPr>
                <w:noProof/>
                <w:webHidden/>
              </w:rPr>
              <w:fldChar w:fldCharType="begin"/>
            </w:r>
            <w:r>
              <w:rPr>
                <w:noProof/>
                <w:webHidden/>
              </w:rPr>
              <w:instrText xml:space="preserve"> PAGEREF _Toc214632644 \h </w:instrText>
            </w:r>
            <w:r>
              <w:rPr>
                <w:noProof/>
                <w:webHidden/>
              </w:rPr>
            </w:r>
            <w:r>
              <w:rPr>
                <w:noProof/>
                <w:webHidden/>
              </w:rPr>
              <w:fldChar w:fldCharType="separate"/>
            </w:r>
            <w:r>
              <w:rPr>
                <w:noProof/>
                <w:webHidden/>
              </w:rPr>
              <w:t>26</w:t>
            </w:r>
            <w:r>
              <w:rPr>
                <w:noProof/>
                <w:webHidden/>
              </w:rPr>
              <w:fldChar w:fldCharType="end"/>
            </w:r>
          </w:hyperlink>
        </w:p>
        <w:p w14:paraId="7EAF737E" w14:textId="77777777" w:rsidR="00D647B2" w:rsidRDefault="00D647B2">
          <w:pPr>
            <w:pStyle w:val="TOC2"/>
            <w:tabs>
              <w:tab w:val="right" w:leader="dot" w:pos="9350"/>
            </w:tabs>
            <w:rPr>
              <w:noProof/>
            </w:rPr>
          </w:pPr>
          <w:hyperlink w:anchor="_Toc214632645" w:history="1">
            <w:r w:rsidRPr="007F0B70">
              <w:rPr>
                <w:rStyle w:val="Hyperlink"/>
                <w:rFonts w:ascii="Arial" w:hAnsi="Arial" w:cs="Arial"/>
                <w:noProof/>
                <w:lang w:val="en-GB"/>
              </w:rPr>
              <w:t>4.5 Conclusion</w:t>
            </w:r>
            <w:r>
              <w:rPr>
                <w:noProof/>
                <w:webHidden/>
              </w:rPr>
              <w:tab/>
            </w:r>
            <w:r>
              <w:rPr>
                <w:noProof/>
                <w:webHidden/>
              </w:rPr>
              <w:fldChar w:fldCharType="begin"/>
            </w:r>
            <w:r>
              <w:rPr>
                <w:noProof/>
                <w:webHidden/>
              </w:rPr>
              <w:instrText xml:space="preserve"> PAGEREF _Toc214632645 \h </w:instrText>
            </w:r>
            <w:r>
              <w:rPr>
                <w:noProof/>
                <w:webHidden/>
              </w:rPr>
            </w:r>
            <w:r>
              <w:rPr>
                <w:noProof/>
                <w:webHidden/>
              </w:rPr>
              <w:fldChar w:fldCharType="separate"/>
            </w:r>
            <w:r>
              <w:rPr>
                <w:noProof/>
                <w:webHidden/>
              </w:rPr>
              <w:t>27</w:t>
            </w:r>
            <w:r>
              <w:rPr>
                <w:noProof/>
                <w:webHidden/>
              </w:rPr>
              <w:fldChar w:fldCharType="end"/>
            </w:r>
          </w:hyperlink>
        </w:p>
        <w:p w14:paraId="2BEE98DE" w14:textId="77777777" w:rsidR="00D647B2" w:rsidRDefault="00D647B2">
          <w:pPr>
            <w:pStyle w:val="TOC1"/>
            <w:tabs>
              <w:tab w:val="right" w:leader="dot" w:pos="9350"/>
            </w:tabs>
            <w:rPr>
              <w:noProof/>
            </w:rPr>
          </w:pPr>
          <w:hyperlink w:anchor="_Toc214632646" w:history="1">
            <w:r w:rsidRPr="007F0B70">
              <w:rPr>
                <w:rStyle w:val="Hyperlink"/>
                <w:rFonts w:ascii="Arial" w:hAnsi="Arial" w:cs="Arial"/>
                <w:noProof/>
                <w:lang w:val="en-GB"/>
              </w:rPr>
              <w:t>Chapter 5: Recommendations, Conclusion and Limitation</w:t>
            </w:r>
            <w:r>
              <w:rPr>
                <w:noProof/>
                <w:webHidden/>
              </w:rPr>
              <w:tab/>
            </w:r>
            <w:r>
              <w:rPr>
                <w:noProof/>
                <w:webHidden/>
              </w:rPr>
              <w:fldChar w:fldCharType="begin"/>
            </w:r>
            <w:r>
              <w:rPr>
                <w:noProof/>
                <w:webHidden/>
              </w:rPr>
              <w:instrText xml:space="preserve"> PAGEREF _Toc214632646 \h </w:instrText>
            </w:r>
            <w:r>
              <w:rPr>
                <w:noProof/>
                <w:webHidden/>
              </w:rPr>
            </w:r>
            <w:r>
              <w:rPr>
                <w:noProof/>
                <w:webHidden/>
              </w:rPr>
              <w:fldChar w:fldCharType="separate"/>
            </w:r>
            <w:r>
              <w:rPr>
                <w:noProof/>
                <w:webHidden/>
              </w:rPr>
              <w:t>28</w:t>
            </w:r>
            <w:r>
              <w:rPr>
                <w:noProof/>
                <w:webHidden/>
              </w:rPr>
              <w:fldChar w:fldCharType="end"/>
            </w:r>
          </w:hyperlink>
        </w:p>
        <w:p w14:paraId="7B6B4C4B" w14:textId="77777777" w:rsidR="00D647B2" w:rsidRDefault="00D647B2">
          <w:pPr>
            <w:pStyle w:val="TOC2"/>
            <w:tabs>
              <w:tab w:val="right" w:leader="dot" w:pos="9350"/>
            </w:tabs>
            <w:rPr>
              <w:noProof/>
            </w:rPr>
          </w:pPr>
          <w:hyperlink w:anchor="_Toc214632647" w:history="1">
            <w:r w:rsidRPr="007F0B70">
              <w:rPr>
                <w:rStyle w:val="Hyperlink"/>
                <w:rFonts w:ascii="Arial" w:hAnsi="Arial" w:cs="Arial"/>
                <w:noProof/>
                <w:lang w:val="en-GB"/>
              </w:rPr>
              <w:t>5.1 Introduction</w:t>
            </w:r>
            <w:r>
              <w:rPr>
                <w:noProof/>
                <w:webHidden/>
              </w:rPr>
              <w:tab/>
            </w:r>
            <w:r>
              <w:rPr>
                <w:noProof/>
                <w:webHidden/>
              </w:rPr>
              <w:fldChar w:fldCharType="begin"/>
            </w:r>
            <w:r>
              <w:rPr>
                <w:noProof/>
                <w:webHidden/>
              </w:rPr>
              <w:instrText xml:space="preserve"> PAGEREF _Toc214632647 \h </w:instrText>
            </w:r>
            <w:r>
              <w:rPr>
                <w:noProof/>
                <w:webHidden/>
              </w:rPr>
            </w:r>
            <w:r>
              <w:rPr>
                <w:noProof/>
                <w:webHidden/>
              </w:rPr>
              <w:fldChar w:fldCharType="separate"/>
            </w:r>
            <w:r>
              <w:rPr>
                <w:noProof/>
                <w:webHidden/>
              </w:rPr>
              <w:t>28</w:t>
            </w:r>
            <w:r>
              <w:rPr>
                <w:noProof/>
                <w:webHidden/>
              </w:rPr>
              <w:fldChar w:fldCharType="end"/>
            </w:r>
          </w:hyperlink>
        </w:p>
        <w:p w14:paraId="5E5ADCAB" w14:textId="77777777" w:rsidR="00D647B2" w:rsidRDefault="00D647B2">
          <w:pPr>
            <w:pStyle w:val="TOC2"/>
            <w:tabs>
              <w:tab w:val="right" w:leader="dot" w:pos="9350"/>
            </w:tabs>
            <w:rPr>
              <w:noProof/>
            </w:rPr>
          </w:pPr>
          <w:hyperlink w:anchor="_Toc214632648" w:history="1">
            <w:r w:rsidRPr="007F0B70">
              <w:rPr>
                <w:rStyle w:val="Hyperlink"/>
                <w:rFonts w:ascii="Arial" w:hAnsi="Arial" w:cs="Arial"/>
                <w:noProof/>
                <w:lang w:val="en-GB"/>
              </w:rPr>
              <w:t>5.2 Recommendations</w:t>
            </w:r>
            <w:r>
              <w:rPr>
                <w:noProof/>
                <w:webHidden/>
              </w:rPr>
              <w:tab/>
            </w:r>
            <w:r>
              <w:rPr>
                <w:noProof/>
                <w:webHidden/>
              </w:rPr>
              <w:fldChar w:fldCharType="begin"/>
            </w:r>
            <w:r>
              <w:rPr>
                <w:noProof/>
                <w:webHidden/>
              </w:rPr>
              <w:instrText xml:space="preserve"> PAGEREF _Toc214632648 \h </w:instrText>
            </w:r>
            <w:r>
              <w:rPr>
                <w:noProof/>
                <w:webHidden/>
              </w:rPr>
            </w:r>
            <w:r>
              <w:rPr>
                <w:noProof/>
                <w:webHidden/>
              </w:rPr>
              <w:fldChar w:fldCharType="separate"/>
            </w:r>
            <w:r>
              <w:rPr>
                <w:noProof/>
                <w:webHidden/>
              </w:rPr>
              <w:t>28</w:t>
            </w:r>
            <w:r>
              <w:rPr>
                <w:noProof/>
                <w:webHidden/>
              </w:rPr>
              <w:fldChar w:fldCharType="end"/>
            </w:r>
          </w:hyperlink>
        </w:p>
        <w:p w14:paraId="5ED07D09" w14:textId="77777777" w:rsidR="00D647B2" w:rsidRDefault="00D647B2">
          <w:pPr>
            <w:pStyle w:val="TOC3"/>
            <w:tabs>
              <w:tab w:val="right" w:leader="dot" w:pos="9350"/>
            </w:tabs>
            <w:rPr>
              <w:noProof/>
            </w:rPr>
          </w:pPr>
          <w:hyperlink w:anchor="_Toc214632649" w:history="1">
            <w:r w:rsidRPr="007F0B70">
              <w:rPr>
                <w:rStyle w:val="Hyperlink"/>
                <w:rFonts w:ascii="Arial" w:hAnsi="Arial" w:cs="Arial"/>
                <w:noProof/>
                <w:lang w:val="en-GB"/>
              </w:rPr>
              <w:t>5.2.1 Recommendation for Senior Leadership</w:t>
            </w:r>
            <w:r>
              <w:rPr>
                <w:noProof/>
                <w:webHidden/>
              </w:rPr>
              <w:tab/>
            </w:r>
            <w:r>
              <w:rPr>
                <w:noProof/>
                <w:webHidden/>
              </w:rPr>
              <w:fldChar w:fldCharType="begin"/>
            </w:r>
            <w:r>
              <w:rPr>
                <w:noProof/>
                <w:webHidden/>
              </w:rPr>
              <w:instrText xml:space="preserve"> PAGEREF _Toc214632649 \h </w:instrText>
            </w:r>
            <w:r>
              <w:rPr>
                <w:noProof/>
                <w:webHidden/>
              </w:rPr>
            </w:r>
            <w:r>
              <w:rPr>
                <w:noProof/>
                <w:webHidden/>
              </w:rPr>
              <w:fldChar w:fldCharType="separate"/>
            </w:r>
            <w:r>
              <w:rPr>
                <w:noProof/>
                <w:webHidden/>
              </w:rPr>
              <w:t>28</w:t>
            </w:r>
            <w:r>
              <w:rPr>
                <w:noProof/>
                <w:webHidden/>
              </w:rPr>
              <w:fldChar w:fldCharType="end"/>
            </w:r>
          </w:hyperlink>
        </w:p>
        <w:p w14:paraId="7F59B834" w14:textId="77777777" w:rsidR="00D647B2" w:rsidRDefault="00D647B2">
          <w:pPr>
            <w:pStyle w:val="TOC3"/>
            <w:tabs>
              <w:tab w:val="right" w:leader="dot" w:pos="9350"/>
            </w:tabs>
            <w:rPr>
              <w:noProof/>
            </w:rPr>
          </w:pPr>
          <w:hyperlink w:anchor="_Toc214632650" w:history="1">
            <w:r w:rsidRPr="007F0B70">
              <w:rPr>
                <w:rStyle w:val="Hyperlink"/>
                <w:rFonts w:ascii="Arial" w:hAnsi="Arial" w:cs="Arial"/>
                <w:noProof/>
                <w:lang w:val="en-GB"/>
              </w:rPr>
              <w:t>5.2.2 Recommendation for HR and Training Teams</w:t>
            </w:r>
            <w:r>
              <w:rPr>
                <w:noProof/>
                <w:webHidden/>
              </w:rPr>
              <w:tab/>
            </w:r>
            <w:r>
              <w:rPr>
                <w:noProof/>
                <w:webHidden/>
              </w:rPr>
              <w:fldChar w:fldCharType="begin"/>
            </w:r>
            <w:r>
              <w:rPr>
                <w:noProof/>
                <w:webHidden/>
              </w:rPr>
              <w:instrText xml:space="preserve"> PAGEREF _Toc214632650 \h </w:instrText>
            </w:r>
            <w:r>
              <w:rPr>
                <w:noProof/>
                <w:webHidden/>
              </w:rPr>
            </w:r>
            <w:r>
              <w:rPr>
                <w:noProof/>
                <w:webHidden/>
              </w:rPr>
              <w:fldChar w:fldCharType="separate"/>
            </w:r>
            <w:r>
              <w:rPr>
                <w:noProof/>
                <w:webHidden/>
              </w:rPr>
              <w:t>29</w:t>
            </w:r>
            <w:r>
              <w:rPr>
                <w:noProof/>
                <w:webHidden/>
              </w:rPr>
              <w:fldChar w:fldCharType="end"/>
            </w:r>
          </w:hyperlink>
        </w:p>
        <w:p w14:paraId="2FFC9F59" w14:textId="77777777" w:rsidR="00D647B2" w:rsidRDefault="00D647B2">
          <w:pPr>
            <w:pStyle w:val="TOC3"/>
            <w:tabs>
              <w:tab w:val="right" w:leader="dot" w:pos="9350"/>
            </w:tabs>
            <w:rPr>
              <w:noProof/>
            </w:rPr>
          </w:pPr>
          <w:hyperlink w:anchor="_Toc214632651" w:history="1">
            <w:r w:rsidRPr="007F0B70">
              <w:rPr>
                <w:rStyle w:val="Hyperlink"/>
                <w:rFonts w:ascii="Arial" w:hAnsi="Arial" w:cs="Arial"/>
                <w:noProof/>
                <w:lang w:val="en-GB"/>
              </w:rPr>
              <w:t>5.2.3 Recommendation for Technology and Transformation Teams</w:t>
            </w:r>
            <w:r>
              <w:rPr>
                <w:noProof/>
                <w:webHidden/>
              </w:rPr>
              <w:tab/>
            </w:r>
            <w:r>
              <w:rPr>
                <w:noProof/>
                <w:webHidden/>
              </w:rPr>
              <w:fldChar w:fldCharType="begin"/>
            </w:r>
            <w:r>
              <w:rPr>
                <w:noProof/>
                <w:webHidden/>
              </w:rPr>
              <w:instrText xml:space="preserve"> PAGEREF _Toc214632651 \h </w:instrText>
            </w:r>
            <w:r>
              <w:rPr>
                <w:noProof/>
                <w:webHidden/>
              </w:rPr>
            </w:r>
            <w:r>
              <w:rPr>
                <w:noProof/>
                <w:webHidden/>
              </w:rPr>
              <w:fldChar w:fldCharType="separate"/>
            </w:r>
            <w:r>
              <w:rPr>
                <w:noProof/>
                <w:webHidden/>
              </w:rPr>
              <w:t>29</w:t>
            </w:r>
            <w:r>
              <w:rPr>
                <w:noProof/>
                <w:webHidden/>
              </w:rPr>
              <w:fldChar w:fldCharType="end"/>
            </w:r>
          </w:hyperlink>
        </w:p>
        <w:p w14:paraId="0979E7EF" w14:textId="77777777" w:rsidR="00D647B2" w:rsidRDefault="00D647B2">
          <w:pPr>
            <w:pStyle w:val="TOC2"/>
            <w:tabs>
              <w:tab w:val="right" w:leader="dot" w:pos="9350"/>
            </w:tabs>
            <w:rPr>
              <w:noProof/>
            </w:rPr>
          </w:pPr>
          <w:hyperlink w:anchor="_Toc214632652" w:history="1">
            <w:r w:rsidRPr="007F0B70">
              <w:rPr>
                <w:rStyle w:val="Hyperlink"/>
                <w:rFonts w:ascii="Arial" w:hAnsi="Arial" w:cs="Arial"/>
                <w:noProof/>
                <w:lang w:val="en-GB"/>
              </w:rPr>
              <w:t>5.3 Conclusion</w:t>
            </w:r>
            <w:r>
              <w:rPr>
                <w:noProof/>
                <w:webHidden/>
              </w:rPr>
              <w:tab/>
            </w:r>
            <w:r>
              <w:rPr>
                <w:noProof/>
                <w:webHidden/>
              </w:rPr>
              <w:fldChar w:fldCharType="begin"/>
            </w:r>
            <w:r>
              <w:rPr>
                <w:noProof/>
                <w:webHidden/>
              </w:rPr>
              <w:instrText xml:space="preserve"> PAGEREF _Toc214632652 \h </w:instrText>
            </w:r>
            <w:r>
              <w:rPr>
                <w:noProof/>
                <w:webHidden/>
              </w:rPr>
            </w:r>
            <w:r>
              <w:rPr>
                <w:noProof/>
                <w:webHidden/>
              </w:rPr>
              <w:fldChar w:fldCharType="separate"/>
            </w:r>
            <w:r>
              <w:rPr>
                <w:noProof/>
                <w:webHidden/>
              </w:rPr>
              <w:t>30</w:t>
            </w:r>
            <w:r>
              <w:rPr>
                <w:noProof/>
                <w:webHidden/>
              </w:rPr>
              <w:fldChar w:fldCharType="end"/>
            </w:r>
          </w:hyperlink>
        </w:p>
        <w:p w14:paraId="24C3840F" w14:textId="77777777" w:rsidR="00D647B2" w:rsidRDefault="00D647B2">
          <w:pPr>
            <w:pStyle w:val="TOC2"/>
            <w:tabs>
              <w:tab w:val="right" w:leader="dot" w:pos="9350"/>
            </w:tabs>
            <w:rPr>
              <w:noProof/>
            </w:rPr>
          </w:pPr>
          <w:hyperlink w:anchor="_Toc214632653" w:history="1">
            <w:r w:rsidRPr="007F0B70">
              <w:rPr>
                <w:rStyle w:val="Hyperlink"/>
                <w:rFonts w:ascii="Arial" w:hAnsi="Arial" w:cs="Arial"/>
                <w:noProof/>
                <w:lang w:val="en-GB"/>
              </w:rPr>
              <w:t>5.4 Research Limitation</w:t>
            </w:r>
            <w:r>
              <w:rPr>
                <w:noProof/>
                <w:webHidden/>
              </w:rPr>
              <w:tab/>
            </w:r>
            <w:r>
              <w:rPr>
                <w:noProof/>
                <w:webHidden/>
              </w:rPr>
              <w:fldChar w:fldCharType="begin"/>
            </w:r>
            <w:r>
              <w:rPr>
                <w:noProof/>
                <w:webHidden/>
              </w:rPr>
              <w:instrText xml:space="preserve"> PAGEREF _Toc214632653 \h </w:instrText>
            </w:r>
            <w:r>
              <w:rPr>
                <w:noProof/>
                <w:webHidden/>
              </w:rPr>
            </w:r>
            <w:r>
              <w:rPr>
                <w:noProof/>
                <w:webHidden/>
              </w:rPr>
              <w:fldChar w:fldCharType="separate"/>
            </w:r>
            <w:r>
              <w:rPr>
                <w:noProof/>
                <w:webHidden/>
              </w:rPr>
              <w:t>31</w:t>
            </w:r>
            <w:r>
              <w:rPr>
                <w:noProof/>
                <w:webHidden/>
              </w:rPr>
              <w:fldChar w:fldCharType="end"/>
            </w:r>
          </w:hyperlink>
        </w:p>
        <w:p w14:paraId="7BADEAD1" w14:textId="77777777" w:rsidR="00D647B2" w:rsidRDefault="00D647B2">
          <w:pPr>
            <w:pStyle w:val="TOC1"/>
            <w:tabs>
              <w:tab w:val="right" w:leader="dot" w:pos="9350"/>
            </w:tabs>
            <w:rPr>
              <w:noProof/>
            </w:rPr>
          </w:pPr>
          <w:hyperlink w:anchor="_Toc214632654" w:history="1">
            <w:r w:rsidRPr="007F0B70">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_Toc214632654 \h </w:instrText>
            </w:r>
            <w:r>
              <w:rPr>
                <w:noProof/>
                <w:webHidden/>
              </w:rPr>
            </w:r>
            <w:r>
              <w:rPr>
                <w:noProof/>
                <w:webHidden/>
              </w:rPr>
              <w:fldChar w:fldCharType="separate"/>
            </w:r>
            <w:r>
              <w:rPr>
                <w:noProof/>
                <w:webHidden/>
              </w:rPr>
              <w:t>32</w:t>
            </w:r>
            <w:r>
              <w:rPr>
                <w:noProof/>
                <w:webHidden/>
              </w:rPr>
              <w:fldChar w:fldCharType="end"/>
            </w:r>
          </w:hyperlink>
        </w:p>
        <w:p w14:paraId="5A165D0B" w14:textId="77777777" w:rsidR="00D647B2" w:rsidRDefault="00D647B2">
          <w:pPr>
            <w:pStyle w:val="TOC1"/>
            <w:tabs>
              <w:tab w:val="right" w:leader="dot" w:pos="9350"/>
            </w:tabs>
            <w:rPr>
              <w:noProof/>
            </w:rPr>
          </w:pPr>
          <w:hyperlink w:anchor="_Toc214632655" w:history="1">
            <w:r w:rsidRPr="007F0B70">
              <w:rPr>
                <w:rStyle w:val="Hyperlink"/>
                <w:rFonts w:ascii="Arial" w:eastAsia="Times New Roman" w:hAnsi="Arial" w:cs="Arial"/>
                <w:noProof/>
                <w:lang w:val="en-GB" w:eastAsia="en-IN"/>
              </w:rPr>
              <w:t>Appendix</w:t>
            </w:r>
            <w:r>
              <w:rPr>
                <w:noProof/>
                <w:webHidden/>
              </w:rPr>
              <w:tab/>
            </w:r>
            <w:r>
              <w:rPr>
                <w:noProof/>
                <w:webHidden/>
              </w:rPr>
              <w:fldChar w:fldCharType="begin"/>
            </w:r>
            <w:r>
              <w:rPr>
                <w:noProof/>
                <w:webHidden/>
              </w:rPr>
              <w:instrText xml:space="preserve"> PAGEREF _Toc214632655 \h </w:instrText>
            </w:r>
            <w:r>
              <w:rPr>
                <w:noProof/>
                <w:webHidden/>
              </w:rPr>
            </w:r>
            <w:r>
              <w:rPr>
                <w:noProof/>
                <w:webHidden/>
              </w:rPr>
              <w:fldChar w:fldCharType="separate"/>
            </w:r>
            <w:r>
              <w:rPr>
                <w:noProof/>
                <w:webHidden/>
              </w:rPr>
              <w:t>38</w:t>
            </w:r>
            <w:r>
              <w:rPr>
                <w:noProof/>
                <w:webHidden/>
              </w:rPr>
              <w:fldChar w:fldCharType="end"/>
            </w:r>
          </w:hyperlink>
        </w:p>
        <w:p w14:paraId="26FC586C" w14:textId="77777777" w:rsidR="00D647B2" w:rsidRDefault="00D647B2">
          <w:pPr>
            <w:pStyle w:val="TOC2"/>
            <w:tabs>
              <w:tab w:val="right" w:leader="dot" w:pos="9350"/>
            </w:tabs>
            <w:rPr>
              <w:noProof/>
            </w:rPr>
          </w:pPr>
          <w:hyperlink w:anchor="_Toc214632656" w:history="1">
            <w:r w:rsidRPr="007F0B70">
              <w:rPr>
                <w:rStyle w:val="Hyperlink"/>
                <w:rFonts w:ascii="Arial" w:eastAsia="Times New Roman" w:hAnsi="Arial" w:cs="Arial"/>
                <w:noProof/>
                <w:lang w:val="en-GB" w:eastAsia="en-IN"/>
              </w:rPr>
              <w:t>Reflection on My Research Process Using Gibbs’ Reflective Cycle</w:t>
            </w:r>
            <w:r>
              <w:rPr>
                <w:noProof/>
                <w:webHidden/>
              </w:rPr>
              <w:tab/>
            </w:r>
            <w:r>
              <w:rPr>
                <w:noProof/>
                <w:webHidden/>
              </w:rPr>
              <w:fldChar w:fldCharType="begin"/>
            </w:r>
            <w:r>
              <w:rPr>
                <w:noProof/>
                <w:webHidden/>
              </w:rPr>
              <w:instrText xml:space="preserve"> PAGEREF _Toc214632656 \h </w:instrText>
            </w:r>
            <w:r>
              <w:rPr>
                <w:noProof/>
                <w:webHidden/>
              </w:rPr>
            </w:r>
            <w:r>
              <w:rPr>
                <w:noProof/>
                <w:webHidden/>
              </w:rPr>
              <w:fldChar w:fldCharType="separate"/>
            </w:r>
            <w:r>
              <w:rPr>
                <w:noProof/>
                <w:webHidden/>
              </w:rPr>
              <w:t>38</w:t>
            </w:r>
            <w:r>
              <w:rPr>
                <w:noProof/>
                <w:webHidden/>
              </w:rPr>
              <w:fldChar w:fldCharType="end"/>
            </w:r>
          </w:hyperlink>
        </w:p>
        <w:p w14:paraId="39D8F084" w14:textId="77777777" w:rsidR="00D647B2" w:rsidRDefault="00D647B2">
          <w:pPr>
            <w:pStyle w:val="TOC2"/>
            <w:tabs>
              <w:tab w:val="right" w:leader="dot" w:pos="9350"/>
            </w:tabs>
            <w:rPr>
              <w:noProof/>
            </w:rPr>
          </w:pPr>
          <w:hyperlink w:anchor="_Toc214632657" w:history="1">
            <w:r w:rsidRPr="007F0B70">
              <w:rPr>
                <w:rStyle w:val="Hyperlink"/>
                <w:rFonts w:ascii="Arial" w:hAnsi="Arial" w:cs="Arial"/>
                <w:noProof/>
                <w:lang w:val="en-GB"/>
              </w:rPr>
              <w:t>Description</w:t>
            </w:r>
            <w:r>
              <w:rPr>
                <w:noProof/>
                <w:webHidden/>
              </w:rPr>
              <w:tab/>
            </w:r>
            <w:r>
              <w:rPr>
                <w:noProof/>
                <w:webHidden/>
              </w:rPr>
              <w:fldChar w:fldCharType="begin"/>
            </w:r>
            <w:r>
              <w:rPr>
                <w:noProof/>
                <w:webHidden/>
              </w:rPr>
              <w:instrText xml:space="preserve"> PAGEREF _Toc214632657 \h </w:instrText>
            </w:r>
            <w:r>
              <w:rPr>
                <w:noProof/>
                <w:webHidden/>
              </w:rPr>
            </w:r>
            <w:r>
              <w:rPr>
                <w:noProof/>
                <w:webHidden/>
              </w:rPr>
              <w:fldChar w:fldCharType="separate"/>
            </w:r>
            <w:r>
              <w:rPr>
                <w:noProof/>
                <w:webHidden/>
              </w:rPr>
              <w:t>38</w:t>
            </w:r>
            <w:r>
              <w:rPr>
                <w:noProof/>
                <w:webHidden/>
              </w:rPr>
              <w:fldChar w:fldCharType="end"/>
            </w:r>
          </w:hyperlink>
        </w:p>
        <w:p w14:paraId="528FC428" w14:textId="77777777" w:rsidR="00D647B2" w:rsidRDefault="00D647B2">
          <w:pPr>
            <w:pStyle w:val="TOC2"/>
            <w:tabs>
              <w:tab w:val="right" w:leader="dot" w:pos="9350"/>
            </w:tabs>
            <w:rPr>
              <w:noProof/>
            </w:rPr>
          </w:pPr>
          <w:hyperlink w:anchor="_Toc214632658" w:history="1">
            <w:r w:rsidRPr="007F0B70">
              <w:rPr>
                <w:rStyle w:val="Hyperlink"/>
                <w:rFonts w:ascii="Arial" w:hAnsi="Arial" w:cs="Arial"/>
                <w:noProof/>
                <w:lang w:val="en-GB"/>
              </w:rPr>
              <w:t>Feelings</w:t>
            </w:r>
            <w:r>
              <w:rPr>
                <w:noProof/>
                <w:webHidden/>
              </w:rPr>
              <w:tab/>
            </w:r>
            <w:r>
              <w:rPr>
                <w:noProof/>
                <w:webHidden/>
              </w:rPr>
              <w:fldChar w:fldCharType="begin"/>
            </w:r>
            <w:r>
              <w:rPr>
                <w:noProof/>
                <w:webHidden/>
              </w:rPr>
              <w:instrText xml:space="preserve"> PAGEREF _Toc214632658 \h </w:instrText>
            </w:r>
            <w:r>
              <w:rPr>
                <w:noProof/>
                <w:webHidden/>
              </w:rPr>
            </w:r>
            <w:r>
              <w:rPr>
                <w:noProof/>
                <w:webHidden/>
              </w:rPr>
              <w:fldChar w:fldCharType="separate"/>
            </w:r>
            <w:r>
              <w:rPr>
                <w:noProof/>
                <w:webHidden/>
              </w:rPr>
              <w:t>38</w:t>
            </w:r>
            <w:r>
              <w:rPr>
                <w:noProof/>
                <w:webHidden/>
              </w:rPr>
              <w:fldChar w:fldCharType="end"/>
            </w:r>
          </w:hyperlink>
        </w:p>
        <w:p w14:paraId="706501F4" w14:textId="77777777" w:rsidR="00D647B2" w:rsidRDefault="00D647B2">
          <w:pPr>
            <w:pStyle w:val="TOC2"/>
            <w:tabs>
              <w:tab w:val="right" w:leader="dot" w:pos="9350"/>
            </w:tabs>
            <w:rPr>
              <w:noProof/>
            </w:rPr>
          </w:pPr>
          <w:hyperlink w:anchor="_Toc214632659" w:history="1">
            <w:r w:rsidRPr="007F0B70">
              <w:rPr>
                <w:rStyle w:val="Hyperlink"/>
                <w:rFonts w:ascii="Arial" w:hAnsi="Arial" w:cs="Arial"/>
                <w:noProof/>
                <w:lang w:val="en-GB"/>
              </w:rPr>
              <w:t>Evaluation</w:t>
            </w:r>
            <w:r>
              <w:rPr>
                <w:noProof/>
                <w:webHidden/>
              </w:rPr>
              <w:tab/>
            </w:r>
            <w:r>
              <w:rPr>
                <w:noProof/>
                <w:webHidden/>
              </w:rPr>
              <w:fldChar w:fldCharType="begin"/>
            </w:r>
            <w:r>
              <w:rPr>
                <w:noProof/>
                <w:webHidden/>
              </w:rPr>
              <w:instrText xml:space="preserve"> PAGEREF _Toc214632659 \h </w:instrText>
            </w:r>
            <w:r>
              <w:rPr>
                <w:noProof/>
                <w:webHidden/>
              </w:rPr>
            </w:r>
            <w:r>
              <w:rPr>
                <w:noProof/>
                <w:webHidden/>
              </w:rPr>
              <w:fldChar w:fldCharType="separate"/>
            </w:r>
            <w:r>
              <w:rPr>
                <w:noProof/>
                <w:webHidden/>
              </w:rPr>
              <w:t>38</w:t>
            </w:r>
            <w:r>
              <w:rPr>
                <w:noProof/>
                <w:webHidden/>
              </w:rPr>
              <w:fldChar w:fldCharType="end"/>
            </w:r>
          </w:hyperlink>
        </w:p>
        <w:p w14:paraId="6E08DC28" w14:textId="77777777" w:rsidR="00D647B2" w:rsidRDefault="00D647B2">
          <w:pPr>
            <w:pStyle w:val="TOC2"/>
            <w:tabs>
              <w:tab w:val="right" w:leader="dot" w:pos="9350"/>
            </w:tabs>
            <w:rPr>
              <w:noProof/>
            </w:rPr>
          </w:pPr>
          <w:hyperlink w:anchor="_Toc214632660" w:history="1">
            <w:r w:rsidRPr="007F0B70">
              <w:rPr>
                <w:rStyle w:val="Hyperlink"/>
                <w:rFonts w:ascii="Arial" w:hAnsi="Arial" w:cs="Arial"/>
                <w:noProof/>
                <w:lang w:val="en-GB"/>
              </w:rPr>
              <w:t>Analysis</w:t>
            </w:r>
            <w:r>
              <w:rPr>
                <w:noProof/>
                <w:webHidden/>
              </w:rPr>
              <w:tab/>
            </w:r>
            <w:r>
              <w:rPr>
                <w:noProof/>
                <w:webHidden/>
              </w:rPr>
              <w:fldChar w:fldCharType="begin"/>
            </w:r>
            <w:r>
              <w:rPr>
                <w:noProof/>
                <w:webHidden/>
              </w:rPr>
              <w:instrText xml:space="preserve"> PAGEREF _Toc214632660 \h </w:instrText>
            </w:r>
            <w:r>
              <w:rPr>
                <w:noProof/>
                <w:webHidden/>
              </w:rPr>
            </w:r>
            <w:r>
              <w:rPr>
                <w:noProof/>
                <w:webHidden/>
              </w:rPr>
              <w:fldChar w:fldCharType="separate"/>
            </w:r>
            <w:r>
              <w:rPr>
                <w:noProof/>
                <w:webHidden/>
              </w:rPr>
              <w:t>38</w:t>
            </w:r>
            <w:r>
              <w:rPr>
                <w:noProof/>
                <w:webHidden/>
              </w:rPr>
              <w:fldChar w:fldCharType="end"/>
            </w:r>
          </w:hyperlink>
        </w:p>
        <w:p w14:paraId="64F2E7BC" w14:textId="77777777" w:rsidR="00D647B2" w:rsidRDefault="00D647B2">
          <w:pPr>
            <w:pStyle w:val="TOC2"/>
            <w:tabs>
              <w:tab w:val="right" w:leader="dot" w:pos="9350"/>
            </w:tabs>
            <w:rPr>
              <w:noProof/>
            </w:rPr>
          </w:pPr>
          <w:hyperlink w:anchor="_Toc214632661" w:history="1">
            <w:r w:rsidRPr="007F0B70">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_Toc214632661 \h </w:instrText>
            </w:r>
            <w:r>
              <w:rPr>
                <w:noProof/>
                <w:webHidden/>
              </w:rPr>
            </w:r>
            <w:r>
              <w:rPr>
                <w:noProof/>
                <w:webHidden/>
              </w:rPr>
              <w:fldChar w:fldCharType="separate"/>
            </w:r>
            <w:r>
              <w:rPr>
                <w:noProof/>
                <w:webHidden/>
              </w:rPr>
              <w:t>39</w:t>
            </w:r>
            <w:r>
              <w:rPr>
                <w:noProof/>
                <w:webHidden/>
              </w:rPr>
              <w:fldChar w:fldCharType="end"/>
            </w:r>
          </w:hyperlink>
        </w:p>
        <w:p w14:paraId="55B10537" w14:textId="77777777" w:rsidR="00D647B2" w:rsidRDefault="00D647B2">
          <w:pPr>
            <w:pStyle w:val="TOC2"/>
            <w:tabs>
              <w:tab w:val="right" w:leader="dot" w:pos="9350"/>
            </w:tabs>
            <w:rPr>
              <w:noProof/>
            </w:rPr>
          </w:pPr>
          <w:hyperlink w:anchor="_Toc214632662" w:history="1">
            <w:r w:rsidRPr="007F0B70">
              <w:rPr>
                <w:rStyle w:val="Hyperlink"/>
                <w:rFonts w:ascii="Arial" w:hAnsi="Arial" w:cs="Arial"/>
                <w:noProof/>
                <w:lang w:val="en-GB"/>
              </w:rPr>
              <w:t>Action Plan</w:t>
            </w:r>
            <w:r>
              <w:rPr>
                <w:noProof/>
                <w:webHidden/>
              </w:rPr>
              <w:tab/>
            </w:r>
            <w:r>
              <w:rPr>
                <w:noProof/>
                <w:webHidden/>
              </w:rPr>
              <w:fldChar w:fldCharType="begin"/>
            </w:r>
            <w:r>
              <w:rPr>
                <w:noProof/>
                <w:webHidden/>
              </w:rPr>
              <w:instrText xml:space="preserve"> PAGEREF _Toc214632662 \h </w:instrText>
            </w:r>
            <w:r>
              <w:rPr>
                <w:noProof/>
                <w:webHidden/>
              </w:rPr>
            </w:r>
            <w:r>
              <w:rPr>
                <w:noProof/>
                <w:webHidden/>
              </w:rPr>
              <w:fldChar w:fldCharType="separate"/>
            </w:r>
            <w:r>
              <w:rPr>
                <w:noProof/>
                <w:webHidden/>
              </w:rPr>
              <w:t>39</w:t>
            </w:r>
            <w:r>
              <w:rPr>
                <w:noProof/>
                <w:webHidden/>
              </w:rPr>
              <w:fldChar w:fldCharType="end"/>
            </w:r>
          </w:hyperlink>
        </w:p>
        <w:p w14:paraId="09170392" w14:textId="77777777" w:rsidR="006B6985" w:rsidRPr="009A31FB" w:rsidRDefault="006B6985" w:rsidP="001130BD">
          <w:pPr>
            <w:spacing w:line="360" w:lineRule="auto"/>
            <w:jc w:val="both"/>
            <w:rPr>
              <w:rFonts w:ascii="Arial" w:hAnsi="Arial" w:cs="Arial"/>
              <w:lang w:val="en-GB"/>
            </w:rPr>
          </w:pPr>
          <w:r w:rsidRPr="001130BD">
            <w:rPr>
              <w:rFonts w:ascii="Arial" w:hAnsi="Arial" w:cs="Arial"/>
              <w:b/>
              <w:bCs/>
              <w:noProof/>
              <w:lang w:val="en-GB"/>
            </w:rPr>
            <w:fldChar w:fldCharType="end"/>
          </w:r>
        </w:p>
      </w:sdtContent>
    </w:sdt>
    <w:p w14:paraId="52F09F27" w14:textId="77777777" w:rsidR="001041EF" w:rsidRPr="009A31FB" w:rsidRDefault="001041EF" w:rsidP="009A31FB">
      <w:pPr>
        <w:spacing w:line="360" w:lineRule="auto"/>
        <w:jc w:val="both"/>
        <w:rPr>
          <w:rFonts w:ascii="Arial" w:hAnsi="Arial" w:cs="Arial"/>
          <w:lang w:val="en-GB"/>
        </w:rPr>
      </w:pPr>
    </w:p>
    <w:p w14:paraId="74166DF6" w14:textId="77777777" w:rsidR="001041EF" w:rsidRPr="009A31FB" w:rsidRDefault="00160793" w:rsidP="009A31FB">
      <w:pPr>
        <w:spacing w:line="360" w:lineRule="auto"/>
        <w:jc w:val="both"/>
        <w:rPr>
          <w:rFonts w:ascii="Arial" w:eastAsiaTheme="majorEastAsia" w:hAnsi="Arial" w:cs="Arial"/>
          <w:b/>
          <w:bCs/>
          <w:color w:val="365F91" w:themeColor="accent1" w:themeShade="BF"/>
          <w:sz w:val="24"/>
          <w:szCs w:val="24"/>
          <w:lang w:val="en-GB"/>
        </w:rPr>
      </w:pPr>
      <w:r w:rsidRPr="009A31FB">
        <w:rPr>
          <w:rFonts w:ascii="Arial" w:hAnsi="Arial" w:cs="Arial"/>
          <w:sz w:val="24"/>
          <w:szCs w:val="24"/>
          <w:lang w:val="en-GB"/>
        </w:rPr>
        <w:br w:type="page"/>
      </w:r>
    </w:p>
    <w:p w14:paraId="1B856B8F" w14:textId="77777777" w:rsidR="00EE44F2" w:rsidRPr="009A31FB" w:rsidRDefault="006B6985" w:rsidP="009A31FB">
      <w:pPr>
        <w:pStyle w:val="Heading1"/>
        <w:spacing w:line="360" w:lineRule="auto"/>
        <w:jc w:val="both"/>
        <w:rPr>
          <w:rFonts w:ascii="Arial" w:hAnsi="Arial" w:cs="Arial"/>
          <w:sz w:val="32"/>
          <w:szCs w:val="24"/>
          <w:lang w:val="en-GB"/>
        </w:rPr>
      </w:pPr>
      <w:bookmarkStart w:id="10" w:name="_Toc198895804"/>
      <w:bookmarkStart w:id="11" w:name="_Toc214632619"/>
      <w:r w:rsidRPr="009A31FB">
        <w:rPr>
          <w:rFonts w:ascii="Arial" w:hAnsi="Arial" w:cs="Arial"/>
          <w:sz w:val="32"/>
          <w:szCs w:val="24"/>
          <w:lang w:val="en-GB"/>
        </w:rPr>
        <w:lastRenderedPageBreak/>
        <w:t xml:space="preserve">Chapter 1: </w:t>
      </w:r>
      <w:r w:rsidR="00160793" w:rsidRPr="009A31FB">
        <w:rPr>
          <w:rFonts w:ascii="Arial" w:hAnsi="Arial" w:cs="Arial"/>
          <w:sz w:val="32"/>
          <w:szCs w:val="24"/>
          <w:lang w:val="en-GB"/>
        </w:rPr>
        <w:t>Introduction</w:t>
      </w:r>
      <w:bookmarkEnd w:id="10"/>
      <w:bookmarkEnd w:id="11"/>
      <w:r w:rsidR="002B5913" w:rsidRPr="009A31FB">
        <w:rPr>
          <w:rFonts w:ascii="Arial" w:hAnsi="Arial" w:cs="Arial"/>
          <w:sz w:val="32"/>
          <w:szCs w:val="24"/>
          <w:lang w:val="en-GB"/>
        </w:rPr>
        <w:t xml:space="preserve"> </w:t>
      </w:r>
    </w:p>
    <w:p w14:paraId="687C03B8" w14:textId="225EFD98" w:rsidR="00783C1B" w:rsidRPr="009A31FB" w:rsidRDefault="00153408" w:rsidP="009A31FB">
      <w:pPr>
        <w:pStyle w:val="Heading2"/>
        <w:spacing w:line="360" w:lineRule="auto"/>
        <w:jc w:val="both"/>
        <w:rPr>
          <w:rFonts w:ascii="Arial" w:hAnsi="Arial" w:cs="Arial"/>
          <w:sz w:val="28"/>
          <w:szCs w:val="24"/>
          <w:lang w:val="en-GB"/>
        </w:rPr>
      </w:pPr>
      <w:bookmarkStart w:id="12" w:name="_Toc198895805"/>
      <w:bookmarkStart w:id="13" w:name="_Toc214632620"/>
      <w:r w:rsidRPr="009A31FB">
        <w:rPr>
          <w:rFonts w:ascii="Arial" w:hAnsi="Arial" w:cs="Arial"/>
          <w:sz w:val="28"/>
          <w:szCs w:val="24"/>
          <w:lang w:val="en-GB"/>
        </w:rPr>
        <w:t xml:space="preserve">1.1 </w:t>
      </w:r>
      <w:r w:rsidR="00160793" w:rsidRPr="009A31FB">
        <w:rPr>
          <w:rFonts w:ascii="Arial" w:hAnsi="Arial" w:cs="Arial"/>
          <w:sz w:val="28"/>
          <w:szCs w:val="24"/>
          <w:lang w:val="en-GB"/>
        </w:rPr>
        <w:t xml:space="preserve">Background </w:t>
      </w:r>
      <w:bookmarkEnd w:id="12"/>
      <w:r w:rsidRPr="009A31FB">
        <w:rPr>
          <w:rFonts w:ascii="Arial" w:hAnsi="Arial" w:cs="Arial"/>
          <w:sz w:val="28"/>
          <w:szCs w:val="24"/>
          <w:lang w:val="en-GB"/>
        </w:rPr>
        <w:t>and Context</w:t>
      </w:r>
      <w:bookmarkEnd w:id="13"/>
    </w:p>
    <w:p w14:paraId="78A7A193" w14:textId="77777777" w:rsidR="00C10701" w:rsidRPr="009A31FB" w:rsidRDefault="00575F1B" w:rsidP="009A31FB">
      <w:pPr>
        <w:spacing w:line="360" w:lineRule="auto"/>
        <w:jc w:val="both"/>
        <w:rPr>
          <w:rFonts w:ascii="Arial" w:hAnsi="Arial" w:cs="Arial"/>
          <w:lang w:val="en-GB"/>
        </w:rPr>
      </w:pPr>
      <w:r w:rsidRPr="009A31FB">
        <w:rPr>
          <w:rFonts w:ascii="Arial" w:hAnsi="Arial" w:cs="Arial"/>
          <w:lang w:val="en-GB"/>
        </w:rPr>
        <w:t>The banks are under pressure to become competitive in the environment where artificial intelligence (AI) is a fact, and the customer is evolving.</w:t>
      </w:r>
      <w:r w:rsidR="00B363D7" w:rsidRPr="009A31FB">
        <w:rPr>
          <w:rFonts w:ascii="Arial" w:hAnsi="Arial" w:cs="Arial"/>
          <w:lang w:val="en-GB"/>
        </w:rPr>
        <w:t xml:space="preserve"> Barclays is a multinational bank of over 330 years, and one of the key financial institutions that have been capable of handling this change. This on-going transformation trajectory at Barclays is what promises to make the implementation of huge digital initiatives within a highly conservative and regulated sector that difficult</w:t>
      </w:r>
      <w:r w:rsidR="00ED6992" w:rsidRPr="009A31FB">
        <w:rPr>
          <w:rFonts w:ascii="Arial" w:hAnsi="Arial" w:cs="Arial"/>
          <w:lang w:val="en-GB"/>
        </w:rPr>
        <w:t xml:space="preserve"> (</w:t>
      </w:r>
      <w:proofErr w:type="spellStart"/>
      <w:r w:rsidR="00ED6992" w:rsidRPr="009A31FB">
        <w:rPr>
          <w:rFonts w:ascii="Arial" w:hAnsi="Arial" w:cs="Arial"/>
          <w:lang w:val="en-GB"/>
        </w:rPr>
        <w:t>Home.Barclays</w:t>
      </w:r>
      <w:proofErr w:type="spellEnd"/>
      <w:r w:rsidR="00ED6992" w:rsidRPr="009A31FB">
        <w:rPr>
          <w:rFonts w:ascii="Arial" w:hAnsi="Arial" w:cs="Arial"/>
          <w:lang w:val="en-GB"/>
        </w:rPr>
        <w:t>, 2024)</w:t>
      </w:r>
      <w:r w:rsidR="00B363D7" w:rsidRPr="009A31FB">
        <w:rPr>
          <w:rFonts w:ascii="Arial" w:hAnsi="Arial" w:cs="Arial"/>
          <w:lang w:val="en-GB"/>
        </w:rPr>
        <w:t>.</w:t>
      </w:r>
    </w:p>
    <w:p w14:paraId="51EE8EA5" w14:textId="77777777" w:rsidR="00C10701" w:rsidRPr="009A31FB" w:rsidRDefault="00B363D7" w:rsidP="009A31FB">
      <w:pPr>
        <w:spacing w:line="360" w:lineRule="auto"/>
        <w:jc w:val="both"/>
        <w:rPr>
          <w:rFonts w:ascii="Arial" w:hAnsi="Arial" w:cs="Arial"/>
          <w:lang w:val="en-GB"/>
        </w:rPr>
      </w:pPr>
      <w:r w:rsidRPr="009A31FB">
        <w:rPr>
          <w:rFonts w:ascii="Arial" w:hAnsi="Arial" w:cs="Arial"/>
          <w:lang w:val="en-GB"/>
        </w:rPr>
        <w:t>Digital transformation in banks is more than using technology and will include modifying fundamental culture and structure to adapt business models to existing digital ecosystems. Such transition has numerous issues, such as resistance, operational issues, and uncertainties that are the primary drivers of the necessity to possess an effective change management process and leadership. Such transitions can be handled through models of change management such as Lewin Model of change management, the Three-Stepped Model of change management, Kotter Eight Step Model of change management and McKinsey framework of change 7-S Framework. The success of their implementation heavily depends on the effectiveness of leadership in terms of how the leaders spread the vision, their capacity to push and retain employees as motivated as well as sustain the change process</w:t>
      </w:r>
      <w:r w:rsidR="00ED6992" w:rsidRPr="009A31FB">
        <w:rPr>
          <w:rFonts w:ascii="Arial" w:hAnsi="Arial" w:cs="Arial"/>
          <w:lang w:val="en-GB"/>
        </w:rPr>
        <w:t xml:space="preserve"> (Bellantuono et al., 2021)</w:t>
      </w:r>
      <w:r w:rsidRPr="009A31FB">
        <w:rPr>
          <w:rFonts w:ascii="Arial" w:hAnsi="Arial" w:cs="Arial"/>
          <w:lang w:val="en-GB"/>
        </w:rPr>
        <w:t>.</w:t>
      </w:r>
    </w:p>
    <w:p w14:paraId="47E32EBA" w14:textId="77777777" w:rsidR="00C10701" w:rsidRPr="009A31FB" w:rsidRDefault="00B363D7" w:rsidP="009A31FB">
      <w:pPr>
        <w:spacing w:line="360" w:lineRule="auto"/>
        <w:jc w:val="both"/>
        <w:rPr>
          <w:rFonts w:ascii="Arial" w:hAnsi="Arial" w:cs="Arial"/>
          <w:lang w:val="en-GB"/>
        </w:rPr>
      </w:pPr>
      <w:r w:rsidRPr="009A31FB">
        <w:rPr>
          <w:rFonts w:ascii="Arial" w:hAnsi="Arial" w:cs="Arial"/>
          <w:lang w:val="en-GB"/>
        </w:rPr>
        <w:t xml:space="preserve">This series of changes in Barclays can serve as a case to examine them. </w:t>
      </w:r>
      <w:proofErr w:type="gramStart"/>
      <w:r w:rsidRPr="009A31FB">
        <w:rPr>
          <w:rFonts w:ascii="Arial" w:hAnsi="Arial" w:cs="Arial"/>
          <w:lang w:val="en-GB"/>
        </w:rPr>
        <w:t>In order to</w:t>
      </w:r>
      <w:proofErr w:type="gramEnd"/>
      <w:r w:rsidRPr="009A31FB">
        <w:rPr>
          <w:rFonts w:ascii="Arial" w:hAnsi="Arial" w:cs="Arial"/>
          <w:lang w:val="en-GB"/>
        </w:rPr>
        <w:t xml:space="preserve"> access its clients, the bank has engaged in the heavy investment in digitalisation in the form of mobile banking applications, AI as a customer service tool, cybersecurity investment, and the delivery of data-driven decision-making systems. The process has not been devoid of problems in striking a balance between the innovation and compliance with the regulations, flexibility of the staff, and customer trust have all relied on proper leadership and systematic change programs</w:t>
      </w:r>
      <w:r w:rsidR="004E0032" w:rsidRPr="009A31FB">
        <w:rPr>
          <w:rFonts w:ascii="Arial" w:hAnsi="Arial" w:cs="Arial"/>
          <w:lang w:val="en-GB"/>
        </w:rPr>
        <w:t xml:space="preserve"> (Karpik, 2018)</w:t>
      </w:r>
      <w:r w:rsidRPr="009A31FB">
        <w:rPr>
          <w:rFonts w:ascii="Arial" w:hAnsi="Arial" w:cs="Arial"/>
          <w:lang w:val="en-GB"/>
        </w:rPr>
        <w:t>.</w:t>
      </w:r>
    </w:p>
    <w:p w14:paraId="718466CA" w14:textId="3F8A3B4A" w:rsidR="00C10701" w:rsidRPr="009A31FB" w:rsidRDefault="00153408" w:rsidP="009A31FB">
      <w:pPr>
        <w:pStyle w:val="Heading2"/>
        <w:tabs>
          <w:tab w:val="left" w:pos="2904"/>
        </w:tabs>
        <w:spacing w:line="360" w:lineRule="auto"/>
        <w:jc w:val="both"/>
        <w:rPr>
          <w:rFonts w:ascii="Arial" w:hAnsi="Arial" w:cs="Arial"/>
          <w:sz w:val="28"/>
          <w:szCs w:val="24"/>
          <w:lang w:val="en-GB"/>
        </w:rPr>
      </w:pPr>
      <w:bookmarkStart w:id="14" w:name="_Toc214632621"/>
      <w:bookmarkStart w:id="15" w:name="_Toc198895807"/>
      <w:r w:rsidRPr="009A31FB">
        <w:rPr>
          <w:rFonts w:ascii="Arial" w:hAnsi="Arial" w:cs="Arial"/>
          <w:sz w:val="28"/>
          <w:szCs w:val="24"/>
          <w:lang w:val="en-GB"/>
        </w:rPr>
        <w:t xml:space="preserve">1.2 </w:t>
      </w:r>
      <w:r w:rsidR="00160793" w:rsidRPr="009A31FB">
        <w:rPr>
          <w:rFonts w:ascii="Arial" w:hAnsi="Arial" w:cs="Arial"/>
          <w:sz w:val="28"/>
          <w:szCs w:val="24"/>
          <w:lang w:val="en-GB"/>
        </w:rPr>
        <w:t>Problem</w:t>
      </w:r>
      <w:r w:rsidRPr="009A31FB">
        <w:rPr>
          <w:rFonts w:ascii="Arial" w:hAnsi="Arial" w:cs="Arial"/>
          <w:sz w:val="28"/>
          <w:szCs w:val="24"/>
          <w:lang w:val="en-GB"/>
        </w:rPr>
        <w:t xml:space="preserve"> Statement</w:t>
      </w:r>
      <w:bookmarkEnd w:id="14"/>
    </w:p>
    <w:p w14:paraId="7F684FAF" w14:textId="77777777" w:rsidR="00AF596F" w:rsidRPr="009A31FB" w:rsidRDefault="00160793" w:rsidP="009A31FB">
      <w:pPr>
        <w:spacing w:line="360" w:lineRule="auto"/>
        <w:jc w:val="both"/>
        <w:rPr>
          <w:rFonts w:ascii="Arial" w:hAnsi="Arial" w:cs="Arial"/>
          <w:szCs w:val="24"/>
          <w:lang w:val="en-GB"/>
        </w:rPr>
      </w:pPr>
      <w:r w:rsidRPr="009A31FB">
        <w:rPr>
          <w:rFonts w:ascii="Arial" w:hAnsi="Arial" w:cs="Arial"/>
          <w:szCs w:val="24"/>
          <w:lang w:val="en-GB"/>
        </w:rPr>
        <w:t xml:space="preserve">Several organisations are presently spending a lot of money on digital </w:t>
      </w:r>
      <w:proofErr w:type="gramStart"/>
      <w:r w:rsidRPr="009A31FB">
        <w:rPr>
          <w:rFonts w:ascii="Arial" w:hAnsi="Arial" w:cs="Arial"/>
          <w:szCs w:val="24"/>
          <w:lang w:val="en-GB"/>
        </w:rPr>
        <w:t>technologies</w:t>
      </w:r>
      <w:proofErr w:type="gramEnd"/>
      <w:r w:rsidRPr="009A31FB">
        <w:rPr>
          <w:rFonts w:ascii="Arial" w:hAnsi="Arial" w:cs="Arial"/>
          <w:szCs w:val="24"/>
          <w:lang w:val="en-GB"/>
        </w:rPr>
        <w:t xml:space="preserve"> but a good number of such organisations fail in successfully implementing strong change management and effective leadership. The fact that both technological and human factors are difficult to manage usually makes it difficult to realise the entire digital potential. The problems are worsened by the </w:t>
      </w:r>
      <w:r w:rsidRPr="009A31FB">
        <w:rPr>
          <w:rFonts w:ascii="Arial" w:hAnsi="Arial" w:cs="Arial"/>
          <w:szCs w:val="24"/>
          <w:lang w:val="en-GB"/>
        </w:rPr>
        <w:lastRenderedPageBreak/>
        <w:t xml:space="preserve">volume of operations, regulatory restrictions and customer confidence management in such large financial institutions as Barclays where the implementation of new systems is necessary. The transformation process in Barclays implies significant reorganisation and implementation of the modern digital solutions, in which leaders should strike the right balance between innovation and stability. </w:t>
      </w:r>
    </w:p>
    <w:p w14:paraId="5FC5F9F6" w14:textId="77777777" w:rsidR="00C10701" w:rsidRPr="006970F5" w:rsidRDefault="00160793" w:rsidP="009A31FB">
      <w:pPr>
        <w:spacing w:line="360" w:lineRule="auto"/>
        <w:jc w:val="both"/>
        <w:rPr>
          <w:rFonts w:ascii="Arial" w:hAnsi="Arial" w:cs="Arial"/>
          <w:sz w:val="24"/>
          <w:szCs w:val="24"/>
          <w:lang w:val="en-GB"/>
        </w:rPr>
      </w:pPr>
      <w:r w:rsidRPr="009A31FB">
        <w:rPr>
          <w:rFonts w:ascii="Arial" w:hAnsi="Arial" w:cs="Arial"/>
          <w:szCs w:val="24"/>
          <w:lang w:val="en-GB"/>
        </w:rPr>
        <w:t xml:space="preserve">The issue of employee resistance, centrality, and a sense of flexibility are crucial problems to manage by making sure that the digital goals align with organisational culture. The central research question is assessing the effectiveness of the application of the models of change management developed by different specialists in the context of a digital change at Barclays and discussing the leadership role in ensuring the sustainability of a change. The purpose of the study is to reveal the level at which leadership practices enhance the application of structured change frameworks and establish any barriers that could impede the process. Through secondary data analysis and theoretical approaches, the study intends to provide some insights to influence the practical strategies of effective leadership and advance the management of massive-scale digital </w:t>
      </w:r>
      <w:r w:rsidRPr="006970F5">
        <w:rPr>
          <w:rFonts w:ascii="Arial" w:hAnsi="Arial" w:cs="Arial"/>
          <w:szCs w:val="24"/>
          <w:lang w:val="en-GB"/>
        </w:rPr>
        <w:t>transformation of financial institutions</w:t>
      </w:r>
      <w:r w:rsidR="00EA684A" w:rsidRPr="006970F5">
        <w:rPr>
          <w:rFonts w:ascii="Arial" w:hAnsi="Arial" w:cs="Arial"/>
          <w:szCs w:val="24"/>
          <w:lang w:val="en-GB"/>
        </w:rPr>
        <w:t xml:space="preserve"> (</w:t>
      </w:r>
      <w:r w:rsidR="00E46805" w:rsidRPr="006970F5">
        <w:rPr>
          <w:rFonts w:ascii="Arial" w:hAnsi="Arial" w:cs="Arial"/>
          <w:szCs w:val="24"/>
          <w:lang w:val="en-GB"/>
        </w:rPr>
        <w:t>Blair, 2024</w:t>
      </w:r>
      <w:r w:rsidR="00EA684A" w:rsidRPr="006970F5">
        <w:rPr>
          <w:rFonts w:ascii="Arial" w:hAnsi="Arial" w:cs="Arial"/>
          <w:szCs w:val="24"/>
          <w:lang w:val="en-GB"/>
        </w:rPr>
        <w:t>).</w:t>
      </w:r>
      <w:r w:rsidRPr="006970F5">
        <w:rPr>
          <w:rFonts w:ascii="Arial" w:hAnsi="Arial" w:cs="Arial"/>
          <w:sz w:val="24"/>
          <w:szCs w:val="24"/>
          <w:lang w:val="en-GB"/>
        </w:rPr>
        <w:tab/>
      </w:r>
    </w:p>
    <w:p w14:paraId="1B78768D" w14:textId="77777777" w:rsidR="00153408" w:rsidRPr="006970F5" w:rsidRDefault="00153408" w:rsidP="009A31FB">
      <w:pPr>
        <w:pStyle w:val="Heading2"/>
        <w:spacing w:line="360" w:lineRule="auto"/>
        <w:jc w:val="both"/>
        <w:rPr>
          <w:rFonts w:ascii="Arial" w:hAnsi="Arial" w:cs="Arial"/>
          <w:sz w:val="28"/>
          <w:szCs w:val="24"/>
          <w:lang w:val="en-GB"/>
        </w:rPr>
      </w:pPr>
      <w:bookmarkStart w:id="16" w:name="_Toc214632622"/>
      <w:r w:rsidRPr="006970F5">
        <w:rPr>
          <w:rFonts w:ascii="Arial" w:hAnsi="Arial" w:cs="Arial"/>
          <w:sz w:val="28"/>
          <w:szCs w:val="24"/>
          <w:lang w:val="en-GB"/>
        </w:rPr>
        <w:t xml:space="preserve">1.3 Research </w:t>
      </w:r>
      <w:r w:rsidR="00160793" w:rsidRPr="006970F5">
        <w:rPr>
          <w:rFonts w:ascii="Arial" w:hAnsi="Arial" w:cs="Arial"/>
          <w:sz w:val="28"/>
          <w:szCs w:val="24"/>
          <w:lang w:val="en-GB"/>
        </w:rPr>
        <w:t>Aim</w:t>
      </w:r>
      <w:bookmarkEnd w:id="16"/>
      <w:r w:rsidR="00160793" w:rsidRPr="006970F5">
        <w:rPr>
          <w:rFonts w:ascii="Arial" w:hAnsi="Arial" w:cs="Arial"/>
          <w:sz w:val="28"/>
          <w:szCs w:val="24"/>
          <w:lang w:val="en-GB"/>
        </w:rPr>
        <w:t xml:space="preserve"> </w:t>
      </w:r>
    </w:p>
    <w:p w14:paraId="4D6B567B" w14:textId="2AA07CB7" w:rsidR="00F77136" w:rsidRPr="006970F5" w:rsidRDefault="00F77136" w:rsidP="009A31FB">
      <w:pPr>
        <w:spacing w:line="360" w:lineRule="auto"/>
        <w:jc w:val="both"/>
        <w:rPr>
          <w:rFonts w:ascii="Arial" w:hAnsi="Arial" w:cs="Arial"/>
          <w:szCs w:val="24"/>
          <w:lang w:val="en-GB"/>
        </w:rPr>
      </w:pPr>
      <w:r w:rsidRPr="006970F5">
        <w:rPr>
          <w:rFonts w:ascii="Arial" w:hAnsi="Arial" w:cs="Arial"/>
          <w:szCs w:val="24"/>
          <w:lang w:val="en-GB"/>
        </w:rPr>
        <w:t>Digital transformation has been now a strategic requirement of financial organisations. Technology, people, culture and leadership are also important, without which nothing can be achieved. The gap in the current body of research that exists between the theory and the practice based on application of the current models of change in real organisational situations and the dictation of the results by the leadership behaviour is what makes the current study justifiable. The further aim of study is made to analyse the topic properly.</w:t>
      </w:r>
    </w:p>
    <w:p w14:paraId="4B346E5C" w14:textId="29E199B5" w:rsidR="00153408" w:rsidRPr="006970F5" w:rsidRDefault="00153408" w:rsidP="009A31FB">
      <w:pPr>
        <w:spacing w:line="360" w:lineRule="auto"/>
        <w:jc w:val="both"/>
        <w:rPr>
          <w:rFonts w:ascii="Arial" w:hAnsi="Arial" w:cs="Arial"/>
          <w:sz w:val="20"/>
          <w:lang w:val="en-GB"/>
        </w:rPr>
      </w:pPr>
      <w:r w:rsidRPr="006970F5">
        <w:rPr>
          <w:rFonts w:ascii="Arial" w:hAnsi="Arial" w:cs="Arial"/>
          <w:b/>
          <w:szCs w:val="24"/>
          <w:lang w:val="en-GB"/>
        </w:rPr>
        <w:t xml:space="preserve">Aim: </w:t>
      </w:r>
      <w:r w:rsidRPr="006970F5">
        <w:rPr>
          <w:rFonts w:ascii="Arial" w:hAnsi="Arial" w:cs="Arial"/>
          <w:szCs w:val="24"/>
          <w:lang w:val="en-GB"/>
        </w:rPr>
        <w:t>What is the effectiveness of change management models in enabling digital transformation at Barclays, and what role does leadership play in ensuring their successful implementation?</w:t>
      </w:r>
    </w:p>
    <w:p w14:paraId="525D96E8" w14:textId="6720CB02" w:rsidR="00AF5D39" w:rsidRPr="006970F5" w:rsidRDefault="00153408" w:rsidP="009A31FB">
      <w:pPr>
        <w:pStyle w:val="Heading2"/>
        <w:spacing w:line="360" w:lineRule="auto"/>
        <w:jc w:val="both"/>
        <w:rPr>
          <w:rFonts w:ascii="Arial" w:hAnsi="Arial" w:cs="Arial"/>
          <w:sz w:val="28"/>
          <w:szCs w:val="24"/>
          <w:lang w:val="en-GB"/>
        </w:rPr>
      </w:pPr>
      <w:bookmarkStart w:id="17" w:name="_Toc214632623"/>
      <w:r w:rsidRPr="006970F5">
        <w:rPr>
          <w:rFonts w:ascii="Arial" w:hAnsi="Arial" w:cs="Arial"/>
          <w:sz w:val="28"/>
          <w:szCs w:val="24"/>
          <w:lang w:val="en-GB"/>
        </w:rPr>
        <w:t>1.4 Research Question</w:t>
      </w:r>
      <w:bookmarkEnd w:id="17"/>
      <w:r w:rsidRPr="006970F5">
        <w:rPr>
          <w:rFonts w:ascii="Arial" w:hAnsi="Arial" w:cs="Arial"/>
          <w:sz w:val="28"/>
          <w:szCs w:val="24"/>
          <w:lang w:val="en-GB"/>
        </w:rPr>
        <w:t xml:space="preserve"> </w:t>
      </w:r>
      <w:bookmarkEnd w:id="15"/>
    </w:p>
    <w:p w14:paraId="2A54FF49" w14:textId="77777777" w:rsidR="00153408" w:rsidRPr="009A31FB" w:rsidRDefault="00153408" w:rsidP="009A31FB">
      <w:pPr>
        <w:pStyle w:val="ListParagraph"/>
        <w:numPr>
          <w:ilvl w:val="0"/>
          <w:numId w:val="30"/>
        </w:numPr>
        <w:spacing w:line="360" w:lineRule="auto"/>
        <w:jc w:val="both"/>
        <w:rPr>
          <w:rFonts w:ascii="Arial" w:hAnsi="Arial" w:cs="Arial"/>
          <w:szCs w:val="24"/>
          <w:lang w:val="en-GB"/>
        </w:rPr>
      </w:pPr>
      <w:r w:rsidRPr="006970F5">
        <w:rPr>
          <w:rFonts w:ascii="Arial" w:hAnsi="Arial" w:cs="Arial"/>
          <w:szCs w:val="24"/>
          <w:lang w:val="en-GB"/>
        </w:rPr>
        <w:t>What is the application of change</w:t>
      </w:r>
      <w:r w:rsidRPr="009A31FB">
        <w:rPr>
          <w:rFonts w:ascii="Arial" w:hAnsi="Arial" w:cs="Arial"/>
          <w:szCs w:val="24"/>
          <w:lang w:val="en-GB"/>
        </w:rPr>
        <w:t xml:space="preserve"> management models at Barclays in the context of digital transformation?</w:t>
      </w:r>
    </w:p>
    <w:p w14:paraId="19D25C47" w14:textId="77777777" w:rsidR="00153408" w:rsidRPr="009A31FB" w:rsidRDefault="00153408" w:rsidP="009A31FB">
      <w:pPr>
        <w:pStyle w:val="ListParagraph"/>
        <w:numPr>
          <w:ilvl w:val="0"/>
          <w:numId w:val="30"/>
        </w:numPr>
        <w:spacing w:line="360" w:lineRule="auto"/>
        <w:jc w:val="both"/>
        <w:rPr>
          <w:rFonts w:ascii="Arial" w:hAnsi="Arial" w:cs="Arial"/>
          <w:szCs w:val="24"/>
          <w:lang w:val="en-GB"/>
        </w:rPr>
      </w:pPr>
      <w:r w:rsidRPr="009A31FB">
        <w:rPr>
          <w:rFonts w:ascii="Arial" w:hAnsi="Arial" w:cs="Arial"/>
          <w:szCs w:val="24"/>
          <w:lang w:val="en-GB"/>
        </w:rPr>
        <w:t>What is the role of leadership in facilitating and sustaining change?</w:t>
      </w:r>
    </w:p>
    <w:p w14:paraId="24F6E11F" w14:textId="77777777" w:rsidR="00153408" w:rsidRPr="009A31FB" w:rsidRDefault="00153408" w:rsidP="009A31FB">
      <w:pPr>
        <w:pStyle w:val="ListParagraph"/>
        <w:numPr>
          <w:ilvl w:val="0"/>
          <w:numId w:val="30"/>
        </w:numPr>
        <w:spacing w:line="360" w:lineRule="auto"/>
        <w:jc w:val="both"/>
        <w:rPr>
          <w:rFonts w:ascii="Arial" w:hAnsi="Arial" w:cs="Arial"/>
          <w:szCs w:val="24"/>
          <w:lang w:val="en-GB"/>
        </w:rPr>
      </w:pPr>
      <w:r w:rsidRPr="009A31FB">
        <w:rPr>
          <w:rFonts w:ascii="Arial" w:hAnsi="Arial" w:cs="Arial"/>
          <w:szCs w:val="24"/>
          <w:lang w:val="en-GB"/>
        </w:rPr>
        <w:t>What are the challenges and barriers to digital transformation in financial services?</w:t>
      </w:r>
    </w:p>
    <w:p w14:paraId="636F152F" w14:textId="2E27312A" w:rsidR="00D67BA7" w:rsidRPr="009A31FB" w:rsidRDefault="00153408" w:rsidP="009A31FB">
      <w:pPr>
        <w:pStyle w:val="ListParagraph"/>
        <w:numPr>
          <w:ilvl w:val="0"/>
          <w:numId w:val="30"/>
        </w:numPr>
        <w:spacing w:line="360" w:lineRule="auto"/>
        <w:jc w:val="both"/>
        <w:rPr>
          <w:rFonts w:ascii="Arial" w:hAnsi="Arial" w:cs="Arial"/>
          <w:szCs w:val="24"/>
          <w:lang w:val="en-GB"/>
        </w:rPr>
      </w:pPr>
      <w:r w:rsidRPr="009A31FB">
        <w:rPr>
          <w:rFonts w:ascii="Arial" w:hAnsi="Arial" w:cs="Arial"/>
          <w:szCs w:val="24"/>
          <w:lang w:val="en-GB"/>
        </w:rPr>
        <w:lastRenderedPageBreak/>
        <w:t>What are some of the recommendations for leaders managing change in large-scale digital contexts?</w:t>
      </w:r>
    </w:p>
    <w:p w14:paraId="378C9C78" w14:textId="28BB9768" w:rsidR="007720D0" w:rsidRPr="006970F5" w:rsidRDefault="00AB2979" w:rsidP="009A31FB">
      <w:pPr>
        <w:pStyle w:val="Heading2"/>
        <w:spacing w:line="360" w:lineRule="auto"/>
        <w:jc w:val="both"/>
        <w:rPr>
          <w:rFonts w:ascii="Arial" w:hAnsi="Arial" w:cs="Arial"/>
          <w:sz w:val="28"/>
          <w:szCs w:val="24"/>
          <w:lang w:val="en-GB"/>
        </w:rPr>
      </w:pPr>
      <w:bookmarkStart w:id="18" w:name="_Toc214632624"/>
      <w:bookmarkStart w:id="19" w:name="_Toc176516904"/>
      <w:bookmarkStart w:id="20" w:name="_Toc198895817"/>
      <w:r w:rsidRPr="009A31FB">
        <w:rPr>
          <w:rFonts w:ascii="Arial" w:hAnsi="Arial" w:cs="Arial"/>
          <w:sz w:val="28"/>
          <w:szCs w:val="24"/>
          <w:lang w:val="en-GB"/>
        </w:rPr>
        <w:t>1.</w:t>
      </w:r>
      <w:r w:rsidRPr="006970F5">
        <w:rPr>
          <w:rFonts w:ascii="Arial" w:hAnsi="Arial" w:cs="Arial"/>
          <w:sz w:val="28"/>
          <w:szCs w:val="24"/>
          <w:lang w:val="en-GB"/>
        </w:rPr>
        <w:t xml:space="preserve">5 </w:t>
      </w:r>
      <w:r w:rsidR="00160793" w:rsidRPr="006970F5">
        <w:rPr>
          <w:rFonts w:ascii="Arial" w:hAnsi="Arial" w:cs="Arial"/>
          <w:sz w:val="28"/>
          <w:szCs w:val="24"/>
          <w:lang w:val="en-GB"/>
        </w:rPr>
        <w:t xml:space="preserve">Research </w:t>
      </w:r>
      <w:r w:rsidR="00153408" w:rsidRPr="006970F5">
        <w:rPr>
          <w:rFonts w:ascii="Arial" w:hAnsi="Arial" w:cs="Arial"/>
          <w:sz w:val="28"/>
          <w:szCs w:val="24"/>
          <w:lang w:val="en-GB"/>
        </w:rPr>
        <w:t>Objectives</w:t>
      </w:r>
      <w:bookmarkEnd w:id="18"/>
    </w:p>
    <w:p w14:paraId="6E005431" w14:textId="2A88FFA8" w:rsidR="00153408" w:rsidRPr="006970F5" w:rsidRDefault="00153408" w:rsidP="009A31FB">
      <w:pPr>
        <w:pStyle w:val="ListParagraph"/>
        <w:numPr>
          <w:ilvl w:val="0"/>
          <w:numId w:val="31"/>
        </w:numPr>
        <w:spacing w:line="360" w:lineRule="auto"/>
        <w:jc w:val="both"/>
        <w:rPr>
          <w:rFonts w:ascii="Arial" w:hAnsi="Arial" w:cs="Arial"/>
          <w:szCs w:val="24"/>
          <w:lang w:val="en-GB"/>
        </w:rPr>
      </w:pPr>
      <w:r w:rsidRPr="006970F5">
        <w:rPr>
          <w:rFonts w:ascii="Arial" w:hAnsi="Arial" w:cs="Arial"/>
          <w:szCs w:val="24"/>
          <w:lang w:val="en-GB"/>
        </w:rPr>
        <w:t xml:space="preserve">What </w:t>
      </w:r>
      <w:r w:rsidR="00D050D2" w:rsidRPr="006970F5">
        <w:rPr>
          <w:rFonts w:ascii="Arial" w:hAnsi="Arial" w:cs="Arial"/>
          <w:szCs w:val="24"/>
          <w:lang w:val="en-GB"/>
        </w:rPr>
        <w:t>is</w:t>
      </w:r>
      <w:r w:rsidRPr="006970F5">
        <w:rPr>
          <w:rFonts w:ascii="Arial" w:hAnsi="Arial" w:cs="Arial"/>
          <w:szCs w:val="24"/>
          <w:lang w:val="en-GB"/>
        </w:rPr>
        <w:t xml:space="preserve"> the existing academic literature on change management and leadership effectiveness in banking industry?</w:t>
      </w:r>
    </w:p>
    <w:p w14:paraId="1DAADB68" w14:textId="77777777" w:rsidR="00153408" w:rsidRPr="006970F5" w:rsidRDefault="00153408" w:rsidP="009A31FB">
      <w:pPr>
        <w:pStyle w:val="ListParagraph"/>
        <w:numPr>
          <w:ilvl w:val="0"/>
          <w:numId w:val="31"/>
        </w:numPr>
        <w:spacing w:line="360" w:lineRule="auto"/>
        <w:jc w:val="both"/>
        <w:rPr>
          <w:rFonts w:ascii="Arial" w:hAnsi="Arial" w:cs="Arial"/>
          <w:szCs w:val="24"/>
          <w:lang w:val="en-GB"/>
        </w:rPr>
      </w:pPr>
      <w:r w:rsidRPr="006970F5">
        <w:rPr>
          <w:rFonts w:ascii="Arial" w:hAnsi="Arial" w:cs="Arial"/>
          <w:szCs w:val="24"/>
          <w:lang w:val="en-GB"/>
        </w:rPr>
        <w:t>To analyse Barclays’ digital transformation using secondary data.</w:t>
      </w:r>
    </w:p>
    <w:p w14:paraId="69185CE9" w14:textId="77777777" w:rsidR="00153408" w:rsidRPr="006970F5" w:rsidRDefault="00153408" w:rsidP="009A31FB">
      <w:pPr>
        <w:pStyle w:val="ListParagraph"/>
        <w:numPr>
          <w:ilvl w:val="0"/>
          <w:numId w:val="31"/>
        </w:numPr>
        <w:spacing w:line="360" w:lineRule="auto"/>
        <w:jc w:val="both"/>
        <w:rPr>
          <w:rFonts w:ascii="Arial" w:hAnsi="Arial" w:cs="Arial"/>
          <w:szCs w:val="24"/>
          <w:lang w:val="en-GB"/>
        </w:rPr>
      </w:pPr>
      <w:r w:rsidRPr="006970F5">
        <w:rPr>
          <w:rFonts w:ascii="Arial" w:hAnsi="Arial" w:cs="Arial"/>
          <w:szCs w:val="24"/>
          <w:lang w:val="en-GB"/>
        </w:rPr>
        <w:t>To evaluate leadership effectiveness in driving transformation at Barclays UK.</w:t>
      </w:r>
    </w:p>
    <w:p w14:paraId="6D22F633" w14:textId="1D8C9F1A" w:rsidR="00C10701" w:rsidRPr="006970F5" w:rsidRDefault="00153408" w:rsidP="009A31FB">
      <w:pPr>
        <w:pStyle w:val="ListParagraph"/>
        <w:numPr>
          <w:ilvl w:val="0"/>
          <w:numId w:val="31"/>
        </w:numPr>
        <w:spacing w:line="360" w:lineRule="auto"/>
        <w:jc w:val="both"/>
        <w:rPr>
          <w:rFonts w:ascii="Arial" w:hAnsi="Arial" w:cs="Arial"/>
          <w:szCs w:val="24"/>
          <w:lang w:val="en-GB"/>
        </w:rPr>
      </w:pPr>
      <w:r w:rsidRPr="006970F5">
        <w:rPr>
          <w:rFonts w:ascii="Arial" w:hAnsi="Arial" w:cs="Arial"/>
          <w:szCs w:val="24"/>
          <w:lang w:val="en-GB"/>
        </w:rPr>
        <w:t>To propose recommendations for effective change leadership in Barclays.</w:t>
      </w:r>
    </w:p>
    <w:p w14:paraId="714C02CD" w14:textId="0D82A15E" w:rsidR="00C10701" w:rsidRPr="009A31FB" w:rsidRDefault="00FE161D" w:rsidP="009A31FB">
      <w:pPr>
        <w:pStyle w:val="Heading2"/>
        <w:tabs>
          <w:tab w:val="center" w:pos="4680"/>
        </w:tabs>
        <w:spacing w:line="360" w:lineRule="auto"/>
        <w:jc w:val="both"/>
        <w:rPr>
          <w:rFonts w:ascii="Arial" w:hAnsi="Arial" w:cs="Arial"/>
          <w:sz w:val="28"/>
          <w:szCs w:val="24"/>
          <w:lang w:val="en-GB"/>
        </w:rPr>
      </w:pPr>
      <w:bookmarkStart w:id="21" w:name="_Toc214632625"/>
      <w:r w:rsidRPr="006970F5">
        <w:rPr>
          <w:rFonts w:ascii="Arial" w:hAnsi="Arial" w:cs="Arial"/>
          <w:sz w:val="28"/>
          <w:szCs w:val="24"/>
          <w:lang w:val="en-GB"/>
        </w:rPr>
        <w:t xml:space="preserve">1.6 </w:t>
      </w:r>
      <w:r w:rsidR="00160793" w:rsidRPr="006970F5">
        <w:rPr>
          <w:rFonts w:ascii="Arial" w:hAnsi="Arial" w:cs="Arial"/>
          <w:sz w:val="28"/>
          <w:szCs w:val="24"/>
          <w:lang w:val="en-GB"/>
        </w:rPr>
        <w:t xml:space="preserve">Significance of </w:t>
      </w:r>
      <w:r w:rsidRPr="006970F5">
        <w:rPr>
          <w:rFonts w:ascii="Arial" w:hAnsi="Arial" w:cs="Arial"/>
          <w:sz w:val="28"/>
          <w:szCs w:val="24"/>
          <w:lang w:val="en-GB"/>
        </w:rPr>
        <w:t>the</w:t>
      </w:r>
      <w:r w:rsidRPr="009A31FB">
        <w:rPr>
          <w:rFonts w:ascii="Arial" w:hAnsi="Arial" w:cs="Arial"/>
          <w:sz w:val="28"/>
          <w:szCs w:val="24"/>
          <w:lang w:val="en-GB"/>
        </w:rPr>
        <w:t xml:space="preserve"> Research</w:t>
      </w:r>
      <w:bookmarkEnd w:id="21"/>
    </w:p>
    <w:p w14:paraId="0C14717B" w14:textId="77777777" w:rsidR="00CD5D07" w:rsidRPr="006970F5" w:rsidRDefault="0047119F" w:rsidP="009A31FB">
      <w:pPr>
        <w:spacing w:line="360" w:lineRule="auto"/>
        <w:jc w:val="both"/>
        <w:rPr>
          <w:rFonts w:ascii="Arial" w:hAnsi="Arial" w:cs="Arial"/>
          <w:szCs w:val="24"/>
          <w:lang w:val="en-GB"/>
        </w:rPr>
      </w:pPr>
      <w:r w:rsidRPr="009A31FB">
        <w:rPr>
          <w:rFonts w:ascii="Arial" w:hAnsi="Arial" w:cs="Arial"/>
          <w:szCs w:val="24"/>
          <w:lang w:val="en-GB"/>
        </w:rPr>
        <w:t xml:space="preserve">The importance of this project is that it will be able to make contributions to the body of academic knowledge and practice in this area of finance. It also grants some academic worth by integrating the already existing literature on change management into the existing digital change plans with which we could obtain a more accurate idea of how they </w:t>
      </w:r>
      <w:proofErr w:type="gramStart"/>
      <w:r w:rsidRPr="009A31FB">
        <w:rPr>
          <w:rFonts w:ascii="Arial" w:hAnsi="Arial" w:cs="Arial"/>
          <w:szCs w:val="24"/>
          <w:lang w:val="en-GB"/>
        </w:rPr>
        <w:t>work in reality</w:t>
      </w:r>
      <w:proofErr w:type="gramEnd"/>
      <w:r w:rsidRPr="009A31FB">
        <w:rPr>
          <w:rFonts w:ascii="Arial" w:hAnsi="Arial" w:cs="Arial"/>
          <w:szCs w:val="24"/>
          <w:lang w:val="en-GB"/>
        </w:rPr>
        <w:t xml:space="preserve">. In practice, the study will be beneficial to business leaders and managers interested in implementing technological change effectively as it describes the most appropriate leadership behaviours that can help in the commitment of employees and organisational resiliency. It contributes to the policy and governance frame because it positions leadership practices that can be expected to align within the </w:t>
      </w:r>
      <w:r w:rsidRPr="006970F5">
        <w:rPr>
          <w:rFonts w:ascii="Arial" w:hAnsi="Arial" w:cs="Arial"/>
          <w:szCs w:val="24"/>
          <w:lang w:val="en-GB"/>
        </w:rPr>
        <w:t>regulatory compliance requirements, ethical behaviour and sustainability aims are key elements that are needed to drive responsible and sustainable digital transformation in the work of financial institutions</w:t>
      </w:r>
      <w:r w:rsidR="00A46124" w:rsidRPr="006970F5">
        <w:rPr>
          <w:rFonts w:ascii="Arial" w:hAnsi="Arial" w:cs="Arial"/>
          <w:szCs w:val="24"/>
          <w:lang w:val="en-GB"/>
        </w:rPr>
        <w:t xml:space="preserve"> (</w:t>
      </w:r>
      <w:r w:rsidR="005554A2" w:rsidRPr="006970F5">
        <w:rPr>
          <w:rFonts w:ascii="Arial" w:hAnsi="Arial" w:cs="Arial"/>
          <w:szCs w:val="24"/>
          <w:lang w:val="en-GB"/>
        </w:rPr>
        <w:t>Cameron and Green, 2019</w:t>
      </w:r>
      <w:r w:rsidR="00A46124" w:rsidRPr="006970F5">
        <w:rPr>
          <w:rFonts w:ascii="Arial" w:hAnsi="Arial" w:cs="Arial"/>
          <w:szCs w:val="24"/>
          <w:lang w:val="en-GB"/>
        </w:rPr>
        <w:t>)</w:t>
      </w:r>
      <w:r w:rsidRPr="006970F5">
        <w:rPr>
          <w:rFonts w:ascii="Arial" w:hAnsi="Arial" w:cs="Arial"/>
          <w:szCs w:val="24"/>
          <w:lang w:val="en-GB"/>
        </w:rPr>
        <w:t>.</w:t>
      </w:r>
    </w:p>
    <w:p w14:paraId="2B7A6ED1" w14:textId="12FA07EB" w:rsidR="00FE161D" w:rsidRPr="009A31FB" w:rsidRDefault="00FE161D" w:rsidP="009A31FB">
      <w:pPr>
        <w:spacing w:line="360" w:lineRule="auto"/>
        <w:jc w:val="both"/>
        <w:rPr>
          <w:rFonts w:ascii="Arial" w:hAnsi="Arial" w:cs="Arial"/>
          <w:szCs w:val="24"/>
          <w:lang w:val="en-GB"/>
        </w:rPr>
      </w:pPr>
      <w:r w:rsidRPr="006970F5">
        <w:rPr>
          <w:rFonts w:ascii="Arial" w:hAnsi="Arial" w:cs="Arial"/>
          <w:szCs w:val="24"/>
          <w:lang w:val="en-GB"/>
        </w:rPr>
        <w:t>There are academic and practical contributions of this study. At the academic level, it broadens the field of knowledge about the performance of the traditional change models in the contemporary digital environment. Practically, it teaches new lessons to business leaders and change practitioners operating in the financial services industry to manage complex digital initiatives in a better way. Being one of the earliest banks in the UK to implement mass-based digital innovation, the study of the strategy employed by Barclays can be regarded as a valuable piece of evidence of successful precautions and possible traps during change management.</w:t>
      </w:r>
    </w:p>
    <w:p w14:paraId="683B4689" w14:textId="77777777" w:rsidR="009A31FB" w:rsidRPr="009A31FB" w:rsidRDefault="009A31FB" w:rsidP="009A31FB">
      <w:pPr>
        <w:spacing w:line="360" w:lineRule="auto"/>
        <w:jc w:val="both"/>
        <w:rPr>
          <w:rFonts w:ascii="Arial" w:eastAsiaTheme="majorEastAsia" w:hAnsi="Arial" w:cs="Arial"/>
          <w:b/>
          <w:bCs/>
          <w:color w:val="365F91" w:themeColor="accent1" w:themeShade="BF"/>
          <w:sz w:val="24"/>
          <w:szCs w:val="24"/>
          <w:lang w:val="en-GB"/>
        </w:rPr>
      </w:pPr>
      <w:r w:rsidRPr="009A31FB">
        <w:rPr>
          <w:rFonts w:ascii="Arial" w:hAnsi="Arial" w:cs="Arial"/>
          <w:sz w:val="24"/>
          <w:szCs w:val="24"/>
          <w:lang w:val="en-GB"/>
        </w:rPr>
        <w:br w:type="page"/>
      </w:r>
    </w:p>
    <w:p w14:paraId="07522AAB" w14:textId="72F626CC" w:rsidR="00AC45AE" w:rsidRPr="009A31FB" w:rsidRDefault="00AC45AE" w:rsidP="009A31FB">
      <w:pPr>
        <w:pStyle w:val="Heading1"/>
        <w:spacing w:line="360" w:lineRule="auto"/>
        <w:jc w:val="both"/>
        <w:rPr>
          <w:rFonts w:ascii="Arial" w:hAnsi="Arial" w:cs="Arial"/>
          <w:sz w:val="32"/>
          <w:szCs w:val="24"/>
          <w:lang w:val="en-GB"/>
        </w:rPr>
      </w:pPr>
      <w:bookmarkStart w:id="22" w:name="_Toc214632626"/>
      <w:r w:rsidRPr="009A31FB">
        <w:rPr>
          <w:rFonts w:ascii="Arial" w:hAnsi="Arial" w:cs="Arial"/>
          <w:sz w:val="32"/>
          <w:szCs w:val="24"/>
          <w:lang w:val="en-GB"/>
        </w:rPr>
        <w:lastRenderedPageBreak/>
        <w:t>Chapter 2: Literature Review</w:t>
      </w:r>
      <w:bookmarkEnd w:id="22"/>
    </w:p>
    <w:p w14:paraId="763B9153" w14:textId="7F998E29" w:rsidR="00C67DE2" w:rsidRPr="009A31FB" w:rsidRDefault="00EE7490" w:rsidP="009A31FB">
      <w:pPr>
        <w:pStyle w:val="Heading2"/>
        <w:spacing w:line="360" w:lineRule="auto"/>
        <w:jc w:val="both"/>
        <w:rPr>
          <w:rFonts w:ascii="Arial" w:hAnsi="Arial" w:cs="Arial"/>
          <w:sz w:val="28"/>
          <w:szCs w:val="24"/>
          <w:lang w:val="en-GB"/>
        </w:rPr>
      </w:pPr>
      <w:bookmarkStart w:id="23" w:name="_Toc214632627"/>
      <w:r w:rsidRPr="009A31FB">
        <w:rPr>
          <w:rFonts w:ascii="Arial" w:hAnsi="Arial" w:cs="Arial"/>
          <w:sz w:val="28"/>
          <w:szCs w:val="24"/>
          <w:lang w:val="en-GB"/>
        </w:rPr>
        <w:t xml:space="preserve">2.1 </w:t>
      </w:r>
      <w:r w:rsidR="00C67DE2" w:rsidRPr="009A31FB">
        <w:rPr>
          <w:rFonts w:ascii="Arial" w:hAnsi="Arial" w:cs="Arial"/>
          <w:sz w:val="28"/>
          <w:szCs w:val="24"/>
          <w:lang w:val="en-GB"/>
        </w:rPr>
        <w:t>Introduction</w:t>
      </w:r>
      <w:bookmarkEnd w:id="23"/>
    </w:p>
    <w:p w14:paraId="664307A0" w14:textId="77777777" w:rsidR="00C67DE2" w:rsidRPr="009A31FB" w:rsidRDefault="00C67DE2" w:rsidP="009A31FB">
      <w:pPr>
        <w:spacing w:line="360" w:lineRule="auto"/>
        <w:jc w:val="both"/>
        <w:rPr>
          <w:rFonts w:ascii="Arial" w:hAnsi="Arial" w:cs="Arial"/>
          <w:szCs w:val="24"/>
          <w:lang w:val="en-GB"/>
        </w:rPr>
      </w:pPr>
      <w:r w:rsidRPr="009A31FB">
        <w:rPr>
          <w:rFonts w:ascii="Arial" w:hAnsi="Arial" w:cs="Arial"/>
          <w:szCs w:val="24"/>
          <w:lang w:val="en-GB"/>
        </w:rPr>
        <w:t xml:space="preserve">This is a literature review of the connection between change management and leadership effectiveness in spearheading digital transformation in financial institutions, and in this case, Barclays Bank. It reviews major theories, models, and empirical research </w:t>
      </w:r>
      <w:proofErr w:type="gramStart"/>
      <w:r w:rsidRPr="009A31FB">
        <w:rPr>
          <w:rFonts w:ascii="Arial" w:hAnsi="Arial" w:cs="Arial"/>
          <w:szCs w:val="24"/>
          <w:lang w:val="en-GB"/>
        </w:rPr>
        <w:t>in order to</w:t>
      </w:r>
      <w:proofErr w:type="gramEnd"/>
      <w:r w:rsidRPr="009A31FB">
        <w:rPr>
          <w:rFonts w:ascii="Arial" w:hAnsi="Arial" w:cs="Arial"/>
          <w:szCs w:val="24"/>
          <w:lang w:val="en-GB"/>
        </w:rPr>
        <w:t xml:space="preserve"> comprehend the role of leadership strategies, organisational culture, and structured change processes on the successful and sustained transformation initiations.</w:t>
      </w:r>
    </w:p>
    <w:p w14:paraId="40EFB46E" w14:textId="77777777" w:rsidR="00EE7490" w:rsidRPr="009A31FB" w:rsidRDefault="00EE7490" w:rsidP="009A31FB">
      <w:pPr>
        <w:pStyle w:val="Heading2"/>
        <w:spacing w:line="360" w:lineRule="auto"/>
        <w:jc w:val="both"/>
        <w:rPr>
          <w:rFonts w:ascii="Arial" w:hAnsi="Arial" w:cs="Arial"/>
          <w:sz w:val="28"/>
          <w:szCs w:val="24"/>
          <w:lang w:val="en-GB"/>
        </w:rPr>
      </w:pPr>
      <w:bookmarkStart w:id="24" w:name="_Toc214632628"/>
      <w:r w:rsidRPr="009A31FB">
        <w:rPr>
          <w:rFonts w:ascii="Arial" w:hAnsi="Arial" w:cs="Arial"/>
          <w:sz w:val="28"/>
          <w:szCs w:val="24"/>
          <w:lang w:val="en-GB"/>
        </w:rPr>
        <w:t>2.2 Main Body</w:t>
      </w:r>
      <w:bookmarkEnd w:id="24"/>
    </w:p>
    <w:p w14:paraId="34886350" w14:textId="46E9AB6A" w:rsidR="00AC45AE" w:rsidRPr="009A31FB" w:rsidRDefault="00AC45AE" w:rsidP="009A31FB">
      <w:pPr>
        <w:spacing w:line="360" w:lineRule="auto"/>
        <w:jc w:val="both"/>
        <w:rPr>
          <w:rFonts w:ascii="Arial" w:hAnsi="Arial" w:cs="Arial"/>
          <w:b/>
          <w:lang w:val="en-GB"/>
        </w:rPr>
      </w:pPr>
      <w:r w:rsidRPr="009A31FB">
        <w:rPr>
          <w:rFonts w:ascii="Arial" w:hAnsi="Arial" w:cs="Arial"/>
          <w:b/>
          <w:lang w:val="en-GB"/>
        </w:rPr>
        <w:t>Reviewing change management and leadership effectiveness</w:t>
      </w:r>
      <w:r w:rsidR="00251D51" w:rsidRPr="009A31FB">
        <w:rPr>
          <w:rFonts w:ascii="Arial" w:hAnsi="Arial" w:cs="Arial"/>
          <w:b/>
          <w:lang w:val="en-GB"/>
        </w:rPr>
        <w:t xml:space="preserve"> in banking industry</w:t>
      </w:r>
    </w:p>
    <w:p w14:paraId="6F56B3E6" w14:textId="77777777" w:rsidR="00AC45AE" w:rsidRPr="009A31FB" w:rsidRDefault="00446D96" w:rsidP="009A31FB">
      <w:pPr>
        <w:spacing w:line="360" w:lineRule="auto"/>
        <w:jc w:val="both"/>
        <w:rPr>
          <w:rFonts w:ascii="Arial" w:hAnsi="Arial" w:cs="Arial"/>
          <w:lang w:val="en-GB"/>
        </w:rPr>
      </w:pPr>
      <w:r w:rsidRPr="009A31FB">
        <w:rPr>
          <w:rFonts w:ascii="Arial" w:hAnsi="Arial" w:cs="Arial"/>
          <w:lang w:val="en-GB"/>
        </w:rPr>
        <w:t xml:space="preserve">As per </w:t>
      </w:r>
      <w:r w:rsidRPr="009A31FB">
        <w:rPr>
          <w:rFonts w:ascii="Arial" w:hAnsi="Arial" w:cs="Arial"/>
          <w:color w:val="222222"/>
          <w:shd w:val="clear" w:color="auto" w:fill="FFFFFF"/>
          <w:lang w:val="en-GB"/>
        </w:rPr>
        <w:t xml:space="preserve">Cameron and Green (2019), </w:t>
      </w:r>
      <w:r w:rsidR="00AC45AE" w:rsidRPr="009A31FB">
        <w:rPr>
          <w:rFonts w:ascii="Arial" w:hAnsi="Arial" w:cs="Arial"/>
          <w:lang w:val="en-GB"/>
        </w:rPr>
        <w:t>Change management can be described as an organised and coordinated process by which organisations can transition to the desired state in future leaving their present condition but with minimal resistance and the involvement of employees. It involves planning, communicating as well as implementing change initiatives to have sustainable organisational performance improvement. Change management is critical in the current rapidly changing business environment, especially in the financial sector, to help in the proper incorporation of technological changes and digital systems into the current structures. It allows companies to react to market forces, consumer anticipations, and technological improvements in a versatile and tactical manner.</w:t>
      </w:r>
    </w:p>
    <w:p w14:paraId="6C407577" w14:textId="77777777" w:rsidR="00AC45AE" w:rsidRPr="009A31FB" w:rsidRDefault="002D0E30" w:rsidP="009A31FB">
      <w:pPr>
        <w:spacing w:line="360" w:lineRule="auto"/>
        <w:jc w:val="both"/>
        <w:rPr>
          <w:rFonts w:ascii="Arial" w:hAnsi="Arial" w:cs="Arial"/>
          <w:lang w:val="en-GB"/>
        </w:rPr>
      </w:pPr>
      <w:r w:rsidRPr="009A31FB">
        <w:rPr>
          <w:rFonts w:ascii="Arial" w:hAnsi="Arial" w:cs="Arial"/>
          <w:lang w:val="en-GB"/>
        </w:rPr>
        <w:t xml:space="preserve">Meanwhile </w:t>
      </w:r>
      <w:r w:rsidRPr="009A31FB">
        <w:rPr>
          <w:rFonts w:ascii="Arial" w:hAnsi="Arial" w:cs="Arial"/>
          <w:color w:val="222222"/>
          <w:shd w:val="clear" w:color="auto" w:fill="FFFFFF"/>
          <w:lang w:val="en-GB"/>
        </w:rPr>
        <w:t>Bolden et al</w:t>
      </w:r>
      <w:r w:rsidR="00363D4C" w:rsidRPr="009A31FB">
        <w:rPr>
          <w:rFonts w:ascii="Arial" w:hAnsi="Arial" w:cs="Arial"/>
          <w:color w:val="222222"/>
          <w:shd w:val="clear" w:color="auto" w:fill="FFFFFF"/>
          <w:lang w:val="en-GB"/>
        </w:rPr>
        <w:t>.</w:t>
      </w:r>
      <w:r w:rsidRPr="009A31FB">
        <w:rPr>
          <w:rFonts w:ascii="Arial" w:hAnsi="Arial" w:cs="Arial"/>
          <w:color w:val="222222"/>
          <w:shd w:val="clear" w:color="auto" w:fill="FFFFFF"/>
          <w:lang w:val="en-GB"/>
        </w:rPr>
        <w:t xml:space="preserve"> (2023) explained </w:t>
      </w:r>
      <w:proofErr w:type="gramStart"/>
      <w:r w:rsidRPr="009A31FB">
        <w:rPr>
          <w:rFonts w:ascii="Arial" w:hAnsi="Arial" w:cs="Arial"/>
          <w:color w:val="222222"/>
          <w:shd w:val="clear" w:color="auto" w:fill="FFFFFF"/>
          <w:lang w:val="en-GB"/>
        </w:rPr>
        <w:t>that,</w:t>
      </w:r>
      <w:proofErr w:type="gramEnd"/>
      <w:r w:rsidRPr="009A31FB">
        <w:rPr>
          <w:rFonts w:ascii="Arial" w:hAnsi="Arial" w:cs="Arial"/>
          <w:color w:val="222222"/>
          <w:shd w:val="clear" w:color="auto" w:fill="FFFFFF"/>
          <w:lang w:val="en-GB"/>
        </w:rPr>
        <w:t xml:space="preserve"> </w:t>
      </w:r>
      <w:r w:rsidRPr="009A31FB">
        <w:rPr>
          <w:rFonts w:ascii="Arial" w:hAnsi="Arial" w:cs="Arial"/>
          <w:lang w:val="en-GB"/>
        </w:rPr>
        <w:t>l</w:t>
      </w:r>
      <w:r w:rsidR="00AC45AE" w:rsidRPr="009A31FB">
        <w:rPr>
          <w:rFonts w:ascii="Arial" w:hAnsi="Arial" w:cs="Arial"/>
          <w:lang w:val="en-GB"/>
        </w:rPr>
        <w:t xml:space="preserve">eadership on the other hand is the driving force that makes change initiatives succeed or fail. Leaders who are effective do not just express the necessity of </w:t>
      </w:r>
      <w:proofErr w:type="gramStart"/>
      <w:r w:rsidR="00AC45AE" w:rsidRPr="009A31FB">
        <w:rPr>
          <w:rFonts w:ascii="Arial" w:hAnsi="Arial" w:cs="Arial"/>
          <w:lang w:val="en-GB"/>
        </w:rPr>
        <w:t>change</w:t>
      </w:r>
      <w:proofErr w:type="gramEnd"/>
      <w:r w:rsidR="00AC45AE" w:rsidRPr="009A31FB">
        <w:rPr>
          <w:rFonts w:ascii="Arial" w:hAnsi="Arial" w:cs="Arial"/>
          <w:lang w:val="en-GB"/>
        </w:rPr>
        <w:t xml:space="preserve"> but they also inspire and motivate their employees to work in a new way. Transformational leadership takes a blend of strategic decision making, emotional intelligence and interpersonal skills to establish an atmosphere of trust and common purpose among the employees. Leaders act as change agents and will help to invite the process of acceptance, decrease resistance and sustain momentum in the process of transformation.</w:t>
      </w:r>
    </w:p>
    <w:p w14:paraId="7FE73A42" w14:textId="77777777" w:rsidR="00AC45AE" w:rsidRPr="009A31FB" w:rsidRDefault="00AC45AE" w:rsidP="009A31FB">
      <w:pPr>
        <w:spacing w:line="360" w:lineRule="auto"/>
        <w:jc w:val="both"/>
        <w:rPr>
          <w:rFonts w:ascii="Arial" w:hAnsi="Arial" w:cs="Arial"/>
          <w:lang w:val="en-GB"/>
        </w:rPr>
      </w:pPr>
      <w:r w:rsidRPr="009A31FB">
        <w:rPr>
          <w:rFonts w:ascii="Arial" w:hAnsi="Arial" w:cs="Arial"/>
          <w:lang w:val="en-GB"/>
        </w:rPr>
        <w:t xml:space="preserve">According to </w:t>
      </w:r>
      <w:proofErr w:type="spellStart"/>
      <w:r w:rsidR="00A43911" w:rsidRPr="009A31FB">
        <w:rPr>
          <w:rFonts w:ascii="Arial" w:hAnsi="Arial" w:cs="Arial"/>
          <w:lang w:val="en-GB"/>
        </w:rPr>
        <w:t>Alqatawenh</w:t>
      </w:r>
      <w:proofErr w:type="spellEnd"/>
      <w:r w:rsidR="00A43911" w:rsidRPr="009A31FB">
        <w:rPr>
          <w:rFonts w:ascii="Arial" w:hAnsi="Arial" w:cs="Arial"/>
          <w:lang w:val="en-GB"/>
        </w:rPr>
        <w:t xml:space="preserve"> (2018)</w:t>
      </w:r>
      <w:r w:rsidRPr="009A31FB">
        <w:rPr>
          <w:rFonts w:ascii="Arial" w:hAnsi="Arial" w:cs="Arial"/>
          <w:lang w:val="en-GB"/>
        </w:rPr>
        <w:t xml:space="preserve">, the efficacy of leaders and the effective implementation of changes are always highly correlated. Transformational leaders who inspire vision and enable employees could also prove to be more effective in the attitude of fostering engagement and innovation than transactional leaders who tend to be structurally, authority-focused, and </w:t>
      </w:r>
      <w:r w:rsidRPr="009A31FB">
        <w:rPr>
          <w:rFonts w:ascii="Arial" w:hAnsi="Arial" w:cs="Arial"/>
          <w:lang w:val="en-GB"/>
        </w:rPr>
        <w:lastRenderedPageBreak/>
        <w:t>compliance-focused. The transformational leadership also builds a culture in which members feel appreciated and are open to bringing in ideas that will aid in achieving organisational goals.</w:t>
      </w:r>
    </w:p>
    <w:p w14:paraId="64B2E2B2" w14:textId="77777777" w:rsidR="00AC45AE" w:rsidRPr="006970F5" w:rsidRDefault="007753B2" w:rsidP="009A31FB">
      <w:pPr>
        <w:spacing w:line="360" w:lineRule="auto"/>
        <w:jc w:val="both"/>
        <w:rPr>
          <w:rFonts w:ascii="Arial" w:hAnsi="Arial" w:cs="Arial"/>
          <w:lang w:val="en-GB"/>
        </w:rPr>
      </w:pPr>
      <w:r w:rsidRPr="009A31FB">
        <w:rPr>
          <w:rFonts w:ascii="Arial" w:hAnsi="Arial" w:cs="Arial"/>
          <w:lang w:val="en-GB"/>
        </w:rPr>
        <w:t xml:space="preserve">Meanwhile </w:t>
      </w:r>
      <w:r w:rsidRPr="009A31FB">
        <w:rPr>
          <w:rFonts w:ascii="Arial" w:hAnsi="Arial" w:cs="Arial"/>
          <w:color w:val="222222"/>
          <w:shd w:val="clear" w:color="auto" w:fill="FFFFFF"/>
          <w:lang w:val="en-GB"/>
        </w:rPr>
        <w:t xml:space="preserve">Mwamba (2023) stated that, </w:t>
      </w:r>
      <w:r w:rsidRPr="009A31FB">
        <w:rPr>
          <w:rFonts w:ascii="Arial" w:hAnsi="Arial" w:cs="Arial"/>
          <w:lang w:val="en-GB"/>
        </w:rPr>
        <w:t>i</w:t>
      </w:r>
      <w:r w:rsidR="00AC45AE" w:rsidRPr="009A31FB">
        <w:rPr>
          <w:rFonts w:ascii="Arial" w:hAnsi="Arial" w:cs="Arial"/>
          <w:lang w:val="en-GB"/>
        </w:rPr>
        <w:t xml:space="preserve">t is important to incorporate leadership development into change management strategies hence guaranteeing the success and sustainability of transitions including digital transformations. Such leaders are those who can talk candidly, listen, and behaviourally demonstrate flexibility to move a team through the times of uncertainty. It has been seen that change management is built upon leadership efficiency, which connects strategic goals to the behaviour and performance of employees. This relation is critical in evaluating how </w:t>
      </w:r>
      <w:r w:rsidR="00AC45AE" w:rsidRPr="006970F5">
        <w:rPr>
          <w:rFonts w:ascii="Arial" w:hAnsi="Arial" w:cs="Arial"/>
          <w:lang w:val="en-GB"/>
        </w:rPr>
        <w:t>organisations, especially those in the financial industry, manage the changes associated with digital transformation.</w:t>
      </w:r>
    </w:p>
    <w:p w14:paraId="0C61E4AC" w14:textId="72CE2E03" w:rsidR="00C9664E" w:rsidRPr="006970F5" w:rsidRDefault="00C9664E" w:rsidP="009A31FB">
      <w:pPr>
        <w:spacing w:line="360" w:lineRule="auto"/>
        <w:jc w:val="both"/>
        <w:rPr>
          <w:rFonts w:ascii="Arial" w:hAnsi="Arial" w:cs="Arial"/>
          <w:lang w:val="en-GB"/>
        </w:rPr>
      </w:pPr>
      <w:r w:rsidRPr="006970F5">
        <w:rPr>
          <w:rFonts w:ascii="Arial" w:hAnsi="Arial" w:cs="Arial"/>
          <w:lang w:val="en-GB"/>
        </w:rPr>
        <w:t>Change management theories like the Three-Step Model (Unfreeze-Change-Refreeze) of Lewin and the Eight-Step Model of Kotter provide systems to follow the change in the banking industry. As per Burnes (2020), the model by Lewin focuses more on ensuring that an organisation is psychologically ready to embrace change, actualising change, and supporting new behaviours to ensure that change is realized. This aids in the reduction of the resistance of employees in the financial institutions as well as the stability of the financial institution post transformation. But Engmann et al. (2024) stated that, the model by Kotter builds upon this emphasizing the need to create a sense of urgency, develop a guiding coalition, and circulate a shared vision to hold onto momentum. These theoretical models show that leadership behaviour, especially, transformational and participatory, is crucial in the process of motivating the teams and inculcating new digital processes. Banking leaders require both strategic vision and emotional intelligence to help staff by guiding them through turbulence and aligning the cultural preparedness to the change of technology.</w:t>
      </w:r>
    </w:p>
    <w:p w14:paraId="3DAFB615" w14:textId="77777777" w:rsidR="00AC45AE" w:rsidRPr="006970F5" w:rsidRDefault="00AC45AE" w:rsidP="009A31FB">
      <w:pPr>
        <w:spacing w:line="360" w:lineRule="auto"/>
        <w:jc w:val="both"/>
        <w:rPr>
          <w:rFonts w:ascii="Arial" w:hAnsi="Arial" w:cs="Arial"/>
          <w:b/>
          <w:lang w:val="en-GB"/>
        </w:rPr>
      </w:pPr>
      <w:r w:rsidRPr="006970F5">
        <w:rPr>
          <w:rFonts w:ascii="Arial" w:hAnsi="Arial" w:cs="Arial"/>
          <w:b/>
          <w:lang w:val="en-GB"/>
        </w:rPr>
        <w:t xml:space="preserve">Barclays’ digital transformation </w:t>
      </w:r>
    </w:p>
    <w:p w14:paraId="18E9214B" w14:textId="77777777" w:rsidR="00AC45AE" w:rsidRPr="009A31FB" w:rsidRDefault="00DF2E3F" w:rsidP="009A31FB">
      <w:pPr>
        <w:spacing w:line="360" w:lineRule="auto"/>
        <w:jc w:val="both"/>
        <w:rPr>
          <w:rFonts w:ascii="Arial" w:hAnsi="Arial" w:cs="Arial"/>
          <w:lang w:val="en-GB"/>
        </w:rPr>
      </w:pPr>
      <w:r w:rsidRPr="006970F5">
        <w:rPr>
          <w:rFonts w:ascii="Arial" w:hAnsi="Arial" w:cs="Arial"/>
          <w:lang w:val="en-GB"/>
        </w:rPr>
        <w:t xml:space="preserve">According to </w:t>
      </w:r>
      <w:proofErr w:type="spellStart"/>
      <w:r w:rsidRPr="006970F5">
        <w:rPr>
          <w:rFonts w:ascii="Arial" w:hAnsi="Arial" w:cs="Arial"/>
          <w:color w:val="000000"/>
          <w:shd w:val="clear" w:color="auto" w:fill="FFFFFF"/>
          <w:lang w:val="en-GB"/>
        </w:rPr>
        <w:t>Home.barclays</w:t>
      </w:r>
      <w:proofErr w:type="spellEnd"/>
      <w:r w:rsidRPr="006970F5">
        <w:rPr>
          <w:rFonts w:ascii="Arial" w:hAnsi="Arial" w:cs="Arial"/>
          <w:color w:val="000000"/>
          <w:shd w:val="clear" w:color="auto" w:fill="FFFFFF"/>
          <w:lang w:val="en-GB"/>
        </w:rPr>
        <w:t xml:space="preserve"> (2024)</w:t>
      </w:r>
      <w:r w:rsidRPr="006970F5">
        <w:rPr>
          <w:rFonts w:ascii="Arial" w:hAnsi="Arial" w:cs="Arial"/>
          <w:lang w:val="en-GB"/>
        </w:rPr>
        <w:t xml:space="preserve">, </w:t>
      </w:r>
      <w:r w:rsidR="00AC45AE" w:rsidRPr="006970F5">
        <w:rPr>
          <w:rFonts w:ascii="Arial" w:hAnsi="Arial" w:cs="Arial"/>
          <w:lang w:val="en-GB"/>
        </w:rPr>
        <w:t>Barclays Bank is known to be one of the most established financial institutions</w:t>
      </w:r>
      <w:r w:rsidR="00AC45AE" w:rsidRPr="009A31FB">
        <w:rPr>
          <w:rFonts w:ascii="Arial" w:hAnsi="Arial" w:cs="Arial"/>
          <w:lang w:val="en-GB"/>
        </w:rPr>
        <w:t xml:space="preserve"> in the world but has been on an extensive digital transformation of its operations </w:t>
      </w:r>
      <w:proofErr w:type="gramStart"/>
      <w:r w:rsidR="00AC45AE" w:rsidRPr="009A31FB">
        <w:rPr>
          <w:rFonts w:ascii="Arial" w:hAnsi="Arial" w:cs="Arial"/>
          <w:lang w:val="en-GB"/>
        </w:rPr>
        <w:t>in order to</w:t>
      </w:r>
      <w:proofErr w:type="gramEnd"/>
      <w:r w:rsidR="00AC45AE" w:rsidRPr="009A31FB">
        <w:rPr>
          <w:rFonts w:ascii="Arial" w:hAnsi="Arial" w:cs="Arial"/>
          <w:lang w:val="en-GB"/>
        </w:rPr>
        <w:t xml:space="preserve"> increase its operational efficiency, customer experience and </w:t>
      </w:r>
      <w:proofErr w:type="gramStart"/>
      <w:r w:rsidR="00AC45AE" w:rsidRPr="009A31FB">
        <w:rPr>
          <w:rFonts w:ascii="Arial" w:hAnsi="Arial" w:cs="Arial"/>
          <w:lang w:val="en-GB"/>
        </w:rPr>
        <w:t>competitiveness as a whole</w:t>
      </w:r>
      <w:proofErr w:type="gramEnd"/>
      <w:r w:rsidR="00AC45AE" w:rsidRPr="009A31FB">
        <w:rPr>
          <w:rFonts w:ascii="Arial" w:hAnsi="Arial" w:cs="Arial"/>
          <w:lang w:val="en-GB"/>
        </w:rPr>
        <w:t>. Aware of the high rate of technological changes in the financial services sector, Barclays considered digital innovation as a business requirement, and not an addition. The Bank transformation strategy is focused on the trend of updating old systems, creating high-tech digital products and creating a culture of progression and change within the organisation, the philosophy of the bank so to speak.</w:t>
      </w:r>
    </w:p>
    <w:p w14:paraId="42AEEFAC" w14:textId="19B198E2" w:rsidR="00AC45AE" w:rsidRPr="009A31FB" w:rsidRDefault="00ED2CA2" w:rsidP="009A31FB">
      <w:pPr>
        <w:spacing w:line="360" w:lineRule="auto"/>
        <w:jc w:val="both"/>
        <w:rPr>
          <w:rFonts w:ascii="Arial" w:hAnsi="Arial" w:cs="Arial"/>
          <w:highlight w:val="yellow"/>
          <w:lang w:val="en-GB"/>
        </w:rPr>
      </w:pPr>
      <w:r w:rsidRPr="009A31FB">
        <w:rPr>
          <w:rFonts w:ascii="Arial" w:hAnsi="Arial" w:cs="Arial"/>
          <w:lang w:val="en-GB"/>
        </w:rPr>
        <w:lastRenderedPageBreak/>
        <w:t xml:space="preserve">As per </w:t>
      </w:r>
      <w:proofErr w:type="spellStart"/>
      <w:r w:rsidRPr="009A31FB">
        <w:rPr>
          <w:rFonts w:ascii="Arial" w:hAnsi="Arial" w:cs="Arial"/>
          <w:color w:val="000000"/>
          <w:shd w:val="clear" w:color="auto" w:fill="FFFFFF"/>
          <w:lang w:val="en-GB"/>
        </w:rPr>
        <w:t>Home.barclays</w:t>
      </w:r>
      <w:proofErr w:type="spellEnd"/>
      <w:r w:rsidRPr="009A31FB">
        <w:rPr>
          <w:rFonts w:ascii="Arial" w:hAnsi="Arial" w:cs="Arial"/>
          <w:color w:val="000000"/>
          <w:shd w:val="clear" w:color="auto" w:fill="FFFFFF"/>
          <w:lang w:val="en-GB"/>
        </w:rPr>
        <w:t xml:space="preserve"> (2018)</w:t>
      </w:r>
      <w:r w:rsidRPr="009A31FB">
        <w:rPr>
          <w:rFonts w:ascii="Arial" w:hAnsi="Arial" w:cs="Arial"/>
          <w:lang w:val="en-GB"/>
        </w:rPr>
        <w:t xml:space="preserve">, </w:t>
      </w:r>
      <w:r w:rsidR="00C9664E" w:rsidRPr="009A31FB">
        <w:rPr>
          <w:rFonts w:ascii="Arial" w:hAnsi="Arial" w:cs="Arial"/>
          <w:lang w:val="en-GB"/>
        </w:rPr>
        <w:t>the</w:t>
      </w:r>
      <w:r w:rsidR="00AC45AE" w:rsidRPr="009A31FB">
        <w:rPr>
          <w:rFonts w:ascii="Arial" w:hAnsi="Arial" w:cs="Arial"/>
          <w:lang w:val="en-GB"/>
        </w:rPr>
        <w:t xml:space="preserve"> creation of the Barclays Mobile Banking App is one of the most prominent digital projects at Barclays that transformed customer engagement with financial services and helped to access accounts easily and securely. Also, the bank initiated contactless payment, created Rise Innovation Hubs in large cities and partnered with fintech start-ups and experimented with the latest technologies, including </w:t>
      </w:r>
      <w:r w:rsidR="004B5CB5" w:rsidRPr="009A31FB">
        <w:rPr>
          <w:rFonts w:ascii="Arial" w:hAnsi="Arial" w:cs="Arial"/>
          <w:lang w:val="en-GB"/>
        </w:rPr>
        <w:t>block chain</w:t>
      </w:r>
      <w:r w:rsidR="00AC45AE" w:rsidRPr="009A31FB">
        <w:rPr>
          <w:rFonts w:ascii="Arial" w:hAnsi="Arial" w:cs="Arial"/>
          <w:lang w:val="en-GB"/>
        </w:rPr>
        <w:t xml:space="preserve">, AI, and data analytics. </w:t>
      </w:r>
      <w:r w:rsidR="004B5CB5" w:rsidRPr="009A31FB">
        <w:rPr>
          <w:rFonts w:ascii="Arial" w:hAnsi="Arial" w:cs="Arial"/>
          <w:lang w:val="en-GB"/>
        </w:rPr>
        <w:t>Such actions have given Barclays the image of having become an innovative and customer centred organisation.</w:t>
      </w:r>
    </w:p>
    <w:p w14:paraId="4C2D6084" w14:textId="77777777" w:rsidR="00AC45AE" w:rsidRPr="009A31FB" w:rsidRDefault="004F0177" w:rsidP="009A31FB">
      <w:pPr>
        <w:spacing w:line="360" w:lineRule="auto"/>
        <w:jc w:val="both"/>
        <w:rPr>
          <w:rFonts w:ascii="Arial" w:hAnsi="Arial" w:cs="Arial"/>
          <w:highlight w:val="yellow"/>
          <w:lang w:val="en-GB"/>
        </w:rPr>
      </w:pPr>
      <w:r w:rsidRPr="009A31FB">
        <w:rPr>
          <w:rFonts w:ascii="Arial" w:hAnsi="Arial" w:cs="Arial"/>
          <w:lang w:val="en-GB"/>
        </w:rPr>
        <w:t xml:space="preserve">Meanwhile </w:t>
      </w:r>
      <w:r w:rsidRPr="009A31FB">
        <w:rPr>
          <w:rFonts w:ascii="Arial" w:hAnsi="Arial" w:cs="Arial"/>
          <w:color w:val="222222"/>
          <w:shd w:val="clear" w:color="auto" w:fill="FFFFFF"/>
          <w:lang w:val="en-GB"/>
        </w:rPr>
        <w:t xml:space="preserve">Leim and Chorna (2025) explained </w:t>
      </w:r>
      <w:proofErr w:type="gramStart"/>
      <w:r w:rsidRPr="009A31FB">
        <w:rPr>
          <w:rFonts w:ascii="Arial" w:hAnsi="Arial" w:cs="Arial"/>
          <w:color w:val="222222"/>
          <w:shd w:val="clear" w:color="auto" w:fill="FFFFFF"/>
          <w:lang w:val="en-GB"/>
        </w:rPr>
        <w:t>that,</w:t>
      </w:r>
      <w:proofErr w:type="gramEnd"/>
      <w:r w:rsidRPr="009A31FB">
        <w:rPr>
          <w:rFonts w:ascii="Arial" w:hAnsi="Arial" w:cs="Arial"/>
          <w:color w:val="222222"/>
          <w:shd w:val="clear" w:color="auto" w:fill="FFFFFF"/>
          <w:lang w:val="en-GB"/>
        </w:rPr>
        <w:t xml:space="preserve"> </w:t>
      </w:r>
      <w:r w:rsidRPr="009A31FB">
        <w:rPr>
          <w:rFonts w:ascii="Arial" w:hAnsi="Arial" w:cs="Arial"/>
          <w:lang w:val="en-GB"/>
        </w:rPr>
        <w:t>t</w:t>
      </w:r>
      <w:r w:rsidR="004B5CB5" w:rsidRPr="009A31FB">
        <w:rPr>
          <w:rFonts w:ascii="Arial" w:hAnsi="Arial" w:cs="Arial"/>
          <w:lang w:val="en-GB"/>
        </w:rPr>
        <w:t>he digital transformation process has also been supported with numerous challenges. The transition to the new models of banking required mass re-training of the staff, redefining and resetting of the corporate culture, as well as workflows. Employees who were concerned about automation and job security, as well as additional complications occurred due to the need to act in accordance with strict financial regulations. The significance of the achievement of the technological innovation, but the ethical responsibility and data protection at the same time, was also of crucial importance.</w:t>
      </w:r>
    </w:p>
    <w:p w14:paraId="03DC894A" w14:textId="77777777" w:rsidR="00AC45AE" w:rsidRPr="009A31FB" w:rsidRDefault="008E5180" w:rsidP="009A31FB">
      <w:pPr>
        <w:spacing w:line="360" w:lineRule="auto"/>
        <w:jc w:val="both"/>
        <w:rPr>
          <w:rFonts w:ascii="Arial" w:hAnsi="Arial" w:cs="Arial"/>
          <w:highlight w:val="yellow"/>
          <w:lang w:val="en-GB"/>
        </w:rPr>
      </w:pPr>
      <w:r w:rsidRPr="009A31FB">
        <w:rPr>
          <w:rFonts w:ascii="Arial" w:hAnsi="Arial" w:cs="Arial"/>
          <w:color w:val="222222"/>
          <w:shd w:val="clear" w:color="auto" w:fill="FFFFFF"/>
          <w:lang w:val="en-GB"/>
        </w:rPr>
        <w:t xml:space="preserve">Mansaray (2019) stated that, </w:t>
      </w:r>
      <w:r w:rsidRPr="009A31FB">
        <w:rPr>
          <w:rFonts w:ascii="Arial" w:hAnsi="Arial" w:cs="Arial"/>
          <w:lang w:val="en-GB"/>
        </w:rPr>
        <w:t>l</w:t>
      </w:r>
      <w:r w:rsidR="004B5CB5" w:rsidRPr="009A31FB">
        <w:rPr>
          <w:rFonts w:ascii="Arial" w:hAnsi="Arial" w:cs="Arial"/>
          <w:lang w:val="en-GB"/>
        </w:rPr>
        <w:t>eadership has been used to address these challenges. The highest management communicated the vision of being a digital-first bank all the time, which fostered the necessity to be flexible and collaborative. Change was facilitated by efforts of digital literacy, staff empowerment and engagement in communication. The culture of transparency also was introduced by the leadership of Barclays that enabled discussing innovation and change openly.</w:t>
      </w:r>
    </w:p>
    <w:p w14:paraId="3E8B8D7C" w14:textId="77777777" w:rsidR="00AC45AE" w:rsidRPr="006970F5" w:rsidRDefault="000B65FE" w:rsidP="009A31FB">
      <w:pPr>
        <w:spacing w:line="360" w:lineRule="auto"/>
        <w:jc w:val="both"/>
        <w:rPr>
          <w:rFonts w:ascii="Arial" w:hAnsi="Arial" w:cs="Arial"/>
          <w:lang w:val="en-GB"/>
        </w:rPr>
      </w:pPr>
      <w:r w:rsidRPr="009A31FB">
        <w:rPr>
          <w:rFonts w:ascii="Arial" w:hAnsi="Arial" w:cs="Arial"/>
          <w:lang w:val="en-GB"/>
        </w:rPr>
        <w:t xml:space="preserve">According to </w:t>
      </w:r>
      <w:proofErr w:type="spellStart"/>
      <w:r w:rsidRPr="009A31FB">
        <w:rPr>
          <w:rFonts w:ascii="Arial" w:hAnsi="Arial" w:cs="Arial"/>
          <w:color w:val="222222"/>
          <w:shd w:val="clear" w:color="auto" w:fill="FFFFFF"/>
          <w:lang w:val="en-GB"/>
        </w:rPr>
        <w:t>Schwarzmüller</w:t>
      </w:r>
      <w:proofErr w:type="spellEnd"/>
      <w:r w:rsidRPr="009A31FB">
        <w:rPr>
          <w:rFonts w:ascii="Arial" w:hAnsi="Arial" w:cs="Arial"/>
          <w:color w:val="222222"/>
          <w:shd w:val="clear" w:color="auto" w:fill="FFFFFF"/>
          <w:lang w:val="en-GB"/>
        </w:rPr>
        <w:t xml:space="preserve"> et al. (2018), </w:t>
      </w:r>
      <w:r w:rsidRPr="009A31FB">
        <w:rPr>
          <w:rFonts w:ascii="Arial" w:hAnsi="Arial" w:cs="Arial"/>
          <w:lang w:val="en-GB"/>
        </w:rPr>
        <w:t>a</w:t>
      </w:r>
      <w:r w:rsidR="004B5CB5" w:rsidRPr="009A31FB">
        <w:rPr>
          <w:rFonts w:ascii="Arial" w:hAnsi="Arial" w:cs="Arial"/>
          <w:lang w:val="en-GB"/>
        </w:rPr>
        <w:t xml:space="preserve">ll these are evidenced by the digital transformation at Barclays that knowledge in revolutionising the digital world is not sufficient to foster sustainable </w:t>
      </w:r>
      <w:r w:rsidRPr="009A31FB">
        <w:rPr>
          <w:rFonts w:ascii="Arial" w:hAnsi="Arial" w:cs="Arial"/>
          <w:lang w:val="en-GB"/>
        </w:rPr>
        <w:t>growth. It is a successful stor</w:t>
      </w:r>
      <w:r w:rsidR="004B5CB5" w:rsidRPr="009A31FB">
        <w:rPr>
          <w:rFonts w:ascii="Arial" w:hAnsi="Arial" w:cs="Arial"/>
          <w:lang w:val="en-GB"/>
        </w:rPr>
        <w:t xml:space="preserve">y about the presence of effective leadership and change management practise processes, which are organised and steer the organisation to operate towards realisation in line with digital objectives and systems, culture and people. The experience </w:t>
      </w:r>
      <w:r w:rsidR="004B5CB5" w:rsidRPr="006970F5">
        <w:rPr>
          <w:rFonts w:ascii="Arial" w:hAnsi="Arial" w:cs="Arial"/>
          <w:lang w:val="en-GB"/>
        </w:rPr>
        <w:t xml:space="preserve">of the bank can serve as a good example of how large financial organisations can change </w:t>
      </w:r>
      <w:proofErr w:type="gramStart"/>
      <w:r w:rsidR="004B5CB5" w:rsidRPr="006970F5">
        <w:rPr>
          <w:rFonts w:ascii="Arial" w:hAnsi="Arial" w:cs="Arial"/>
          <w:lang w:val="en-GB"/>
        </w:rPr>
        <w:t>with regard to</w:t>
      </w:r>
      <w:proofErr w:type="gramEnd"/>
      <w:r w:rsidR="004B5CB5" w:rsidRPr="006970F5">
        <w:rPr>
          <w:rFonts w:ascii="Arial" w:hAnsi="Arial" w:cs="Arial"/>
          <w:lang w:val="en-GB"/>
        </w:rPr>
        <w:t xml:space="preserve"> visionary leadership and continuous adaptation.</w:t>
      </w:r>
    </w:p>
    <w:p w14:paraId="7C549EDC" w14:textId="63D5EE4D" w:rsidR="00C9664E" w:rsidRPr="006970F5" w:rsidRDefault="00C9664E" w:rsidP="009A31FB">
      <w:pPr>
        <w:spacing w:line="360" w:lineRule="auto"/>
        <w:jc w:val="both"/>
        <w:rPr>
          <w:rFonts w:ascii="Arial" w:hAnsi="Arial" w:cs="Arial"/>
          <w:lang w:val="en-GB"/>
        </w:rPr>
      </w:pPr>
      <w:r w:rsidRPr="006970F5">
        <w:rPr>
          <w:rFonts w:ascii="Arial" w:hAnsi="Arial" w:cs="Arial"/>
          <w:lang w:val="en-GB"/>
        </w:rPr>
        <w:t xml:space="preserve">The change process at Barclays may also be interpreted by referring to the model of change proposed by Kotter, which coincides with the way the bank implemented its digital initiatives. The urgency was first created because leaders realised the competition pressure and increased customer expectations. </w:t>
      </w:r>
      <w:proofErr w:type="spellStart"/>
      <w:r w:rsidRPr="006970F5">
        <w:rPr>
          <w:rFonts w:ascii="Arial" w:hAnsi="Arial" w:cs="Arial"/>
          <w:lang w:val="en-GB"/>
        </w:rPr>
        <w:t>Salvarli</w:t>
      </w:r>
      <w:proofErr w:type="spellEnd"/>
      <w:r w:rsidRPr="006970F5">
        <w:rPr>
          <w:rFonts w:ascii="Arial" w:hAnsi="Arial" w:cs="Arial"/>
          <w:lang w:val="en-GB"/>
        </w:rPr>
        <w:t xml:space="preserve"> and </w:t>
      </w:r>
      <w:proofErr w:type="spellStart"/>
      <w:r w:rsidRPr="006970F5">
        <w:rPr>
          <w:rFonts w:ascii="Arial" w:hAnsi="Arial" w:cs="Arial"/>
          <w:lang w:val="en-GB"/>
        </w:rPr>
        <w:t>Kayiskan</w:t>
      </w:r>
      <w:proofErr w:type="spellEnd"/>
      <w:r w:rsidRPr="006970F5">
        <w:rPr>
          <w:rFonts w:ascii="Arial" w:hAnsi="Arial" w:cs="Arial"/>
          <w:lang w:val="en-GB"/>
        </w:rPr>
        <w:t xml:space="preserve"> (2018) explained </w:t>
      </w:r>
      <w:proofErr w:type="gramStart"/>
      <w:r w:rsidRPr="006970F5">
        <w:rPr>
          <w:rFonts w:ascii="Arial" w:hAnsi="Arial" w:cs="Arial"/>
          <w:lang w:val="en-GB"/>
        </w:rPr>
        <w:t>that,</w:t>
      </w:r>
      <w:proofErr w:type="gramEnd"/>
      <w:r w:rsidRPr="006970F5">
        <w:rPr>
          <w:rFonts w:ascii="Arial" w:hAnsi="Arial" w:cs="Arial"/>
          <w:lang w:val="en-GB"/>
        </w:rPr>
        <w:t xml:space="preserve"> it was led by a guiding coalition of top managers that managed to promote digital transformation, and short-term </w:t>
      </w:r>
      <w:r w:rsidRPr="006970F5">
        <w:rPr>
          <w:rFonts w:ascii="Arial" w:hAnsi="Arial" w:cs="Arial"/>
          <w:lang w:val="en-GB"/>
        </w:rPr>
        <w:lastRenderedPageBreak/>
        <w:t xml:space="preserve">success, including the implementation of mobile apps, fostered trust among teams. In the same manner, aspects of McKinsey 7-S Framework, namely strategy, systems, and shared values describe why Barclays integrated structural and cultural elements to drive innovation. The effectiveness of leadership was manifested in the promotion of the shared values in collaboration and the digital literacy. These theories emphasize that successful digital transformation should be the combination of the synchronisation of organisational systems and empowerment and the range of communication led by the leadership. Barclays through these models presents a </w:t>
      </w:r>
      <w:r w:rsidR="00D050D2" w:rsidRPr="006970F5">
        <w:rPr>
          <w:rFonts w:ascii="Arial" w:hAnsi="Arial" w:cs="Arial"/>
          <w:lang w:val="en-GB"/>
        </w:rPr>
        <w:t>real-life</w:t>
      </w:r>
      <w:r w:rsidRPr="006970F5">
        <w:rPr>
          <w:rFonts w:ascii="Arial" w:hAnsi="Arial" w:cs="Arial"/>
          <w:lang w:val="en-GB"/>
        </w:rPr>
        <w:t xml:space="preserve"> example of how the theoretical concepts of change could be implemented in a practical sense </w:t>
      </w:r>
      <w:proofErr w:type="gramStart"/>
      <w:r w:rsidRPr="006970F5">
        <w:rPr>
          <w:rFonts w:ascii="Arial" w:hAnsi="Arial" w:cs="Arial"/>
          <w:lang w:val="en-GB"/>
        </w:rPr>
        <w:t>in order to</w:t>
      </w:r>
      <w:proofErr w:type="gramEnd"/>
      <w:r w:rsidRPr="006970F5">
        <w:rPr>
          <w:rFonts w:ascii="Arial" w:hAnsi="Arial" w:cs="Arial"/>
          <w:lang w:val="en-GB"/>
        </w:rPr>
        <w:t xml:space="preserve"> maintain any form of change in a large, regulated financial institution.</w:t>
      </w:r>
    </w:p>
    <w:p w14:paraId="0ABFB155" w14:textId="77777777" w:rsidR="00AC45AE" w:rsidRPr="006970F5" w:rsidRDefault="000C5A27" w:rsidP="009A31FB">
      <w:pPr>
        <w:spacing w:line="360" w:lineRule="auto"/>
        <w:jc w:val="both"/>
        <w:rPr>
          <w:rFonts w:ascii="Arial" w:hAnsi="Arial" w:cs="Arial"/>
          <w:b/>
          <w:lang w:val="en-GB"/>
        </w:rPr>
      </w:pPr>
      <w:r w:rsidRPr="006970F5">
        <w:rPr>
          <w:rFonts w:ascii="Arial" w:hAnsi="Arial" w:cs="Arial"/>
          <w:b/>
          <w:lang w:val="en-GB"/>
        </w:rPr>
        <w:t>Evaluating</w:t>
      </w:r>
      <w:r w:rsidR="00AC45AE" w:rsidRPr="006970F5">
        <w:rPr>
          <w:rFonts w:ascii="Arial" w:hAnsi="Arial" w:cs="Arial"/>
          <w:b/>
          <w:lang w:val="en-GB"/>
        </w:rPr>
        <w:t xml:space="preserve"> leadership effectiveness in driving transformation</w:t>
      </w:r>
      <w:r w:rsidR="00251D51" w:rsidRPr="006970F5">
        <w:rPr>
          <w:rFonts w:ascii="Arial" w:hAnsi="Arial" w:cs="Arial"/>
          <w:b/>
          <w:lang w:val="en-GB"/>
        </w:rPr>
        <w:t xml:space="preserve"> at Barclays</w:t>
      </w:r>
    </w:p>
    <w:p w14:paraId="7702B0D7" w14:textId="77777777" w:rsidR="00AC45AE" w:rsidRPr="006970F5" w:rsidRDefault="00A146F2" w:rsidP="009A31FB">
      <w:pPr>
        <w:spacing w:line="360" w:lineRule="auto"/>
        <w:jc w:val="both"/>
        <w:rPr>
          <w:rFonts w:ascii="Arial" w:hAnsi="Arial" w:cs="Arial"/>
          <w:lang w:val="en-GB"/>
        </w:rPr>
      </w:pPr>
      <w:r w:rsidRPr="006970F5">
        <w:rPr>
          <w:rFonts w:ascii="Arial" w:hAnsi="Arial" w:cs="Arial"/>
          <w:lang w:val="en-GB"/>
        </w:rPr>
        <w:t xml:space="preserve">As per Hayat (2024), </w:t>
      </w:r>
      <w:r w:rsidR="00AC45AE" w:rsidRPr="006970F5">
        <w:rPr>
          <w:rFonts w:ascii="Arial" w:hAnsi="Arial" w:cs="Arial"/>
          <w:lang w:val="en-GB"/>
        </w:rPr>
        <w:t>Leadership efficacy is critical towards defining whether digital transformation efforts in big organisations are successful or not. Good leaders have the capability to define a clear vision, inspire workers and control technological as well as human elements of organisational change. Leadership effectiveness in the digital transformation perspective includes considering strategic foresight and operational flexibility to be aligned to make sure that innovation is in line with organisational objectives and employee capabilities.</w:t>
      </w:r>
    </w:p>
    <w:p w14:paraId="3D471354" w14:textId="77777777" w:rsidR="00AC45AE" w:rsidRPr="009A31FB" w:rsidRDefault="002F0C74" w:rsidP="009A31FB">
      <w:pPr>
        <w:spacing w:line="360" w:lineRule="auto"/>
        <w:jc w:val="both"/>
        <w:rPr>
          <w:rFonts w:ascii="Arial" w:hAnsi="Arial" w:cs="Arial"/>
          <w:lang w:val="en-GB"/>
        </w:rPr>
      </w:pPr>
      <w:r w:rsidRPr="006970F5">
        <w:rPr>
          <w:rFonts w:ascii="Arial" w:hAnsi="Arial" w:cs="Arial"/>
          <w:lang w:val="en-GB"/>
        </w:rPr>
        <w:t>Karpik (2018) explained</w:t>
      </w:r>
      <w:r w:rsidRPr="009A31FB">
        <w:rPr>
          <w:rFonts w:ascii="Arial" w:hAnsi="Arial" w:cs="Arial"/>
          <w:lang w:val="en-GB"/>
        </w:rPr>
        <w:t xml:space="preserve"> that, in Barclays</w:t>
      </w:r>
      <w:r w:rsidR="00AC45AE" w:rsidRPr="009A31FB">
        <w:rPr>
          <w:rFonts w:ascii="Arial" w:hAnsi="Arial" w:cs="Arial"/>
          <w:lang w:val="en-GB"/>
        </w:rPr>
        <w:t xml:space="preserve"> leadership performance is exhibited in strategic direction and commitment of the top leaders who have been spearheading the digital initiatives in various parts of the world. Leaders have been visionaries to ensure that they have a culture of innovation and facilitators who guide employees through times of uncertainty. Clearly defining the advantages of the digital transformation process and having an open communication line, the leadership of Barclays has managed to ease the opposition to change and instil a feeling of togetherness. The focus on teamwork and inclusion has enabled the employees to feel appreciated and included in the transformation process.</w:t>
      </w:r>
    </w:p>
    <w:p w14:paraId="6ABD54A8" w14:textId="77777777" w:rsidR="00AC45AE" w:rsidRPr="009A31FB" w:rsidRDefault="00AC45AE" w:rsidP="009A31FB">
      <w:pPr>
        <w:spacing w:line="360" w:lineRule="auto"/>
        <w:jc w:val="both"/>
        <w:rPr>
          <w:rFonts w:ascii="Arial" w:hAnsi="Arial" w:cs="Arial"/>
          <w:lang w:val="en-GB"/>
        </w:rPr>
      </w:pPr>
      <w:r w:rsidRPr="009A31FB">
        <w:rPr>
          <w:rFonts w:ascii="Arial" w:hAnsi="Arial" w:cs="Arial"/>
          <w:lang w:val="en-GB"/>
        </w:rPr>
        <w:t xml:space="preserve">Barclays also requires leaders who are emotionally intelligent, understanding, and flexible. </w:t>
      </w:r>
      <w:r w:rsidR="000A0DC4" w:rsidRPr="009A31FB">
        <w:rPr>
          <w:rFonts w:ascii="Arial" w:hAnsi="Arial" w:cs="Arial"/>
          <w:lang w:val="en-GB"/>
        </w:rPr>
        <w:t xml:space="preserve">Meanwhile Coronado-Maldonado and Benítez-Márquez (2023) explains </w:t>
      </w:r>
      <w:proofErr w:type="gramStart"/>
      <w:r w:rsidR="000A0DC4" w:rsidRPr="009A31FB">
        <w:rPr>
          <w:rFonts w:ascii="Arial" w:hAnsi="Arial" w:cs="Arial"/>
          <w:lang w:val="en-GB"/>
        </w:rPr>
        <w:t>that,</w:t>
      </w:r>
      <w:proofErr w:type="gramEnd"/>
      <w:r w:rsidR="000A0DC4" w:rsidRPr="009A31FB">
        <w:rPr>
          <w:rFonts w:ascii="Arial" w:hAnsi="Arial" w:cs="Arial"/>
          <w:lang w:val="en-GB"/>
        </w:rPr>
        <w:t xml:space="preserve"> leaders</w:t>
      </w:r>
      <w:r w:rsidRPr="009A31FB">
        <w:rPr>
          <w:rFonts w:ascii="Arial" w:hAnsi="Arial" w:cs="Arial"/>
          <w:lang w:val="en-GB"/>
        </w:rPr>
        <w:t xml:space="preserve"> who listen to employee grievances will express confidence and build resilience through such leaders especially during periods when the organisation is facing uncertainty. Besides, decentralised decision-making enhances leadership effectiveness as employees will become more active and offer ideas. Such participatory practices promote innovation and commitment at all organisational levels.</w:t>
      </w:r>
    </w:p>
    <w:p w14:paraId="7C659462" w14:textId="77777777" w:rsidR="00AC45AE" w:rsidRPr="006970F5" w:rsidRDefault="00921CCF" w:rsidP="009A31FB">
      <w:pPr>
        <w:spacing w:line="360" w:lineRule="auto"/>
        <w:jc w:val="both"/>
        <w:rPr>
          <w:rFonts w:ascii="Arial" w:hAnsi="Arial" w:cs="Arial"/>
          <w:lang w:val="en-GB"/>
        </w:rPr>
      </w:pPr>
      <w:r w:rsidRPr="009A31FB">
        <w:rPr>
          <w:rFonts w:ascii="Arial" w:hAnsi="Arial" w:cs="Arial"/>
          <w:lang w:val="en-GB"/>
        </w:rPr>
        <w:lastRenderedPageBreak/>
        <w:t xml:space="preserve">According to </w:t>
      </w:r>
      <w:r w:rsidRPr="009A31FB">
        <w:rPr>
          <w:rFonts w:ascii="Arial" w:hAnsi="Arial" w:cs="Arial"/>
          <w:color w:val="222222"/>
          <w:shd w:val="clear" w:color="auto" w:fill="FFFFFF"/>
          <w:lang w:val="en-GB"/>
        </w:rPr>
        <w:t>Burnes et al</w:t>
      </w:r>
      <w:r w:rsidR="00A56B66" w:rsidRPr="009A31FB">
        <w:rPr>
          <w:rFonts w:ascii="Arial" w:hAnsi="Arial" w:cs="Arial"/>
          <w:color w:val="222222"/>
          <w:shd w:val="clear" w:color="auto" w:fill="FFFFFF"/>
          <w:lang w:val="en-GB"/>
        </w:rPr>
        <w:t>.</w:t>
      </w:r>
      <w:r w:rsidRPr="009A31FB">
        <w:rPr>
          <w:rFonts w:ascii="Arial" w:hAnsi="Arial" w:cs="Arial"/>
          <w:color w:val="222222"/>
          <w:shd w:val="clear" w:color="auto" w:fill="FFFFFF"/>
          <w:lang w:val="en-GB"/>
        </w:rPr>
        <w:t xml:space="preserve"> (2018), </w:t>
      </w:r>
      <w:r w:rsidRPr="009A31FB">
        <w:rPr>
          <w:rFonts w:ascii="Arial" w:hAnsi="Arial" w:cs="Arial"/>
          <w:lang w:val="en-GB"/>
        </w:rPr>
        <w:t>s</w:t>
      </w:r>
      <w:r w:rsidR="00AC45AE" w:rsidRPr="009A31FB">
        <w:rPr>
          <w:rFonts w:ascii="Arial" w:hAnsi="Arial" w:cs="Arial"/>
          <w:lang w:val="en-GB"/>
        </w:rPr>
        <w:t xml:space="preserve">ome of the indicators that could be used to determine the effects of successful leadership include enhanced employee engagement, the ability to be innovative, and customer satisfaction. The effective implementation of digital banking facilities by Barclays and its ability to remain competitive in the financial industry depict the role of effective leadership in the realisation of transformation goals. </w:t>
      </w:r>
      <w:r w:rsidRPr="009A31FB">
        <w:rPr>
          <w:rFonts w:ascii="Arial" w:hAnsi="Arial" w:cs="Arial"/>
          <w:lang w:val="en-GB"/>
        </w:rPr>
        <w:t>T</w:t>
      </w:r>
      <w:r w:rsidR="00AC45AE" w:rsidRPr="009A31FB">
        <w:rPr>
          <w:rFonts w:ascii="Arial" w:hAnsi="Arial" w:cs="Arial"/>
          <w:lang w:val="en-GB"/>
        </w:rPr>
        <w:t xml:space="preserve">here are still some problems, especially with the needed uniformity of communication between global teams and the desire to have all the </w:t>
      </w:r>
      <w:r w:rsidR="00AC45AE" w:rsidRPr="006970F5">
        <w:rPr>
          <w:rFonts w:ascii="Arial" w:hAnsi="Arial" w:cs="Arial"/>
          <w:lang w:val="en-GB"/>
        </w:rPr>
        <w:t>employees equally advanced in the field of digital adoption.</w:t>
      </w:r>
    </w:p>
    <w:p w14:paraId="643B9F41" w14:textId="6439DF0A" w:rsidR="00F079B7" w:rsidRPr="006970F5" w:rsidRDefault="00C9664E" w:rsidP="009A31FB">
      <w:pPr>
        <w:spacing w:line="360" w:lineRule="auto"/>
        <w:jc w:val="both"/>
        <w:rPr>
          <w:rFonts w:ascii="Arial" w:hAnsi="Arial" w:cs="Arial"/>
          <w:lang w:val="en-GB"/>
        </w:rPr>
      </w:pPr>
      <w:r w:rsidRPr="006970F5">
        <w:rPr>
          <w:rFonts w:ascii="Arial" w:hAnsi="Arial" w:cs="Arial"/>
          <w:lang w:val="en-GB"/>
        </w:rPr>
        <w:t xml:space="preserve">The successful leadership approach in the transformation of Barclays is an indication of transformational leadership and the 7-S Framework model of McKinsey. Mansaray (2019) stated that, transformational leaders motivate followers to put organisational interests above personal interests through influencing them with vision, intellectual stimulation, and innovation. The leaders of Barclays used this approach by encouraging openness, empathy, and inclusion during the digitalisation process. Meanwhile Demir and </w:t>
      </w:r>
      <w:proofErr w:type="spellStart"/>
      <w:r w:rsidRPr="006970F5">
        <w:rPr>
          <w:rFonts w:ascii="Arial" w:hAnsi="Arial" w:cs="Arial"/>
          <w:lang w:val="en-GB"/>
        </w:rPr>
        <w:t>Kocaoglu</w:t>
      </w:r>
      <w:proofErr w:type="spellEnd"/>
      <w:r w:rsidRPr="006970F5">
        <w:rPr>
          <w:rFonts w:ascii="Arial" w:hAnsi="Arial" w:cs="Arial"/>
          <w:lang w:val="en-GB"/>
        </w:rPr>
        <w:t xml:space="preserve"> (2019) explained </w:t>
      </w:r>
      <w:proofErr w:type="gramStart"/>
      <w:r w:rsidRPr="006970F5">
        <w:rPr>
          <w:rFonts w:ascii="Arial" w:hAnsi="Arial" w:cs="Arial"/>
          <w:lang w:val="en-GB"/>
        </w:rPr>
        <w:t>that,</w:t>
      </w:r>
      <w:proofErr w:type="gramEnd"/>
      <w:r w:rsidRPr="006970F5">
        <w:rPr>
          <w:rFonts w:ascii="Arial" w:hAnsi="Arial" w:cs="Arial"/>
          <w:lang w:val="en-GB"/>
        </w:rPr>
        <w:t xml:space="preserve"> the 7-S model solidifies that leadership approach, employee competence and values need to be in line with strategy and systems to support consistency of change. This interrelationship guaranteed that leadership decisions had a proportional impact not only on the strategy implementation but also on the involvement of employees and the improvement of their skills. Barclays realised the synergy between culture and technology by combining both transformational leadership approach and McKinsey holistic approach. Accordingly, theory implies that the effectiveness of leadership in these transformations would be grounded on balancing visionary communication with operational and human integration at all levels of the organisation.</w:t>
      </w:r>
    </w:p>
    <w:p w14:paraId="5FFA6E42" w14:textId="77777777" w:rsidR="00AC45AE" w:rsidRPr="009A31FB" w:rsidRDefault="00AC45AE" w:rsidP="009A31FB">
      <w:pPr>
        <w:spacing w:line="360" w:lineRule="auto"/>
        <w:jc w:val="both"/>
        <w:rPr>
          <w:rFonts w:ascii="Arial" w:hAnsi="Arial" w:cs="Arial"/>
          <w:lang w:val="en-GB"/>
        </w:rPr>
      </w:pPr>
      <w:r w:rsidRPr="006970F5">
        <w:rPr>
          <w:rFonts w:ascii="Arial" w:hAnsi="Arial" w:cs="Arial"/>
          <w:lang w:val="en-GB"/>
        </w:rPr>
        <w:t>Leadership has played a pivotal role at Barclays in the execution of change management systems, innovation, and in maintaining digital transformation. This has enabled leaders to make sure that the</w:t>
      </w:r>
      <w:r w:rsidRPr="009A31FB">
        <w:rPr>
          <w:rFonts w:ascii="Arial" w:hAnsi="Arial" w:cs="Arial"/>
          <w:lang w:val="en-GB"/>
        </w:rPr>
        <w:t xml:space="preserve"> organisation is competitive and strong within a period of technological advancement in an ever-changing world through strategic clarity, empathy, and empowerment.</w:t>
      </w:r>
    </w:p>
    <w:p w14:paraId="6138EF7B" w14:textId="17A6B708" w:rsidR="00240A29" w:rsidRPr="006970F5" w:rsidRDefault="00240A29" w:rsidP="009A31FB">
      <w:pPr>
        <w:pStyle w:val="Heading2"/>
        <w:spacing w:line="360" w:lineRule="auto"/>
        <w:jc w:val="both"/>
        <w:rPr>
          <w:rFonts w:ascii="Arial" w:hAnsi="Arial" w:cs="Arial"/>
          <w:sz w:val="28"/>
          <w:szCs w:val="24"/>
          <w:lang w:val="en-GB"/>
        </w:rPr>
      </w:pPr>
      <w:bookmarkStart w:id="25" w:name="_Toc214632629"/>
      <w:r w:rsidRPr="006970F5">
        <w:rPr>
          <w:rFonts w:ascii="Arial" w:hAnsi="Arial" w:cs="Arial"/>
          <w:sz w:val="28"/>
          <w:szCs w:val="24"/>
          <w:lang w:val="en-GB"/>
        </w:rPr>
        <w:t>2.3 Synthesis and Research Gap</w:t>
      </w:r>
      <w:bookmarkEnd w:id="25"/>
      <w:r w:rsidR="00F079B7" w:rsidRPr="006970F5">
        <w:rPr>
          <w:rFonts w:ascii="Arial" w:hAnsi="Arial" w:cs="Arial"/>
          <w:sz w:val="28"/>
          <w:szCs w:val="24"/>
          <w:lang w:val="en-GB"/>
        </w:rPr>
        <w:t xml:space="preserve"> </w:t>
      </w:r>
    </w:p>
    <w:p w14:paraId="4FB60F16" w14:textId="77AFAF00" w:rsidR="00F079B7" w:rsidRPr="009A31FB" w:rsidRDefault="00C9664E" w:rsidP="009A31FB">
      <w:pPr>
        <w:spacing w:line="360" w:lineRule="auto"/>
        <w:jc w:val="both"/>
        <w:rPr>
          <w:rFonts w:ascii="Arial" w:hAnsi="Arial" w:cs="Arial"/>
          <w:lang w:val="en-GB"/>
        </w:rPr>
      </w:pPr>
      <w:r w:rsidRPr="006970F5">
        <w:rPr>
          <w:rFonts w:ascii="Arial" w:hAnsi="Arial" w:cs="Arial"/>
          <w:lang w:val="en-GB"/>
        </w:rPr>
        <w:t xml:space="preserve">The literature review shows that the theoretical basis of change management and change leadership models is solid, but the gap is presented in the combination of the models in the larger financial institutions. Though theories such as Lewin, Kotter and McKinsey 7-S offer a good piece of information, </w:t>
      </w:r>
      <w:proofErr w:type="gramStart"/>
      <w:r w:rsidRPr="006970F5">
        <w:rPr>
          <w:rFonts w:ascii="Arial" w:hAnsi="Arial" w:cs="Arial"/>
          <w:lang w:val="en-GB"/>
        </w:rPr>
        <w:t>the majority of</w:t>
      </w:r>
      <w:proofErr w:type="gramEnd"/>
      <w:r w:rsidRPr="006970F5">
        <w:rPr>
          <w:rFonts w:ascii="Arial" w:hAnsi="Arial" w:cs="Arial"/>
          <w:lang w:val="en-GB"/>
        </w:rPr>
        <w:t xml:space="preserve"> studies present them separately and fail to address their interplay in digitalising organisations including Barclays. The research available mainly focuses on technical implementation rather than behavioural and cultural conformity of </w:t>
      </w:r>
      <w:r w:rsidR="00D050D2" w:rsidRPr="006970F5">
        <w:rPr>
          <w:rFonts w:ascii="Arial" w:hAnsi="Arial" w:cs="Arial"/>
          <w:lang w:val="en-GB"/>
        </w:rPr>
        <w:t>long-</w:t>
      </w:r>
      <w:r w:rsidR="00D050D2" w:rsidRPr="006970F5">
        <w:rPr>
          <w:rFonts w:ascii="Arial" w:hAnsi="Arial" w:cs="Arial"/>
          <w:lang w:val="en-GB"/>
        </w:rPr>
        <w:lastRenderedPageBreak/>
        <w:t>term</w:t>
      </w:r>
      <w:r w:rsidRPr="006970F5">
        <w:rPr>
          <w:rFonts w:ascii="Arial" w:hAnsi="Arial" w:cs="Arial"/>
          <w:lang w:val="en-GB"/>
        </w:rPr>
        <w:t xml:space="preserve"> success. Empirical studies have a low likelihood of evaluating the interaction of the effectiveness of leaders with the structured models of change to maintain digital transformation under regulated situations. This paper fills this gap through a critical analysis of how the leadership of Barclays used theoretical change models to overcome organisational resistance, champion employee engagement, and entrench innovation. The connection between leadership behaviour and structured change theories by offering such a relationship makes this study an addition to an overall understanding of successful digital transformation in the banking industry.</w:t>
      </w:r>
    </w:p>
    <w:p w14:paraId="6912225A" w14:textId="77777777" w:rsidR="008725DF" w:rsidRDefault="008725DF">
      <w:pPr>
        <w:rPr>
          <w:rFonts w:ascii="Arial" w:hAnsi="Arial" w:cs="Arial"/>
          <w:sz w:val="24"/>
          <w:szCs w:val="24"/>
          <w:lang w:val="en-GB"/>
        </w:rPr>
      </w:pPr>
      <w:r>
        <w:rPr>
          <w:rFonts w:ascii="Arial" w:hAnsi="Arial" w:cs="Arial"/>
          <w:sz w:val="24"/>
          <w:szCs w:val="24"/>
          <w:lang w:val="en-GB"/>
        </w:rPr>
        <w:br w:type="page"/>
      </w:r>
    </w:p>
    <w:p w14:paraId="2754B562" w14:textId="77777777" w:rsidR="006970F5" w:rsidRPr="000B095A" w:rsidRDefault="006970F5" w:rsidP="006970F5">
      <w:pPr>
        <w:pStyle w:val="Heading1"/>
        <w:spacing w:line="360" w:lineRule="auto"/>
        <w:jc w:val="both"/>
        <w:rPr>
          <w:rFonts w:ascii="Arial" w:hAnsi="Arial" w:cs="Arial"/>
          <w:sz w:val="32"/>
          <w:szCs w:val="24"/>
          <w:lang w:val="en-GB"/>
        </w:rPr>
      </w:pPr>
      <w:bookmarkStart w:id="26" w:name="_Toc214632630"/>
      <w:r w:rsidRPr="000B095A">
        <w:rPr>
          <w:rFonts w:ascii="Arial" w:hAnsi="Arial" w:cs="Arial"/>
          <w:sz w:val="32"/>
          <w:szCs w:val="24"/>
          <w:lang w:val="en-GB"/>
        </w:rPr>
        <w:lastRenderedPageBreak/>
        <w:t>Chapter 3: Methodology</w:t>
      </w:r>
      <w:bookmarkEnd w:id="26"/>
    </w:p>
    <w:p w14:paraId="77BF2D97" w14:textId="77777777" w:rsidR="006970F5" w:rsidRPr="006970F5" w:rsidRDefault="006970F5" w:rsidP="006970F5">
      <w:pPr>
        <w:pStyle w:val="Heading2"/>
        <w:spacing w:line="360" w:lineRule="auto"/>
        <w:jc w:val="both"/>
        <w:rPr>
          <w:rFonts w:ascii="Arial" w:hAnsi="Arial" w:cs="Arial"/>
          <w:sz w:val="28"/>
          <w:szCs w:val="24"/>
          <w:lang w:val="en-GB"/>
        </w:rPr>
      </w:pPr>
      <w:bookmarkStart w:id="27" w:name="_Toc214632631"/>
      <w:r w:rsidRPr="006970F5">
        <w:rPr>
          <w:rFonts w:ascii="Arial" w:hAnsi="Arial" w:cs="Arial"/>
          <w:sz w:val="28"/>
          <w:szCs w:val="24"/>
          <w:lang w:val="en-GB"/>
        </w:rPr>
        <w:t>3.1 Introduction</w:t>
      </w:r>
      <w:bookmarkEnd w:id="27"/>
      <w:r w:rsidRPr="006970F5">
        <w:rPr>
          <w:rFonts w:ascii="Arial" w:hAnsi="Arial" w:cs="Arial"/>
          <w:sz w:val="28"/>
          <w:szCs w:val="24"/>
          <w:lang w:val="en-GB"/>
        </w:rPr>
        <w:t xml:space="preserve"> </w:t>
      </w:r>
    </w:p>
    <w:p w14:paraId="7C44F482"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The chapter describes methodological approach followed to consider the performance of change management models in facilitating digital transformation at Barclays and what leadership can do in this process. Since the research is secondary and qualitative, the chapter details the philosophical position, research design, and the systematic literature review, which was applied to collect and synthesise the relevant evidence. It further elaborates data analysis process, ethical issues, and constraints to guarantee transparency, rigour and academic integrity.</w:t>
      </w:r>
    </w:p>
    <w:p w14:paraId="7C652CC3" w14:textId="77777777" w:rsidR="006970F5" w:rsidRPr="006970F5" w:rsidRDefault="006970F5" w:rsidP="006970F5">
      <w:pPr>
        <w:pStyle w:val="Heading2"/>
        <w:spacing w:line="360" w:lineRule="auto"/>
        <w:jc w:val="both"/>
        <w:rPr>
          <w:rFonts w:ascii="Arial" w:hAnsi="Arial" w:cs="Arial"/>
          <w:sz w:val="28"/>
          <w:szCs w:val="24"/>
          <w:lang w:val="en-GB"/>
        </w:rPr>
      </w:pPr>
      <w:bookmarkStart w:id="28" w:name="_Toc214632632"/>
      <w:r w:rsidRPr="006970F5">
        <w:rPr>
          <w:rFonts w:ascii="Arial" w:hAnsi="Arial" w:cs="Arial"/>
          <w:sz w:val="28"/>
          <w:szCs w:val="24"/>
          <w:lang w:val="en-GB"/>
        </w:rPr>
        <w:t>3.2 Research philosophy and design</w:t>
      </w:r>
      <w:bookmarkEnd w:id="28"/>
      <w:r w:rsidRPr="006970F5">
        <w:rPr>
          <w:rFonts w:ascii="Arial" w:hAnsi="Arial" w:cs="Arial"/>
          <w:sz w:val="28"/>
          <w:szCs w:val="24"/>
          <w:lang w:val="en-GB"/>
        </w:rPr>
        <w:t xml:space="preserve"> </w:t>
      </w:r>
    </w:p>
    <w:p w14:paraId="507339B0"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study uses interpretivist research philosophy which is suitable in understanding the relationship between leadership behaviours, organisational culture and the change management </w:t>
      </w:r>
      <w:proofErr w:type="gramStart"/>
      <w:r w:rsidRPr="000B095A">
        <w:rPr>
          <w:rFonts w:ascii="Arial" w:hAnsi="Arial" w:cs="Arial"/>
          <w:lang w:val="en-GB"/>
        </w:rPr>
        <w:t>models</w:t>
      </w:r>
      <w:proofErr w:type="gramEnd"/>
      <w:r w:rsidRPr="000B095A">
        <w:rPr>
          <w:rFonts w:ascii="Arial" w:hAnsi="Arial" w:cs="Arial"/>
          <w:lang w:val="en-GB"/>
        </w:rPr>
        <w:t xml:space="preserve"> in the digital transformation at Barclays. Interpretivism recognises that organisational change is a social construction and needs to understand subjective meaning, interpretation and contextual effects as opposed to quantifying variables. It is this position that allows the researcher to critically read second hand sources and gain more profound insights </w:t>
      </w:r>
      <w:proofErr w:type="gramStart"/>
      <w:r w:rsidRPr="000B095A">
        <w:rPr>
          <w:rFonts w:ascii="Arial" w:hAnsi="Arial" w:cs="Arial"/>
          <w:lang w:val="en-GB"/>
        </w:rPr>
        <w:t>in regards to</w:t>
      </w:r>
      <w:proofErr w:type="gramEnd"/>
      <w:r w:rsidRPr="000B095A">
        <w:rPr>
          <w:rFonts w:ascii="Arial" w:hAnsi="Arial" w:cs="Arial"/>
          <w:lang w:val="en-GB"/>
        </w:rPr>
        <w:t xml:space="preserve"> the qualitative reports, organisation reports and theoretical debates (</w:t>
      </w:r>
      <w:r w:rsidRPr="000B095A">
        <w:rPr>
          <w:rFonts w:ascii="Arial" w:hAnsi="Arial" w:cs="Arial"/>
          <w:color w:val="222222"/>
          <w:shd w:val="clear" w:color="auto" w:fill="FFFFFF"/>
        </w:rPr>
        <w:t>Melnikovas, 2018</w:t>
      </w:r>
      <w:r w:rsidRPr="000B095A">
        <w:rPr>
          <w:rFonts w:ascii="Arial" w:hAnsi="Arial" w:cs="Arial"/>
          <w:lang w:val="en-GB"/>
        </w:rPr>
        <w:t>).</w:t>
      </w:r>
    </w:p>
    <w:p w14:paraId="0DB7D69B" w14:textId="2E3E741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Qualitative research design is also adopted, which aligns with the purpose of the study to examine leadership performance and use of change models. A secondary research type is implemented in the study, is solely a desk-based method and is aimed at the analysis of annual reports, regulatory reports, case studies, industry commentaries and peer-reviewed academic publications related to the digital transformation in Barclays. The design enables comprehensive interpretation of the available evidence without participation of any human subjects thus rendering the study to be viable, ethical and suitable in testing the theoretical application in actual organisational settings. The cross-sectional design is based on capturing modern trends up to 2025 (</w:t>
      </w:r>
      <w:r w:rsidRPr="000B095A">
        <w:rPr>
          <w:rFonts w:ascii="Arial" w:hAnsi="Arial" w:cs="Arial"/>
          <w:color w:val="222222"/>
          <w:shd w:val="clear" w:color="auto" w:fill="FFFFFF"/>
        </w:rPr>
        <w:t>Turhan, 2019</w:t>
      </w:r>
      <w:r w:rsidR="000B095A">
        <w:rPr>
          <w:rFonts w:ascii="Arial" w:hAnsi="Arial" w:cs="Arial"/>
          <w:lang w:val="en-GB"/>
        </w:rPr>
        <w:t>).</w:t>
      </w:r>
    </w:p>
    <w:p w14:paraId="60B0B347" w14:textId="77777777" w:rsidR="006970F5" w:rsidRPr="006970F5" w:rsidRDefault="006970F5" w:rsidP="006970F5">
      <w:pPr>
        <w:pStyle w:val="Heading2"/>
        <w:spacing w:line="360" w:lineRule="auto"/>
        <w:jc w:val="both"/>
        <w:rPr>
          <w:rFonts w:ascii="Arial" w:hAnsi="Arial" w:cs="Arial"/>
          <w:sz w:val="28"/>
          <w:szCs w:val="24"/>
          <w:lang w:val="en-GB"/>
        </w:rPr>
      </w:pPr>
      <w:bookmarkStart w:id="29" w:name="_Toc214632633"/>
      <w:r w:rsidRPr="006970F5">
        <w:rPr>
          <w:rFonts w:ascii="Arial" w:hAnsi="Arial" w:cs="Arial"/>
          <w:sz w:val="28"/>
          <w:szCs w:val="24"/>
          <w:lang w:val="en-GB"/>
        </w:rPr>
        <w:lastRenderedPageBreak/>
        <w:t>3.3 Systematic literature review process</w:t>
      </w:r>
      <w:bookmarkEnd w:id="29"/>
      <w:r w:rsidRPr="006970F5">
        <w:rPr>
          <w:rFonts w:ascii="Arial" w:hAnsi="Arial" w:cs="Arial"/>
          <w:sz w:val="28"/>
          <w:szCs w:val="24"/>
          <w:lang w:val="en-GB"/>
        </w:rPr>
        <w:t xml:space="preserve"> </w:t>
      </w:r>
    </w:p>
    <w:p w14:paraId="75DA82C1" w14:textId="77777777" w:rsidR="006970F5" w:rsidRPr="006970F5" w:rsidRDefault="006970F5" w:rsidP="006970F5">
      <w:pPr>
        <w:pStyle w:val="Heading3"/>
        <w:spacing w:line="360" w:lineRule="auto"/>
        <w:jc w:val="both"/>
        <w:rPr>
          <w:rFonts w:ascii="Arial" w:hAnsi="Arial" w:cs="Arial"/>
          <w:sz w:val="28"/>
          <w:lang w:val="en-GB"/>
        </w:rPr>
      </w:pPr>
      <w:bookmarkStart w:id="30" w:name="_Toc214632634"/>
      <w:r w:rsidRPr="006970F5">
        <w:rPr>
          <w:rFonts w:ascii="Arial" w:hAnsi="Arial" w:cs="Arial"/>
          <w:sz w:val="28"/>
          <w:lang w:val="en-GB"/>
        </w:rPr>
        <w:t>3.3.1 Search Strategy</w:t>
      </w:r>
      <w:bookmarkEnd w:id="30"/>
      <w:r w:rsidRPr="006970F5">
        <w:rPr>
          <w:rFonts w:ascii="Arial" w:hAnsi="Arial" w:cs="Arial"/>
          <w:sz w:val="28"/>
          <w:lang w:val="en-GB"/>
        </w:rPr>
        <w:t xml:space="preserve"> </w:t>
      </w:r>
    </w:p>
    <w:p w14:paraId="5AD72FC1"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systematic literature review plan was used to collect factual and recent evidence that is pertinent to the case of the digital transformation at Barclays and the use of change management frameworks. The main database was Google Scholar because it has a wide range of peer-reviewed academic articles, industry reports, and scholarly publications. Search terms were meticulously designed to indicate the research objectives, including variations like; Barclays digital transformation, change management in banking, leadership performance in financial services, Kotter model digital change, Lewin model digital change, and McKinsey 7-S transformation. </w:t>
      </w:r>
      <w:proofErr w:type="gramStart"/>
      <w:r w:rsidRPr="000B095A">
        <w:rPr>
          <w:rFonts w:ascii="Arial" w:hAnsi="Arial" w:cs="Arial"/>
          <w:lang w:val="en-GB"/>
        </w:rPr>
        <w:t>In order to</w:t>
      </w:r>
      <w:proofErr w:type="gramEnd"/>
      <w:r w:rsidRPr="000B095A">
        <w:rPr>
          <w:rFonts w:ascii="Arial" w:hAnsi="Arial" w:cs="Arial"/>
          <w:lang w:val="en-GB"/>
        </w:rPr>
        <w:t xml:space="preserve"> narrow and refine the search, the use of Boolean operators was helpful. The filtering of results was done based on the period of publication which had to be between 2018 and 2025 to make sure that the review encompassed the latest changes in digital transformation and leadership practices (</w:t>
      </w:r>
      <w:proofErr w:type="spellStart"/>
      <w:r w:rsidRPr="000B095A">
        <w:rPr>
          <w:rFonts w:ascii="Arial" w:hAnsi="Arial" w:cs="Arial"/>
          <w:color w:val="222222"/>
          <w:shd w:val="clear" w:color="auto" w:fill="FFFFFF"/>
        </w:rPr>
        <w:t>Mardiana</w:t>
      </w:r>
      <w:proofErr w:type="spellEnd"/>
      <w:r w:rsidRPr="000B095A">
        <w:rPr>
          <w:rFonts w:ascii="Arial" w:hAnsi="Arial" w:cs="Arial"/>
          <w:color w:val="222222"/>
          <w:shd w:val="clear" w:color="auto" w:fill="FFFFFF"/>
        </w:rPr>
        <w:t>, 2020</w:t>
      </w:r>
      <w:r w:rsidRPr="000B095A">
        <w:rPr>
          <w:rFonts w:ascii="Arial" w:hAnsi="Arial" w:cs="Arial"/>
          <w:lang w:val="en-GB"/>
        </w:rPr>
        <w:t>).</w:t>
      </w:r>
    </w:p>
    <w:p w14:paraId="0C4FF2E2" w14:textId="77777777" w:rsidR="006970F5" w:rsidRPr="006970F5" w:rsidRDefault="006970F5" w:rsidP="006970F5">
      <w:pPr>
        <w:pStyle w:val="Heading3"/>
        <w:spacing w:line="360" w:lineRule="auto"/>
        <w:jc w:val="both"/>
        <w:rPr>
          <w:rFonts w:ascii="Arial" w:hAnsi="Arial" w:cs="Arial"/>
          <w:sz w:val="28"/>
          <w:lang w:val="en-GB"/>
        </w:rPr>
      </w:pPr>
      <w:bookmarkStart w:id="31" w:name="_Toc214632635"/>
      <w:r w:rsidRPr="006970F5">
        <w:rPr>
          <w:rFonts w:ascii="Arial" w:hAnsi="Arial" w:cs="Arial"/>
          <w:sz w:val="28"/>
          <w:lang w:val="en-GB"/>
        </w:rPr>
        <w:t>3.3.2 Inclusion and Exclusion Criteria</w:t>
      </w:r>
      <w:bookmarkEnd w:id="31"/>
      <w:r w:rsidRPr="006970F5">
        <w:rPr>
          <w:rFonts w:ascii="Arial" w:hAnsi="Arial" w:cs="Arial"/>
          <w:sz w:val="28"/>
          <w:lang w:val="en-GB"/>
        </w:rPr>
        <w:t xml:space="preserve"> </w:t>
      </w:r>
    </w:p>
    <w:p w14:paraId="72256D90"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literature content in this review was to be directly related to digital transformation, change management models and leadership in big financial institutions, and Barclays in particular. The sources had to be academic publications that were peer-reviewed, a reputable industry report or official organisational publications that were published in English, between 2018 and 2025. </w:t>
      </w:r>
      <w:proofErr w:type="gramStart"/>
      <w:r w:rsidRPr="000B095A">
        <w:rPr>
          <w:rFonts w:ascii="Arial" w:hAnsi="Arial" w:cs="Arial"/>
          <w:lang w:val="en-GB"/>
        </w:rPr>
        <w:t>Researches</w:t>
      </w:r>
      <w:proofErr w:type="gramEnd"/>
      <w:r w:rsidRPr="000B095A">
        <w:rPr>
          <w:rFonts w:ascii="Arial" w:hAnsi="Arial" w:cs="Arial"/>
          <w:lang w:val="en-GB"/>
        </w:rPr>
        <w:t xml:space="preserve"> that failed to elaborate on the topic of organisational change, leadership behaviours and transformation in a similar corporate context were eliminated. Articles that do not have scholarly merit, materials that have expired dates, and those whose contents only concern sectors that have no relationship with leadership or change management were also filtered </w:t>
      </w:r>
      <w:proofErr w:type="gramStart"/>
      <w:r w:rsidRPr="000B095A">
        <w:rPr>
          <w:rFonts w:ascii="Arial" w:hAnsi="Arial" w:cs="Arial"/>
          <w:lang w:val="en-GB"/>
        </w:rPr>
        <w:t>so as to</w:t>
      </w:r>
      <w:proofErr w:type="gramEnd"/>
      <w:r w:rsidRPr="000B095A">
        <w:rPr>
          <w:rFonts w:ascii="Arial" w:hAnsi="Arial" w:cs="Arial"/>
          <w:lang w:val="en-GB"/>
        </w:rPr>
        <w:t xml:space="preserve"> ensure the analysis is analytically accurate and the topic is thematically relevant (</w:t>
      </w:r>
      <w:r w:rsidRPr="000B095A">
        <w:rPr>
          <w:rFonts w:ascii="Arial" w:hAnsi="Arial" w:cs="Arial"/>
          <w:color w:val="222222"/>
          <w:shd w:val="clear" w:color="auto" w:fill="FFFFFF"/>
        </w:rPr>
        <w:t>Jia and Stern, 2025</w:t>
      </w:r>
      <w:r w:rsidRPr="000B095A">
        <w:rPr>
          <w:rFonts w:ascii="Arial" w:hAnsi="Arial" w:cs="Arial"/>
          <w:lang w:val="en-GB"/>
        </w:rPr>
        <w:t>).</w:t>
      </w:r>
    </w:p>
    <w:p w14:paraId="20E926A0" w14:textId="77777777" w:rsidR="006970F5" w:rsidRPr="006970F5" w:rsidRDefault="006970F5" w:rsidP="006970F5">
      <w:pPr>
        <w:pStyle w:val="Heading3"/>
        <w:spacing w:line="360" w:lineRule="auto"/>
        <w:jc w:val="both"/>
        <w:rPr>
          <w:rFonts w:ascii="Arial" w:hAnsi="Arial" w:cs="Arial"/>
          <w:sz w:val="28"/>
          <w:lang w:val="en-GB"/>
        </w:rPr>
      </w:pPr>
      <w:bookmarkStart w:id="32" w:name="_Toc214632636"/>
      <w:r w:rsidRPr="006970F5">
        <w:rPr>
          <w:rFonts w:ascii="Arial" w:hAnsi="Arial" w:cs="Arial"/>
          <w:sz w:val="28"/>
          <w:lang w:val="en-GB"/>
        </w:rPr>
        <w:t>3.3.3 Study selection and data extraction</w:t>
      </w:r>
      <w:bookmarkEnd w:id="32"/>
      <w:r w:rsidRPr="006970F5">
        <w:rPr>
          <w:rFonts w:ascii="Arial" w:hAnsi="Arial" w:cs="Arial"/>
          <w:sz w:val="28"/>
          <w:lang w:val="en-GB"/>
        </w:rPr>
        <w:t xml:space="preserve"> </w:t>
      </w:r>
    </w:p>
    <w:p w14:paraId="2B7B7E99"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selection of the study used was done through a systematic screening process. Initial searches have formed a big pool of sources, which was then filtered with the removal of duplicates. Such screening against the inclusion criteria resulted in a narrowed list of the relevant studies in terms of titles and abstracts. Reviews on full text were then appraised to suitability to leave behind a final selection of good academic and corporate sources. To extract the data, a structured template was used to capture the author, year, aim, methodology, theoretical focus, leadership insights, and relevance to the models of digital transformation or </w:t>
      </w:r>
      <w:r w:rsidRPr="000B095A">
        <w:rPr>
          <w:rFonts w:ascii="Arial" w:hAnsi="Arial" w:cs="Arial"/>
          <w:lang w:val="en-GB"/>
        </w:rPr>
        <w:lastRenderedPageBreak/>
        <w:t xml:space="preserve">changes. This aided the application of consistency in analysis and comparison of the </w:t>
      </w:r>
      <w:proofErr w:type="gramStart"/>
      <w:r w:rsidRPr="000B095A">
        <w:rPr>
          <w:rFonts w:ascii="Arial" w:hAnsi="Arial" w:cs="Arial"/>
          <w:lang w:val="en-GB"/>
        </w:rPr>
        <w:t>manner in which</w:t>
      </w:r>
      <w:proofErr w:type="gramEnd"/>
      <w:r w:rsidRPr="000B095A">
        <w:rPr>
          <w:rFonts w:ascii="Arial" w:hAnsi="Arial" w:cs="Arial"/>
          <w:lang w:val="en-GB"/>
        </w:rPr>
        <w:t xml:space="preserve"> various studies conceptualized the leadership and change processes (</w:t>
      </w:r>
      <w:proofErr w:type="spellStart"/>
      <w:r w:rsidRPr="000B095A">
        <w:rPr>
          <w:rFonts w:ascii="Arial" w:hAnsi="Arial" w:cs="Arial"/>
          <w:color w:val="222222"/>
          <w:shd w:val="clear" w:color="auto" w:fill="FFFFFF"/>
        </w:rPr>
        <w:t>Büchter</w:t>
      </w:r>
      <w:proofErr w:type="spellEnd"/>
      <w:r w:rsidRPr="000B095A">
        <w:rPr>
          <w:rFonts w:ascii="Arial" w:hAnsi="Arial" w:cs="Arial"/>
          <w:color w:val="222222"/>
          <w:shd w:val="clear" w:color="auto" w:fill="FFFFFF"/>
        </w:rPr>
        <w:t xml:space="preserve"> et al., 2020</w:t>
      </w:r>
      <w:r w:rsidRPr="000B095A">
        <w:rPr>
          <w:rFonts w:ascii="Arial" w:hAnsi="Arial" w:cs="Arial"/>
          <w:lang w:val="en-GB"/>
        </w:rPr>
        <w:t>).</w:t>
      </w:r>
    </w:p>
    <w:p w14:paraId="3BB48F72" w14:textId="77777777" w:rsidR="006970F5" w:rsidRPr="006970F5" w:rsidRDefault="006970F5" w:rsidP="006970F5">
      <w:pPr>
        <w:pStyle w:val="Heading2"/>
        <w:spacing w:line="360" w:lineRule="auto"/>
        <w:jc w:val="both"/>
        <w:rPr>
          <w:rFonts w:ascii="Arial" w:hAnsi="Arial" w:cs="Arial"/>
          <w:sz w:val="28"/>
          <w:szCs w:val="24"/>
          <w:lang w:val="en-GB"/>
        </w:rPr>
      </w:pPr>
      <w:bookmarkStart w:id="33" w:name="_Toc214632637"/>
      <w:r w:rsidRPr="006970F5">
        <w:rPr>
          <w:rFonts w:ascii="Arial" w:hAnsi="Arial" w:cs="Arial"/>
          <w:sz w:val="28"/>
          <w:szCs w:val="24"/>
          <w:lang w:val="en-GB"/>
        </w:rPr>
        <w:t>3.4 Data analysis and synthesis</w:t>
      </w:r>
      <w:bookmarkEnd w:id="33"/>
      <w:r w:rsidRPr="006970F5">
        <w:rPr>
          <w:rFonts w:ascii="Arial" w:hAnsi="Arial" w:cs="Arial"/>
          <w:sz w:val="28"/>
          <w:szCs w:val="24"/>
          <w:lang w:val="en-GB"/>
        </w:rPr>
        <w:t xml:space="preserve"> </w:t>
      </w:r>
    </w:p>
    <w:p w14:paraId="18EFD66B"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Thematic analysis was used to analyse data obtained during the systematic review as it is a common qualitative research technique that detects the recurring patterns, concepts, and relationships. The information identified in the chosen research was coded on a line-by-line basis </w:t>
      </w:r>
      <w:proofErr w:type="gramStart"/>
      <w:r w:rsidRPr="000B095A">
        <w:rPr>
          <w:rFonts w:ascii="Arial" w:hAnsi="Arial" w:cs="Arial"/>
          <w:lang w:val="en-GB"/>
        </w:rPr>
        <w:t>in order to</w:t>
      </w:r>
      <w:proofErr w:type="gramEnd"/>
      <w:r w:rsidRPr="000B095A">
        <w:rPr>
          <w:rFonts w:ascii="Arial" w:hAnsi="Arial" w:cs="Arial"/>
          <w:lang w:val="en-GB"/>
        </w:rPr>
        <w:t xml:space="preserve"> generate meaningful concepts associated with leadership efficacy, models of change management, digital transformation and organisational impediments (</w:t>
      </w:r>
      <w:proofErr w:type="spellStart"/>
      <w:r w:rsidRPr="000B095A">
        <w:rPr>
          <w:rFonts w:ascii="Arial" w:hAnsi="Arial" w:cs="Arial"/>
          <w:color w:val="222222"/>
          <w:shd w:val="clear" w:color="auto" w:fill="FFFFFF"/>
        </w:rPr>
        <w:t>Lochmiller</w:t>
      </w:r>
      <w:proofErr w:type="spellEnd"/>
      <w:r w:rsidRPr="000B095A">
        <w:rPr>
          <w:rFonts w:ascii="Arial" w:hAnsi="Arial" w:cs="Arial"/>
          <w:color w:val="222222"/>
          <w:shd w:val="clear" w:color="auto" w:fill="FFFFFF"/>
        </w:rPr>
        <w:t>, 2021</w:t>
      </w:r>
      <w:r w:rsidRPr="000B095A">
        <w:rPr>
          <w:rFonts w:ascii="Arial" w:hAnsi="Arial" w:cs="Arial"/>
          <w:lang w:val="en-GB"/>
        </w:rPr>
        <w:t>). These codes were later broken down into major themes as leadership behaviours, resistance management, cultural alignment, technological capability and how the Kotter, Lewin and McKinsey models were applied on the ground. These themes were connected to the research questions through the synthesis process, which allowed formulating a coherent narrative of the effectiveness of change models and leadership practices in the context of the digital transformation process at Barclays.</w:t>
      </w:r>
    </w:p>
    <w:p w14:paraId="44017DB8" w14:textId="77777777" w:rsidR="006970F5" w:rsidRPr="006970F5" w:rsidRDefault="006970F5" w:rsidP="006970F5">
      <w:pPr>
        <w:pStyle w:val="Heading2"/>
        <w:spacing w:line="360" w:lineRule="auto"/>
        <w:jc w:val="both"/>
        <w:rPr>
          <w:rFonts w:ascii="Arial" w:hAnsi="Arial" w:cs="Arial"/>
          <w:sz w:val="28"/>
          <w:szCs w:val="24"/>
          <w:lang w:val="en-GB"/>
        </w:rPr>
      </w:pPr>
      <w:bookmarkStart w:id="34" w:name="_Toc214632638"/>
      <w:r w:rsidRPr="006970F5">
        <w:rPr>
          <w:rFonts w:ascii="Arial" w:hAnsi="Arial" w:cs="Arial"/>
          <w:sz w:val="28"/>
          <w:szCs w:val="24"/>
          <w:lang w:val="en-GB"/>
        </w:rPr>
        <w:t>3.5 Ethical consideration</w:t>
      </w:r>
      <w:bookmarkEnd w:id="34"/>
      <w:r w:rsidRPr="006970F5">
        <w:rPr>
          <w:rFonts w:ascii="Arial" w:hAnsi="Arial" w:cs="Arial"/>
          <w:sz w:val="28"/>
          <w:szCs w:val="24"/>
          <w:lang w:val="en-GB"/>
        </w:rPr>
        <w:t xml:space="preserve"> </w:t>
      </w:r>
    </w:p>
    <w:p w14:paraId="0840D430"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Since this research study was secondary, publicly available and scholarly published materials were used. Personal and confidential information were not used. Academic honesty was ensured by citing the material appropriately, and all the materials reviewed were taken in responsible manner according to the institutional ethics (</w:t>
      </w:r>
      <w:r w:rsidRPr="000B095A">
        <w:rPr>
          <w:rFonts w:ascii="Arial" w:hAnsi="Arial" w:cs="Arial"/>
          <w:color w:val="222222"/>
          <w:shd w:val="clear" w:color="auto" w:fill="FFFFFF"/>
        </w:rPr>
        <w:t>Pietilä et al., 2019</w:t>
      </w:r>
      <w:r w:rsidRPr="000B095A">
        <w:rPr>
          <w:rFonts w:ascii="Arial" w:hAnsi="Arial" w:cs="Arial"/>
          <w:lang w:val="en-GB"/>
        </w:rPr>
        <w:t>).</w:t>
      </w:r>
    </w:p>
    <w:p w14:paraId="3A18EED5" w14:textId="77777777" w:rsidR="006970F5" w:rsidRPr="006970F5" w:rsidRDefault="006970F5" w:rsidP="006970F5">
      <w:pPr>
        <w:pStyle w:val="Heading2"/>
        <w:spacing w:line="360" w:lineRule="auto"/>
        <w:jc w:val="both"/>
        <w:rPr>
          <w:rFonts w:ascii="Arial" w:hAnsi="Arial" w:cs="Arial"/>
          <w:sz w:val="28"/>
          <w:szCs w:val="24"/>
          <w:lang w:val="en-GB"/>
        </w:rPr>
      </w:pPr>
      <w:bookmarkStart w:id="35" w:name="_Toc214632639"/>
      <w:r w:rsidRPr="006970F5">
        <w:rPr>
          <w:rFonts w:ascii="Arial" w:hAnsi="Arial" w:cs="Arial"/>
          <w:sz w:val="28"/>
          <w:szCs w:val="24"/>
          <w:lang w:val="en-GB"/>
        </w:rPr>
        <w:t>3.6 Limitation</w:t>
      </w:r>
      <w:bookmarkEnd w:id="35"/>
      <w:r w:rsidRPr="006970F5">
        <w:rPr>
          <w:rFonts w:ascii="Arial" w:hAnsi="Arial" w:cs="Arial"/>
          <w:sz w:val="28"/>
          <w:szCs w:val="24"/>
          <w:lang w:val="en-GB"/>
        </w:rPr>
        <w:t xml:space="preserve"> </w:t>
      </w:r>
    </w:p>
    <w:p w14:paraId="698F4076"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The use of secondary data to carry out the study also served as a limitation, as it might not be sufficient in the study to bring out internal organisational dynamics within Barclays. Results are based on the reliability and access to published materials and non-English literature may narrow international outlook.</w:t>
      </w:r>
    </w:p>
    <w:p w14:paraId="6A92AE38" w14:textId="77777777" w:rsidR="000B095A" w:rsidRDefault="000B095A">
      <w:pPr>
        <w:rPr>
          <w:rFonts w:ascii="Arial" w:eastAsiaTheme="majorEastAsia" w:hAnsi="Arial" w:cs="Arial"/>
          <w:b/>
          <w:bCs/>
          <w:color w:val="365F91" w:themeColor="accent1" w:themeShade="BF"/>
          <w:sz w:val="28"/>
          <w:szCs w:val="24"/>
          <w:lang w:val="en-GB"/>
        </w:rPr>
      </w:pPr>
      <w:r>
        <w:rPr>
          <w:rFonts w:ascii="Arial" w:hAnsi="Arial" w:cs="Arial"/>
          <w:szCs w:val="24"/>
          <w:lang w:val="en-GB"/>
        </w:rPr>
        <w:br w:type="page"/>
      </w:r>
    </w:p>
    <w:p w14:paraId="37A8DBF7" w14:textId="06E7180F" w:rsidR="006970F5" w:rsidRPr="000B095A" w:rsidRDefault="006970F5" w:rsidP="006970F5">
      <w:pPr>
        <w:pStyle w:val="Heading1"/>
        <w:spacing w:line="360" w:lineRule="auto"/>
        <w:jc w:val="both"/>
        <w:rPr>
          <w:rFonts w:ascii="Arial" w:hAnsi="Arial" w:cs="Arial"/>
          <w:sz w:val="32"/>
          <w:szCs w:val="24"/>
          <w:lang w:val="en-GB"/>
        </w:rPr>
      </w:pPr>
      <w:bookmarkStart w:id="36" w:name="_Toc214632640"/>
      <w:r w:rsidRPr="000B095A">
        <w:rPr>
          <w:rFonts w:ascii="Arial" w:hAnsi="Arial" w:cs="Arial"/>
          <w:sz w:val="32"/>
          <w:szCs w:val="24"/>
          <w:lang w:val="en-GB"/>
        </w:rPr>
        <w:lastRenderedPageBreak/>
        <w:t>Chapter 4: Results and Discussion</w:t>
      </w:r>
      <w:bookmarkEnd w:id="36"/>
      <w:r w:rsidRPr="000B095A">
        <w:rPr>
          <w:rFonts w:ascii="Arial" w:hAnsi="Arial" w:cs="Arial"/>
          <w:sz w:val="32"/>
          <w:szCs w:val="24"/>
          <w:lang w:val="en-GB"/>
        </w:rPr>
        <w:t xml:space="preserve"> </w:t>
      </w:r>
    </w:p>
    <w:p w14:paraId="640B5830" w14:textId="77777777" w:rsidR="006970F5" w:rsidRPr="006970F5" w:rsidRDefault="006970F5" w:rsidP="006970F5">
      <w:pPr>
        <w:pStyle w:val="Heading2"/>
        <w:spacing w:line="360" w:lineRule="auto"/>
        <w:jc w:val="both"/>
        <w:rPr>
          <w:rFonts w:ascii="Arial" w:hAnsi="Arial" w:cs="Arial"/>
          <w:sz w:val="28"/>
          <w:szCs w:val="24"/>
          <w:lang w:val="en-GB"/>
        </w:rPr>
      </w:pPr>
      <w:bookmarkStart w:id="37" w:name="_Toc214632641"/>
      <w:r w:rsidRPr="006970F5">
        <w:rPr>
          <w:rFonts w:ascii="Arial" w:hAnsi="Arial" w:cs="Arial"/>
          <w:sz w:val="28"/>
          <w:szCs w:val="24"/>
          <w:lang w:val="en-GB"/>
        </w:rPr>
        <w:t>4.1 Introduction</w:t>
      </w:r>
      <w:bookmarkEnd w:id="37"/>
      <w:r w:rsidRPr="006970F5">
        <w:rPr>
          <w:rFonts w:ascii="Arial" w:hAnsi="Arial" w:cs="Arial"/>
          <w:sz w:val="28"/>
          <w:szCs w:val="24"/>
          <w:lang w:val="en-GB"/>
        </w:rPr>
        <w:t xml:space="preserve"> </w:t>
      </w:r>
    </w:p>
    <w:p w14:paraId="224311E4"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This chapter reflects the major findings which have been gained with the help of the systematic review of the secondary sources that are focused on the digital transformation, model of change management and effectiveness of leadership at Barclays. The chapter is aimed at relating the extracted evidence to the research objective which aims at evaluating the extent to which change management frameworks have been effective in supporting change management at Barclays and the contribution of leadership in facilitating sustainable organisational change. The chapter is structured and divided into three large sections. The results are introduced thematically with the first section on change management and leadership in the banking sector, then on an analysis of the digital transformation path of Barclays and lastly the questions of effectiveness of the leadership. Second, the analysis and interpretation section explicitly answers each of the research questions with a deeper understanding of themes. The discussion section concludes by providing a critical comparison of the findings with Chapter 2 academic literature. This framework promotes clarity, coherence and high level of consistency between previous studies, present evidence and the general goals of the study.</w:t>
      </w:r>
    </w:p>
    <w:p w14:paraId="02121340" w14:textId="77777777" w:rsidR="006970F5" w:rsidRPr="006970F5" w:rsidRDefault="006970F5" w:rsidP="006970F5">
      <w:pPr>
        <w:pStyle w:val="Heading2"/>
        <w:spacing w:line="360" w:lineRule="auto"/>
        <w:jc w:val="both"/>
        <w:rPr>
          <w:rFonts w:ascii="Arial" w:hAnsi="Arial" w:cs="Arial"/>
          <w:sz w:val="28"/>
          <w:szCs w:val="24"/>
          <w:lang w:val="en-GB"/>
        </w:rPr>
      </w:pPr>
      <w:bookmarkStart w:id="38" w:name="_Toc214632642"/>
      <w:r w:rsidRPr="006970F5">
        <w:rPr>
          <w:rFonts w:ascii="Arial" w:hAnsi="Arial" w:cs="Arial"/>
          <w:sz w:val="28"/>
          <w:szCs w:val="24"/>
          <w:lang w:val="en-GB"/>
        </w:rPr>
        <w:t>4.2 Presentation of findings</w:t>
      </w:r>
      <w:bookmarkEnd w:id="38"/>
      <w:r w:rsidRPr="006970F5">
        <w:rPr>
          <w:rFonts w:ascii="Arial" w:hAnsi="Arial" w:cs="Arial"/>
          <w:sz w:val="28"/>
          <w:szCs w:val="24"/>
          <w:lang w:val="en-GB"/>
        </w:rPr>
        <w:t xml:space="preserve"> </w:t>
      </w:r>
    </w:p>
    <w:p w14:paraId="0A79334E" w14:textId="77777777" w:rsidR="006970F5" w:rsidRPr="006970F5" w:rsidRDefault="006970F5" w:rsidP="006970F5">
      <w:pPr>
        <w:spacing w:line="360" w:lineRule="auto"/>
        <w:jc w:val="both"/>
        <w:rPr>
          <w:rFonts w:ascii="Arial" w:hAnsi="Arial" w:cs="Arial"/>
          <w:b/>
          <w:sz w:val="24"/>
          <w:szCs w:val="24"/>
          <w:lang w:val="en-GB"/>
        </w:rPr>
      </w:pPr>
      <w:r w:rsidRPr="006970F5">
        <w:rPr>
          <w:rFonts w:ascii="Arial" w:hAnsi="Arial" w:cs="Arial"/>
          <w:b/>
          <w:sz w:val="24"/>
          <w:szCs w:val="24"/>
          <w:lang w:val="en-GB"/>
        </w:rPr>
        <w:t xml:space="preserve">Reviewing change management and leadership effectiveness in banking industry </w:t>
      </w:r>
    </w:p>
    <w:p w14:paraId="66B1DB87"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fast pace of technological discontinuity, the growing expectations of customers, and the mounting regulatory demands have put change management in the banking industry under more pressure in recent times. Banks are highly sensitive environments that function in complex risk-prone environments, implying that digital innovation </w:t>
      </w:r>
      <w:proofErr w:type="gramStart"/>
      <w:r w:rsidRPr="000B095A">
        <w:rPr>
          <w:rFonts w:ascii="Arial" w:hAnsi="Arial" w:cs="Arial"/>
          <w:lang w:val="en-GB"/>
        </w:rPr>
        <w:t>has to</w:t>
      </w:r>
      <w:proofErr w:type="gramEnd"/>
      <w:r w:rsidRPr="000B095A">
        <w:rPr>
          <w:rFonts w:ascii="Arial" w:hAnsi="Arial" w:cs="Arial"/>
          <w:lang w:val="en-GB"/>
        </w:rPr>
        <w:t xml:space="preserve"> be undertaken with structured change processes as opposed to ad-hoc undertakings. The results demonstrate that Kotter 8-Step Model, Lewin Three-Stage Model and McKinsey 7-S Framework models are numerous change management models that are used to facilitate change (Engmann et al., 2024). The models assist banks in generating urgency, aligning organisational systems, resistance minimization as well as cementing long-term cultural change. This structural quality is especially useful in banking where rules and operations dictate that change activities must be sequenced carefully (Demir and </w:t>
      </w:r>
      <w:proofErr w:type="spellStart"/>
      <w:r w:rsidRPr="000B095A">
        <w:rPr>
          <w:rFonts w:ascii="Arial" w:hAnsi="Arial" w:cs="Arial"/>
          <w:lang w:val="en-GB"/>
        </w:rPr>
        <w:t>Kocaoglu</w:t>
      </w:r>
      <w:proofErr w:type="spellEnd"/>
      <w:r w:rsidRPr="000B095A">
        <w:rPr>
          <w:rFonts w:ascii="Arial" w:hAnsi="Arial" w:cs="Arial"/>
          <w:lang w:val="en-GB"/>
        </w:rPr>
        <w:t>, 2019).</w:t>
      </w:r>
    </w:p>
    <w:p w14:paraId="503FB09C"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results also point to the fact that effectiveness of leadership is a conclusive aspect that defines the success or failure of transformation programmes. Higher use of digital tools and </w:t>
      </w:r>
      <w:r w:rsidRPr="000B095A">
        <w:rPr>
          <w:rFonts w:ascii="Arial" w:hAnsi="Arial" w:cs="Arial"/>
          <w:lang w:val="en-GB"/>
        </w:rPr>
        <w:lastRenderedPageBreak/>
        <w:t xml:space="preserve">processes are always associated with transformational leadership behaviours, including the ability to express a strong vision, employee empowerment, collaboration encouragement and the emotional intelligence </w:t>
      </w:r>
      <w:r w:rsidRPr="000B095A">
        <w:rPr>
          <w:rFonts w:ascii="Arial" w:hAnsi="Arial" w:cs="Arial"/>
        </w:rPr>
        <w:t>(Coronado-Maldonado and Benítez-Márquez, 2023)</w:t>
      </w:r>
      <w:r w:rsidRPr="000B095A">
        <w:rPr>
          <w:rFonts w:ascii="Arial" w:hAnsi="Arial" w:cs="Arial"/>
          <w:lang w:val="en-GB"/>
        </w:rPr>
        <w:t xml:space="preserve">. The leadership </w:t>
      </w:r>
      <w:proofErr w:type="gramStart"/>
      <w:r w:rsidRPr="000B095A">
        <w:rPr>
          <w:rFonts w:ascii="Arial" w:hAnsi="Arial" w:cs="Arial"/>
          <w:lang w:val="en-GB"/>
        </w:rPr>
        <w:t>has to</w:t>
      </w:r>
      <w:proofErr w:type="gramEnd"/>
      <w:r w:rsidRPr="000B095A">
        <w:rPr>
          <w:rFonts w:ascii="Arial" w:hAnsi="Arial" w:cs="Arial"/>
          <w:lang w:val="en-GB"/>
        </w:rPr>
        <w:t xml:space="preserve"> </w:t>
      </w:r>
      <w:proofErr w:type="spellStart"/>
      <w:r w:rsidRPr="000B095A">
        <w:rPr>
          <w:rFonts w:ascii="Arial" w:hAnsi="Arial" w:cs="Arial"/>
          <w:lang w:val="en-GB"/>
        </w:rPr>
        <w:t>instill</w:t>
      </w:r>
      <w:proofErr w:type="spellEnd"/>
      <w:r w:rsidRPr="000B095A">
        <w:rPr>
          <w:rFonts w:ascii="Arial" w:hAnsi="Arial" w:cs="Arial"/>
          <w:lang w:val="en-GB"/>
        </w:rPr>
        <w:t xml:space="preserve"> trust and confidence and particularly when there is a technological shift questioning the </w:t>
      </w:r>
      <w:proofErr w:type="gramStart"/>
      <w:r w:rsidRPr="000B095A">
        <w:rPr>
          <w:rFonts w:ascii="Arial" w:hAnsi="Arial" w:cs="Arial"/>
          <w:lang w:val="en-GB"/>
        </w:rPr>
        <w:t>long established</w:t>
      </w:r>
      <w:proofErr w:type="gramEnd"/>
      <w:r w:rsidRPr="000B095A">
        <w:rPr>
          <w:rFonts w:ascii="Arial" w:hAnsi="Arial" w:cs="Arial"/>
          <w:lang w:val="en-GB"/>
        </w:rPr>
        <w:t xml:space="preserve"> working behaviours. Meanwhile, transactional leadership with its emphasis on rules, surveillance, and task accomplishment have demonstrated a lack of what is needed to enhance innovation or flexibility in the digital setting </w:t>
      </w:r>
      <w:r w:rsidRPr="000B095A">
        <w:rPr>
          <w:rFonts w:ascii="Arial" w:hAnsi="Arial" w:cs="Arial"/>
        </w:rPr>
        <w:t>(Mansaray, 2019)</w:t>
      </w:r>
      <w:r w:rsidRPr="000B095A">
        <w:rPr>
          <w:rFonts w:ascii="Arial" w:hAnsi="Arial" w:cs="Arial"/>
          <w:lang w:val="en-GB"/>
        </w:rPr>
        <w:t>.</w:t>
      </w:r>
    </w:p>
    <w:p w14:paraId="366734C7"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exploration of resistance to change is one of the biggest obstacles in the banking business world. The major complaints that employees make are job insecurity, skills gap, and inexperience with new technology. It is implied in the findings that banks, which invest in digital skills programmes, transparent communication, and involvement of the workers, have less resistance and more engagement. Leadership can be used positively to ensure that uncertainty is minimized by setting expectations and reassuring the employees of their roles in the digital ecosystem that continues to change </w:t>
      </w:r>
      <w:r w:rsidRPr="000B095A">
        <w:rPr>
          <w:rFonts w:ascii="Arial" w:hAnsi="Arial" w:cs="Arial"/>
        </w:rPr>
        <w:t>(Hayat, 2024)</w:t>
      </w:r>
      <w:r w:rsidRPr="000B095A">
        <w:rPr>
          <w:rFonts w:ascii="Arial" w:hAnsi="Arial" w:cs="Arial"/>
          <w:lang w:val="en-GB"/>
        </w:rPr>
        <w:t>.</w:t>
      </w:r>
    </w:p>
    <w:p w14:paraId="3060838C"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results show that the success of digital transformation in the banking sector is highly affected by the extent to which leadership can use its ability to align human, technological, and organisational factors towards one approach. Some studies point out that the banks that are long term and embrace a learning culture have greater performance in terms of being innovative </w:t>
      </w:r>
      <w:r w:rsidRPr="000B095A">
        <w:rPr>
          <w:rFonts w:ascii="Arial" w:hAnsi="Arial" w:cs="Arial"/>
        </w:rPr>
        <w:t>(Bolden et al., 2023)</w:t>
      </w:r>
      <w:r w:rsidRPr="000B095A">
        <w:rPr>
          <w:rFonts w:ascii="Arial" w:hAnsi="Arial" w:cs="Arial"/>
          <w:lang w:val="en-GB"/>
        </w:rPr>
        <w:t xml:space="preserve">. This supports the notion that leadership should not merely spearhead the process of change in </w:t>
      </w:r>
      <w:proofErr w:type="gramStart"/>
      <w:r w:rsidRPr="000B095A">
        <w:rPr>
          <w:rFonts w:ascii="Arial" w:hAnsi="Arial" w:cs="Arial"/>
          <w:lang w:val="en-GB"/>
        </w:rPr>
        <w:t>operations, but</w:t>
      </w:r>
      <w:proofErr w:type="gramEnd"/>
      <w:r w:rsidRPr="000B095A">
        <w:rPr>
          <w:rFonts w:ascii="Arial" w:hAnsi="Arial" w:cs="Arial"/>
          <w:lang w:val="en-GB"/>
        </w:rPr>
        <w:t xml:space="preserve"> foster a culture that is constantly evolving to stay in touch with the market and technological changes, to make it resilient to the </w:t>
      </w:r>
      <w:proofErr w:type="gramStart"/>
      <w:r w:rsidRPr="000B095A">
        <w:rPr>
          <w:rFonts w:ascii="Arial" w:hAnsi="Arial" w:cs="Arial"/>
          <w:lang w:val="en-GB"/>
        </w:rPr>
        <w:t>fast changing</w:t>
      </w:r>
      <w:proofErr w:type="gramEnd"/>
      <w:r w:rsidRPr="000B095A">
        <w:rPr>
          <w:rFonts w:ascii="Arial" w:hAnsi="Arial" w:cs="Arial"/>
          <w:lang w:val="en-GB"/>
        </w:rPr>
        <w:t xml:space="preserve"> industry.</w:t>
      </w:r>
    </w:p>
    <w:p w14:paraId="01A34FC1"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It is also evident that strategic, organisational culture, leadership, technology, and employee competencies should have a close alignment </w:t>
      </w:r>
      <w:proofErr w:type="gramStart"/>
      <w:r w:rsidRPr="000B095A">
        <w:rPr>
          <w:rFonts w:ascii="Arial" w:hAnsi="Arial" w:cs="Arial"/>
          <w:lang w:val="en-GB"/>
        </w:rPr>
        <w:t>in order to</w:t>
      </w:r>
      <w:proofErr w:type="gramEnd"/>
      <w:r w:rsidRPr="000B095A">
        <w:rPr>
          <w:rFonts w:ascii="Arial" w:hAnsi="Arial" w:cs="Arial"/>
          <w:lang w:val="en-GB"/>
        </w:rPr>
        <w:t xml:space="preserve"> achieve successful transformation. Banking institutions that do not incorporate these aspects tend to find it difficult to maintain digital projects </w:t>
      </w:r>
      <w:r w:rsidRPr="000B095A">
        <w:rPr>
          <w:rFonts w:ascii="Arial" w:hAnsi="Arial" w:cs="Arial"/>
        </w:rPr>
        <w:t>(</w:t>
      </w:r>
      <w:proofErr w:type="spellStart"/>
      <w:r w:rsidRPr="000B095A">
        <w:rPr>
          <w:rFonts w:ascii="Arial" w:hAnsi="Arial" w:cs="Arial"/>
        </w:rPr>
        <w:t>Schwarzmüller</w:t>
      </w:r>
      <w:proofErr w:type="spellEnd"/>
      <w:r w:rsidRPr="000B095A">
        <w:rPr>
          <w:rFonts w:ascii="Arial" w:hAnsi="Arial" w:cs="Arial"/>
        </w:rPr>
        <w:t xml:space="preserve"> et al., 2018)</w:t>
      </w:r>
      <w:r w:rsidRPr="000B095A">
        <w:rPr>
          <w:rFonts w:ascii="Arial" w:hAnsi="Arial" w:cs="Arial"/>
          <w:lang w:val="en-GB"/>
        </w:rPr>
        <w:t xml:space="preserve">. There </w:t>
      </w:r>
      <w:proofErr w:type="gramStart"/>
      <w:r w:rsidRPr="000B095A">
        <w:rPr>
          <w:rFonts w:ascii="Arial" w:hAnsi="Arial" w:cs="Arial"/>
          <w:lang w:val="en-GB"/>
        </w:rPr>
        <w:t>is</w:t>
      </w:r>
      <w:proofErr w:type="gramEnd"/>
      <w:r w:rsidRPr="000B095A">
        <w:rPr>
          <w:rFonts w:ascii="Arial" w:hAnsi="Arial" w:cs="Arial"/>
          <w:lang w:val="en-GB"/>
        </w:rPr>
        <w:t xml:space="preserve"> often cultural implacability, top-down systems, and insularity in decision-making processes. Banks that adopt participatory styles of leadership will have a more favourable climate to innovations.</w:t>
      </w:r>
    </w:p>
    <w:p w14:paraId="713753EF"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Altogether, the results show that change management model and leadership effectiveness are self-enhancing. The roadmap is given through structure and the motivation and direction through leadership. Banks that want to attain sustainable digital transformation in their </w:t>
      </w:r>
      <w:proofErr w:type="gramStart"/>
      <w:r w:rsidRPr="000B095A">
        <w:rPr>
          <w:rFonts w:ascii="Arial" w:hAnsi="Arial" w:cs="Arial"/>
          <w:lang w:val="en-GB"/>
        </w:rPr>
        <w:t>ever competitive</w:t>
      </w:r>
      <w:proofErr w:type="gramEnd"/>
      <w:r w:rsidRPr="000B095A">
        <w:rPr>
          <w:rFonts w:ascii="Arial" w:hAnsi="Arial" w:cs="Arial"/>
          <w:lang w:val="en-GB"/>
        </w:rPr>
        <w:t xml:space="preserve"> financial environment should be integrated </w:t>
      </w:r>
      <w:r w:rsidRPr="000B095A">
        <w:rPr>
          <w:rFonts w:ascii="Arial" w:hAnsi="Arial" w:cs="Arial"/>
        </w:rPr>
        <w:t>(Bellantuono et al., 2021)</w:t>
      </w:r>
      <w:r w:rsidRPr="000B095A">
        <w:rPr>
          <w:rFonts w:ascii="Arial" w:hAnsi="Arial" w:cs="Arial"/>
          <w:lang w:val="en-GB"/>
        </w:rPr>
        <w:t>.</w:t>
      </w:r>
    </w:p>
    <w:p w14:paraId="729BFA33" w14:textId="77777777" w:rsidR="006970F5" w:rsidRPr="006970F5" w:rsidRDefault="006970F5" w:rsidP="006970F5">
      <w:pPr>
        <w:spacing w:line="360" w:lineRule="auto"/>
        <w:jc w:val="both"/>
        <w:rPr>
          <w:rFonts w:ascii="Arial" w:hAnsi="Arial" w:cs="Arial"/>
          <w:b/>
          <w:sz w:val="24"/>
          <w:szCs w:val="24"/>
          <w:lang w:val="en-GB"/>
        </w:rPr>
      </w:pPr>
      <w:r w:rsidRPr="006970F5">
        <w:rPr>
          <w:rFonts w:ascii="Arial" w:hAnsi="Arial" w:cs="Arial"/>
          <w:b/>
          <w:sz w:val="24"/>
          <w:szCs w:val="24"/>
          <w:lang w:val="en-GB"/>
        </w:rPr>
        <w:lastRenderedPageBreak/>
        <w:t xml:space="preserve">Barclays’ digital transformation </w:t>
      </w:r>
    </w:p>
    <w:p w14:paraId="64DA5E00"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Results indicate that Barclays is one of the safest implemented digital transformation programmes in the UK banking sector due to the increasing pace of digitalization of banking and increasing rivalry offered by fintech challengers </w:t>
      </w:r>
      <w:r w:rsidRPr="000B095A">
        <w:rPr>
          <w:rFonts w:ascii="Arial" w:hAnsi="Arial" w:cs="Arial"/>
        </w:rPr>
        <w:t>(Blair, 2024)</w:t>
      </w:r>
      <w:r w:rsidRPr="000B095A">
        <w:rPr>
          <w:rFonts w:ascii="Arial" w:hAnsi="Arial" w:cs="Arial"/>
          <w:lang w:val="en-GB"/>
        </w:rPr>
        <w:t xml:space="preserve">. There is evidence indicating that Barclays had invested heavily in the modernisation of its technological body, legacy, and new digital products facing customers. One of the most popular examples of the bank to attain better customer experience is the mobile banking application that has gained recognition through its user-friendliness and security protocol. Barclays also adopted the application of artificial intelligence in fraud detection, risk analysis and customer service which assisted in streamlining business and increasing the accessibility of services </w:t>
      </w:r>
      <w:r w:rsidRPr="000B095A">
        <w:rPr>
          <w:rFonts w:ascii="Arial" w:hAnsi="Arial" w:cs="Arial"/>
        </w:rPr>
        <w:t>(</w:t>
      </w:r>
      <w:proofErr w:type="spellStart"/>
      <w:r w:rsidRPr="000B095A">
        <w:rPr>
          <w:rFonts w:ascii="Arial" w:hAnsi="Arial" w:cs="Arial"/>
        </w:rPr>
        <w:t>Home.barclays</w:t>
      </w:r>
      <w:proofErr w:type="spellEnd"/>
      <w:r w:rsidRPr="000B095A">
        <w:rPr>
          <w:rFonts w:ascii="Arial" w:hAnsi="Arial" w:cs="Arial"/>
        </w:rPr>
        <w:t>, 2024)</w:t>
      </w:r>
      <w:r w:rsidRPr="000B095A">
        <w:rPr>
          <w:rFonts w:ascii="Arial" w:hAnsi="Arial" w:cs="Arial"/>
          <w:lang w:val="en-GB"/>
        </w:rPr>
        <w:t>.</w:t>
      </w:r>
    </w:p>
    <w:p w14:paraId="2855205C"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It was also significant to have internal transformation. Barclays focused on the cultural change by ensuring that digital literacy is spread throughout the organisation. Professional development, digital academies, and training programmes allowed the employees to familiarize themselves with new systems. In its Rise programme, the bank has also formed innovation hubs, which have increased cooperation with fintech start-ups, and internal experimentation. Those efforts demonstrate a vision of Barclays that the sustainable digital transformation will need not only investing in technologies, but also the changes in the organisational mentality </w:t>
      </w:r>
      <w:r w:rsidRPr="000B095A">
        <w:rPr>
          <w:rFonts w:ascii="Arial" w:hAnsi="Arial" w:cs="Arial"/>
        </w:rPr>
        <w:t>(Bellantuono et al., 2021)</w:t>
      </w:r>
      <w:r w:rsidRPr="000B095A">
        <w:rPr>
          <w:rFonts w:ascii="Arial" w:hAnsi="Arial" w:cs="Arial"/>
          <w:lang w:val="en-GB"/>
        </w:rPr>
        <w:t>.</w:t>
      </w:r>
    </w:p>
    <w:p w14:paraId="64C734A6" w14:textId="4BF6EC95"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results show that Barclays had serious problems even though the progress was significant. Employee resistance since employees were used to the traditional banking procedures was a challenge to using new technologies </w:t>
      </w:r>
      <w:r w:rsidRPr="000B095A">
        <w:rPr>
          <w:rFonts w:ascii="Arial" w:hAnsi="Arial" w:cs="Arial"/>
        </w:rPr>
        <w:t>(Karpik, 2018)</w:t>
      </w:r>
      <w:r w:rsidRPr="000B095A">
        <w:rPr>
          <w:rFonts w:ascii="Arial" w:hAnsi="Arial" w:cs="Arial"/>
          <w:lang w:val="en-GB"/>
        </w:rPr>
        <w:t xml:space="preserve">. Agile working arrangements and digital workflows necessitated significant behavioural as well as cultural restructuring. The other issue was regulatory compliance. Barclays is one of the largest financial institutions, which is why all the digital tools provided by this company were to be of high quality in terms of the measures against data protection, cybersecurity, and monitoring of the transfer. </w:t>
      </w:r>
    </w:p>
    <w:p w14:paraId="493BAC3B"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Leadership was a key aspect that contributed to the alleviation of these. The leaders conveyed an effective digital vision, with the long-term advantages of change being stressed. Frequent reviews, consultation with staff and free communication forums were used to address problems and keep the momentum</w:t>
      </w:r>
      <w:r w:rsidRPr="000B095A">
        <w:rPr>
          <w:rFonts w:ascii="Arial" w:hAnsi="Arial" w:cs="Arial"/>
        </w:rPr>
        <w:t xml:space="preserve"> (Cameron and Green, 2019)</w:t>
      </w:r>
      <w:r w:rsidRPr="000B095A">
        <w:rPr>
          <w:rFonts w:ascii="Arial" w:hAnsi="Arial" w:cs="Arial"/>
          <w:lang w:val="en-GB"/>
        </w:rPr>
        <w:t>. Augmenting and enhancing investments in ESG reporting technologies and sustainable banking tools also correlated digital transformation with organisational values and societal expectations at large.</w:t>
      </w:r>
    </w:p>
    <w:p w14:paraId="114B2ACE"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lastRenderedPageBreak/>
        <w:t xml:space="preserve">In general, the results indicate that the digital transformation at Barclays is a multi-layered process that incorporates elements of technological changes, employee reorientation, strategic management, and cultural re-alignment. The evidence indicates that the bank has, to a considerable extent, succeeded because of its integrated strategy in terms of integrating technology, leadership, and organisational learning. Barclays is constantly developing, which is due to the internal idea of consistent innovation and digital leadership in the financial market </w:t>
      </w:r>
      <w:r w:rsidRPr="000B095A">
        <w:rPr>
          <w:rFonts w:ascii="Arial" w:hAnsi="Arial" w:cs="Arial"/>
        </w:rPr>
        <w:t>(</w:t>
      </w:r>
      <w:proofErr w:type="spellStart"/>
      <w:r w:rsidRPr="000B095A">
        <w:rPr>
          <w:rFonts w:ascii="Arial" w:hAnsi="Arial" w:cs="Arial"/>
        </w:rPr>
        <w:t>Home.barclays</w:t>
      </w:r>
      <w:proofErr w:type="spellEnd"/>
      <w:r w:rsidRPr="000B095A">
        <w:rPr>
          <w:rFonts w:ascii="Arial" w:hAnsi="Arial" w:cs="Arial"/>
        </w:rPr>
        <w:t>, 2024)</w:t>
      </w:r>
      <w:r w:rsidRPr="000B095A">
        <w:rPr>
          <w:rFonts w:ascii="Arial" w:hAnsi="Arial" w:cs="Arial"/>
          <w:lang w:val="en-GB"/>
        </w:rPr>
        <w:t>.</w:t>
      </w:r>
    </w:p>
    <w:p w14:paraId="0BB5CC5F" w14:textId="77777777" w:rsidR="006970F5" w:rsidRPr="006970F5" w:rsidRDefault="006970F5" w:rsidP="006970F5">
      <w:pPr>
        <w:spacing w:line="360" w:lineRule="auto"/>
        <w:jc w:val="both"/>
        <w:rPr>
          <w:rFonts w:ascii="Arial" w:hAnsi="Arial" w:cs="Arial"/>
          <w:b/>
          <w:sz w:val="24"/>
          <w:szCs w:val="24"/>
          <w:lang w:val="en-GB"/>
        </w:rPr>
      </w:pPr>
      <w:r w:rsidRPr="006970F5">
        <w:rPr>
          <w:rFonts w:ascii="Arial" w:hAnsi="Arial" w:cs="Arial"/>
          <w:b/>
          <w:sz w:val="24"/>
          <w:szCs w:val="24"/>
          <w:lang w:val="en-GB"/>
        </w:rPr>
        <w:t xml:space="preserve">Evaluating leadership effectiveness in driving transformation at Barclays </w:t>
      </w:r>
    </w:p>
    <w:p w14:paraId="586E2071"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results show that the impact of the effect of leadership has been one of the key drivers of the digital transformation of Barclays. The senior leaders were key to establishing the strategic course, explaining a common vision, and encouraging the team to adopt new digital tools and processes </w:t>
      </w:r>
      <w:r w:rsidRPr="000B095A">
        <w:rPr>
          <w:rFonts w:ascii="Arial" w:hAnsi="Arial" w:cs="Arial"/>
        </w:rPr>
        <w:t>(Bolden et al., 2023)</w:t>
      </w:r>
      <w:r w:rsidRPr="000B095A">
        <w:rPr>
          <w:rFonts w:ascii="Arial" w:hAnsi="Arial" w:cs="Arial"/>
          <w:lang w:val="en-GB"/>
        </w:rPr>
        <w:t>. Their regular communication assisted in the minimisation of uncertainty and made certainty known as pertained to the transformation objectives of the organisation. Leaders positioned the digital change as a growth opportunity, increased quality of services, and enhanced operational structures, but not as a threat to current roles or patterns of work</w:t>
      </w:r>
      <w:r w:rsidRPr="000B095A">
        <w:rPr>
          <w:rFonts w:ascii="Arial" w:hAnsi="Arial" w:cs="Arial"/>
        </w:rPr>
        <w:t xml:space="preserve"> (Mansaray, 2019).</w:t>
      </w:r>
    </w:p>
    <w:p w14:paraId="13DF7747"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Transformational leadership behaviours were especially notable. It promoted cooperation by leaders using cross-functional teams, digital innovation teams, and open communication lines. This strategy aided in dismantling hierarchical boundaries and there developed a culture of shared ownership of digital gains </w:t>
      </w:r>
      <w:r w:rsidRPr="000B095A">
        <w:rPr>
          <w:rFonts w:ascii="Arial" w:hAnsi="Arial" w:cs="Arial"/>
        </w:rPr>
        <w:t>(Burnes et al., 2018)</w:t>
      </w:r>
      <w:r w:rsidRPr="000B095A">
        <w:rPr>
          <w:rFonts w:ascii="Arial" w:hAnsi="Arial" w:cs="Arial"/>
          <w:lang w:val="en-GB"/>
        </w:rPr>
        <w:t xml:space="preserve">. Empathy as a trait of leadership was also shown as the leaders recognized the issues of the employees, supported them through the changes, and promoted moral security. This served to increase the levels of employee engagement and more interest in trying out new technologies </w:t>
      </w:r>
      <w:r w:rsidRPr="000B095A">
        <w:rPr>
          <w:rFonts w:ascii="Arial" w:hAnsi="Arial" w:cs="Arial"/>
        </w:rPr>
        <w:t>(</w:t>
      </w:r>
      <w:proofErr w:type="spellStart"/>
      <w:r w:rsidRPr="000B095A">
        <w:rPr>
          <w:rFonts w:ascii="Arial" w:hAnsi="Arial" w:cs="Arial"/>
        </w:rPr>
        <w:t>Schwarzmüller</w:t>
      </w:r>
      <w:proofErr w:type="spellEnd"/>
      <w:r w:rsidRPr="000B095A">
        <w:rPr>
          <w:rFonts w:ascii="Arial" w:hAnsi="Arial" w:cs="Arial"/>
        </w:rPr>
        <w:t xml:space="preserve"> et al., 2018)</w:t>
      </w:r>
      <w:r w:rsidRPr="000B095A">
        <w:rPr>
          <w:rFonts w:ascii="Arial" w:hAnsi="Arial" w:cs="Arial"/>
          <w:lang w:val="en-GB"/>
        </w:rPr>
        <w:t>.</w:t>
      </w:r>
    </w:p>
    <w:p w14:paraId="7EEFABAA"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Another key consideration in the leadership performance was training and capacity development. Barclay’s leaders took the initiative and made huge investments in up skilling their workforce, developing digital literacy initiatives, leadership development opportunities, and knowledge-sharing platforms. Such projects raised the volume of trust in digital systems in employees and reinforced the overcapacity of the organisation to manage change in technology </w:t>
      </w:r>
      <w:r w:rsidRPr="000B095A">
        <w:rPr>
          <w:rFonts w:ascii="Arial" w:hAnsi="Arial" w:cs="Arial"/>
        </w:rPr>
        <w:t>(Bellantuono et al., 2021)</w:t>
      </w:r>
      <w:r w:rsidRPr="000B095A">
        <w:rPr>
          <w:rFonts w:ascii="Arial" w:hAnsi="Arial" w:cs="Arial"/>
          <w:lang w:val="en-GB"/>
        </w:rPr>
        <w:t>.</w:t>
      </w:r>
    </w:p>
    <w:p w14:paraId="4B99A6E5"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Nevertheless, the results also indicate that the effectiveness of the leadership did not differ throughout the organisational levels. Though the top management was effective in setting the </w:t>
      </w:r>
      <w:r w:rsidRPr="000B095A">
        <w:rPr>
          <w:rFonts w:ascii="Arial" w:hAnsi="Arial" w:cs="Arial"/>
          <w:lang w:val="en-GB"/>
        </w:rPr>
        <w:lastRenderedPageBreak/>
        <w:t xml:space="preserve">course and moving forward, the responses of the middle-level managers were not as appropriate to the new digital demands. This lack of consistency at times stalled the implementation and led to areas of resistance among some of the teams </w:t>
      </w:r>
      <w:r w:rsidRPr="000B095A">
        <w:rPr>
          <w:rFonts w:ascii="Arial" w:hAnsi="Arial" w:cs="Arial"/>
        </w:rPr>
        <w:t>(Mansaray, 2019)</w:t>
      </w:r>
      <w:r w:rsidRPr="000B095A">
        <w:rPr>
          <w:rFonts w:ascii="Arial" w:hAnsi="Arial" w:cs="Arial"/>
          <w:lang w:val="en-GB"/>
        </w:rPr>
        <w:t>. There were communication pitfalls between departments in certain places, which restricted the speed at which culture aligned.</w:t>
      </w:r>
    </w:p>
    <w:p w14:paraId="60A48F0F" w14:textId="77777777" w:rsidR="006970F5" w:rsidRPr="000B095A" w:rsidRDefault="006970F5" w:rsidP="006970F5">
      <w:pPr>
        <w:spacing w:line="360" w:lineRule="auto"/>
        <w:jc w:val="both"/>
        <w:rPr>
          <w:rFonts w:ascii="Arial" w:hAnsi="Arial" w:cs="Arial"/>
          <w:lang w:val="en-GB"/>
        </w:rPr>
      </w:pPr>
      <w:proofErr w:type="gramStart"/>
      <w:r w:rsidRPr="000B095A">
        <w:rPr>
          <w:rFonts w:ascii="Arial" w:hAnsi="Arial" w:cs="Arial"/>
          <w:lang w:val="en-GB"/>
        </w:rPr>
        <w:t>In spite of</w:t>
      </w:r>
      <w:proofErr w:type="gramEnd"/>
      <w:r w:rsidRPr="000B095A">
        <w:rPr>
          <w:rFonts w:ascii="Arial" w:hAnsi="Arial" w:cs="Arial"/>
          <w:lang w:val="en-GB"/>
        </w:rPr>
        <w:t xml:space="preserve"> these problems the overall leadership performance at Barclays is still evident. Leaders ensured they were visible during the transformation process, emphasizing on the need to innovate </w:t>
      </w:r>
      <w:proofErr w:type="gramStart"/>
      <w:r w:rsidRPr="000B095A">
        <w:rPr>
          <w:rFonts w:ascii="Arial" w:hAnsi="Arial" w:cs="Arial"/>
          <w:lang w:val="en-GB"/>
        </w:rPr>
        <w:t>and also</w:t>
      </w:r>
      <w:proofErr w:type="gramEnd"/>
      <w:r w:rsidRPr="000B095A">
        <w:rPr>
          <w:rFonts w:ascii="Arial" w:hAnsi="Arial" w:cs="Arial"/>
          <w:lang w:val="en-GB"/>
        </w:rPr>
        <w:t xml:space="preserve"> incorporating digital change goals into the organisation wide strategy. It is because their active participation and focus on ongoing learning contributed to keeping them motivated and guaranteed improvements </w:t>
      </w:r>
      <w:r w:rsidRPr="000B095A">
        <w:rPr>
          <w:rFonts w:ascii="Arial" w:hAnsi="Arial" w:cs="Arial"/>
        </w:rPr>
        <w:t>(Hayat, 2024)</w:t>
      </w:r>
      <w:r w:rsidRPr="000B095A">
        <w:rPr>
          <w:rFonts w:ascii="Arial" w:hAnsi="Arial" w:cs="Arial"/>
          <w:lang w:val="en-GB"/>
        </w:rPr>
        <w:t>.</w:t>
      </w:r>
    </w:p>
    <w:p w14:paraId="2411138F"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results indicate that the digital transformation at Barclays is an indication of on-going change in the old banking framework to a more dynamic, innovative-oriented operating model. The fact that the bank has been investing on the research, customer insights, as well as technology-driven redesign of processes, is an indication of a forward-looking thinking mind here </w:t>
      </w:r>
      <w:r w:rsidRPr="000B095A">
        <w:rPr>
          <w:rFonts w:ascii="Arial" w:hAnsi="Arial" w:cs="Arial"/>
        </w:rPr>
        <w:t>(Blair, 2024)</w:t>
      </w:r>
      <w:r w:rsidRPr="000B095A">
        <w:rPr>
          <w:rFonts w:ascii="Arial" w:hAnsi="Arial" w:cs="Arial"/>
          <w:lang w:val="en-GB"/>
        </w:rPr>
        <w:t xml:space="preserve">. The development of this suggests that Barclays is trying to not only address the existing digital compulsion </w:t>
      </w:r>
      <w:proofErr w:type="gramStart"/>
      <w:r w:rsidRPr="000B095A">
        <w:rPr>
          <w:rFonts w:ascii="Arial" w:hAnsi="Arial" w:cs="Arial"/>
          <w:lang w:val="en-GB"/>
        </w:rPr>
        <w:t>but in the future</w:t>
      </w:r>
      <w:proofErr w:type="gramEnd"/>
      <w:r w:rsidRPr="000B095A">
        <w:rPr>
          <w:rFonts w:ascii="Arial" w:hAnsi="Arial" w:cs="Arial"/>
          <w:lang w:val="en-GB"/>
        </w:rPr>
        <w:t xml:space="preserve"> to prepare its operations in a way that is more clever, experimental, and technologically intelligent by pillaging the organisational identity with adaptability, experimentation and technological savvy.</w:t>
      </w:r>
    </w:p>
    <w:p w14:paraId="3E281803"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All in all, the change management of leadership at Barclays has played a significant role in designing organisational preparedness, decreasing opposition, and securing success in digital change in the long run </w:t>
      </w:r>
      <w:r w:rsidRPr="000B095A">
        <w:rPr>
          <w:rFonts w:ascii="Arial" w:hAnsi="Arial" w:cs="Arial"/>
        </w:rPr>
        <w:t>(Cameron and Green, 2019)</w:t>
      </w:r>
      <w:r w:rsidRPr="000B095A">
        <w:rPr>
          <w:rFonts w:ascii="Arial" w:hAnsi="Arial" w:cs="Arial"/>
          <w:lang w:val="en-GB"/>
        </w:rPr>
        <w:t>. The fact that they have been able to match strategic goals with the cultural, operation and behaviour change, has provided them with a platform to continue innovating. Leadership ensures that the process of embedding digital capabilities and equipping the organisation to future technological development remains at the centre stage.</w:t>
      </w:r>
    </w:p>
    <w:p w14:paraId="232DF45F" w14:textId="77777777" w:rsidR="006970F5" w:rsidRPr="006970F5" w:rsidRDefault="006970F5" w:rsidP="006970F5">
      <w:pPr>
        <w:pStyle w:val="Heading2"/>
        <w:spacing w:line="360" w:lineRule="auto"/>
        <w:jc w:val="both"/>
        <w:rPr>
          <w:rFonts w:ascii="Arial" w:hAnsi="Arial" w:cs="Arial"/>
          <w:sz w:val="28"/>
          <w:szCs w:val="24"/>
          <w:lang w:val="en-GB"/>
        </w:rPr>
      </w:pPr>
      <w:bookmarkStart w:id="39" w:name="_Toc214632643"/>
      <w:r w:rsidRPr="006970F5">
        <w:rPr>
          <w:rFonts w:ascii="Arial" w:hAnsi="Arial" w:cs="Arial"/>
          <w:sz w:val="28"/>
          <w:szCs w:val="24"/>
          <w:lang w:val="en-GB"/>
        </w:rPr>
        <w:t>4.3 Analysis and Interpretation</w:t>
      </w:r>
      <w:bookmarkEnd w:id="39"/>
      <w:r w:rsidRPr="006970F5">
        <w:rPr>
          <w:rFonts w:ascii="Arial" w:hAnsi="Arial" w:cs="Arial"/>
          <w:sz w:val="28"/>
          <w:szCs w:val="24"/>
          <w:lang w:val="en-GB"/>
        </w:rPr>
        <w:t xml:space="preserve"> </w:t>
      </w:r>
    </w:p>
    <w:p w14:paraId="3504ACB7" w14:textId="77777777" w:rsidR="006970F5" w:rsidRPr="000B095A" w:rsidRDefault="006970F5" w:rsidP="006970F5">
      <w:pPr>
        <w:spacing w:line="360" w:lineRule="auto"/>
        <w:jc w:val="both"/>
        <w:rPr>
          <w:rFonts w:ascii="Arial" w:hAnsi="Arial" w:cs="Arial"/>
          <w:b/>
          <w:lang w:val="en-GB"/>
        </w:rPr>
      </w:pPr>
      <w:r w:rsidRPr="000B095A">
        <w:rPr>
          <w:rFonts w:ascii="Arial" w:hAnsi="Arial" w:cs="Arial"/>
          <w:b/>
          <w:lang w:val="en-GB"/>
        </w:rPr>
        <w:t xml:space="preserve">What is the application of change management models at Barclays in the context of digital transformation? </w:t>
      </w:r>
    </w:p>
    <w:p w14:paraId="0F62B7E8"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Upon reviewing the data, it becomes evident that the digital transformation of Barclays presents the patterns that can be observed and traced in terms of the recognized change management models, which directly refer to Research Question 1. Apparently, successful change in large </w:t>
      </w:r>
      <w:r w:rsidRPr="000B095A">
        <w:rPr>
          <w:rFonts w:ascii="Arial" w:hAnsi="Arial" w:cs="Arial"/>
          <w:lang w:val="en-GB"/>
        </w:rPr>
        <w:lastRenderedPageBreak/>
        <w:t xml:space="preserve">organisations that have their traditional culture is frequently based on the frameworks that were developed by Kotter, Lewin, and McKinsey </w:t>
      </w:r>
      <w:r w:rsidRPr="000B095A">
        <w:rPr>
          <w:rFonts w:ascii="Arial" w:hAnsi="Arial" w:cs="Arial"/>
        </w:rPr>
        <w:t>(</w:t>
      </w:r>
      <w:proofErr w:type="spellStart"/>
      <w:r w:rsidRPr="000B095A">
        <w:rPr>
          <w:rFonts w:ascii="Arial" w:hAnsi="Arial" w:cs="Arial"/>
        </w:rPr>
        <w:t>Salvarli</w:t>
      </w:r>
      <w:proofErr w:type="spellEnd"/>
      <w:r w:rsidRPr="000B095A">
        <w:rPr>
          <w:rFonts w:ascii="Arial" w:hAnsi="Arial" w:cs="Arial"/>
        </w:rPr>
        <w:t xml:space="preserve"> and </w:t>
      </w:r>
      <w:proofErr w:type="spellStart"/>
      <w:r w:rsidRPr="000B095A">
        <w:rPr>
          <w:rFonts w:ascii="Arial" w:hAnsi="Arial" w:cs="Arial"/>
        </w:rPr>
        <w:t>Kayiskan</w:t>
      </w:r>
      <w:proofErr w:type="spellEnd"/>
      <w:r w:rsidRPr="000B095A">
        <w:rPr>
          <w:rFonts w:ascii="Arial" w:hAnsi="Arial" w:cs="Arial"/>
        </w:rPr>
        <w:t>, 2018).</w:t>
      </w:r>
      <w:r w:rsidRPr="000B095A">
        <w:rPr>
          <w:rFonts w:ascii="Arial" w:hAnsi="Arial" w:cs="Arial"/>
          <w:lang w:val="en-GB"/>
        </w:rPr>
        <w:t xml:space="preserve"> When the comparison of these theoretical understandings and the practices recorded at Barclays is made, there is clear thematic alignment. Several secondary sources point at urgency-driven change, which started due to fintech competition as a response of banks in the first stage of Kotter’s change model. The fact that the digital disruption identified by Barclays as one of its strategic priorities corresponds closely to this model and is typical of the banking literature indicates its presence in the literature </w:t>
      </w:r>
      <w:r w:rsidRPr="000B095A">
        <w:rPr>
          <w:rFonts w:ascii="Arial" w:hAnsi="Arial" w:cs="Arial"/>
        </w:rPr>
        <w:t>(Leim and Chorna, 2025)</w:t>
      </w:r>
      <w:r w:rsidRPr="000B095A">
        <w:rPr>
          <w:rFonts w:ascii="Arial" w:hAnsi="Arial" w:cs="Arial"/>
          <w:lang w:val="en-GB"/>
        </w:rPr>
        <w:t>.</w:t>
      </w:r>
    </w:p>
    <w:p w14:paraId="59360770"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Further discussion demonstrates that the use of associations with senior executives and teams involved in the digital business by Barclays parallels the focus of alliances by Kotter. It is consistently shown in literature about digital transformation in banking that leadership coalitions are required to address the resistance of hierarchical nature and circulated throughout the discussion that the strategy made by Barclays follows the usual trends. Correspondingly, in the case studies of organisational change in the finance sector, the unfreezing, changing and refreezing stages can be same repeatedly. The practices of staff training, raising awareness and reinforcing the culture used by Barclays are </w:t>
      </w:r>
      <w:proofErr w:type="gramStart"/>
      <w:r w:rsidRPr="000B095A">
        <w:rPr>
          <w:rFonts w:ascii="Arial" w:hAnsi="Arial" w:cs="Arial"/>
          <w:lang w:val="en-GB"/>
        </w:rPr>
        <w:t>pretty consistent</w:t>
      </w:r>
      <w:proofErr w:type="gramEnd"/>
      <w:r w:rsidRPr="000B095A">
        <w:rPr>
          <w:rFonts w:ascii="Arial" w:hAnsi="Arial" w:cs="Arial"/>
          <w:lang w:val="en-GB"/>
        </w:rPr>
        <w:t xml:space="preserve"> with these steps thus exhibiting thematic consistency with the literature </w:t>
      </w:r>
      <w:r w:rsidRPr="000B095A">
        <w:rPr>
          <w:rFonts w:ascii="Arial" w:hAnsi="Arial" w:cs="Arial"/>
        </w:rPr>
        <w:t>(Karpik, 2018)</w:t>
      </w:r>
      <w:r w:rsidRPr="000B095A">
        <w:rPr>
          <w:rFonts w:ascii="Arial" w:hAnsi="Arial" w:cs="Arial"/>
          <w:lang w:val="en-GB"/>
        </w:rPr>
        <w:t>.</w:t>
      </w:r>
    </w:p>
    <w:p w14:paraId="08C82A75"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Another area of conformity is given by the McKinsey 7-S Framework. The modification of digital transformation is often emphasized to align systems, structure, and skills in literature. These themes are represented by Barclays investing in the digital infrastructure, transforming its agile bodies, and committing to digital competencies </w:t>
      </w:r>
      <w:r w:rsidRPr="000B095A">
        <w:rPr>
          <w:rFonts w:ascii="Arial" w:hAnsi="Arial" w:cs="Arial"/>
        </w:rPr>
        <w:t>(</w:t>
      </w:r>
      <w:proofErr w:type="spellStart"/>
      <w:r w:rsidRPr="000B095A">
        <w:rPr>
          <w:rFonts w:ascii="Arial" w:hAnsi="Arial" w:cs="Arial"/>
        </w:rPr>
        <w:t>Home.barclays</w:t>
      </w:r>
      <w:proofErr w:type="spellEnd"/>
      <w:r w:rsidRPr="000B095A">
        <w:rPr>
          <w:rFonts w:ascii="Arial" w:hAnsi="Arial" w:cs="Arial"/>
        </w:rPr>
        <w:t>, 2024)</w:t>
      </w:r>
      <w:r w:rsidRPr="000B095A">
        <w:rPr>
          <w:rFonts w:ascii="Arial" w:hAnsi="Arial" w:cs="Arial"/>
          <w:lang w:val="en-GB"/>
        </w:rPr>
        <w:t>. This supports the notion that change models are holistically applied to the organisation by Barclays and not an IT-driven project.</w:t>
      </w:r>
    </w:p>
    <w:p w14:paraId="02118B05"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Although these consistencies exist, there exist some conflicts in the secondary data. Various researchers emphasize that change models must involve even managerial interaction, but the results reveal that it differs among the departments of Barclays </w:t>
      </w:r>
      <w:r w:rsidRPr="000B095A">
        <w:rPr>
          <w:rFonts w:ascii="Arial" w:hAnsi="Arial" w:cs="Arial"/>
        </w:rPr>
        <w:t>(Mansaray, 2019)</w:t>
      </w:r>
      <w:r w:rsidRPr="000B095A">
        <w:rPr>
          <w:rFonts w:ascii="Arial" w:hAnsi="Arial" w:cs="Arial"/>
          <w:lang w:val="en-GB"/>
        </w:rPr>
        <w:t>. This gap indicates that theoretical models take the assumption of cohesiveness which in practical conditions is hard to observe in large and complex financial institutions. A second conflict is between the theoretical advice of quick-wins and the slow speed of regulatory requirements, such as regulatory requirements that are frequently central to the banking-specific literature but are not well represented in general change models.</w:t>
      </w:r>
    </w:p>
    <w:p w14:paraId="760F015A"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lastRenderedPageBreak/>
        <w:t xml:space="preserve">As highlighted in the findings, Barclays leadership performance is not restricted to communication and capacity building but the promotion of long-term organisational resiliency. Leaders have contributed to establishing a culture in which employees feel empowered to go through change because they champion digital innovation and constant improvement </w:t>
      </w:r>
      <w:r w:rsidRPr="000B095A">
        <w:rPr>
          <w:rFonts w:ascii="Arial" w:hAnsi="Arial" w:cs="Arial"/>
        </w:rPr>
        <w:t>(Hayat, 2024)</w:t>
      </w:r>
      <w:r w:rsidRPr="000B095A">
        <w:rPr>
          <w:rFonts w:ascii="Arial" w:hAnsi="Arial" w:cs="Arial"/>
          <w:lang w:val="en-GB"/>
        </w:rPr>
        <w:t xml:space="preserve">. This empowerment has also led to an increase in the degree of trust and commitment to make sure the transformation is not anchored on the technological </w:t>
      </w:r>
      <w:proofErr w:type="gramStart"/>
      <w:r w:rsidRPr="000B095A">
        <w:rPr>
          <w:rFonts w:ascii="Arial" w:hAnsi="Arial" w:cs="Arial"/>
          <w:lang w:val="en-GB"/>
        </w:rPr>
        <w:t>advancements</w:t>
      </w:r>
      <w:proofErr w:type="gramEnd"/>
      <w:r w:rsidRPr="000B095A">
        <w:rPr>
          <w:rFonts w:ascii="Arial" w:hAnsi="Arial" w:cs="Arial"/>
          <w:lang w:val="en-GB"/>
        </w:rPr>
        <w:t xml:space="preserve"> but the behavioural and cultural change entrenched </w:t>
      </w:r>
      <w:proofErr w:type="gramStart"/>
      <w:r w:rsidRPr="000B095A">
        <w:rPr>
          <w:rFonts w:ascii="Arial" w:hAnsi="Arial" w:cs="Arial"/>
          <w:lang w:val="en-GB"/>
        </w:rPr>
        <w:t>so as to</w:t>
      </w:r>
      <w:proofErr w:type="gramEnd"/>
      <w:r w:rsidRPr="000B095A">
        <w:rPr>
          <w:rFonts w:ascii="Arial" w:hAnsi="Arial" w:cs="Arial"/>
          <w:lang w:val="en-GB"/>
        </w:rPr>
        <w:t xml:space="preserve"> extend the digital advancement in the future.</w:t>
      </w:r>
    </w:p>
    <w:p w14:paraId="38B3BEED"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general suggestion is that the digital transformation of Barclays is not unreflective of the tenets of developed change management </w:t>
      </w:r>
      <w:proofErr w:type="gramStart"/>
      <w:r w:rsidRPr="000B095A">
        <w:rPr>
          <w:rFonts w:ascii="Arial" w:hAnsi="Arial" w:cs="Arial"/>
          <w:lang w:val="en-GB"/>
        </w:rPr>
        <w:t>models</w:t>
      </w:r>
      <w:proofErr w:type="gramEnd"/>
      <w:r w:rsidRPr="000B095A">
        <w:rPr>
          <w:rFonts w:ascii="Arial" w:hAnsi="Arial" w:cs="Arial"/>
          <w:lang w:val="en-GB"/>
        </w:rPr>
        <w:t xml:space="preserve"> but the reality factors of scale, regulation, and embedded culture are softening the ideal implementation of the models. This demonstrates that, as much as the theoretical models would be an effective source of structure, it is necessary to adapt in practice in controlled financial settings </w:t>
      </w:r>
      <w:r w:rsidRPr="000B095A">
        <w:rPr>
          <w:rFonts w:ascii="Arial" w:hAnsi="Arial" w:cs="Arial"/>
        </w:rPr>
        <w:t>(Cameron and Green, 2019)</w:t>
      </w:r>
      <w:r w:rsidRPr="000B095A">
        <w:rPr>
          <w:rFonts w:ascii="Arial" w:hAnsi="Arial" w:cs="Arial"/>
          <w:lang w:val="en-GB"/>
        </w:rPr>
        <w:t>.</w:t>
      </w:r>
    </w:p>
    <w:p w14:paraId="62B063C9" w14:textId="77777777" w:rsidR="006970F5" w:rsidRPr="000B095A" w:rsidRDefault="006970F5" w:rsidP="006970F5">
      <w:pPr>
        <w:spacing w:line="360" w:lineRule="auto"/>
        <w:jc w:val="both"/>
        <w:rPr>
          <w:rFonts w:ascii="Arial" w:hAnsi="Arial" w:cs="Arial"/>
          <w:b/>
          <w:lang w:val="en-GB"/>
        </w:rPr>
      </w:pPr>
      <w:r w:rsidRPr="000B095A">
        <w:rPr>
          <w:rFonts w:ascii="Arial" w:hAnsi="Arial" w:cs="Arial"/>
          <w:b/>
          <w:lang w:val="en-GB"/>
        </w:rPr>
        <w:t>What is the role of leadership in facilitating and sustaining change?</w:t>
      </w:r>
    </w:p>
    <w:p w14:paraId="23F1001F"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data analysis demonstrates that leadership is a key observer to digital transformation in Barclays and satisfies directly Research Question 2. Throughout the literature, transformational leadership seems an important facilitator of technology-induced change in banking. When contrasting these themes of study and research with facts regarding Barclays, one </w:t>
      </w:r>
      <w:proofErr w:type="gramStart"/>
      <w:r w:rsidRPr="000B095A">
        <w:rPr>
          <w:rFonts w:ascii="Arial" w:hAnsi="Arial" w:cs="Arial"/>
          <w:lang w:val="en-GB"/>
        </w:rPr>
        <w:t>is able to</w:t>
      </w:r>
      <w:proofErr w:type="gramEnd"/>
      <w:r w:rsidRPr="000B095A">
        <w:rPr>
          <w:rFonts w:ascii="Arial" w:hAnsi="Arial" w:cs="Arial"/>
          <w:lang w:val="en-GB"/>
        </w:rPr>
        <w:t xml:space="preserve"> see that these matters correspond strongly. Articulation of vision, cultural impact, and emotional intelligence are just some of the leadership qualities highlighted by literature in transformational leadership, and the leaders of Barclays portrayed all these qualities through effective digital communication policies and staff engagement campaigns, as well as the promotion of innovative operating cultures </w:t>
      </w:r>
      <w:r w:rsidRPr="000B095A">
        <w:rPr>
          <w:rFonts w:ascii="Arial" w:hAnsi="Arial" w:cs="Arial"/>
        </w:rPr>
        <w:t>(Coronado-Maldonado and Benítez-Márquez, 2023)</w:t>
      </w:r>
      <w:r w:rsidRPr="000B095A">
        <w:rPr>
          <w:rFonts w:ascii="Arial" w:hAnsi="Arial" w:cs="Arial"/>
          <w:lang w:val="en-GB"/>
        </w:rPr>
        <w:t>.</w:t>
      </w:r>
    </w:p>
    <w:p w14:paraId="6F9E6087"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focus on capability development based on leadership is quite a popular tendency in several resources. According to studies, digital readiness of employees is highly associated with the commitment of leaders towards training and development. This theme is reflected by the reality that Barclays has invested extensively in digital literacy programmes. It is found in analysis that the bank leaders embraced practices that have been highly advocated in academic literature and include the establishment of psychologically secure environments, promotion of experimentation, and the constant focus on learning </w:t>
      </w:r>
      <w:r w:rsidRPr="000B095A">
        <w:rPr>
          <w:rFonts w:ascii="Arial" w:hAnsi="Arial" w:cs="Arial"/>
        </w:rPr>
        <w:t>(Mwamba, 2023).</w:t>
      </w:r>
      <w:r w:rsidRPr="000B095A">
        <w:rPr>
          <w:rFonts w:ascii="Arial" w:hAnsi="Arial" w:cs="Arial"/>
          <w:lang w:val="en-GB"/>
        </w:rPr>
        <w:t xml:space="preserve"> </w:t>
      </w:r>
    </w:p>
    <w:p w14:paraId="29EA0EE2"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lastRenderedPageBreak/>
        <w:t xml:space="preserve">The importance of distributed leadership is also identified in the literature where top-down communication is not enough in large financial institutions. In this case, there is a paradox between the theory and what Barclays has written. Research studies indicate that middle managers are very important in bridging but secondary data on Barclays shows that there should be consistency in adapting at the middle level </w:t>
      </w:r>
      <w:r w:rsidRPr="000B095A">
        <w:rPr>
          <w:rFonts w:ascii="Arial" w:hAnsi="Arial" w:cs="Arial"/>
        </w:rPr>
        <w:t>(Karpik, 2018)</w:t>
      </w:r>
      <w:r w:rsidRPr="000B095A">
        <w:rPr>
          <w:rFonts w:ascii="Arial" w:hAnsi="Arial" w:cs="Arial"/>
          <w:lang w:val="en-GB"/>
        </w:rPr>
        <w:t>. This contradiction demonstrates a disjuncture between the principles of leadership and the reality challenges of reaching convergence in multi-level organisations which are complex.</w:t>
      </w:r>
    </w:p>
    <w:p w14:paraId="1349C70D"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Additional thematic analysis reveals that cultural change is closely related to leadership achieved in the banking field. Not only peers in literature but also experts underline that digital change demands the move towards more agile, communal cultures and the change of traditional hierarchical norms. These findings are well aligned with initiatives that have been made by the Barclays including cross-functional digital teams and innovation hubs. Reinforcement of innovation-friendly values by leaders is also symptomatic of the ideas also present in the literature on successful digital change.</w:t>
      </w:r>
    </w:p>
    <w:p w14:paraId="1065F420"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But </w:t>
      </w:r>
      <w:proofErr w:type="gramStart"/>
      <w:r w:rsidRPr="000B095A">
        <w:rPr>
          <w:rFonts w:ascii="Arial" w:hAnsi="Arial" w:cs="Arial"/>
          <w:lang w:val="en-GB"/>
        </w:rPr>
        <w:t>a number of</w:t>
      </w:r>
      <w:proofErr w:type="gramEnd"/>
      <w:r w:rsidRPr="000B095A">
        <w:rPr>
          <w:rFonts w:ascii="Arial" w:hAnsi="Arial" w:cs="Arial"/>
          <w:lang w:val="en-GB"/>
        </w:rPr>
        <w:t xml:space="preserve"> gaps can be identified. Other critics within literature criticize transformational leadership as being too based on attractive behaviour, without giving instructions on how to maintain change in the long run </w:t>
      </w:r>
      <w:r w:rsidRPr="000B095A">
        <w:rPr>
          <w:rFonts w:ascii="Arial" w:hAnsi="Arial" w:cs="Arial"/>
        </w:rPr>
        <w:t>(</w:t>
      </w:r>
      <w:proofErr w:type="spellStart"/>
      <w:r w:rsidRPr="000B095A">
        <w:rPr>
          <w:rFonts w:ascii="Arial" w:hAnsi="Arial" w:cs="Arial"/>
        </w:rPr>
        <w:t>Alqatawenh</w:t>
      </w:r>
      <w:proofErr w:type="spellEnd"/>
      <w:r w:rsidRPr="000B095A">
        <w:rPr>
          <w:rFonts w:ascii="Arial" w:hAnsi="Arial" w:cs="Arial"/>
        </w:rPr>
        <w:t>, 2018)</w:t>
      </w:r>
      <w:r w:rsidRPr="000B095A">
        <w:rPr>
          <w:rFonts w:ascii="Arial" w:hAnsi="Arial" w:cs="Arial"/>
          <w:lang w:val="en-GB"/>
        </w:rPr>
        <w:t>. As the case of Barclays demonstrates, to continue with the transformation process, it was necessary to be inspired, but also to provide the infrastructure, including the integration of digital practices into the job roles and processes. This is an indication that the literature can be biased at times in owning up the operational aspect of digital leadership.</w:t>
      </w:r>
    </w:p>
    <w:p w14:paraId="32531E28"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In general, the implication is that leadership at Barclays is in line with academic advice and plays a conclusive role in facilitating digital </w:t>
      </w:r>
      <w:proofErr w:type="gramStart"/>
      <w:r w:rsidRPr="000B095A">
        <w:rPr>
          <w:rFonts w:ascii="Arial" w:hAnsi="Arial" w:cs="Arial"/>
          <w:lang w:val="en-GB"/>
        </w:rPr>
        <w:t>transformation, yet</w:t>
      </w:r>
      <w:proofErr w:type="gramEnd"/>
      <w:r w:rsidRPr="000B095A">
        <w:rPr>
          <w:rFonts w:ascii="Arial" w:hAnsi="Arial" w:cs="Arial"/>
          <w:lang w:val="en-GB"/>
        </w:rPr>
        <w:t xml:space="preserve"> lacks findings in the application of leadership theories in real-life situations, and this is particularly demonstrated by middle management adaptation inconsistencies.</w:t>
      </w:r>
    </w:p>
    <w:p w14:paraId="39B8B6A7" w14:textId="77777777" w:rsidR="006970F5" w:rsidRPr="000B095A" w:rsidRDefault="006970F5" w:rsidP="006970F5">
      <w:pPr>
        <w:spacing w:line="360" w:lineRule="auto"/>
        <w:jc w:val="both"/>
        <w:rPr>
          <w:rFonts w:ascii="Arial" w:hAnsi="Arial" w:cs="Arial"/>
          <w:b/>
          <w:lang w:val="en-GB"/>
        </w:rPr>
      </w:pPr>
      <w:r w:rsidRPr="000B095A">
        <w:rPr>
          <w:rFonts w:ascii="Arial" w:hAnsi="Arial" w:cs="Arial"/>
          <w:b/>
          <w:lang w:val="en-GB"/>
        </w:rPr>
        <w:t xml:space="preserve">What are the challenges and barriers to digital transformation in financial services? </w:t>
      </w:r>
    </w:p>
    <w:p w14:paraId="7E440180"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secondary data analysis has shown that there are various similar issues which financial institutions can experience when they are digitally transforming, and they answer the Research Question 3. Themes like staff resistance, aging systems, regulatory pressures, skill gaps and cultural inflexibility recur over the literature. These themes are also close when compared to the </w:t>
      </w:r>
      <w:r w:rsidRPr="000B095A">
        <w:rPr>
          <w:rFonts w:ascii="Arial" w:hAnsi="Arial" w:cs="Arial"/>
          <w:lang w:val="en-GB"/>
        </w:rPr>
        <w:lastRenderedPageBreak/>
        <w:t xml:space="preserve">evidence found </w:t>
      </w:r>
      <w:proofErr w:type="gramStart"/>
      <w:r w:rsidRPr="000B095A">
        <w:rPr>
          <w:rFonts w:ascii="Arial" w:hAnsi="Arial" w:cs="Arial"/>
          <w:lang w:val="en-GB"/>
        </w:rPr>
        <w:t>on the subject of Barclays</w:t>
      </w:r>
      <w:proofErr w:type="gramEnd"/>
      <w:r w:rsidRPr="000B095A">
        <w:rPr>
          <w:rFonts w:ascii="Arial" w:hAnsi="Arial" w:cs="Arial"/>
          <w:lang w:val="en-GB"/>
        </w:rPr>
        <w:t xml:space="preserve"> meaning that the barriers of Barclays are an industry wide trend.</w:t>
      </w:r>
    </w:p>
    <w:p w14:paraId="11FA8DBB"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resistance of employees is one of the most prevalent topics in both literature and secondary data on the Barclays Company. Several studies point out to job loss fears, uncertainty of the automation process and not being able to leave behind the routine patterns. The case with Barclays has been no different, with employee’s issues and different degrees of digital preparedness bridging gaps of opposition </w:t>
      </w:r>
      <w:r w:rsidRPr="000B095A">
        <w:rPr>
          <w:rFonts w:ascii="Arial" w:hAnsi="Arial" w:cs="Arial"/>
        </w:rPr>
        <w:t>(Karpik, 2018)</w:t>
      </w:r>
      <w:r w:rsidRPr="000B095A">
        <w:rPr>
          <w:rFonts w:ascii="Arial" w:hAnsi="Arial" w:cs="Arial"/>
          <w:lang w:val="en-GB"/>
        </w:rPr>
        <w:t>. This correlation highlights what is quite a common phenomenon: human factors tend to trickle the change even more than the technological constraints.</w:t>
      </w:r>
    </w:p>
    <w:p w14:paraId="541BE6B8" w14:textId="5ADEF31C"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Another good theme across sources is legacy IT systems. It has been projected in literature that old infrastructure is one of the major barriers to incorporation of new technology. The problems Barclays encountered when revising older systems can be seen in the same light showing how infrastructure constraints impact the pace of and the adaptability of the digital adoption </w:t>
      </w:r>
      <w:r w:rsidRPr="000B095A">
        <w:rPr>
          <w:rFonts w:ascii="Arial" w:hAnsi="Arial" w:cs="Arial"/>
        </w:rPr>
        <w:t>(</w:t>
      </w:r>
      <w:proofErr w:type="spellStart"/>
      <w:r w:rsidRPr="000B095A">
        <w:rPr>
          <w:rFonts w:ascii="Arial" w:hAnsi="Arial" w:cs="Arial"/>
        </w:rPr>
        <w:t>Salvarli</w:t>
      </w:r>
      <w:proofErr w:type="spellEnd"/>
      <w:r w:rsidRPr="000B095A">
        <w:rPr>
          <w:rFonts w:ascii="Arial" w:hAnsi="Arial" w:cs="Arial"/>
        </w:rPr>
        <w:t xml:space="preserve"> and </w:t>
      </w:r>
      <w:proofErr w:type="spellStart"/>
      <w:r w:rsidRPr="000B095A">
        <w:rPr>
          <w:rFonts w:ascii="Arial" w:hAnsi="Arial" w:cs="Arial"/>
        </w:rPr>
        <w:t>Kayiskan</w:t>
      </w:r>
      <w:proofErr w:type="spellEnd"/>
      <w:r w:rsidRPr="000B095A">
        <w:rPr>
          <w:rFonts w:ascii="Arial" w:hAnsi="Arial" w:cs="Arial"/>
        </w:rPr>
        <w:t>, 2018)</w:t>
      </w:r>
      <w:r w:rsidRPr="000B095A">
        <w:rPr>
          <w:rFonts w:ascii="Arial" w:hAnsi="Arial" w:cs="Arial"/>
          <w:lang w:val="en-GB"/>
        </w:rPr>
        <w:t xml:space="preserve">. </w:t>
      </w:r>
    </w:p>
    <w:p w14:paraId="4D6F0BFE"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Another manifestation of regulatory barriers in the literature is also present. Data protection, cybersecurity, and compliance are very strict requirements that hinder the implementation of digital business and limit experimentation. This is affirmed by the secondary data of Barclays which reveals the problems with regulatory review cycles causing difficulties with adoption schedules </w:t>
      </w:r>
      <w:r w:rsidRPr="000B095A">
        <w:rPr>
          <w:rFonts w:ascii="Arial" w:hAnsi="Arial" w:cs="Arial"/>
        </w:rPr>
        <w:t>(Leim and Chorna, 2025)</w:t>
      </w:r>
      <w:r w:rsidRPr="000B095A">
        <w:rPr>
          <w:rFonts w:ascii="Arial" w:hAnsi="Arial" w:cs="Arial"/>
          <w:lang w:val="en-GB"/>
        </w:rPr>
        <w:t>. This finds a conflict between general literature on digital transformation that tends to encourage haste in innovation- and banking-specific needs that demand system stability rather than expediency.</w:t>
      </w:r>
    </w:p>
    <w:p w14:paraId="382BDF5F"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Another barrier that is well known is skill gaps. In literature, it has been stressed that digital transformation demands up skilling and this theme is highly evident in how Barclays has invested in digital literacy programmes </w:t>
      </w:r>
      <w:r w:rsidRPr="000B095A">
        <w:rPr>
          <w:rFonts w:ascii="Arial" w:hAnsi="Arial" w:cs="Arial"/>
        </w:rPr>
        <w:t>(Hayat, 2024)</w:t>
      </w:r>
      <w:r w:rsidRPr="000B095A">
        <w:rPr>
          <w:rFonts w:ascii="Arial" w:hAnsi="Arial" w:cs="Arial"/>
          <w:lang w:val="en-GB"/>
        </w:rPr>
        <w:t>. The secondary information reveals that skills development is a process that requires time and there is lack of alignment between the theoretical assumptions regarding workforce preparedness and the reality of organisations.</w:t>
      </w:r>
    </w:p>
    <w:p w14:paraId="06252006"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The last important barrier is the cultural barriers. It is repeatedly stated in the studies that hierarchical structures and risk-averse attitudes are one of the key barriers. The official attempts of Barclays to promote agility and teamwork emphasize the complexity of the transformation of entrenched culture.</w:t>
      </w:r>
    </w:p>
    <w:p w14:paraId="594A37DB"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lastRenderedPageBreak/>
        <w:t xml:space="preserve">The general implication is obvious; the systemic, interconnected pressures experienced by financial institutions cannot be solved simply by technological investment. With the help of the analysis, </w:t>
      </w:r>
      <w:proofErr w:type="gramStart"/>
      <w:r w:rsidRPr="000B095A">
        <w:rPr>
          <w:rFonts w:ascii="Arial" w:hAnsi="Arial" w:cs="Arial"/>
          <w:lang w:val="en-GB"/>
        </w:rPr>
        <w:t>it can be seen that the</w:t>
      </w:r>
      <w:proofErr w:type="gramEnd"/>
      <w:r w:rsidRPr="000B095A">
        <w:rPr>
          <w:rFonts w:ascii="Arial" w:hAnsi="Arial" w:cs="Arial"/>
          <w:lang w:val="en-GB"/>
        </w:rPr>
        <w:t xml:space="preserve"> digital transformation is confined by the complex of human, structural, and regulatory factors. In the case of Barclays, a combination of effective leaders, continuing upskilling, and comprehensive change management strategies acknowledging and addressing such industry-specific obstacles are the success factors.</w:t>
      </w:r>
    </w:p>
    <w:p w14:paraId="0F4DB6CF" w14:textId="77777777" w:rsidR="006970F5" w:rsidRPr="006970F5" w:rsidRDefault="006970F5" w:rsidP="006970F5">
      <w:pPr>
        <w:pStyle w:val="Heading2"/>
        <w:spacing w:line="360" w:lineRule="auto"/>
        <w:jc w:val="both"/>
        <w:rPr>
          <w:rFonts w:ascii="Arial" w:hAnsi="Arial" w:cs="Arial"/>
          <w:sz w:val="28"/>
          <w:szCs w:val="24"/>
          <w:lang w:val="en-GB"/>
        </w:rPr>
      </w:pPr>
      <w:bookmarkStart w:id="40" w:name="_Toc214632644"/>
      <w:r w:rsidRPr="006970F5">
        <w:rPr>
          <w:rFonts w:ascii="Arial" w:hAnsi="Arial" w:cs="Arial"/>
          <w:sz w:val="28"/>
          <w:szCs w:val="24"/>
          <w:lang w:val="en-GB"/>
        </w:rPr>
        <w:t>4.4 Discussion</w:t>
      </w:r>
      <w:bookmarkEnd w:id="40"/>
      <w:r w:rsidRPr="006970F5">
        <w:rPr>
          <w:rFonts w:ascii="Arial" w:hAnsi="Arial" w:cs="Arial"/>
          <w:sz w:val="28"/>
          <w:szCs w:val="24"/>
          <w:lang w:val="en-GB"/>
        </w:rPr>
        <w:t xml:space="preserve"> </w:t>
      </w:r>
    </w:p>
    <w:p w14:paraId="336AEC68"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analysis and its findings all indicate that there is a strong connection between the already developed theoretical frameworks and the implementation of digital transformation </w:t>
      </w:r>
      <w:proofErr w:type="gramStart"/>
      <w:r w:rsidRPr="000B095A">
        <w:rPr>
          <w:rFonts w:ascii="Arial" w:hAnsi="Arial" w:cs="Arial"/>
          <w:lang w:val="en-GB"/>
        </w:rPr>
        <w:t>in reality at</w:t>
      </w:r>
      <w:proofErr w:type="gramEnd"/>
      <w:r w:rsidRPr="000B095A">
        <w:rPr>
          <w:rFonts w:ascii="Arial" w:hAnsi="Arial" w:cs="Arial"/>
          <w:lang w:val="en-GB"/>
        </w:rPr>
        <w:t xml:space="preserve"> Barclays. The literature has continuously underlined that the key to transforming the financial services successfully includes a systematic method of change, and a leadership with an ability to inspire employees, harmonise organisation systems and continue the pace. The case study of Barclays is very much indicative of such scholarly understandings and shows how theory can </w:t>
      </w:r>
      <w:proofErr w:type="gramStart"/>
      <w:r w:rsidRPr="000B095A">
        <w:rPr>
          <w:rFonts w:ascii="Arial" w:hAnsi="Arial" w:cs="Arial"/>
          <w:lang w:val="en-GB"/>
        </w:rPr>
        <w:t>actually be</w:t>
      </w:r>
      <w:proofErr w:type="gramEnd"/>
      <w:r w:rsidRPr="000B095A">
        <w:rPr>
          <w:rFonts w:ascii="Arial" w:hAnsi="Arial" w:cs="Arial"/>
          <w:lang w:val="en-GB"/>
        </w:rPr>
        <w:t xml:space="preserve"> converted to practice in a large and regulated business entity in financial services.</w:t>
      </w:r>
    </w:p>
    <w:p w14:paraId="27FC1704"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This is especially aligned to the 8-Step Model introduced by Kotter. The body of literature states that a sense of urgency and effective coalitions in leadership are the keys to change implementation, and Barclays exhibited both of those across the board by becoming aware of the threat of fintech companies at the beginning of their competitive engagement. The organisation created cross-functional digital and groups on top leaderships that were a guiding coalition like Kotter mentioned. Likewise, the focus on effective communication, vision development and the establishment of short-term wins is evident in the organised digital roadmap and communication plans of Barclays, which supports the notion that transformational change needs to be planned with engagement and not a single technological upgrade.</w:t>
      </w:r>
    </w:p>
    <w:p w14:paraId="0D0BC800"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It is also possible to observe the Three-Stage Model which has been developed by Lewin. According to academic sources, unfreezing stage entails preparing employees to new behaviours by creating awareness and communicating. This preparation stage is evident in the digital literacy programmes, staff consultations, and transparent communication at Barclays. Change and refreeze phases can also be seen in the implementation of new technologies, agile practices, and integrating digital processes into the day-to-day work processes. This proves that preparation of culture and behavioural reinforcements are as significant as technical aspects of change.</w:t>
      </w:r>
    </w:p>
    <w:p w14:paraId="18046FC9"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lastRenderedPageBreak/>
        <w:t xml:space="preserve">The results also align the McKinsey 7-S Framework that focuses on alignment in terms of strategy, structure, systems, skills, staff, style, and shared values. The attempts of Barclays to align the organisational culture with the new digital systems are in line with this holistic approach. The literature continues to argue that digital transformation can never work when the technological investment rate is many times the cultural and skills development rate and Barclays </w:t>
      </w:r>
      <w:proofErr w:type="gramStart"/>
      <w:r w:rsidRPr="000B095A">
        <w:rPr>
          <w:rFonts w:ascii="Arial" w:hAnsi="Arial" w:cs="Arial"/>
          <w:lang w:val="en-GB"/>
        </w:rPr>
        <w:t>gives</w:t>
      </w:r>
      <w:proofErr w:type="gramEnd"/>
      <w:r w:rsidRPr="000B095A">
        <w:rPr>
          <w:rFonts w:ascii="Arial" w:hAnsi="Arial" w:cs="Arial"/>
          <w:lang w:val="en-GB"/>
        </w:rPr>
        <w:t xml:space="preserve"> an integrated approach which translates this principle.</w:t>
      </w:r>
    </w:p>
    <w:p w14:paraId="7D4125F1"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importance of Leadership becomes very critical in both the literature and findings. As demonstrated in numerous scholarly research works, transformational leadership, which entails having a vision, empathy, empowerment, and flexibility, is fundamental in influencing employee attitudes. The top management of Barclays exhibited these behaviours which supports the close correlation between change success and leadership effectiveness. </w:t>
      </w:r>
    </w:p>
    <w:p w14:paraId="47598A08" w14:textId="77777777" w:rsidR="006970F5" w:rsidRPr="000B095A" w:rsidRDefault="006970F5" w:rsidP="006970F5">
      <w:pPr>
        <w:spacing w:line="360" w:lineRule="auto"/>
        <w:jc w:val="both"/>
        <w:rPr>
          <w:rFonts w:ascii="Arial" w:hAnsi="Arial" w:cs="Arial"/>
          <w:lang w:val="en-GB"/>
        </w:rPr>
      </w:pPr>
      <w:proofErr w:type="spellStart"/>
      <w:r w:rsidRPr="000B095A">
        <w:rPr>
          <w:rFonts w:ascii="Arial" w:hAnsi="Arial" w:cs="Arial"/>
          <w:lang w:val="en-GB"/>
        </w:rPr>
        <w:t>n</w:t>
      </w:r>
      <w:proofErr w:type="spellEnd"/>
      <w:r w:rsidRPr="000B095A">
        <w:rPr>
          <w:rFonts w:ascii="Arial" w:hAnsi="Arial" w:cs="Arial"/>
          <w:lang w:val="en-GB"/>
        </w:rPr>
        <w:t xml:space="preserve"> spite of these alignments, there are areas of tension as well as limitation that are brought into the fore through the findings. Some scholarly criticisms indicate that models of change tend to assume that there is a homogenous organisational involvement, which is not the case at Barclays, as inconsistency was more evident at the middle level of management, and this was the point of resistance. This proves the argument in literature that the implementation issues, rather than strategic design, are the most threat to transformation. The limitation to the legacy systems and regulation, which the literature indicates as the peculiarities in the financial services domain was also a leading challenge to Barclays.</w:t>
      </w:r>
    </w:p>
    <w:p w14:paraId="51113BEF" w14:textId="77777777" w:rsidR="006970F5" w:rsidRPr="006970F5" w:rsidRDefault="006970F5" w:rsidP="006970F5">
      <w:pPr>
        <w:pStyle w:val="Heading2"/>
        <w:spacing w:line="360" w:lineRule="auto"/>
        <w:jc w:val="both"/>
        <w:rPr>
          <w:rFonts w:ascii="Arial" w:hAnsi="Arial" w:cs="Arial"/>
          <w:sz w:val="28"/>
          <w:szCs w:val="24"/>
          <w:lang w:val="en-GB"/>
        </w:rPr>
      </w:pPr>
      <w:bookmarkStart w:id="41" w:name="_Toc214632645"/>
      <w:r w:rsidRPr="006970F5">
        <w:rPr>
          <w:rFonts w:ascii="Arial" w:hAnsi="Arial" w:cs="Arial"/>
          <w:sz w:val="28"/>
          <w:szCs w:val="24"/>
          <w:lang w:val="en-GB"/>
        </w:rPr>
        <w:t>4.5 Conclusion</w:t>
      </w:r>
      <w:bookmarkEnd w:id="41"/>
      <w:r w:rsidRPr="006970F5">
        <w:rPr>
          <w:rFonts w:ascii="Arial" w:hAnsi="Arial" w:cs="Arial"/>
          <w:sz w:val="28"/>
          <w:szCs w:val="24"/>
          <w:lang w:val="en-GB"/>
        </w:rPr>
        <w:t xml:space="preserve"> </w:t>
      </w:r>
    </w:p>
    <w:p w14:paraId="1D35104D"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chapter has clearly outlined the role played by change management frameworks and effectiveness in leadership towards the digital transformation of Barclays. The results indicate that the theoretical concepts are highly aligned with organisational practice, as Barclays relies on the key fundamental principles described by Kotter, Lewin, and McKinsey 7-S Framework </w:t>
      </w:r>
      <w:proofErr w:type="gramStart"/>
      <w:r w:rsidRPr="000B095A">
        <w:rPr>
          <w:rFonts w:ascii="Arial" w:hAnsi="Arial" w:cs="Arial"/>
          <w:lang w:val="en-GB"/>
        </w:rPr>
        <w:t>in order to</w:t>
      </w:r>
      <w:proofErr w:type="gramEnd"/>
      <w:r w:rsidRPr="000B095A">
        <w:rPr>
          <w:rFonts w:ascii="Arial" w:hAnsi="Arial" w:cs="Arial"/>
          <w:lang w:val="en-GB"/>
        </w:rPr>
        <w:t xml:space="preserve"> steer cultural, structural, and operational change. It was found that transformational leadership was a key facilitator that propelled the vision clarity, employee involvement and organisational preparedness and aided in eliminating resistance to a minimum. The challenges that were found to persist in the analysis include legacy systems, regulatory barriers, skills gap and cultural inertia, which reflect the problems encountered in the whole of the financial industry. Regardless of all these challenges, the case of Barclays proves that by merging well-designed change paradigms with proper leadership behaviours, it becomes possible to establish a strong ground exposing to long-term digital advances. All in all, this chapter emphasizes the </w:t>
      </w:r>
      <w:r w:rsidRPr="000B095A">
        <w:rPr>
          <w:rFonts w:ascii="Arial" w:hAnsi="Arial" w:cs="Arial"/>
          <w:lang w:val="en-GB"/>
        </w:rPr>
        <w:lastRenderedPageBreak/>
        <w:t>importance of alignment of people, processes and technology as the key to successful digital transformation as it offers the guidance needed in the recommendations in the last chapter and the general conclusion.</w:t>
      </w:r>
    </w:p>
    <w:p w14:paraId="17BF1099" w14:textId="77777777" w:rsidR="006970F5" w:rsidRPr="000B095A" w:rsidRDefault="006970F5" w:rsidP="006970F5">
      <w:pPr>
        <w:pStyle w:val="Heading1"/>
        <w:spacing w:line="360" w:lineRule="auto"/>
        <w:jc w:val="both"/>
        <w:rPr>
          <w:rFonts w:ascii="Arial" w:hAnsi="Arial" w:cs="Arial"/>
          <w:sz w:val="32"/>
          <w:szCs w:val="24"/>
          <w:lang w:val="en-GB"/>
        </w:rPr>
      </w:pPr>
      <w:bookmarkStart w:id="42" w:name="_Toc214632646"/>
      <w:r w:rsidRPr="000B095A">
        <w:rPr>
          <w:rFonts w:ascii="Arial" w:hAnsi="Arial" w:cs="Arial"/>
          <w:sz w:val="32"/>
          <w:szCs w:val="24"/>
          <w:lang w:val="en-GB"/>
        </w:rPr>
        <w:t>Chapter 5: Recommendations, Conclusion and Limitation</w:t>
      </w:r>
      <w:bookmarkEnd w:id="42"/>
    </w:p>
    <w:p w14:paraId="17EC8105" w14:textId="77777777" w:rsidR="006970F5" w:rsidRPr="006970F5" w:rsidRDefault="006970F5" w:rsidP="006970F5">
      <w:pPr>
        <w:pStyle w:val="Heading2"/>
        <w:spacing w:line="360" w:lineRule="auto"/>
        <w:jc w:val="both"/>
        <w:rPr>
          <w:rFonts w:ascii="Arial" w:hAnsi="Arial" w:cs="Arial"/>
          <w:sz w:val="28"/>
          <w:szCs w:val="24"/>
          <w:lang w:val="en-GB"/>
        </w:rPr>
      </w:pPr>
      <w:bookmarkStart w:id="43" w:name="_Toc214632647"/>
      <w:r w:rsidRPr="006970F5">
        <w:rPr>
          <w:rFonts w:ascii="Arial" w:hAnsi="Arial" w:cs="Arial"/>
          <w:sz w:val="28"/>
          <w:szCs w:val="24"/>
          <w:lang w:val="en-GB"/>
        </w:rPr>
        <w:t>5.1 Introduction</w:t>
      </w:r>
      <w:bookmarkEnd w:id="43"/>
      <w:r w:rsidRPr="006970F5">
        <w:rPr>
          <w:rFonts w:ascii="Arial" w:hAnsi="Arial" w:cs="Arial"/>
          <w:sz w:val="28"/>
          <w:szCs w:val="24"/>
          <w:lang w:val="en-GB"/>
        </w:rPr>
        <w:t xml:space="preserve"> </w:t>
      </w:r>
    </w:p>
    <w:p w14:paraId="671E6293"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The chapter contains some real-world suggestions based on the findings and analysis of the digital transformation of Barclays. It also gives a conclusion of the study and explains the main limitations that were attached to the research. A combination of these factors leads to the realization of the role leadership and change management can play in enhancing the implementation of massive digital transformation.</w:t>
      </w:r>
    </w:p>
    <w:p w14:paraId="13B87F5E" w14:textId="77777777" w:rsidR="006970F5" w:rsidRPr="006970F5" w:rsidRDefault="006970F5" w:rsidP="006970F5">
      <w:pPr>
        <w:pStyle w:val="Heading2"/>
        <w:spacing w:line="360" w:lineRule="auto"/>
        <w:jc w:val="both"/>
        <w:rPr>
          <w:rFonts w:ascii="Arial" w:hAnsi="Arial" w:cs="Arial"/>
          <w:sz w:val="28"/>
          <w:szCs w:val="24"/>
          <w:lang w:val="en-GB"/>
        </w:rPr>
      </w:pPr>
      <w:bookmarkStart w:id="44" w:name="_Toc214632648"/>
      <w:r w:rsidRPr="006970F5">
        <w:rPr>
          <w:rFonts w:ascii="Arial" w:hAnsi="Arial" w:cs="Arial"/>
          <w:sz w:val="28"/>
          <w:szCs w:val="24"/>
          <w:lang w:val="en-GB"/>
        </w:rPr>
        <w:t>5.2 Recommendations</w:t>
      </w:r>
      <w:bookmarkEnd w:id="44"/>
      <w:r w:rsidRPr="006970F5">
        <w:rPr>
          <w:rFonts w:ascii="Arial" w:hAnsi="Arial" w:cs="Arial"/>
          <w:sz w:val="28"/>
          <w:szCs w:val="24"/>
          <w:lang w:val="en-GB"/>
        </w:rPr>
        <w:t xml:space="preserve"> </w:t>
      </w:r>
    </w:p>
    <w:p w14:paraId="27FAE416" w14:textId="77777777" w:rsidR="006970F5" w:rsidRPr="006970F5" w:rsidRDefault="006970F5" w:rsidP="006970F5">
      <w:pPr>
        <w:pStyle w:val="Heading3"/>
        <w:spacing w:line="360" w:lineRule="auto"/>
        <w:jc w:val="both"/>
        <w:rPr>
          <w:rFonts w:ascii="Arial" w:hAnsi="Arial" w:cs="Arial"/>
          <w:sz w:val="28"/>
          <w:lang w:val="en-GB"/>
        </w:rPr>
      </w:pPr>
      <w:bookmarkStart w:id="45" w:name="_Toc214632649"/>
      <w:r w:rsidRPr="006970F5">
        <w:rPr>
          <w:rFonts w:ascii="Arial" w:hAnsi="Arial" w:cs="Arial"/>
          <w:sz w:val="28"/>
          <w:lang w:val="en-GB"/>
        </w:rPr>
        <w:t>5.2.1 Recommendation for Senior Leadership</w:t>
      </w:r>
      <w:bookmarkEnd w:id="45"/>
    </w:p>
    <w:p w14:paraId="5F0CD68A" w14:textId="77777777" w:rsidR="006970F5" w:rsidRPr="000B095A" w:rsidRDefault="006970F5" w:rsidP="006970F5">
      <w:pPr>
        <w:spacing w:line="360" w:lineRule="auto"/>
        <w:jc w:val="both"/>
        <w:rPr>
          <w:rFonts w:ascii="Arial" w:hAnsi="Arial" w:cs="Arial"/>
          <w:b/>
          <w:lang w:val="en-GB"/>
        </w:rPr>
      </w:pPr>
      <w:r w:rsidRPr="000B095A">
        <w:rPr>
          <w:rFonts w:ascii="Arial" w:hAnsi="Arial" w:cs="Arial"/>
          <w:b/>
          <w:lang w:val="en-GB"/>
        </w:rPr>
        <w:t>Recommendation 1: Strengthening Middle-Management Alignment</w:t>
      </w:r>
    </w:p>
    <w:p w14:paraId="0A8F4EF8"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outcomes revealed that inconsistencies at the level of the middle-management undermined the general development of digital transformation at Barclays. The top leadership should thus focus on enhancing a greater congruence between the middle managers because it is their duty to change the strategic decisions into the everyday operational behaviours. Creation of </w:t>
      </w:r>
      <w:proofErr w:type="gramStart"/>
      <w:r w:rsidRPr="000B095A">
        <w:rPr>
          <w:rFonts w:ascii="Arial" w:hAnsi="Arial" w:cs="Arial"/>
          <w:lang w:val="en-GB"/>
        </w:rPr>
        <w:t>high level</w:t>
      </w:r>
      <w:proofErr w:type="gramEnd"/>
      <w:r w:rsidRPr="000B095A">
        <w:rPr>
          <w:rFonts w:ascii="Arial" w:hAnsi="Arial" w:cs="Arial"/>
          <w:lang w:val="en-GB"/>
        </w:rPr>
        <w:t xml:space="preserve"> leadership capability programmes that target the digital awareness, effectiveness of communication and team direction during change will help to make certain that middle managers will be more ready to assist with the initiatives defining the change. Through establishing a more robust and unified managerial support, Barclays can further cement the principles of the guiding coalition enabled by Kotter and make the change that the refreezing stage spearheaded by Lewin be more sustainable than short-lived by having all departments on board (</w:t>
      </w:r>
      <w:proofErr w:type="spellStart"/>
      <w:r w:rsidRPr="000B095A">
        <w:rPr>
          <w:rFonts w:ascii="Arial" w:hAnsi="Arial" w:cs="Arial"/>
          <w:color w:val="222222"/>
          <w:shd w:val="clear" w:color="auto" w:fill="FFFFFF"/>
        </w:rPr>
        <w:t>Henderikx</w:t>
      </w:r>
      <w:proofErr w:type="spellEnd"/>
      <w:r w:rsidRPr="000B095A">
        <w:rPr>
          <w:rFonts w:ascii="Arial" w:hAnsi="Arial" w:cs="Arial"/>
          <w:color w:val="222222"/>
          <w:shd w:val="clear" w:color="auto" w:fill="FFFFFF"/>
        </w:rPr>
        <w:t xml:space="preserve"> and Stoffers, 2025</w:t>
      </w:r>
      <w:r w:rsidRPr="000B095A">
        <w:rPr>
          <w:rFonts w:ascii="Arial" w:hAnsi="Arial" w:cs="Arial"/>
          <w:lang w:val="en-GB"/>
        </w:rPr>
        <w:t>).</w:t>
      </w:r>
    </w:p>
    <w:p w14:paraId="36D5239C" w14:textId="77777777" w:rsidR="006970F5" w:rsidRPr="000B095A" w:rsidRDefault="006970F5" w:rsidP="006970F5">
      <w:pPr>
        <w:spacing w:line="360" w:lineRule="auto"/>
        <w:jc w:val="both"/>
        <w:rPr>
          <w:rFonts w:ascii="Arial" w:hAnsi="Arial" w:cs="Arial"/>
          <w:b/>
          <w:lang w:val="en-GB"/>
        </w:rPr>
      </w:pPr>
      <w:r w:rsidRPr="000B095A">
        <w:rPr>
          <w:rFonts w:ascii="Arial" w:hAnsi="Arial" w:cs="Arial"/>
          <w:b/>
          <w:lang w:val="en-GB"/>
        </w:rPr>
        <w:t>Recommendation 2: Enhancing Strategic Communication</w:t>
      </w:r>
    </w:p>
    <w:p w14:paraId="29C3F542"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results also showed communication gap existing within the organisation. The top managers ought to implement a tighter communication system where they report on a regular basis about transformation efforts and progress made. It will assist in strengthening the organisational clarity, de-uncertainties and keep up the common vision necessary to adapt the organisation </w:t>
      </w:r>
      <w:r w:rsidRPr="000B095A">
        <w:rPr>
          <w:rFonts w:ascii="Arial" w:hAnsi="Arial" w:cs="Arial"/>
          <w:lang w:val="en-GB"/>
        </w:rPr>
        <w:lastRenderedPageBreak/>
        <w:t>digitally over the long term. Improved messaging will guarantee that the employees of all ranks are aware of the purpose, advantages, and anticipations related to digital transformation (</w:t>
      </w:r>
      <w:r w:rsidRPr="000B095A">
        <w:rPr>
          <w:rFonts w:ascii="Arial" w:hAnsi="Arial" w:cs="Arial"/>
          <w:color w:val="222222"/>
          <w:shd w:val="clear" w:color="auto" w:fill="FFFFFF"/>
        </w:rPr>
        <w:t>Olaniyi et al., 2024</w:t>
      </w:r>
      <w:r w:rsidRPr="000B095A">
        <w:rPr>
          <w:rFonts w:ascii="Arial" w:hAnsi="Arial" w:cs="Arial"/>
          <w:lang w:val="en-GB"/>
        </w:rPr>
        <w:t>).</w:t>
      </w:r>
    </w:p>
    <w:p w14:paraId="5DA4B9CB" w14:textId="77777777" w:rsidR="006970F5" w:rsidRPr="006970F5" w:rsidRDefault="006970F5" w:rsidP="006970F5">
      <w:pPr>
        <w:pStyle w:val="Heading3"/>
        <w:spacing w:line="360" w:lineRule="auto"/>
        <w:jc w:val="both"/>
        <w:rPr>
          <w:rFonts w:ascii="Arial" w:hAnsi="Arial" w:cs="Arial"/>
          <w:sz w:val="28"/>
          <w:lang w:val="en-GB"/>
        </w:rPr>
      </w:pPr>
      <w:bookmarkStart w:id="46" w:name="_Toc214632650"/>
      <w:r w:rsidRPr="006970F5">
        <w:rPr>
          <w:rFonts w:ascii="Arial" w:hAnsi="Arial" w:cs="Arial"/>
          <w:sz w:val="28"/>
          <w:lang w:val="en-GB"/>
        </w:rPr>
        <w:t>5.2.2 Recommendation for HR and Training Teams</w:t>
      </w:r>
      <w:bookmarkEnd w:id="46"/>
    </w:p>
    <w:p w14:paraId="13789244" w14:textId="77777777" w:rsidR="006970F5" w:rsidRPr="000B095A" w:rsidRDefault="006970F5" w:rsidP="006970F5">
      <w:pPr>
        <w:spacing w:line="360" w:lineRule="auto"/>
        <w:jc w:val="both"/>
        <w:rPr>
          <w:rFonts w:ascii="Arial" w:hAnsi="Arial" w:cs="Arial"/>
          <w:b/>
          <w:lang w:val="en-GB"/>
        </w:rPr>
      </w:pPr>
      <w:r w:rsidRPr="000B095A">
        <w:rPr>
          <w:rFonts w:ascii="Arial" w:hAnsi="Arial" w:cs="Arial"/>
          <w:b/>
          <w:lang w:val="en-GB"/>
        </w:rPr>
        <w:t>Recommendation 1: Expanding Workforce Digital Capability</w:t>
      </w:r>
    </w:p>
    <w:p w14:paraId="138FF54D"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high number of skills gaps shows that Barclays should increase its digital upskilling plan. The HR and training departments must introduce the employee to continuous learning programmes that help them to gain enthusiasm in new technologies and operations. These programmes are supposed to be incorporated into performance development programmes </w:t>
      </w:r>
      <w:proofErr w:type="gramStart"/>
      <w:r w:rsidRPr="000B095A">
        <w:rPr>
          <w:rFonts w:ascii="Arial" w:hAnsi="Arial" w:cs="Arial"/>
          <w:lang w:val="en-GB"/>
        </w:rPr>
        <w:t>so as to</w:t>
      </w:r>
      <w:proofErr w:type="gramEnd"/>
      <w:r w:rsidRPr="000B095A">
        <w:rPr>
          <w:rFonts w:ascii="Arial" w:hAnsi="Arial" w:cs="Arial"/>
          <w:lang w:val="en-GB"/>
        </w:rPr>
        <w:t xml:space="preserve"> make sure that digital capability is internalised in the organisational culture. Developing skills will overcome resistance and enable the employees to have a smooth transition to technological change (</w:t>
      </w:r>
      <w:proofErr w:type="spellStart"/>
      <w:r w:rsidRPr="000B095A">
        <w:rPr>
          <w:rFonts w:ascii="Arial" w:hAnsi="Arial" w:cs="Arial"/>
          <w:color w:val="222222"/>
          <w:shd w:val="clear" w:color="auto" w:fill="FFFFFF"/>
        </w:rPr>
        <w:t>Alrasheedi</w:t>
      </w:r>
      <w:proofErr w:type="spellEnd"/>
      <w:r w:rsidRPr="000B095A">
        <w:rPr>
          <w:rFonts w:ascii="Arial" w:hAnsi="Arial" w:cs="Arial"/>
          <w:color w:val="222222"/>
          <w:shd w:val="clear" w:color="auto" w:fill="FFFFFF"/>
        </w:rPr>
        <w:t xml:space="preserve"> et al., 2022</w:t>
      </w:r>
      <w:r w:rsidRPr="000B095A">
        <w:rPr>
          <w:rFonts w:ascii="Arial" w:hAnsi="Arial" w:cs="Arial"/>
          <w:lang w:val="en-GB"/>
        </w:rPr>
        <w:t>).</w:t>
      </w:r>
    </w:p>
    <w:p w14:paraId="14C2401A" w14:textId="77777777" w:rsidR="006970F5" w:rsidRPr="000B095A" w:rsidRDefault="006970F5" w:rsidP="006970F5">
      <w:pPr>
        <w:spacing w:line="360" w:lineRule="auto"/>
        <w:jc w:val="both"/>
        <w:rPr>
          <w:rFonts w:ascii="Arial" w:hAnsi="Arial" w:cs="Arial"/>
          <w:b/>
          <w:lang w:val="en-GB"/>
        </w:rPr>
      </w:pPr>
      <w:r w:rsidRPr="000B095A">
        <w:rPr>
          <w:rFonts w:ascii="Arial" w:hAnsi="Arial" w:cs="Arial"/>
          <w:b/>
          <w:lang w:val="en-GB"/>
        </w:rPr>
        <w:t>Recommendation 2: Embedding a Culture of Innovation and Agility</w:t>
      </w:r>
    </w:p>
    <w:p w14:paraId="7B21D09A"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The research findings highlight that cultural transformation is the core of supporting the digital change. HR must then strengthen the culture of teamwork, testing, and taking initiative to solve a problem. This involves integrating agile principles into training, encouraging innovation-oriented behaviours and rewarding those employees who have been flexible. This cultural reinforcement is consistent with the McKinsey 7-S factors of shared values, skills, and staff that ensure the organisation is futuristic (</w:t>
      </w:r>
      <w:r w:rsidRPr="000B095A">
        <w:rPr>
          <w:rFonts w:ascii="Arial" w:hAnsi="Arial" w:cs="Arial"/>
          <w:color w:val="222222"/>
          <w:shd w:val="clear" w:color="auto" w:fill="FFFFFF"/>
        </w:rPr>
        <w:t>Goncalves et al., 2020</w:t>
      </w:r>
      <w:r w:rsidRPr="000B095A">
        <w:rPr>
          <w:rFonts w:ascii="Arial" w:hAnsi="Arial" w:cs="Arial"/>
          <w:lang w:val="en-GB"/>
        </w:rPr>
        <w:t>).</w:t>
      </w:r>
    </w:p>
    <w:p w14:paraId="5B4C95C3" w14:textId="77777777" w:rsidR="006970F5" w:rsidRPr="006970F5" w:rsidRDefault="006970F5" w:rsidP="006970F5">
      <w:pPr>
        <w:pStyle w:val="Heading3"/>
        <w:spacing w:line="360" w:lineRule="auto"/>
        <w:jc w:val="both"/>
        <w:rPr>
          <w:rFonts w:ascii="Arial" w:hAnsi="Arial" w:cs="Arial"/>
          <w:sz w:val="28"/>
          <w:lang w:val="en-GB"/>
        </w:rPr>
      </w:pPr>
      <w:bookmarkStart w:id="47" w:name="_Toc214632651"/>
      <w:r w:rsidRPr="006970F5">
        <w:rPr>
          <w:rFonts w:ascii="Arial" w:hAnsi="Arial" w:cs="Arial"/>
          <w:sz w:val="28"/>
          <w:lang w:val="en-GB"/>
        </w:rPr>
        <w:t>5.2.3 Recommendation for Technology and Transformation Teams</w:t>
      </w:r>
      <w:bookmarkEnd w:id="47"/>
    </w:p>
    <w:p w14:paraId="241A3062" w14:textId="77777777" w:rsidR="006970F5" w:rsidRPr="000B095A" w:rsidRDefault="006970F5" w:rsidP="006970F5">
      <w:pPr>
        <w:spacing w:line="360" w:lineRule="auto"/>
        <w:jc w:val="both"/>
        <w:rPr>
          <w:rFonts w:ascii="Arial" w:hAnsi="Arial" w:cs="Arial"/>
          <w:b/>
          <w:lang w:val="en-GB"/>
        </w:rPr>
      </w:pPr>
      <w:r w:rsidRPr="000B095A">
        <w:rPr>
          <w:rFonts w:ascii="Arial" w:hAnsi="Arial" w:cs="Arial"/>
          <w:b/>
          <w:lang w:val="en-GB"/>
        </w:rPr>
        <w:t>Recommendation 1: Modernising legacy systems through a phased approach</w:t>
      </w:r>
    </w:p>
    <w:p w14:paraId="1BBEF193"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Obstacles of technology particularly the legacy component are still hampering development. In this regard, the Barclays bank ought to initiate a gradual modernisation process focusing on high-impact systems. This minimizes the operational </w:t>
      </w:r>
      <w:proofErr w:type="gramStart"/>
      <w:r w:rsidRPr="000B095A">
        <w:rPr>
          <w:rFonts w:ascii="Arial" w:hAnsi="Arial" w:cs="Arial"/>
          <w:lang w:val="en-GB"/>
        </w:rPr>
        <w:t>risk</w:t>
      </w:r>
      <w:proofErr w:type="gramEnd"/>
      <w:r w:rsidRPr="000B095A">
        <w:rPr>
          <w:rFonts w:ascii="Arial" w:hAnsi="Arial" w:cs="Arial"/>
          <w:lang w:val="en-GB"/>
        </w:rPr>
        <w:t xml:space="preserve"> and digital upgrades move forward with a steady advance. Technology, risk and compliance departments will need to work closely in ensuring system upgrades are done in line with regulatory requirements and do not slow transformation (</w:t>
      </w:r>
      <w:proofErr w:type="spellStart"/>
      <w:r w:rsidRPr="000B095A">
        <w:rPr>
          <w:rFonts w:ascii="Arial" w:hAnsi="Arial" w:cs="Arial"/>
          <w:color w:val="222222"/>
          <w:shd w:val="clear" w:color="auto" w:fill="FFFFFF"/>
        </w:rPr>
        <w:t>Ogunwole</w:t>
      </w:r>
      <w:proofErr w:type="spellEnd"/>
      <w:r w:rsidRPr="000B095A">
        <w:rPr>
          <w:rFonts w:ascii="Arial" w:hAnsi="Arial" w:cs="Arial"/>
          <w:color w:val="222222"/>
          <w:shd w:val="clear" w:color="auto" w:fill="FFFFFF"/>
        </w:rPr>
        <w:t xml:space="preserve"> et al., 2023</w:t>
      </w:r>
      <w:r w:rsidRPr="000B095A">
        <w:rPr>
          <w:rFonts w:ascii="Arial" w:hAnsi="Arial" w:cs="Arial"/>
          <w:lang w:val="en-GB"/>
        </w:rPr>
        <w:t>).</w:t>
      </w:r>
    </w:p>
    <w:p w14:paraId="0746634E" w14:textId="77777777" w:rsidR="006970F5" w:rsidRPr="000B095A" w:rsidRDefault="006970F5" w:rsidP="006970F5">
      <w:pPr>
        <w:spacing w:line="360" w:lineRule="auto"/>
        <w:jc w:val="both"/>
        <w:rPr>
          <w:rFonts w:ascii="Arial" w:hAnsi="Arial" w:cs="Arial"/>
          <w:b/>
          <w:lang w:val="en-GB"/>
        </w:rPr>
      </w:pPr>
      <w:r w:rsidRPr="000B095A">
        <w:rPr>
          <w:rFonts w:ascii="Arial" w:hAnsi="Arial" w:cs="Arial"/>
          <w:b/>
          <w:lang w:val="en-GB"/>
        </w:rPr>
        <w:t>Recommendation 2: Strengthening cross-functional coordination</w:t>
      </w:r>
    </w:p>
    <w:p w14:paraId="325C6514"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lastRenderedPageBreak/>
        <w:t>The results point to the fact that there are delays in the case of disjointed co-ordination. The advertisement of the technologies, compliance, and operations teams will have a cross-functional approach that will simplify the decision-making process, so the digital solutions will be incorporated faster and more cohesively. Enhanced flexibility will allow Barclays to balance innovation with operational and regulatory demands, which will help to achieve success in long-term transformation (</w:t>
      </w:r>
      <w:r w:rsidRPr="000B095A">
        <w:rPr>
          <w:rFonts w:ascii="Arial" w:hAnsi="Arial" w:cs="Arial"/>
          <w:color w:val="222222"/>
          <w:shd w:val="clear" w:color="auto" w:fill="FFFFFF"/>
        </w:rPr>
        <w:t>Ahmad et al., 2023</w:t>
      </w:r>
      <w:r w:rsidRPr="000B095A">
        <w:rPr>
          <w:rFonts w:ascii="Arial" w:hAnsi="Arial" w:cs="Arial"/>
          <w:lang w:val="en-GB"/>
        </w:rPr>
        <w:t>).</w:t>
      </w:r>
    </w:p>
    <w:p w14:paraId="1D9E7D85" w14:textId="77777777" w:rsidR="006970F5" w:rsidRPr="006970F5" w:rsidRDefault="006970F5" w:rsidP="006970F5">
      <w:pPr>
        <w:pStyle w:val="Heading2"/>
        <w:spacing w:line="360" w:lineRule="auto"/>
        <w:jc w:val="both"/>
        <w:rPr>
          <w:rFonts w:ascii="Arial" w:hAnsi="Arial" w:cs="Arial"/>
          <w:sz w:val="28"/>
          <w:szCs w:val="24"/>
          <w:lang w:val="en-GB"/>
        </w:rPr>
      </w:pPr>
      <w:bookmarkStart w:id="48" w:name="_Toc214632652"/>
      <w:r w:rsidRPr="006970F5">
        <w:rPr>
          <w:rFonts w:ascii="Arial" w:hAnsi="Arial" w:cs="Arial"/>
          <w:sz w:val="28"/>
          <w:szCs w:val="24"/>
          <w:lang w:val="en-GB"/>
        </w:rPr>
        <w:t>5.3 Conclusion</w:t>
      </w:r>
      <w:bookmarkEnd w:id="48"/>
    </w:p>
    <w:p w14:paraId="64421535"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study has evaluated how change management models can facilitate digital change at Barclays and the imperativeness of leadership that contributes to leadership in sustaining organisational change. The findings show that Barclays has used some of the main concepts of </w:t>
      </w:r>
      <w:proofErr w:type="spellStart"/>
      <w:r w:rsidRPr="000B095A">
        <w:rPr>
          <w:rFonts w:ascii="Arial" w:hAnsi="Arial" w:cs="Arial"/>
          <w:lang w:val="en-GB"/>
        </w:rPr>
        <w:t>Kotters</w:t>
      </w:r>
      <w:proofErr w:type="spellEnd"/>
      <w:r w:rsidRPr="000B095A">
        <w:rPr>
          <w:rFonts w:ascii="Arial" w:hAnsi="Arial" w:cs="Arial"/>
          <w:lang w:val="en-GB"/>
        </w:rPr>
        <w:t xml:space="preserve"> 8- Step Model, Lewins Three stage model and </w:t>
      </w:r>
      <w:proofErr w:type="spellStart"/>
      <w:r w:rsidRPr="000B095A">
        <w:rPr>
          <w:rFonts w:ascii="Arial" w:hAnsi="Arial" w:cs="Arial"/>
          <w:lang w:val="en-GB"/>
        </w:rPr>
        <w:t>McKinseys</w:t>
      </w:r>
      <w:proofErr w:type="spellEnd"/>
      <w:r w:rsidRPr="000B095A">
        <w:rPr>
          <w:rFonts w:ascii="Arial" w:hAnsi="Arial" w:cs="Arial"/>
          <w:lang w:val="en-GB"/>
        </w:rPr>
        <w:t xml:space="preserve"> 7-S Framework to administer its transformation in a strategic and systematic manner. The decisive factor influencing the preparation of the organisation, the conveyed vision, and the creation of the organisational culture that supports innovation, teamwork, and the constant learning process were leadership.</w:t>
      </w:r>
    </w:p>
    <w:p w14:paraId="56346D71"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The analysis also indicated that although Barclays realized a great breakthrough, certain issues like resistance, legacy systems, regulatory restrictions and inconsistency in the middle management influenced the transformation process. Such results are in line with the general trends of the industry and indicate the socio-technical nature of digital transformation in the financial industry.</w:t>
      </w:r>
    </w:p>
    <w:p w14:paraId="34576410" w14:textId="362150FD" w:rsidR="006970F5"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study advances academic knowledge by providing support to the fact that structured change frameworks are interdependent with effective leadership behaviours. Technology alone does not facilitate successful transformation but rather it is a combination of the alignment of strategy, systems, people and culture. </w:t>
      </w:r>
    </w:p>
    <w:p w14:paraId="17A695C1" w14:textId="77777777" w:rsidR="006970F5" w:rsidRPr="000B095A" w:rsidRDefault="006970F5" w:rsidP="006970F5">
      <w:pPr>
        <w:spacing w:line="360" w:lineRule="auto"/>
        <w:jc w:val="both"/>
        <w:rPr>
          <w:rFonts w:ascii="Arial" w:hAnsi="Arial" w:cs="Arial"/>
          <w:lang w:val="en-GB"/>
        </w:rPr>
      </w:pPr>
      <w:r w:rsidRPr="000B095A">
        <w:rPr>
          <w:rFonts w:ascii="Arial" w:hAnsi="Arial" w:cs="Arial"/>
          <w:lang w:val="en-GB"/>
        </w:rPr>
        <w:t>To conclude, the paper confirms that digital transformation is a process that takes time and needs a long-lasting commitment of leadership, organisational flexibility, and the effective use of change management models. This knowledge will be helpful in future practice and contributes to the further attempts to enhance digital capability in the sphere of financial services.</w:t>
      </w:r>
    </w:p>
    <w:p w14:paraId="6CCBBBB7" w14:textId="77777777" w:rsidR="006970F5" w:rsidRPr="00DD029C" w:rsidRDefault="006970F5" w:rsidP="006970F5">
      <w:pPr>
        <w:pStyle w:val="Heading2"/>
        <w:spacing w:line="360" w:lineRule="auto"/>
        <w:jc w:val="both"/>
        <w:rPr>
          <w:rFonts w:ascii="Arial" w:hAnsi="Arial" w:cs="Arial"/>
          <w:sz w:val="28"/>
          <w:szCs w:val="24"/>
          <w:lang w:val="en-GB"/>
        </w:rPr>
      </w:pPr>
      <w:bookmarkStart w:id="49" w:name="_Toc214632653"/>
      <w:r w:rsidRPr="00DD029C">
        <w:rPr>
          <w:rFonts w:ascii="Arial" w:hAnsi="Arial" w:cs="Arial"/>
          <w:sz w:val="28"/>
          <w:szCs w:val="24"/>
          <w:lang w:val="en-GB"/>
        </w:rPr>
        <w:t>5.4 Research Limitation</w:t>
      </w:r>
      <w:bookmarkEnd w:id="49"/>
      <w:r w:rsidRPr="00DD029C">
        <w:rPr>
          <w:rFonts w:ascii="Arial" w:hAnsi="Arial" w:cs="Arial"/>
          <w:sz w:val="28"/>
          <w:szCs w:val="24"/>
          <w:lang w:val="en-GB"/>
        </w:rPr>
        <w:t xml:space="preserve"> </w:t>
      </w:r>
    </w:p>
    <w:p w14:paraId="55D05DE5" w14:textId="5EED5AEF" w:rsidR="008725DF" w:rsidRPr="000B095A" w:rsidRDefault="006970F5" w:rsidP="006970F5">
      <w:pPr>
        <w:spacing w:line="360" w:lineRule="auto"/>
        <w:jc w:val="both"/>
        <w:rPr>
          <w:rFonts w:ascii="Arial" w:hAnsi="Arial" w:cs="Arial"/>
          <w:lang w:val="en-GB"/>
        </w:rPr>
      </w:pPr>
      <w:r w:rsidRPr="000B095A">
        <w:rPr>
          <w:rFonts w:ascii="Arial" w:hAnsi="Arial" w:cs="Arial"/>
          <w:lang w:val="en-GB"/>
        </w:rPr>
        <w:t xml:space="preserve">The main weakness of the study is the fact that the data used is entirely secondary; hence, it </w:t>
      </w:r>
      <w:proofErr w:type="gramStart"/>
      <w:r w:rsidRPr="000B095A">
        <w:rPr>
          <w:rFonts w:ascii="Arial" w:hAnsi="Arial" w:cs="Arial"/>
          <w:lang w:val="en-GB"/>
        </w:rPr>
        <w:t>is not able to</w:t>
      </w:r>
      <w:proofErr w:type="gramEnd"/>
      <w:r w:rsidRPr="000B095A">
        <w:rPr>
          <w:rFonts w:ascii="Arial" w:hAnsi="Arial" w:cs="Arial"/>
          <w:lang w:val="en-GB"/>
        </w:rPr>
        <w:t xml:space="preserve"> access internal organisational information, but the information that is available publicly. Primary data, including interviews with staff members or managers at Barclays, are </w:t>
      </w:r>
      <w:r w:rsidRPr="000B095A">
        <w:rPr>
          <w:rFonts w:ascii="Arial" w:hAnsi="Arial" w:cs="Arial"/>
          <w:lang w:val="en-GB"/>
        </w:rPr>
        <w:lastRenderedPageBreak/>
        <w:t>lacking, which restricts the insights about lived experiences of digital transformation. The research relied on published materials, which might be biased and prone to less reportage by organisations or authors. The emphasis on the English-language publications could have omitted the pertinent international viewpoints. The results do not represent the setting within which Barclay’s functions, and the findings cannot be easily generalised to smaller institutions or those that are less regulated.</w:t>
      </w:r>
    </w:p>
    <w:p w14:paraId="35AEEC64" w14:textId="77777777" w:rsidR="008725DF" w:rsidRPr="000B095A" w:rsidRDefault="008725DF" w:rsidP="008725DF">
      <w:pPr>
        <w:rPr>
          <w:lang w:val="en-GB"/>
        </w:rPr>
      </w:pPr>
    </w:p>
    <w:p w14:paraId="3ED3D0C5" w14:textId="16637816" w:rsidR="001A1E52" w:rsidRPr="006970F5" w:rsidRDefault="001A1E52" w:rsidP="006970F5">
      <w:pPr>
        <w:rPr>
          <w:lang w:val="en-GB"/>
        </w:rPr>
      </w:pPr>
      <w:r w:rsidRPr="009A31FB">
        <w:rPr>
          <w:rFonts w:ascii="Arial" w:hAnsi="Arial" w:cs="Arial"/>
          <w:sz w:val="24"/>
          <w:szCs w:val="24"/>
          <w:lang w:val="en-GB"/>
        </w:rPr>
        <w:br w:type="page"/>
      </w:r>
    </w:p>
    <w:p w14:paraId="20F83293" w14:textId="7561AA6B" w:rsidR="00AB5851" w:rsidRPr="009A31FB" w:rsidRDefault="00160793" w:rsidP="009A31FB">
      <w:pPr>
        <w:pStyle w:val="Heading1"/>
        <w:spacing w:line="360" w:lineRule="auto"/>
        <w:jc w:val="both"/>
        <w:rPr>
          <w:rFonts w:ascii="Arial" w:hAnsi="Arial" w:cs="Arial"/>
          <w:sz w:val="32"/>
          <w:szCs w:val="24"/>
          <w:lang w:val="en-GB"/>
        </w:rPr>
      </w:pPr>
      <w:bookmarkStart w:id="50" w:name="_Toc214632654"/>
      <w:r w:rsidRPr="009A31FB">
        <w:rPr>
          <w:rFonts w:ascii="Arial" w:hAnsi="Arial" w:cs="Arial"/>
          <w:sz w:val="32"/>
          <w:szCs w:val="24"/>
          <w:lang w:val="en-GB"/>
        </w:rPr>
        <w:lastRenderedPageBreak/>
        <w:t>References</w:t>
      </w:r>
      <w:bookmarkEnd w:id="1"/>
      <w:bookmarkEnd w:id="2"/>
      <w:bookmarkEnd w:id="3"/>
      <w:bookmarkEnd w:id="4"/>
      <w:bookmarkEnd w:id="5"/>
      <w:bookmarkEnd w:id="6"/>
      <w:bookmarkEnd w:id="7"/>
      <w:bookmarkEnd w:id="8"/>
      <w:bookmarkEnd w:id="19"/>
      <w:bookmarkEnd w:id="20"/>
      <w:bookmarkEnd w:id="50"/>
    </w:p>
    <w:bookmarkEnd w:id="9"/>
    <w:p w14:paraId="01384670" w14:textId="77777777" w:rsidR="00DD029C" w:rsidRPr="00DD029C" w:rsidRDefault="00DD029C" w:rsidP="00DD029C">
      <w:pPr>
        <w:spacing w:line="360" w:lineRule="auto"/>
        <w:jc w:val="both"/>
        <w:rPr>
          <w:rFonts w:ascii="Arial" w:hAnsi="Arial" w:cs="Arial"/>
          <w:sz w:val="24"/>
          <w:szCs w:val="24"/>
        </w:rPr>
      </w:pPr>
      <w:r w:rsidRPr="00DD029C">
        <w:rPr>
          <w:rFonts w:ascii="Arial" w:hAnsi="Arial" w:cs="Arial"/>
          <w:color w:val="222222"/>
          <w:sz w:val="24"/>
          <w:szCs w:val="24"/>
          <w:shd w:val="clear" w:color="auto" w:fill="FFFFFF"/>
        </w:rPr>
        <w:t>Ahmad, T., Boit, J. and Aakula, A. (</w:t>
      </w:r>
      <w:proofErr w:type="gramStart"/>
      <w:r w:rsidRPr="00DD029C">
        <w:rPr>
          <w:rFonts w:ascii="Arial" w:hAnsi="Arial" w:cs="Arial"/>
          <w:color w:val="222222"/>
          <w:sz w:val="24"/>
          <w:szCs w:val="24"/>
          <w:shd w:val="clear" w:color="auto" w:fill="FFFFFF"/>
        </w:rPr>
        <w:t>2023) ‘</w:t>
      </w:r>
      <w:proofErr w:type="gramEnd"/>
      <w:r w:rsidRPr="00DD029C">
        <w:rPr>
          <w:rFonts w:ascii="Arial" w:hAnsi="Arial" w:cs="Arial"/>
          <w:color w:val="222222"/>
          <w:sz w:val="24"/>
          <w:szCs w:val="24"/>
          <w:shd w:val="clear" w:color="auto" w:fill="FFFFFF"/>
        </w:rPr>
        <w:t>The role of cross-functional collaboration in digital transformation’ </w:t>
      </w:r>
      <w:r w:rsidRPr="00DD029C">
        <w:rPr>
          <w:rFonts w:ascii="Arial" w:hAnsi="Arial" w:cs="Arial"/>
          <w:i/>
          <w:iCs/>
          <w:color w:val="222222"/>
          <w:sz w:val="24"/>
          <w:szCs w:val="24"/>
          <w:shd w:val="clear" w:color="auto" w:fill="FFFFFF"/>
        </w:rPr>
        <w:t>Journal of Computational Intelligence and Robotics</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3</w:t>
      </w:r>
      <w:r w:rsidRPr="00DD029C">
        <w:rPr>
          <w:rFonts w:ascii="Arial" w:hAnsi="Arial" w:cs="Arial"/>
          <w:color w:val="222222"/>
          <w:sz w:val="24"/>
          <w:szCs w:val="24"/>
          <w:shd w:val="clear" w:color="auto" w:fill="FFFFFF"/>
        </w:rPr>
        <w:t>(1), pp.205-42.</w:t>
      </w:r>
      <w:r w:rsidRPr="00DD029C">
        <w:rPr>
          <w:rFonts w:ascii="Arial" w:hAnsi="Arial" w:cs="Arial"/>
          <w:sz w:val="24"/>
          <w:szCs w:val="24"/>
        </w:rPr>
        <w:t xml:space="preserve">  Available at: </w:t>
      </w:r>
      <w:hyperlink r:id="rId8" w:history="1">
        <w:r w:rsidRPr="00DD029C">
          <w:rPr>
            <w:rStyle w:val="Hyperlink"/>
            <w:rFonts w:ascii="Arial" w:hAnsi="Arial" w:cs="Arial"/>
            <w:sz w:val="24"/>
            <w:szCs w:val="24"/>
          </w:rPr>
          <w:t>https://www.researchgate.net/profile/Tanzeem-Ahmad-3/publication/389744145_The_Role_of_Cross-Functional_Collaboration_in_Digital_Transformation/links/67d098b3d7597000650803c2/The-Role-of-Cross-Functional-Collaboration-in-Digital-Transformation.pdf</w:t>
        </w:r>
      </w:hyperlink>
      <w:r w:rsidRPr="00DD029C">
        <w:rPr>
          <w:rFonts w:ascii="Arial" w:hAnsi="Arial" w:cs="Arial"/>
          <w:sz w:val="24"/>
          <w:szCs w:val="24"/>
        </w:rPr>
        <w:t xml:space="preserve"> </w:t>
      </w:r>
    </w:p>
    <w:p w14:paraId="66F2DE66"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proofErr w:type="spellStart"/>
      <w:r w:rsidRPr="00DD029C">
        <w:rPr>
          <w:rFonts w:ascii="Arial" w:hAnsi="Arial" w:cs="Arial"/>
          <w:color w:val="222222"/>
          <w:sz w:val="24"/>
          <w:szCs w:val="24"/>
          <w:shd w:val="clear" w:color="auto" w:fill="FFFFFF"/>
          <w:lang w:val="en-GB"/>
        </w:rPr>
        <w:t>Alqatawenh</w:t>
      </w:r>
      <w:proofErr w:type="spellEnd"/>
      <w:r w:rsidRPr="00DD029C">
        <w:rPr>
          <w:rFonts w:ascii="Arial" w:hAnsi="Arial" w:cs="Arial"/>
          <w:color w:val="222222"/>
          <w:sz w:val="24"/>
          <w:szCs w:val="24"/>
          <w:shd w:val="clear" w:color="auto" w:fill="FFFFFF"/>
          <w:lang w:val="en-GB"/>
        </w:rPr>
        <w:t>, A.S. (2018) ‘Transformational leadership style and its relationship with change management’ </w:t>
      </w:r>
      <w:proofErr w:type="spellStart"/>
      <w:r w:rsidRPr="00DD029C">
        <w:rPr>
          <w:rFonts w:ascii="Arial" w:hAnsi="Arial" w:cs="Arial"/>
          <w:i/>
          <w:iCs/>
          <w:color w:val="222222"/>
          <w:sz w:val="24"/>
          <w:szCs w:val="24"/>
          <w:shd w:val="clear" w:color="auto" w:fill="FFFFFF"/>
          <w:lang w:val="en-GB"/>
        </w:rPr>
        <w:t>Verslas</w:t>
      </w:r>
      <w:proofErr w:type="spellEnd"/>
      <w:r w:rsidRPr="00DD029C">
        <w:rPr>
          <w:rFonts w:ascii="Arial" w:hAnsi="Arial" w:cs="Arial"/>
          <w:i/>
          <w:iCs/>
          <w:color w:val="222222"/>
          <w:sz w:val="24"/>
          <w:szCs w:val="24"/>
          <w:shd w:val="clear" w:color="auto" w:fill="FFFFFF"/>
          <w:lang w:val="en-GB"/>
        </w:rPr>
        <w:t xml:space="preserve">: </w:t>
      </w:r>
      <w:proofErr w:type="spellStart"/>
      <w:r w:rsidRPr="00DD029C">
        <w:rPr>
          <w:rFonts w:ascii="Arial" w:hAnsi="Arial" w:cs="Arial"/>
          <w:i/>
          <w:iCs/>
          <w:color w:val="222222"/>
          <w:sz w:val="24"/>
          <w:szCs w:val="24"/>
          <w:shd w:val="clear" w:color="auto" w:fill="FFFFFF"/>
          <w:lang w:val="en-GB"/>
        </w:rPr>
        <w:t>teorija</w:t>
      </w:r>
      <w:proofErr w:type="spellEnd"/>
      <w:r w:rsidRPr="00DD029C">
        <w:rPr>
          <w:rFonts w:ascii="Arial" w:hAnsi="Arial" w:cs="Arial"/>
          <w:i/>
          <w:iCs/>
          <w:color w:val="222222"/>
          <w:sz w:val="24"/>
          <w:szCs w:val="24"/>
          <w:shd w:val="clear" w:color="auto" w:fill="FFFFFF"/>
          <w:lang w:val="en-GB"/>
        </w:rPr>
        <w:t xml:space="preserve"> </w:t>
      </w:r>
      <w:proofErr w:type="spellStart"/>
      <w:r w:rsidRPr="00DD029C">
        <w:rPr>
          <w:rFonts w:ascii="Arial" w:hAnsi="Arial" w:cs="Arial"/>
          <w:i/>
          <w:iCs/>
          <w:color w:val="222222"/>
          <w:sz w:val="24"/>
          <w:szCs w:val="24"/>
          <w:shd w:val="clear" w:color="auto" w:fill="FFFFFF"/>
          <w:lang w:val="en-GB"/>
        </w:rPr>
        <w:t>ir</w:t>
      </w:r>
      <w:proofErr w:type="spellEnd"/>
      <w:r w:rsidRPr="00DD029C">
        <w:rPr>
          <w:rFonts w:ascii="Arial" w:hAnsi="Arial" w:cs="Arial"/>
          <w:i/>
          <w:iCs/>
          <w:color w:val="222222"/>
          <w:sz w:val="24"/>
          <w:szCs w:val="24"/>
          <w:shd w:val="clear" w:color="auto" w:fill="FFFFFF"/>
          <w:lang w:val="en-GB"/>
        </w:rPr>
        <w:t xml:space="preserve"> </w:t>
      </w:r>
      <w:proofErr w:type="spellStart"/>
      <w:r w:rsidRPr="00DD029C">
        <w:rPr>
          <w:rFonts w:ascii="Arial" w:hAnsi="Arial" w:cs="Arial"/>
          <w:i/>
          <w:iCs/>
          <w:color w:val="222222"/>
          <w:sz w:val="24"/>
          <w:szCs w:val="24"/>
          <w:shd w:val="clear" w:color="auto" w:fill="FFFFFF"/>
          <w:lang w:val="en-GB"/>
        </w:rPr>
        <w:t>praktika</w:t>
      </w:r>
      <w:proofErr w:type="spellEnd"/>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19</w:t>
      </w:r>
      <w:r w:rsidRPr="00DD029C">
        <w:rPr>
          <w:rFonts w:ascii="Arial" w:hAnsi="Arial" w:cs="Arial"/>
          <w:color w:val="222222"/>
          <w:sz w:val="24"/>
          <w:szCs w:val="24"/>
          <w:shd w:val="clear" w:color="auto" w:fill="FFFFFF"/>
          <w:lang w:val="en-GB"/>
        </w:rPr>
        <w:t xml:space="preserve">(1), pp.17-24. </w:t>
      </w:r>
      <w:r w:rsidRPr="00DD029C">
        <w:rPr>
          <w:rFonts w:ascii="Arial" w:eastAsia="Times New Roman" w:hAnsi="Arial" w:cs="Arial"/>
          <w:color w:val="000000"/>
          <w:sz w:val="24"/>
          <w:szCs w:val="24"/>
          <w:lang w:val="en-GB" w:eastAsia="en-IN"/>
        </w:rPr>
        <w:t xml:space="preserve">Available at: </w:t>
      </w:r>
      <w:hyperlink r:id="rId9" w:history="1">
        <w:r w:rsidRPr="00DD029C">
          <w:rPr>
            <w:rStyle w:val="Hyperlink"/>
            <w:rFonts w:ascii="Arial" w:eastAsia="Times New Roman" w:hAnsi="Arial" w:cs="Arial"/>
            <w:sz w:val="24"/>
            <w:szCs w:val="24"/>
            <w:lang w:val="en-GB" w:eastAsia="en-IN"/>
          </w:rPr>
          <w:t>https://www.econstor.eu/bitstream/10419/247923/1/1667895761.pdf</w:t>
        </w:r>
      </w:hyperlink>
      <w:r w:rsidRPr="00DD029C">
        <w:rPr>
          <w:rFonts w:ascii="Arial" w:eastAsia="Times New Roman" w:hAnsi="Arial" w:cs="Arial"/>
          <w:color w:val="000000"/>
          <w:sz w:val="24"/>
          <w:szCs w:val="24"/>
          <w:lang w:val="en-GB" w:eastAsia="en-IN"/>
        </w:rPr>
        <w:t xml:space="preserve"> </w:t>
      </w:r>
    </w:p>
    <w:p w14:paraId="0E4AD33D" w14:textId="77777777" w:rsidR="00DD029C" w:rsidRPr="00DD029C" w:rsidRDefault="00DD029C" w:rsidP="00DD029C">
      <w:pPr>
        <w:spacing w:line="360" w:lineRule="auto"/>
        <w:jc w:val="both"/>
        <w:rPr>
          <w:rFonts w:ascii="Arial" w:hAnsi="Arial" w:cs="Arial"/>
          <w:sz w:val="24"/>
          <w:szCs w:val="24"/>
        </w:rPr>
      </w:pPr>
      <w:proofErr w:type="spellStart"/>
      <w:r w:rsidRPr="00DD029C">
        <w:rPr>
          <w:rFonts w:ascii="Arial" w:hAnsi="Arial" w:cs="Arial"/>
          <w:color w:val="222222"/>
          <w:sz w:val="24"/>
          <w:szCs w:val="24"/>
          <w:shd w:val="clear" w:color="auto" w:fill="FFFFFF"/>
        </w:rPr>
        <w:t>Alrasheedi</w:t>
      </w:r>
      <w:proofErr w:type="spellEnd"/>
      <w:r w:rsidRPr="00DD029C">
        <w:rPr>
          <w:rFonts w:ascii="Arial" w:hAnsi="Arial" w:cs="Arial"/>
          <w:color w:val="222222"/>
          <w:sz w:val="24"/>
          <w:szCs w:val="24"/>
          <w:shd w:val="clear" w:color="auto" w:fill="FFFFFF"/>
        </w:rPr>
        <w:t>, N.S., Sammon, D. and McCarthy, S. (</w:t>
      </w:r>
      <w:proofErr w:type="gramStart"/>
      <w:r w:rsidRPr="00DD029C">
        <w:rPr>
          <w:rFonts w:ascii="Arial" w:hAnsi="Arial" w:cs="Arial"/>
          <w:color w:val="222222"/>
          <w:sz w:val="24"/>
          <w:szCs w:val="24"/>
          <w:shd w:val="clear" w:color="auto" w:fill="FFFFFF"/>
        </w:rPr>
        <w:t>2022) ‘</w:t>
      </w:r>
      <w:proofErr w:type="gramEnd"/>
      <w:r w:rsidRPr="00DD029C">
        <w:rPr>
          <w:rFonts w:ascii="Arial" w:hAnsi="Arial" w:cs="Arial"/>
          <w:color w:val="222222"/>
          <w:sz w:val="24"/>
          <w:szCs w:val="24"/>
          <w:shd w:val="clear" w:color="auto" w:fill="FFFFFF"/>
        </w:rPr>
        <w:t>Understanding the characteristics of workforce transformation in a digital transformation context’ </w:t>
      </w:r>
      <w:r w:rsidRPr="00DD029C">
        <w:rPr>
          <w:rFonts w:ascii="Arial" w:hAnsi="Arial" w:cs="Arial"/>
          <w:i/>
          <w:iCs/>
          <w:color w:val="222222"/>
          <w:sz w:val="24"/>
          <w:szCs w:val="24"/>
          <w:shd w:val="clear" w:color="auto" w:fill="FFFFFF"/>
        </w:rPr>
        <w:t>Journal of Decision Systems</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31</w:t>
      </w:r>
      <w:r w:rsidRPr="00DD029C">
        <w:rPr>
          <w:rFonts w:ascii="Arial" w:hAnsi="Arial" w:cs="Arial"/>
          <w:color w:val="222222"/>
          <w:sz w:val="24"/>
          <w:szCs w:val="24"/>
          <w:shd w:val="clear" w:color="auto" w:fill="FFFFFF"/>
        </w:rPr>
        <w:t>(sup1), pp.362-383.</w:t>
      </w:r>
      <w:r w:rsidRPr="00DD029C">
        <w:rPr>
          <w:rFonts w:ascii="Arial" w:hAnsi="Arial" w:cs="Arial"/>
          <w:sz w:val="24"/>
          <w:szCs w:val="24"/>
        </w:rPr>
        <w:t xml:space="preserve">  Available at: </w:t>
      </w:r>
      <w:hyperlink r:id="rId10" w:history="1">
        <w:r w:rsidRPr="00DD029C">
          <w:rPr>
            <w:rStyle w:val="Hyperlink"/>
            <w:rFonts w:ascii="Arial" w:hAnsi="Arial" w:cs="Arial"/>
            <w:sz w:val="24"/>
            <w:szCs w:val="24"/>
          </w:rPr>
          <w:t>https://www.researchgate.net/profile/Naimah-Alrasheedi/publication/360712100_Understanding_the_characteristics_of_workforce_transformation_in_a_digital_transformation_context/links/6341d29e76e39959d6ab6b63/Understanding-the-characteristics-of-workforce-transformation-in-a-digital-transformation-context.pdf</w:t>
        </w:r>
      </w:hyperlink>
      <w:r w:rsidRPr="00DD029C">
        <w:rPr>
          <w:rFonts w:ascii="Arial" w:hAnsi="Arial" w:cs="Arial"/>
          <w:sz w:val="24"/>
          <w:szCs w:val="24"/>
        </w:rPr>
        <w:t xml:space="preserve"> </w:t>
      </w:r>
    </w:p>
    <w:p w14:paraId="6796847A"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Bellantuono, N., et al. (2021) ‘Digital transformation models for the I4. 0 transition: Lessons from the change management literature’ </w:t>
      </w:r>
      <w:r w:rsidRPr="00DD029C">
        <w:rPr>
          <w:rFonts w:ascii="Arial" w:hAnsi="Arial" w:cs="Arial"/>
          <w:i/>
          <w:iCs/>
          <w:color w:val="222222"/>
          <w:sz w:val="24"/>
          <w:szCs w:val="24"/>
          <w:shd w:val="clear" w:color="auto" w:fill="FFFFFF"/>
          <w:lang w:val="en-GB"/>
        </w:rPr>
        <w:t>Sustainability</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13</w:t>
      </w:r>
      <w:r w:rsidRPr="00DD029C">
        <w:rPr>
          <w:rFonts w:ascii="Arial" w:hAnsi="Arial" w:cs="Arial"/>
          <w:color w:val="222222"/>
          <w:sz w:val="24"/>
          <w:szCs w:val="24"/>
          <w:shd w:val="clear" w:color="auto" w:fill="FFFFFF"/>
          <w:lang w:val="en-GB"/>
        </w:rPr>
        <w:t>(23), p.12941.</w:t>
      </w:r>
      <w:r w:rsidRPr="00DD029C">
        <w:rPr>
          <w:rFonts w:ascii="Arial" w:eastAsia="Times New Roman" w:hAnsi="Arial" w:cs="Arial"/>
          <w:color w:val="000000"/>
          <w:sz w:val="24"/>
          <w:szCs w:val="24"/>
          <w:lang w:val="en-GB" w:eastAsia="en-IN"/>
        </w:rPr>
        <w:t xml:space="preserve">  Available at: </w:t>
      </w:r>
      <w:hyperlink r:id="rId11" w:history="1">
        <w:r w:rsidRPr="00DD029C">
          <w:rPr>
            <w:rStyle w:val="Hyperlink"/>
            <w:rFonts w:ascii="Arial" w:eastAsia="Times New Roman" w:hAnsi="Arial" w:cs="Arial"/>
            <w:sz w:val="24"/>
            <w:szCs w:val="24"/>
            <w:lang w:val="en-GB" w:eastAsia="en-IN"/>
          </w:rPr>
          <w:t>https://www.mdpi.com/2071-1050/13/23/12941</w:t>
        </w:r>
      </w:hyperlink>
      <w:r w:rsidRPr="00DD029C">
        <w:rPr>
          <w:rFonts w:ascii="Arial" w:eastAsia="Times New Roman" w:hAnsi="Arial" w:cs="Arial"/>
          <w:color w:val="000000"/>
          <w:sz w:val="24"/>
          <w:szCs w:val="24"/>
          <w:lang w:val="en-GB" w:eastAsia="en-IN"/>
        </w:rPr>
        <w:t xml:space="preserve"> </w:t>
      </w:r>
    </w:p>
    <w:p w14:paraId="14653ACD"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Blair, D. (2024) ‘Digital Transformation in UK's Financial Services: Balancing Innovation and Regulation’ </w:t>
      </w:r>
      <w:r w:rsidRPr="00DD029C">
        <w:rPr>
          <w:rFonts w:ascii="Arial" w:hAnsi="Arial" w:cs="Arial"/>
          <w:i/>
          <w:iCs/>
          <w:color w:val="222222"/>
          <w:sz w:val="24"/>
          <w:szCs w:val="24"/>
          <w:shd w:val="clear" w:color="auto" w:fill="FFFFFF"/>
          <w:lang w:val="en-GB"/>
        </w:rPr>
        <w:t>JBMI Insight</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1</w:t>
      </w:r>
      <w:r w:rsidRPr="00DD029C">
        <w:rPr>
          <w:rFonts w:ascii="Arial" w:hAnsi="Arial" w:cs="Arial"/>
          <w:color w:val="222222"/>
          <w:sz w:val="24"/>
          <w:szCs w:val="24"/>
          <w:shd w:val="clear" w:color="auto" w:fill="FFFFFF"/>
          <w:lang w:val="en-GB"/>
        </w:rPr>
        <w:t xml:space="preserve">(3), pp.59-69. </w:t>
      </w:r>
      <w:r w:rsidRPr="00DD029C">
        <w:rPr>
          <w:rFonts w:ascii="Arial" w:eastAsia="Times New Roman" w:hAnsi="Arial" w:cs="Arial"/>
          <w:color w:val="000000"/>
          <w:sz w:val="24"/>
          <w:szCs w:val="24"/>
          <w:lang w:val="en-GB" w:eastAsia="en-IN"/>
        </w:rPr>
        <w:t xml:space="preserve">Available at: </w:t>
      </w:r>
      <w:hyperlink r:id="rId12" w:history="1">
        <w:r w:rsidRPr="00DD029C">
          <w:rPr>
            <w:rStyle w:val="Hyperlink"/>
            <w:rFonts w:ascii="Arial" w:eastAsia="Times New Roman" w:hAnsi="Arial" w:cs="Arial"/>
            <w:sz w:val="24"/>
            <w:szCs w:val="24"/>
            <w:lang w:val="en-GB" w:eastAsia="en-IN"/>
          </w:rPr>
          <w:t>https://jbmipublisher.org/system/index.php/home/article/view/38</w:t>
        </w:r>
      </w:hyperlink>
      <w:r w:rsidRPr="00DD029C">
        <w:rPr>
          <w:rFonts w:ascii="Arial" w:eastAsia="Times New Roman" w:hAnsi="Arial" w:cs="Arial"/>
          <w:color w:val="000000"/>
          <w:sz w:val="24"/>
          <w:szCs w:val="24"/>
          <w:lang w:val="en-GB" w:eastAsia="en-IN"/>
        </w:rPr>
        <w:t xml:space="preserve"> </w:t>
      </w:r>
    </w:p>
    <w:p w14:paraId="0A8D9554" w14:textId="77777777" w:rsidR="00DD029C" w:rsidRPr="00DD029C" w:rsidRDefault="00DD029C" w:rsidP="00DD029C">
      <w:pPr>
        <w:tabs>
          <w:tab w:val="left" w:pos="3780"/>
        </w:tabs>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Bolden, R., Gosling, J. and Hawkins, B. (2023) </w:t>
      </w:r>
      <w:r w:rsidRPr="00DD029C">
        <w:rPr>
          <w:rFonts w:ascii="Arial" w:hAnsi="Arial" w:cs="Arial"/>
          <w:i/>
          <w:iCs/>
          <w:color w:val="222222"/>
          <w:sz w:val="24"/>
          <w:szCs w:val="24"/>
          <w:shd w:val="clear" w:color="auto" w:fill="FFFFFF"/>
          <w:lang w:val="en-GB"/>
        </w:rPr>
        <w:t>Exploring leadership</w:t>
      </w:r>
      <w:r w:rsidRPr="00DD029C">
        <w:rPr>
          <w:rFonts w:ascii="Arial" w:hAnsi="Arial" w:cs="Arial"/>
          <w:color w:val="222222"/>
          <w:sz w:val="24"/>
          <w:szCs w:val="24"/>
          <w:shd w:val="clear" w:color="auto" w:fill="FFFFFF"/>
          <w:lang w:val="en-GB"/>
        </w:rPr>
        <w:t xml:space="preserve">. Oxford University Press. </w:t>
      </w:r>
      <w:r w:rsidRPr="00DD029C">
        <w:rPr>
          <w:rFonts w:ascii="Arial" w:eastAsia="Times New Roman" w:hAnsi="Arial" w:cs="Arial"/>
          <w:color w:val="000000"/>
          <w:sz w:val="24"/>
          <w:szCs w:val="24"/>
          <w:lang w:val="en-GB" w:eastAsia="en-IN"/>
        </w:rPr>
        <w:t xml:space="preserve">Available at: </w:t>
      </w:r>
      <w:hyperlink r:id="rId13" w:history="1">
        <w:r w:rsidRPr="00DD029C">
          <w:rPr>
            <w:rStyle w:val="Hyperlink"/>
            <w:rFonts w:ascii="Arial" w:eastAsia="Times New Roman" w:hAnsi="Arial" w:cs="Arial"/>
            <w:sz w:val="24"/>
            <w:szCs w:val="24"/>
            <w:lang w:val="en-GB" w:eastAsia="en-IN"/>
          </w:rPr>
          <w:t>https://books.google.com/books?hl=en&amp;lr=&amp;id=oTOxEAAAQBAJ&amp;oi=fnd&amp;pg=PP1&amp;dq=Leadership&amp;ots=eSqoaPjSIx&amp;sig=MOGNbKwS9e_xENczucQLf8TCmtU</w:t>
        </w:r>
      </w:hyperlink>
      <w:r w:rsidRPr="00DD029C">
        <w:rPr>
          <w:rFonts w:ascii="Arial" w:eastAsia="Times New Roman" w:hAnsi="Arial" w:cs="Arial"/>
          <w:color w:val="000000"/>
          <w:sz w:val="24"/>
          <w:szCs w:val="24"/>
          <w:lang w:val="en-GB" w:eastAsia="en-IN"/>
        </w:rPr>
        <w:t xml:space="preserve"> </w:t>
      </w:r>
      <w:r w:rsidRPr="00DD029C">
        <w:rPr>
          <w:rFonts w:ascii="Arial" w:eastAsia="Times New Roman" w:hAnsi="Arial" w:cs="Arial"/>
          <w:color w:val="000000"/>
          <w:sz w:val="24"/>
          <w:szCs w:val="24"/>
          <w:lang w:val="en-GB" w:eastAsia="en-IN"/>
        </w:rPr>
        <w:tab/>
        <w:t xml:space="preserve"> </w:t>
      </w:r>
    </w:p>
    <w:p w14:paraId="74A67C99" w14:textId="77777777" w:rsidR="00DD029C" w:rsidRPr="00DD029C" w:rsidRDefault="00DD029C" w:rsidP="00DD029C">
      <w:pPr>
        <w:spacing w:line="360" w:lineRule="auto"/>
        <w:jc w:val="both"/>
        <w:rPr>
          <w:rFonts w:ascii="Arial" w:hAnsi="Arial" w:cs="Arial"/>
          <w:sz w:val="24"/>
          <w:szCs w:val="24"/>
        </w:rPr>
      </w:pPr>
      <w:proofErr w:type="spellStart"/>
      <w:r w:rsidRPr="00DD029C">
        <w:rPr>
          <w:rFonts w:ascii="Arial" w:hAnsi="Arial" w:cs="Arial"/>
          <w:color w:val="222222"/>
          <w:sz w:val="24"/>
          <w:szCs w:val="24"/>
          <w:shd w:val="clear" w:color="auto" w:fill="FFFFFF"/>
        </w:rPr>
        <w:lastRenderedPageBreak/>
        <w:t>Büchter</w:t>
      </w:r>
      <w:proofErr w:type="spellEnd"/>
      <w:r w:rsidRPr="00DD029C">
        <w:rPr>
          <w:rFonts w:ascii="Arial" w:hAnsi="Arial" w:cs="Arial"/>
          <w:color w:val="222222"/>
          <w:sz w:val="24"/>
          <w:szCs w:val="24"/>
          <w:shd w:val="clear" w:color="auto" w:fill="FFFFFF"/>
        </w:rPr>
        <w:t>, R.B., Weise, A. and Pieper, D., 2020. Development, testing and use of data extraction forms in systematic reviews: a review of methodological guidance. </w:t>
      </w:r>
      <w:r w:rsidRPr="00DD029C">
        <w:rPr>
          <w:rFonts w:ascii="Arial" w:hAnsi="Arial" w:cs="Arial"/>
          <w:i/>
          <w:iCs/>
          <w:color w:val="222222"/>
          <w:sz w:val="24"/>
          <w:szCs w:val="24"/>
          <w:shd w:val="clear" w:color="auto" w:fill="FFFFFF"/>
        </w:rPr>
        <w:t>BMC medical research methodology</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20</w:t>
      </w:r>
      <w:r w:rsidRPr="00DD029C">
        <w:rPr>
          <w:rFonts w:ascii="Arial" w:hAnsi="Arial" w:cs="Arial"/>
          <w:color w:val="222222"/>
          <w:sz w:val="24"/>
          <w:szCs w:val="24"/>
          <w:shd w:val="clear" w:color="auto" w:fill="FFFFFF"/>
        </w:rPr>
        <w:t xml:space="preserve">(1), p.259. </w:t>
      </w:r>
      <w:r w:rsidRPr="00DD029C">
        <w:rPr>
          <w:rFonts w:ascii="Arial" w:hAnsi="Arial" w:cs="Arial"/>
          <w:sz w:val="24"/>
          <w:szCs w:val="24"/>
        </w:rPr>
        <w:t xml:space="preserve">Available at: </w:t>
      </w:r>
      <w:hyperlink r:id="rId14" w:history="1">
        <w:r w:rsidRPr="00DD029C">
          <w:rPr>
            <w:rStyle w:val="Hyperlink"/>
            <w:rFonts w:ascii="Arial" w:hAnsi="Arial" w:cs="Arial"/>
            <w:sz w:val="24"/>
            <w:szCs w:val="24"/>
          </w:rPr>
          <w:t>https://link.springer.com/content/pdf/10.1186/s12874-020-01143-3.pdf</w:t>
        </w:r>
      </w:hyperlink>
      <w:r w:rsidRPr="00DD029C">
        <w:rPr>
          <w:rFonts w:ascii="Arial" w:hAnsi="Arial" w:cs="Arial"/>
          <w:sz w:val="24"/>
          <w:szCs w:val="24"/>
        </w:rPr>
        <w:t xml:space="preserve"> </w:t>
      </w:r>
    </w:p>
    <w:p w14:paraId="3206E58E"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Burnes, B. (2020) ‘The origins of Lewin’s three-step model of change’ </w:t>
      </w:r>
      <w:r w:rsidRPr="00DD029C">
        <w:rPr>
          <w:rFonts w:ascii="Arial" w:hAnsi="Arial" w:cs="Arial"/>
          <w:i/>
          <w:iCs/>
          <w:color w:val="222222"/>
          <w:sz w:val="24"/>
          <w:szCs w:val="24"/>
          <w:shd w:val="clear" w:color="auto" w:fill="FFFFFF"/>
          <w:lang w:val="en-GB"/>
        </w:rPr>
        <w:t xml:space="preserve">The Journal of Applied </w:t>
      </w:r>
      <w:proofErr w:type="spellStart"/>
      <w:r w:rsidRPr="00DD029C">
        <w:rPr>
          <w:rFonts w:ascii="Arial" w:hAnsi="Arial" w:cs="Arial"/>
          <w:i/>
          <w:iCs/>
          <w:color w:val="222222"/>
          <w:sz w:val="24"/>
          <w:szCs w:val="24"/>
          <w:shd w:val="clear" w:color="auto" w:fill="FFFFFF"/>
          <w:lang w:val="en-GB"/>
        </w:rPr>
        <w:t>Behavioral</w:t>
      </w:r>
      <w:proofErr w:type="spellEnd"/>
      <w:r w:rsidRPr="00DD029C">
        <w:rPr>
          <w:rFonts w:ascii="Arial" w:hAnsi="Arial" w:cs="Arial"/>
          <w:i/>
          <w:iCs/>
          <w:color w:val="222222"/>
          <w:sz w:val="24"/>
          <w:szCs w:val="24"/>
          <w:shd w:val="clear" w:color="auto" w:fill="FFFFFF"/>
          <w:lang w:val="en-GB"/>
        </w:rPr>
        <w:t xml:space="preserve"> Science</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56</w:t>
      </w:r>
      <w:r w:rsidRPr="00DD029C">
        <w:rPr>
          <w:rFonts w:ascii="Arial" w:hAnsi="Arial" w:cs="Arial"/>
          <w:color w:val="222222"/>
          <w:sz w:val="24"/>
          <w:szCs w:val="24"/>
          <w:shd w:val="clear" w:color="auto" w:fill="FFFFFF"/>
          <w:lang w:val="en-GB"/>
        </w:rPr>
        <w:t xml:space="preserve">(1), pp.32-59. </w:t>
      </w:r>
      <w:r w:rsidRPr="00DD029C">
        <w:rPr>
          <w:rFonts w:ascii="Arial" w:eastAsia="Times New Roman" w:hAnsi="Arial" w:cs="Arial"/>
          <w:color w:val="000000"/>
          <w:sz w:val="24"/>
          <w:szCs w:val="24"/>
          <w:lang w:val="en-GB" w:eastAsia="en-IN"/>
        </w:rPr>
        <w:t xml:space="preserve">Available at: </w:t>
      </w:r>
      <w:hyperlink r:id="rId15" w:history="1">
        <w:r w:rsidRPr="00DD029C">
          <w:rPr>
            <w:rStyle w:val="Hyperlink"/>
            <w:rFonts w:ascii="Arial" w:eastAsia="Times New Roman" w:hAnsi="Arial" w:cs="Arial"/>
            <w:sz w:val="24"/>
            <w:szCs w:val="24"/>
            <w:lang w:val="en-GB" w:eastAsia="en-IN"/>
          </w:rPr>
          <w:t>https://dspace.stir.ac.uk/bitstream/1893/30461/1/A-Lewin%203-Step%20ModelV1%20Accepted%20Version.pdf</w:t>
        </w:r>
      </w:hyperlink>
      <w:r w:rsidRPr="00DD029C">
        <w:rPr>
          <w:rFonts w:ascii="Arial" w:eastAsia="Times New Roman" w:hAnsi="Arial" w:cs="Arial"/>
          <w:color w:val="000000"/>
          <w:sz w:val="24"/>
          <w:szCs w:val="24"/>
          <w:lang w:val="en-GB" w:eastAsia="en-IN"/>
        </w:rPr>
        <w:t xml:space="preserve"> </w:t>
      </w:r>
    </w:p>
    <w:p w14:paraId="4DA148AF"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Burnes, B., Hughes, M. and By, R.T. (2018) ‘Reimagining organisational change leadership’ </w:t>
      </w:r>
      <w:r w:rsidRPr="00DD029C">
        <w:rPr>
          <w:rFonts w:ascii="Arial" w:hAnsi="Arial" w:cs="Arial"/>
          <w:i/>
          <w:iCs/>
          <w:color w:val="222222"/>
          <w:sz w:val="24"/>
          <w:szCs w:val="24"/>
          <w:shd w:val="clear" w:color="auto" w:fill="FFFFFF"/>
          <w:lang w:val="en-GB"/>
        </w:rPr>
        <w:t>Leadership</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14</w:t>
      </w:r>
      <w:r w:rsidRPr="00DD029C">
        <w:rPr>
          <w:rFonts w:ascii="Arial" w:hAnsi="Arial" w:cs="Arial"/>
          <w:color w:val="222222"/>
          <w:sz w:val="24"/>
          <w:szCs w:val="24"/>
          <w:shd w:val="clear" w:color="auto" w:fill="FFFFFF"/>
          <w:lang w:val="en-GB"/>
        </w:rPr>
        <w:t xml:space="preserve">(2), pp.141-158. </w:t>
      </w:r>
      <w:r w:rsidRPr="00DD029C">
        <w:rPr>
          <w:rFonts w:ascii="Arial" w:eastAsia="Times New Roman" w:hAnsi="Arial" w:cs="Arial"/>
          <w:color w:val="000000"/>
          <w:sz w:val="24"/>
          <w:szCs w:val="24"/>
          <w:lang w:val="en-GB" w:eastAsia="en-IN"/>
        </w:rPr>
        <w:t xml:space="preserve">Available at: </w:t>
      </w:r>
      <w:hyperlink r:id="rId16" w:history="1">
        <w:r w:rsidRPr="00DD029C">
          <w:rPr>
            <w:rStyle w:val="Hyperlink"/>
            <w:rFonts w:ascii="Arial" w:eastAsia="Times New Roman" w:hAnsi="Arial" w:cs="Arial"/>
            <w:sz w:val="24"/>
            <w:szCs w:val="24"/>
            <w:lang w:val="en-GB" w:eastAsia="en-IN"/>
          </w:rPr>
          <w:t>https://dspace.stir.ac.uk/bitstream/1893/23950/2/Burnes%20Hughes%20By%20-%20LEADERSHIP%20FINALJuly2016.pdf</w:t>
        </w:r>
      </w:hyperlink>
      <w:r w:rsidRPr="00DD029C">
        <w:rPr>
          <w:rFonts w:ascii="Arial" w:eastAsia="Times New Roman" w:hAnsi="Arial" w:cs="Arial"/>
          <w:color w:val="000000"/>
          <w:sz w:val="24"/>
          <w:szCs w:val="24"/>
          <w:lang w:val="en-GB" w:eastAsia="en-IN"/>
        </w:rPr>
        <w:t xml:space="preserve"> </w:t>
      </w:r>
    </w:p>
    <w:p w14:paraId="3F6E4215"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Cameron, E. and Green, M. (2019) </w:t>
      </w:r>
      <w:r w:rsidRPr="00DD029C">
        <w:rPr>
          <w:rFonts w:ascii="Arial" w:hAnsi="Arial" w:cs="Arial"/>
          <w:i/>
          <w:iCs/>
          <w:color w:val="222222"/>
          <w:sz w:val="24"/>
          <w:szCs w:val="24"/>
          <w:shd w:val="clear" w:color="auto" w:fill="FFFFFF"/>
          <w:lang w:val="en-GB"/>
        </w:rPr>
        <w:t>Making sense of change management: A complete guide to the models, tools and techniques of organizational change</w:t>
      </w:r>
      <w:r w:rsidRPr="00DD029C">
        <w:rPr>
          <w:rFonts w:ascii="Arial" w:hAnsi="Arial" w:cs="Arial"/>
          <w:color w:val="222222"/>
          <w:sz w:val="24"/>
          <w:szCs w:val="24"/>
          <w:shd w:val="clear" w:color="auto" w:fill="FFFFFF"/>
          <w:lang w:val="en-GB"/>
        </w:rPr>
        <w:t>. Kogan Page Publishers.</w:t>
      </w:r>
      <w:r w:rsidRPr="00DD029C">
        <w:rPr>
          <w:rFonts w:ascii="Arial" w:eastAsia="Times New Roman" w:hAnsi="Arial" w:cs="Arial"/>
          <w:color w:val="000000"/>
          <w:sz w:val="24"/>
          <w:szCs w:val="24"/>
          <w:lang w:val="en-GB" w:eastAsia="en-IN"/>
        </w:rPr>
        <w:t xml:space="preserve">  Available at: </w:t>
      </w:r>
      <w:hyperlink r:id="rId17" w:history="1">
        <w:r w:rsidRPr="00DD029C">
          <w:rPr>
            <w:rStyle w:val="Hyperlink"/>
            <w:rFonts w:ascii="Arial" w:eastAsia="Times New Roman" w:hAnsi="Arial" w:cs="Arial"/>
            <w:sz w:val="24"/>
            <w:szCs w:val="24"/>
            <w:lang w:val="en-GB" w:eastAsia="en-IN"/>
          </w:rPr>
          <w:t>https://books.google.com/books?hl=en&amp;lr=&amp;id=LX-5DwAAQBAJ&amp;oi=fnd&amp;pg=PP1&amp;dq=Change+management+&amp;ots=v0lETkWQHw&amp;sig=EaM3_9ihCW2RO_xfER9IygVdPJ0</w:t>
        </w:r>
      </w:hyperlink>
      <w:r w:rsidRPr="00DD029C">
        <w:rPr>
          <w:rFonts w:ascii="Arial" w:eastAsia="Times New Roman" w:hAnsi="Arial" w:cs="Arial"/>
          <w:color w:val="000000"/>
          <w:sz w:val="24"/>
          <w:szCs w:val="24"/>
          <w:lang w:val="en-GB" w:eastAsia="en-IN"/>
        </w:rPr>
        <w:t xml:space="preserve"> </w:t>
      </w:r>
    </w:p>
    <w:p w14:paraId="03E9F7AC" w14:textId="77777777" w:rsidR="00DD029C" w:rsidRPr="009A31FB" w:rsidRDefault="00DD029C" w:rsidP="00DD029C">
      <w:pPr>
        <w:spacing w:after="240" w:line="360" w:lineRule="auto"/>
        <w:jc w:val="both"/>
        <w:rPr>
          <w:rFonts w:ascii="Arial" w:eastAsia="Times New Roman" w:hAnsi="Arial" w:cs="Arial"/>
          <w:color w:val="000000"/>
          <w:lang w:val="en-GB" w:eastAsia="en-IN"/>
        </w:rPr>
      </w:pPr>
      <w:r w:rsidRPr="00DD029C">
        <w:rPr>
          <w:rFonts w:ascii="Arial" w:hAnsi="Arial" w:cs="Arial"/>
          <w:color w:val="222222"/>
          <w:sz w:val="24"/>
          <w:szCs w:val="24"/>
          <w:shd w:val="clear" w:color="auto" w:fill="FFFFFF"/>
        </w:rPr>
        <w:t>Chigbu, U.E., Atiku, S.O. and Du Plessis, C.C. (</w:t>
      </w:r>
      <w:proofErr w:type="gramStart"/>
      <w:r w:rsidRPr="00DD029C">
        <w:rPr>
          <w:rFonts w:ascii="Arial" w:hAnsi="Arial" w:cs="Arial"/>
          <w:color w:val="222222"/>
          <w:sz w:val="24"/>
          <w:szCs w:val="24"/>
          <w:shd w:val="clear" w:color="auto" w:fill="FFFFFF"/>
        </w:rPr>
        <w:t>2023) ‘</w:t>
      </w:r>
      <w:proofErr w:type="gramEnd"/>
      <w:r w:rsidRPr="00DD029C">
        <w:rPr>
          <w:rFonts w:ascii="Arial" w:hAnsi="Arial" w:cs="Arial"/>
          <w:color w:val="222222"/>
          <w:sz w:val="24"/>
          <w:szCs w:val="24"/>
          <w:shd w:val="clear" w:color="auto" w:fill="FFFFFF"/>
        </w:rPr>
        <w:t xml:space="preserve">The science of literature reviews: Searching, identifying, selecting, and </w:t>
      </w:r>
      <w:proofErr w:type="spellStart"/>
      <w:r w:rsidRPr="00DD029C">
        <w:rPr>
          <w:rFonts w:ascii="Arial" w:hAnsi="Arial" w:cs="Arial"/>
          <w:color w:val="222222"/>
          <w:sz w:val="24"/>
          <w:szCs w:val="24"/>
          <w:shd w:val="clear" w:color="auto" w:fill="FFFFFF"/>
        </w:rPr>
        <w:t>synthesising</w:t>
      </w:r>
      <w:proofErr w:type="spellEnd"/>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Publications</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11</w:t>
      </w:r>
      <w:r w:rsidRPr="00DD029C">
        <w:rPr>
          <w:rFonts w:ascii="Arial" w:hAnsi="Arial" w:cs="Arial"/>
          <w:color w:val="222222"/>
          <w:sz w:val="24"/>
          <w:szCs w:val="24"/>
          <w:shd w:val="clear" w:color="auto" w:fill="FFFFFF"/>
        </w:rPr>
        <w:t>(1), p.2.</w:t>
      </w:r>
      <w:r w:rsidRPr="00DD029C">
        <w:rPr>
          <w:rFonts w:ascii="Arial" w:hAnsi="Arial" w:cs="Arial"/>
          <w:sz w:val="24"/>
          <w:szCs w:val="24"/>
        </w:rPr>
        <w:t xml:space="preserve">  Available at: </w:t>
      </w:r>
      <w:hyperlink r:id="rId18" w:history="1">
        <w:r w:rsidRPr="00DD029C">
          <w:rPr>
            <w:rStyle w:val="Hyperlink"/>
            <w:rFonts w:ascii="Arial" w:hAnsi="Arial" w:cs="Arial"/>
            <w:sz w:val="24"/>
            <w:szCs w:val="24"/>
          </w:rPr>
          <w:t>https://www.mdpi.com/2304-6775/11/1/2</w:t>
        </w:r>
      </w:hyperlink>
    </w:p>
    <w:p w14:paraId="41CF455F"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Coronado-Maldonado, I. and Benítez-Márquez, M.D. (2023) ‘Emotional intelligence, leadership, and work teams: A hybrid literature review’ </w:t>
      </w:r>
      <w:proofErr w:type="spellStart"/>
      <w:r w:rsidRPr="00DD029C">
        <w:rPr>
          <w:rFonts w:ascii="Arial" w:hAnsi="Arial" w:cs="Arial"/>
          <w:i/>
          <w:iCs/>
          <w:color w:val="222222"/>
          <w:sz w:val="24"/>
          <w:szCs w:val="24"/>
          <w:shd w:val="clear" w:color="auto" w:fill="FFFFFF"/>
          <w:lang w:val="en-GB"/>
        </w:rPr>
        <w:t>Heliyon</w:t>
      </w:r>
      <w:proofErr w:type="spellEnd"/>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9</w:t>
      </w:r>
      <w:r w:rsidRPr="00DD029C">
        <w:rPr>
          <w:rFonts w:ascii="Arial" w:hAnsi="Arial" w:cs="Arial"/>
          <w:color w:val="222222"/>
          <w:sz w:val="24"/>
          <w:szCs w:val="24"/>
          <w:shd w:val="clear" w:color="auto" w:fill="FFFFFF"/>
          <w:lang w:val="en-GB"/>
        </w:rPr>
        <w:t>(10).</w:t>
      </w:r>
      <w:r w:rsidRPr="00DD029C">
        <w:rPr>
          <w:rFonts w:ascii="Arial" w:eastAsia="Times New Roman" w:hAnsi="Arial" w:cs="Arial"/>
          <w:color w:val="000000"/>
          <w:sz w:val="24"/>
          <w:szCs w:val="24"/>
          <w:lang w:val="en-GB" w:eastAsia="en-IN"/>
        </w:rPr>
        <w:t xml:space="preserve">  Available at: </w:t>
      </w:r>
      <w:hyperlink r:id="rId19" w:history="1">
        <w:r w:rsidRPr="00DD029C">
          <w:rPr>
            <w:rStyle w:val="Hyperlink"/>
            <w:rFonts w:ascii="Arial" w:eastAsia="Times New Roman" w:hAnsi="Arial" w:cs="Arial"/>
            <w:sz w:val="24"/>
            <w:szCs w:val="24"/>
            <w:lang w:val="en-GB" w:eastAsia="en-IN"/>
          </w:rPr>
          <w:t>https://www.cell.com/heliyon/fulltext/S2405-8440(23)07564-3</w:t>
        </w:r>
      </w:hyperlink>
      <w:r w:rsidRPr="00DD029C">
        <w:rPr>
          <w:rFonts w:ascii="Arial" w:eastAsia="Times New Roman" w:hAnsi="Arial" w:cs="Arial"/>
          <w:color w:val="000000"/>
          <w:sz w:val="24"/>
          <w:szCs w:val="24"/>
          <w:lang w:val="en-GB" w:eastAsia="en-IN"/>
        </w:rPr>
        <w:t xml:space="preserve"> </w:t>
      </w:r>
    </w:p>
    <w:p w14:paraId="47A516B7"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 xml:space="preserve">Demir, E. and </w:t>
      </w:r>
      <w:proofErr w:type="spellStart"/>
      <w:r w:rsidRPr="00DD029C">
        <w:rPr>
          <w:rFonts w:ascii="Arial" w:hAnsi="Arial" w:cs="Arial"/>
          <w:color w:val="222222"/>
          <w:sz w:val="24"/>
          <w:szCs w:val="24"/>
          <w:shd w:val="clear" w:color="auto" w:fill="FFFFFF"/>
          <w:lang w:val="en-GB"/>
        </w:rPr>
        <w:t>Kocaoglu</w:t>
      </w:r>
      <w:proofErr w:type="spellEnd"/>
      <w:r w:rsidRPr="00DD029C">
        <w:rPr>
          <w:rFonts w:ascii="Arial" w:hAnsi="Arial" w:cs="Arial"/>
          <w:color w:val="222222"/>
          <w:sz w:val="24"/>
          <w:szCs w:val="24"/>
          <w:shd w:val="clear" w:color="auto" w:fill="FFFFFF"/>
          <w:lang w:val="en-GB"/>
        </w:rPr>
        <w:t xml:space="preserve">, B. (2019) ‘Maturity assessment in the technology business within the </w:t>
      </w:r>
      <w:proofErr w:type="spellStart"/>
      <w:r w:rsidRPr="00DD029C">
        <w:rPr>
          <w:rFonts w:ascii="Arial" w:hAnsi="Arial" w:cs="Arial"/>
          <w:color w:val="222222"/>
          <w:sz w:val="24"/>
          <w:szCs w:val="24"/>
          <w:shd w:val="clear" w:color="auto" w:fill="FFFFFF"/>
          <w:lang w:val="en-GB"/>
        </w:rPr>
        <w:t>Mckinsey’s</w:t>
      </w:r>
      <w:proofErr w:type="spellEnd"/>
      <w:r w:rsidRPr="00DD029C">
        <w:rPr>
          <w:rFonts w:ascii="Arial" w:hAnsi="Arial" w:cs="Arial"/>
          <w:color w:val="222222"/>
          <w:sz w:val="24"/>
          <w:szCs w:val="24"/>
          <w:shd w:val="clear" w:color="auto" w:fill="FFFFFF"/>
          <w:lang w:val="en-GB"/>
        </w:rPr>
        <w:t xml:space="preserve"> 7S framework’ </w:t>
      </w:r>
      <w:r w:rsidRPr="00DD029C">
        <w:rPr>
          <w:rFonts w:ascii="Arial" w:hAnsi="Arial" w:cs="Arial"/>
          <w:i/>
          <w:iCs/>
          <w:color w:val="222222"/>
          <w:sz w:val="24"/>
          <w:szCs w:val="24"/>
          <w:shd w:val="clear" w:color="auto" w:fill="FFFFFF"/>
          <w:lang w:val="en-GB"/>
        </w:rPr>
        <w:t>Research Journal of Business and Management</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6</w:t>
      </w:r>
      <w:r w:rsidRPr="00DD029C">
        <w:rPr>
          <w:rFonts w:ascii="Arial" w:hAnsi="Arial" w:cs="Arial"/>
          <w:color w:val="222222"/>
          <w:sz w:val="24"/>
          <w:szCs w:val="24"/>
          <w:shd w:val="clear" w:color="auto" w:fill="FFFFFF"/>
          <w:lang w:val="en-GB"/>
        </w:rPr>
        <w:t xml:space="preserve">(3), pp.158-166. </w:t>
      </w:r>
      <w:r w:rsidRPr="00DD029C">
        <w:rPr>
          <w:rFonts w:ascii="Arial" w:eastAsia="Times New Roman" w:hAnsi="Arial" w:cs="Arial"/>
          <w:color w:val="000000"/>
          <w:sz w:val="24"/>
          <w:szCs w:val="24"/>
          <w:lang w:val="en-GB" w:eastAsia="en-IN"/>
        </w:rPr>
        <w:t xml:space="preserve">Available at: </w:t>
      </w:r>
      <w:hyperlink r:id="rId20" w:history="1">
        <w:r w:rsidRPr="00DD029C">
          <w:rPr>
            <w:rStyle w:val="Hyperlink"/>
            <w:rFonts w:ascii="Arial" w:eastAsia="Times New Roman" w:hAnsi="Arial" w:cs="Arial"/>
            <w:sz w:val="24"/>
            <w:szCs w:val="24"/>
            <w:lang w:val="en-GB" w:eastAsia="en-IN"/>
          </w:rPr>
          <w:t>https://dergipark.org.tr/en/download/article-file/816027</w:t>
        </w:r>
      </w:hyperlink>
      <w:r w:rsidRPr="00DD029C">
        <w:rPr>
          <w:rFonts w:ascii="Arial" w:eastAsia="Times New Roman" w:hAnsi="Arial" w:cs="Arial"/>
          <w:color w:val="000000"/>
          <w:sz w:val="24"/>
          <w:szCs w:val="24"/>
          <w:lang w:val="en-GB" w:eastAsia="en-IN"/>
        </w:rPr>
        <w:t xml:space="preserve"> </w:t>
      </w:r>
    </w:p>
    <w:p w14:paraId="23655614"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lastRenderedPageBreak/>
        <w:t xml:space="preserve">Engmann, A., </w:t>
      </w:r>
      <w:proofErr w:type="spellStart"/>
      <w:r w:rsidRPr="00DD029C">
        <w:rPr>
          <w:rFonts w:ascii="Arial" w:hAnsi="Arial" w:cs="Arial"/>
          <w:color w:val="222222"/>
          <w:sz w:val="24"/>
          <w:szCs w:val="24"/>
          <w:shd w:val="clear" w:color="auto" w:fill="FFFFFF"/>
          <w:lang w:val="en-GB"/>
        </w:rPr>
        <w:t>Eluerkeh</w:t>
      </w:r>
      <w:proofErr w:type="spellEnd"/>
      <w:r w:rsidRPr="00DD029C">
        <w:rPr>
          <w:rFonts w:ascii="Arial" w:hAnsi="Arial" w:cs="Arial"/>
          <w:color w:val="222222"/>
          <w:sz w:val="24"/>
          <w:szCs w:val="24"/>
          <w:shd w:val="clear" w:color="auto" w:fill="FFFFFF"/>
          <w:lang w:val="en-GB"/>
        </w:rPr>
        <w:t xml:space="preserve">, E. and </w:t>
      </w:r>
      <w:proofErr w:type="spellStart"/>
      <w:r w:rsidRPr="00DD029C">
        <w:rPr>
          <w:rFonts w:ascii="Arial" w:hAnsi="Arial" w:cs="Arial"/>
          <w:color w:val="222222"/>
          <w:sz w:val="24"/>
          <w:szCs w:val="24"/>
          <w:shd w:val="clear" w:color="auto" w:fill="FFFFFF"/>
          <w:lang w:val="en-GB"/>
        </w:rPr>
        <w:t>Ngwakwe</w:t>
      </w:r>
      <w:proofErr w:type="spellEnd"/>
      <w:r w:rsidRPr="00DD029C">
        <w:rPr>
          <w:rFonts w:ascii="Arial" w:hAnsi="Arial" w:cs="Arial"/>
          <w:color w:val="222222"/>
          <w:sz w:val="24"/>
          <w:szCs w:val="24"/>
          <w:shd w:val="clear" w:color="auto" w:fill="FFFFFF"/>
          <w:lang w:val="en-GB"/>
        </w:rPr>
        <w:t>, C. (2024) ‘Leading Change by Design-Integrating Design thinking with Kotter’s 8 Step Process’ </w:t>
      </w:r>
      <w:r w:rsidRPr="00DD029C">
        <w:rPr>
          <w:rFonts w:ascii="Arial" w:hAnsi="Arial" w:cs="Arial"/>
          <w:i/>
          <w:iCs/>
          <w:color w:val="222222"/>
          <w:sz w:val="24"/>
          <w:szCs w:val="24"/>
          <w:shd w:val="clear" w:color="auto" w:fill="FFFFFF"/>
          <w:lang w:val="en-GB"/>
        </w:rPr>
        <w:t>HOLISTICA Journal of Business and Public Administration</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15</w:t>
      </w:r>
      <w:r w:rsidRPr="00DD029C">
        <w:rPr>
          <w:rFonts w:ascii="Arial" w:hAnsi="Arial" w:cs="Arial"/>
          <w:color w:val="222222"/>
          <w:sz w:val="24"/>
          <w:szCs w:val="24"/>
          <w:shd w:val="clear" w:color="auto" w:fill="FFFFFF"/>
          <w:lang w:val="en-GB"/>
        </w:rPr>
        <w:t xml:space="preserve">(2), pp.127-141. </w:t>
      </w:r>
      <w:r w:rsidRPr="00DD029C">
        <w:rPr>
          <w:rFonts w:ascii="Arial" w:eastAsia="Times New Roman" w:hAnsi="Arial" w:cs="Arial"/>
          <w:color w:val="000000"/>
          <w:sz w:val="24"/>
          <w:szCs w:val="24"/>
          <w:lang w:val="en-GB" w:eastAsia="en-IN"/>
        </w:rPr>
        <w:t xml:space="preserve">Available at: </w:t>
      </w:r>
      <w:hyperlink r:id="rId21" w:history="1">
        <w:r w:rsidRPr="00DD029C">
          <w:rPr>
            <w:rStyle w:val="Hyperlink"/>
            <w:rFonts w:ascii="Arial" w:eastAsia="Times New Roman" w:hAnsi="Arial" w:cs="Arial"/>
            <w:sz w:val="24"/>
            <w:szCs w:val="24"/>
            <w:lang w:val="en-GB" w:eastAsia="en-IN"/>
          </w:rPr>
          <w:t>https://intapi.sciendo.com/pdf/10.2478/hjbpa-2024-0018</w:t>
        </w:r>
      </w:hyperlink>
      <w:r w:rsidRPr="00DD029C">
        <w:rPr>
          <w:rFonts w:ascii="Arial" w:eastAsia="Times New Roman" w:hAnsi="Arial" w:cs="Arial"/>
          <w:color w:val="000000"/>
          <w:sz w:val="24"/>
          <w:szCs w:val="24"/>
          <w:lang w:val="en-GB" w:eastAsia="en-IN"/>
        </w:rPr>
        <w:t xml:space="preserve"> </w:t>
      </w:r>
    </w:p>
    <w:p w14:paraId="01A410D1" w14:textId="77777777" w:rsidR="00DD029C" w:rsidRPr="00DD029C" w:rsidRDefault="00DD029C" w:rsidP="00DD029C">
      <w:pPr>
        <w:spacing w:line="360" w:lineRule="auto"/>
        <w:jc w:val="both"/>
        <w:rPr>
          <w:rFonts w:ascii="Arial" w:hAnsi="Arial" w:cs="Arial"/>
          <w:sz w:val="24"/>
          <w:szCs w:val="24"/>
        </w:rPr>
      </w:pPr>
      <w:r w:rsidRPr="00DD029C">
        <w:rPr>
          <w:rFonts w:ascii="Arial" w:hAnsi="Arial" w:cs="Arial"/>
          <w:color w:val="222222"/>
          <w:sz w:val="24"/>
          <w:szCs w:val="24"/>
          <w:shd w:val="clear" w:color="auto" w:fill="FFFFFF"/>
        </w:rPr>
        <w:t>Goncalves, D., et al. (</w:t>
      </w:r>
      <w:proofErr w:type="gramStart"/>
      <w:r w:rsidRPr="00DD029C">
        <w:rPr>
          <w:rFonts w:ascii="Arial" w:hAnsi="Arial" w:cs="Arial"/>
          <w:color w:val="222222"/>
          <w:sz w:val="24"/>
          <w:szCs w:val="24"/>
          <w:shd w:val="clear" w:color="auto" w:fill="FFFFFF"/>
        </w:rPr>
        <w:t>2020) ‘</w:t>
      </w:r>
      <w:proofErr w:type="gramEnd"/>
      <w:r w:rsidRPr="00DD029C">
        <w:rPr>
          <w:rFonts w:ascii="Arial" w:hAnsi="Arial" w:cs="Arial"/>
          <w:color w:val="222222"/>
          <w:sz w:val="24"/>
          <w:szCs w:val="24"/>
          <w:shd w:val="clear" w:color="auto" w:fill="FFFFFF"/>
        </w:rPr>
        <w:t>Cultural aspects of organizational agility affecting digital innovation’ </w:t>
      </w:r>
      <w:r w:rsidRPr="00DD029C">
        <w:rPr>
          <w:rFonts w:ascii="Arial" w:hAnsi="Arial" w:cs="Arial"/>
          <w:i/>
          <w:iCs/>
          <w:color w:val="222222"/>
          <w:sz w:val="24"/>
          <w:szCs w:val="24"/>
          <w:shd w:val="clear" w:color="auto" w:fill="FFFFFF"/>
        </w:rPr>
        <w:t>Journal of Entrepreneurship, Management and Innovation</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16</w:t>
      </w:r>
      <w:r w:rsidRPr="00DD029C">
        <w:rPr>
          <w:rFonts w:ascii="Arial" w:hAnsi="Arial" w:cs="Arial"/>
          <w:color w:val="222222"/>
          <w:sz w:val="24"/>
          <w:szCs w:val="24"/>
          <w:shd w:val="clear" w:color="auto" w:fill="FFFFFF"/>
        </w:rPr>
        <w:t xml:space="preserve">(4), pp.13-46. </w:t>
      </w:r>
      <w:r w:rsidRPr="00DD029C">
        <w:rPr>
          <w:rFonts w:ascii="Arial" w:hAnsi="Arial" w:cs="Arial"/>
          <w:sz w:val="24"/>
          <w:szCs w:val="24"/>
        </w:rPr>
        <w:t xml:space="preserve">Available at: </w:t>
      </w:r>
      <w:hyperlink r:id="rId22" w:history="1">
        <w:r w:rsidRPr="00DD029C">
          <w:rPr>
            <w:rStyle w:val="Hyperlink"/>
            <w:rFonts w:ascii="Arial" w:hAnsi="Arial" w:cs="Arial"/>
            <w:sz w:val="24"/>
            <w:szCs w:val="24"/>
          </w:rPr>
          <w:t>https://5ww.jemi.edu.pl/vol-16-issue-4-2020/cultural-aspects-of-organizational-agility-affecting-digital-innovation</w:t>
        </w:r>
      </w:hyperlink>
      <w:r w:rsidRPr="00DD029C">
        <w:rPr>
          <w:rFonts w:ascii="Arial" w:hAnsi="Arial" w:cs="Arial"/>
          <w:sz w:val="24"/>
          <w:szCs w:val="24"/>
        </w:rPr>
        <w:t xml:space="preserve"> </w:t>
      </w:r>
    </w:p>
    <w:p w14:paraId="0E25C359"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Hayat, D.Z. (2024) ‘Catalysing Change: The Power of Effective Leadership in Driving Innovation’ </w:t>
      </w:r>
      <w:r w:rsidRPr="00DD029C">
        <w:rPr>
          <w:rFonts w:ascii="Arial" w:hAnsi="Arial" w:cs="Arial"/>
          <w:i/>
          <w:iCs/>
          <w:color w:val="222222"/>
          <w:sz w:val="24"/>
          <w:szCs w:val="24"/>
          <w:shd w:val="clear" w:color="auto" w:fill="FFFFFF"/>
          <w:lang w:val="en-GB"/>
        </w:rPr>
        <w:t>Educational Administration: Theory and Practice</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30</w:t>
      </w:r>
      <w:r w:rsidRPr="00DD029C">
        <w:rPr>
          <w:rFonts w:ascii="Arial" w:hAnsi="Arial" w:cs="Arial"/>
          <w:color w:val="222222"/>
          <w:sz w:val="24"/>
          <w:szCs w:val="24"/>
          <w:shd w:val="clear" w:color="auto" w:fill="FFFFFF"/>
          <w:lang w:val="en-GB"/>
        </w:rPr>
        <w:t xml:space="preserve">(5), pp.3789-3793. </w:t>
      </w:r>
      <w:r w:rsidRPr="00DD029C">
        <w:rPr>
          <w:rFonts w:ascii="Arial" w:eastAsia="Times New Roman" w:hAnsi="Arial" w:cs="Arial"/>
          <w:color w:val="000000"/>
          <w:sz w:val="24"/>
          <w:szCs w:val="24"/>
          <w:lang w:val="en-GB" w:eastAsia="en-IN"/>
        </w:rPr>
        <w:t xml:space="preserve">Available at: </w:t>
      </w:r>
      <w:hyperlink r:id="rId23" w:history="1">
        <w:r w:rsidRPr="00DD029C">
          <w:rPr>
            <w:rStyle w:val="Hyperlink"/>
            <w:rFonts w:ascii="Arial" w:eastAsia="Times New Roman" w:hAnsi="Arial" w:cs="Arial"/>
            <w:sz w:val="24"/>
            <w:szCs w:val="24"/>
            <w:lang w:val="en-GB" w:eastAsia="en-IN"/>
          </w:rPr>
          <w:t>https://www.academia.edu/download/119051759/2288.pdf</w:t>
        </w:r>
      </w:hyperlink>
      <w:r w:rsidRPr="00DD029C">
        <w:rPr>
          <w:rFonts w:ascii="Arial" w:eastAsia="Times New Roman" w:hAnsi="Arial" w:cs="Arial"/>
          <w:color w:val="000000"/>
          <w:sz w:val="24"/>
          <w:szCs w:val="24"/>
          <w:lang w:val="en-GB" w:eastAsia="en-IN"/>
        </w:rPr>
        <w:t xml:space="preserve"> </w:t>
      </w:r>
    </w:p>
    <w:p w14:paraId="59C3E142" w14:textId="77777777" w:rsidR="00DD029C" w:rsidRPr="00DD029C" w:rsidRDefault="00DD029C" w:rsidP="00DD029C">
      <w:pPr>
        <w:spacing w:line="360" w:lineRule="auto"/>
        <w:jc w:val="both"/>
        <w:rPr>
          <w:rFonts w:ascii="Arial" w:hAnsi="Arial" w:cs="Arial"/>
          <w:color w:val="222222"/>
          <w:sz w:val="24"/>
          <w:szCs w:val="24"/>
          <w:shd w:val="clear" w:color="auto" w:fill="FFFFFF"/>
        </w:rPr>
      </w:pPr>
      <w:r w:rsidRPr="00DD029C">
        <w:rPr>
          <w:rFonts w:ascii="Arial" w:hAnsi="Arial" w:cs="Arial"/>
          <w:color w:val="222222"/>
          <w:sz w:val="24"/>
          <w:szCs w:val="24"/>
          <w:shd w:val="clear" w:color="auto" w:fill="FFFFFF"/>
        </w:rPr>
        <w:t>He, K.N., Parkinson, L. and Doyle, A.K. (</w:t>
      </w:r>
      <w:proofErr w:type="gramStart"/>
      <w:r w:rsidRPr="00DD029C">
        <w:rPr>
          <w:rFonts w:ascii="Arial" w:hAnsi="Arial" w:cs="Arial"/>
          <w:color w:val="222222"/>
          <w:sz w:val="24"/>
          <w:szCs w:val="24"/>
          <w:shd w:val="clear" w:color="auto" w:fill="FFFFFF"/>
        </w:rPr>
        <w:t>2018) ‘</w:t>
      </w:r>
      <w:proofErr w:type="gramEnd"/>
      <w:r w:rsidRPr="00DD029C">
        <w:rPr>
          <w:rFonts w:ascii="Arial" w:hAnsi="Arial" w:cs="Arial"/>
          <w:color w:val="222222"/>
          <w:sz w:val="24"/>
          <w:szCs w:val="24"/>
          <w:shd w:val="clear" w:color="auto" w:fill="FFFFFF"/>
        </w:rPr>
        <w:t xml:space="preserve">Gibbs’ Reflective Cycle’. </w:t>
      </w:r>
      <w:r w:rsidRPr="00DD029C">
        <w:rPr>
          <w:rFonts w:ascii="Arial" w:hAnsi="Arial" w:cs="Arial"/>
          <w:sz w:val="24"/>
          <w:szCs w:val="24"/>
        </w:rPr>
        <w:t xml:space="preserve">Available at: </w:t>
      </w:r>
      <w:hyperlink r:id="rId24" w:history="1">
        <w:r w:rsidRPr="00DD029C">
          <w:rPr>
            <w:rStyle w:val="Hyperlink"/>
            <w:rFonts w:ascii="Arial" w:hAnsi="Arial" w:cs="Arial"/>
            <w:sz w:val="24"/>
            <w:szCs w:val="24"/>
          </w:rPr>
          <w:t>https://cy-onekhmer.com/wp-content/uploads/2018/12/4.-PPL-reflective-clinical-experiences-2.pdf</w:t>
        </w:r>
      </w:hyperlink>
      <w:r w:rsidRPr="00DD029C">
        <w:rPr>
          <w:rFonts w:ascii="Arial" w:hAnsi="Arial" w:cs="Arial"/>
          <w:sz w:val="24"/>
          <w:szCs w:val="24"/>
        </w:rPr>
        <w:t xml:space="preserve"> </w:t>
      </w:r>
    </w:p>
    <w:p w14:paraId="4AA58199" w14:textId="77777777" w:rsidR="00DD029C" w:rsidRPr="00DD029C" w:rsidRDefault="00DD029C" w:rsidP="00DD029C">
      <w:pPr>
        <w:spacing w:line="360" w:lineRule="auto"/>
        <w:jc w:val="both"/>
        <w:rPr>
          <w:rFonts w:ascii="Arial" w:hAnsi="Arial" w:cs="Arial"/>
          <w:sz w:val="24"/>
          <w:szCs w:val="24"/>
        </w:rPr>
      </w:pPr>
      <w:proofErr w:type="spellStart"/>
      <w:r w:rsidRPr="00DD029C">
        <w:rPr>
          <w:rFonts w:ascii="Arial" w:hAnsi="Arial" w:cs="Arial"/>
          <w:color w:val="222222"/>
          <w:sz w:val="24"/>
          <w:szCs w:val="24"/>
          <w:shd w:val="clear" w:color="auto" w:fill="FFFFFF"/>
        </w:rPr>
        <w:t>Henderikx</w:t>
      </w:r>
      <w:proofErr w:type="spellEnd"/>
      <w:r w:rsidRPr="00DD029C">
        <w:rPr>
          <w:rFonts w:ascii="Arial" w:hAnsi="Arial" w:cs="Arial"/>
          <w:color w:val="222222"/>
          <w:sz w:val="24"/>
          <w:szCs w:val="24"/>
          <w:shd w:val="clear" w:color="auto" w:fill="FFFFFF"/>
        </w:rPr>
        <w:t>, M. and Stoffers, J. (</w:t>
      </w:r>
      <w:proofErr w:type="gramStart"/>
      <w:r w:rsidRPr="00DD029C">
        <w:rPr>
          <w:rFonts w:ascii="Arial" w:hAnsi="Arial" w:cs="Arial"/>
          <w:color w:val="222222"/>
          <w:sz w:val="24"/>
          <w:szCs w:val="24"/>
          <w:shd w:val="clear" w:color="auto" w:fill="FFFFFF"/>
        </w:rPr>
        <w:t>2025) ‘</w:t>
      </w:r>
      <w:proofErr w:type="gramEnd"/>
      <w:r w:rsidRPr="00DD029C">
        <w:rPr>
          <w:rFonts w:ascii="Arial" w:hAnsi="Arial" w:cs="Arial"/>
          <w:color w:val="222222"/>
          <w:sz w:val="24"/>
          <w:szCs w:val="24"/>
          <w:shd w:val="clear" w:color="auto" w:fill="FFFFFF"/>
        </w:rPr>
        <w:t>Contrasting insights: digital transformation through the lens of higher versus middle management’ </w:t>
      </w:r>
      <w:r w:rsidRPr="00DD029C">
        <w:rPr>
          <w:rFonts w:ascii="Arial" w:hAnsi="Arial" w:cs="Arial"/>
          <w:i/>
          <w:iCs/>
          <w:color w:val="222222"/>
          <w:sz w:val="24"/>
          <w:szCs w:val="24"/>
          <w:shd w:val="clear" w:color="auto" w:fill="FFFFFF"/>
        </w:rPr>
        <w:t>International Journal of Public Leadership</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21</w:t>
      </w:r>
      <w:r w:rsidRPr="00DD029C">
        <w:rPr>
          <w:rFonts w:ascii="Arial" w:hAnsi="Arial" w:cs="Arial"/>
          <w:color w:val="222222"/>
          <w:sz w:val="24"/>
          <w:szCs w:val="24"/>
          <w:shd w:val="clear" w:color="auto" w:fill="FFFFFF"/>
        </w:rPr>
        <w:t xml:space="preserve">(2), pp.123-139. </w:t>
      </w:r>
      <w:r w:rsidRPr="00DD029C">
        <w:rPr>
          <w:rFonts w:ascii="Arial" w:hAnsi="Arial" w:cs="Arial"/>
          <w:sz w:val="24"/>
          <w:szCs w:val="24"/>
        </w:rPr>
        <w:t xml:space="preserve">Available at: </w:t>
      </w:r>
      <w:hyperlink r:id="rId25" w:history="1">
        <w:r w:rsidRPr="00DD029C">
          <w:rPr>
            <w:rStyle w:val="Hyperlink"/>
            <w:rFonts w:ascii="Arial" w:hAnsi="Arial" w:cs="Arial"/>
            <w:sz w:val="24"/>
            <w:szCs w:val="24"/>
          </w:rPr>
          <w:t>https://www.emerald.com/ijpl/article-pdf/21/2/123/9721235/ijpl-08-2024-0092.pdf</w:t>
        </w:r>
      </w:hyperlink>
      <w:r w:rsidRPr="00DD029C">
        <w:rPr>
          <w:rFonts w:ascii="Arial" w:hAnsi="Arial" w:cs="Arial"/>
          <w:sz w:val="24"/>
          <w:szCs w:val="24"/>
        </w:rPr>
        <w:t xml:space="preserve"> </w:t>
      </w:r>
    </w:p>
    <w:p w14:paraId="4A6999DB" w14:textId="77777777" w:rsidR="00DD029C" w:rsidRPr="00DD029C" w:rsidRDefault="00DD029C" w:rsidP="00DD029C">
      <w:pPr>
        <w:pStyle w:val="NormalWeb"/>
        <w:spacing w:before="0" w:beforeAutospacing="0" w:after="240" w:afterAutospacing="0" w:line="360" w:lineRule="auto"/>
        <w:jc w:val="both"/>
        <w:rPr>
          <w:rFonts w:ascii="Arial" w:hAnsi="Arial" w:cs="Arial"/>
          <w:color w:val="000000"/>
          <w:lang w:val="en-GB"/>
        </w:rPr>
      </w:pPr>
      <w:r w:rsidRPr="00DD029C">
        <w:rPr>
          <w:rFonts w:ascii="Arial" w:hAnsi="Arial" w:cs="Arial"/>
          <w:color w:val="000000"/>
          <w:lang w:val="en-GB"/>
        </w:rPr>
        <w:t>‌</w:t>
      </w:r>
      <w:proofErr w:type="spellStart"/>
      <w:r w:rsidRPr="00DD029C">
        <w:rPr>
          <w:rFonts w:ascii="Arial" w:hAnsi="Arial" w:cs="Arial"/>
          <w:color w:val="000000"/>
          <w:lang w:val="en-GB"/>
        </w:rPr>
        <w:t>Home.barclays</w:t>
      </w:r>
      <w:proofErr w:type="spellEnd"/>
      <w:r w:rsidRPr="00DD029C">
        <w:rPr>
          <w:rFonts w:ascii="Arial" w:hAnsi="Arial" w:cs="Arial"/>
          <w:color w:val="000000"/>
          <w:lang w:val="en-GB"/>
        </w:rPr>
        <w:t>. (2018). </w:t>
      </w:r>
      <w:r w:rsidRPr="00DD029C">
        <w:rPr>
          <w:rFonts w:ascii="Arial" w:hAnsi="Arial" w:cs="Arial"/>
          <w:i/>
          <w:iCs/>
          <w:color w:val="000000"/>
          <w:lang w:val="en-GB"/>
        </w:rPr>
        <w:t>Barclays becomes the first UK high street bank to allow customers to bring their other current accounts into its Mobile Banking app* | Barclays</w:t>
      </w:r>
      <w:r w:rsidRPr="00DD029C">
        <w:rPr>
          <w:rFonts w:ascii="Arial" w:hAnsi="Arial" w:cs="Arial"/>
          <w:color w:val="000000"/>
          <w:lang w:val="en-GB"/>
        </w:rPr>
        <w:t xml:space="preserve">. [online] Available at: </w:t>
      </w:r>
      <w:hyperlink r:id="rId26" w:history="1">
        <w:r w:rsidRPr="00DD029C">
          <w:rPr>
            <w:rStyle w:val="Hyperlink"/>
            <w:rFonts w:ascii="Arial" w:hAnsi="Arial" w:cs="Arial"/>
            <w:lang w:val="en-GB"/>
          </w:rPr>
          <w:t>https://home.barclays/news/press-releases/2018/090/barclays-becomes-the-first-uk-high-street-bank-to-allow-customer/</w:t>
        </w:r>
      </w:hyperlink>
      <w:r w:rsidRPr="00DD029C">
        <w:rPr>
          <w:rFonts w:ascii="Arial" w:hAnsi="Arial" w:cs="Arial"/>
          <w:color w:val="000000"/>
          <w:lang w:val="en-GB"/>
        </w:rPr>
        <w:t xml:space="preserve"> [Accessed 16 Oct. 2025].</w:t>
      </w:r>
    </w:p>
    <w:p w14:paraId="50404724" w14:textId="77777777" w:rsidR="00DD029C" w:rsidRPr="00DD029C" w:rsidRDefault="00DD029C" w:rsidP="00DD029C">
      <w:pPr>
        <w:pStyle w:val="NormalWeb"/>
        <w:spacing w:before="0" w:beforeAutospacing="0" w:after="240" w:afterAutospacing="0" w:line="360" w:lineRule="auto"/>
        <w:jc w:val="both"/>
        <w:rPr>
          <w:rFonts w:ascii="Arial" w:hAnsi="Arial" w:cs="Arial"/>
          <w:color w:val="000000"/>
          <w:lang w:val="en-GB"/>
        </w:rPr>
      </w:pPr>
      <w:proofErr w:type="spellStart"/>
      <w:r w:rsidRPr="00DD029C">
        <w:rPr>
          <w:rFonts w:ascii="Arial" w:hAnsi="Arial" w:cs="Arial"/>
          <w:color w:val="000000"/>
          <w:lang w:val="en-GB"/>
        </w:rPr>
        <w:t>Home.barclays</w:t>
      </w:r>
      <w:proofErr w:type="spellEnd"/>
      <w:r w:rsidRPr="00DD029C">
        <w:rPr>
          <w:rFonts w:ascii="Arial" w:hAnsi="Arial" w:cs="Arial"/>
          <w:color w:val="000000"/>
          <w:lang w:val="en-GB"/>
        </w:rPr>
        <w:t>. (2024). </w:t>
      </w:r>
      <w:r w:rsidRPr="00DD029C">
        <w:rPr>
          <w:rFonts w:ascii="Arial" w:hAnsi="Arial" w:cs="Arial"/>
          <w:i/>
          <w:iCs/>
          <w:color w:val="000000"/>
          <w:lang w:val="en-GB"/>
        </w:rPr>
        <w:t>About Barclays - Who we are | Barclays</w:t>
      </w:r>
      <w:r w:rsidRPr="00DD029C">
        <w:rPr>
          <w:rFonts w:ascii="Arial" w:hAnsi="Arial" w:cs="Arial"/>
          <w:color w:val="000000"/>
          <w:lang w:val="en-GB"/>
        </w:rPr>
        <w:t xml:space="preserve">. [online] Available at: </w:t>
      </w:r>
      <w:hyperlink r:id="rId27" w:history="1">
        <w:r w:rsidRPr="00DD029C">
          <w:rPr>
            <w:rStyle w:val="Hyperlink"/>
            <w:rFonts w:ascii="Arial" w:hAnsi="Arial" w:cs="Arial"/>
            <w:lang w:val="en-GB"/>
          </w:rPr>
          <w:t>https://home.barclays/who-we-are/</w:t>
        </w:r>
      </w:hyperlink>
      <w:r w:rsidRPr="00DD029C">
        <w:rPr>
          <w:rFonts w:ascii="Arial" w:hAnsi="Arial" w:cs="Arial"/>
          <w:color w:val="000000"/>
          <w:lang w:val="en-GB"/>
        </w:rPr>
        <w:t xml:space="preserve"> [Accessed 13 Oct. 2025].</w:t>
      </w:r>
    </w:p>
    <w:p w14:paraId="4CF60F16" w14:textId="77777777" w:rsidR="00DD029C" w:rsidRPr="00DD029C" w:rsidRDefault="00DD029C" w:rsidP="00DD029C">
      <w:pPr>
        <w:pStyle w:val="NormalWeb"/>
        <w:spacing w:before="0" w:beforeAutospacing="0" w:after="240" w:afterAutospacing="0" w:line="360" w:lineRule="auto"/>
        <w:jc w:val="both"/>
        <w:rPr>
          <w:rFonts w:ascii="Arial" w:hAnsi="Arial" w:cs="Arial"/>
          <w:color w:val="000000"/>
          <w:lang w:val="en-GB"/>
        </w:rPr>
      </w:pPr>
      <w:proofErr w:type="spellStart"/>
      <w:r w:rsidRPr="00DD029C">
        <w:rPr>
          <w:rFonts w:ascii="Arial" w:hAnsi="Arial" w:cs="Arial"/>
          <w:color w:val="000000"/>
          <w:lang w:val="en-GB"/>
        </w:rPr>
        <w:t>Home.barclays</w:t>
      </w:r>
      <w:proofErr w:type="spellEnd"/>
      <w:r w:rsidRPr="00DD029C">
        <w:rPr>
          <w:rFonts w:ascii="Arial" w:hAnsi="Arial" w:cs="Arial"/>
          <w:color w:val="000000"/>
          <w:lang w:val="en-GB"/>
        </w:rPr>
        <w:t>. (2024). </w:t>
      </w:r>
      <w:r w:rsidRPr="00DD029C">
        <w:rPr>
          <w:rFonts w:ascii="Arial" w:hAnsi="Arial" w:cs="Arial"/>
          <w:i/>
          <w:iCs/>
          <w:color w:val="000000"/>
          <w:lang w:val="en-GB"/>
        </w:rPr>
        <w:t>Innovation at Barclays | Barclays</w:t>
      </w:r>
      <w:r w:rsidRPr="00DD029C">
        <w:rPr>
          <w:rFonts w:ascii="Arial" w:hAnsi="Arial" w:cs="Arial"/>
          <w:color w:val="000000"/>
          <w:lang w:val="en-GB"/>
        </w:rPr>
        <w:t xml:space="preserve">. [online] Available at: </w:t>
      </w:r>
      <w:hyperlink r:id="rId28" w:history="1">
        <w:r w:rsidRPr="00DD029C">
          <w:rPr>
            <w:rStyle w:val="Hyperlink"/>
            <w:rFonts w:ascii="Arial" w:hAnsi="Arial" w:cs="Arial"/>
            <w:lang w:val="en-GB"/>
          </w:rPr>
          <w:t>https://home.barclays/who-we-are/innovation/</w:t>
        </w:r>
      </w:hyperlink>
      <w:r w:rsidRPr="00DD029C">
        <w:rPr>
          <w:rFonts w:ascii="Arial" w:hAnsi="Arial" w:cs="Arial"/>
          <w:color w:val="000000"/>
          <w:lang w:val="en-GB"/>
        </w:rPr>
        <w:t xml:space="preserve"> [Accessed 16 Oct. 2025].</w:t>
      </w:r>
    </w:p>
    <w:p w14:paraId="16ADA51F" w14:textId="77777777" w:rsidR="00DD029C" w:rsidRPr="00DD029C" w:rsidRDefault="00DD029C" w:rsidP="00DD029C">
      <w:pPr>
        <w:spacing w:line="360" w:lineRule="auto"/>
        <w:jc w:val="both"/>
        <w:rPr>
          <w:rFonts w:ascii="Arial" w:hAnsi="Arial" w:cs="Arial"/>
          <w:sz w:val="24"/>
          <w:szCs w:val="24"/>
        </w:rPr>
      </w:pPr>
      <w:r w:rsidRPr="00DD029C">
        <w:rPr>
          <w:rFonts w:ascii="Arial" w:hAnsi="Arial" w:cs="Arial"/>
          <w:color w:val="222222"/>
          <w:sz w:val="24"/>
          <w:szCs w:val="24"/>
          <w:shd w:val="clear" w:color="auto" w:fill="FFFFFF"/>
        </w:rPr>
        <w:lastRenderedPageBreak/>
        <w:t>Jia, R.M. and Stern, C. (</w:t>
      </w:r>
      <w:proofErr w:type="gramStart"/>
      <w:r w:rsidRPr="00DD029C">
        <w:rPr>
          <w:rFonts w:ascii="Arial" w:hAnsi="Arial" w:cs="Arial"/>
          <w:color w:val="222222"/>
          <w:sz w:val="24"/>
          <w:szCs w:val="24"/>
          <w:shd w:val="clear" w:color="auto" w:fill="FFFFFF"/>
        </w:rPr>
        <w:t>2025) ‘</w:t>
      </w:r>
      <w:proofErr w:type="gramEnd"/>
      <w:r w:rsidRPr="00DD029C">
        <w:rPr>
          <w:rFonts w:ascii="Arial" w:hAnsi="Arial" w:cs="Arial"/>
          <w:color w:val="222222"/>
          <w:sz w:val="24"/>
          <w:szCs w:val="24"/>
          <w:shd w:val="clear" w:color="auto" w:fill="FFFFFF"/>
        </w:rPr>
        <w:t>The inclusion or exclusion of studies based on critical appraisal results in JBI qualitative systematic reviews: An analysis of practices’ </w:t>
      </w:r>
      <w:r w:rsidRPr="00DD029C">
        <w:rPr>
          <w:rFonts w:ascii="Arial" w:hAnsi="Arial" w:cs="Arial"/>
          <w:i/>
          <w:iCs/>
          <w:color w:val="222222"/>
          <w:sz w:val="24"/>
          <w:szCs w:val="24"/>
          <w:shd w:val="clear" w:color="auto" w:fill="FFFFFF"/>
        </w:rPr>
        <w:t>Research Synthesis Methods</w:t>
      </w:r>
      <w:r w:rsidRPr="00DD029C">
        <w:rPr>
          <w:rFonts w:ascii="Arial" w:hAnsi="Arial" w:cs="Arial"/>
          <w:color w:val="222222"/>
          <w:sz w:val="24"/>
          <w:szCs w:val="24"/>
          <w:shd w:val="clear" w:color="auto" w:fill="FFFFFF"/>
        </w:rPr>
        <w:t xml:space="preserve">, pp.1-16. </w:t>
      </w:r>
      <w:r w:rsidRPr="00DD029C">
        <w:rPr>
          <w:rFonts w:ascii="Arial" w:hAnsi="Arial" w:cs="Arial"/>
          <w:sz w:val="24"/>
          <w:szCs w:val="24"/>
        </w:rPr>
        <w:t xml:space="preserve">Available at: </w:t>
      </w:r>
      <w:hyperlink r:id="rId29" w:history="1">
        <w:r w:rsidRPr="00DD029C">
          <w:rPr>
            <w:rStyle w:val="Hyperlink"/>
            <w:rFonts w:ascii="Arial" w:hAnsi="Arial" w:cs="Arial"/>
            <w:sz w:val="24"/>
            <w:szCs w:val="24"/>
          </w:rPr>
          <w:t>https://www.cambridge.org/core/services/aop-cambridge-core/content/view/A8C832B2E38619BFECCEDBB5968A30C6/S1759287925100422a.pdf/div-class-title-the-inclusion-or-exclusion-of-studies-based-on-critical-appraisal-results-in-jbi-qualitative-systematic-reviews-an-analysis-of-practices-div.pdf</w:t>
        </w:r>
      </w:hyperlink>
      <w:r w:rsidRPr="00DD029C">
        <w:rPr>
          <w:rFonts w:ascii="Arial" w:hAnsi="Arial" w:cs="Arial"/>
          <w:sz w:val="24"/>
          <w:szCs w:val="24"/>
        </w:rPr>
        <w:t xml:space="preserve"> </w:t>
      </w:r>
    </w:p>
    <w:p w14:paraId="1EA45FD8"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Karpik, K. (2018) ‘Large Scale Agile Transformation: Challenges and Success Factors of Talent Management in Large Financial Institutions’.</w:t>
      </w:r>
      <w:r w:rsidRPr="00DD029C">
        <w:rPr>
          <w:rFonts w:ascii="Arial" w:eastAsia="Times New Roman" w:hAnsi="Arial" w:cs="Arial"/>
          <w:color w:val="000000"/>
          <w:sz w:val="24"/>
          <w:szCs w:val="24"/>
          <w:lang w:val="en-GB" w:eastAsia="en-IN"/>
        </w:rPr>
        <w:t xml:space="preserve">  Available at: </w:t>
      </w:r>
      <w:hyperlink r:id="rId30" w:history="1">
        <w:r w:rsidRPr="00DD029C">
          <w:rPr>
            <w:rStyle w:val="Hyperlink"/>
            <w:rFonts w:ascii="Arial" w:eastAsia="Times New Roman" w:hAnsi="Arial" w:cs="Arial"/>
            <w:sz w:val="24"/>
            <w:szCs w:val="24"/>
            <w:lang w:val="en-GB" w:eastAsia="en-IN"/>
          </w:rPr>
          <w:t>https://www.theseus.fi/bitstream/handle/10024/147898/Karpik_Kristina.pdf?sequence=1</w:t>
        </w:r>
      </w:hyperlink>
      <w:r w:rsidRPr="00DD029C">
        <w:rPr>
          <w:rFonts w:ascii="Arial" w:eastAsia="Times New Roman" w:hAnsi="Arial" w:cs="Arial"/>
          <w:color w:val="000000"/>
          <w:sz w:val="24"/>
          <w:szCs w:val="24"/>
          <w:lang w:val="en-GB" w:eastAsia="en-IN"/>
        </w:rPr>
        <w:t xml:space="preserve"> </w:t>
      </w:r>
    </w:p>
    <w:p w14:paraId="22FDA32F"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Karpik, K. (2018) ‘Large Scale Agile Transformation: Challenges and Success Factors of Talent Management in Large Financial Institutions’.</w:t>
      </w:r>
      <w:r w:rsidRPr="00DD029C">
        <w:rPr>
          <w:rFonts w:ascii="Arial" w:eastAsia="Times New Roman" w:hAnsi="Arial" w:cs="Arial"/>
          <w:color w:val="000000"/>
          <w:sz w:val="24"/>
          <w:szCs w:val="24"/>
          <w:lang w:val="en-GB" w:eastAsia="en-IN"/>
        </w:rPr>
        <w:t xml:space="preserve">  Available at: </w:t>
      </w:r>
      <w:hyperlink r:id="rId31" w:history="1">
        <w:r w:rsidRPr="00DD029C">
          <w:rPr>
            <w:rStyle w:val="Hyperlink"/>
            <w:rFonts w:ascii="Arial" w:eastAsia="Times New Roman" w:hAnsi="Arial" w:cs="Arial"/>
            <w:sz w:val="24"/>
            <w:szCs w:val="24"/>
            <w:lang w:val="en-GB" w:eastAsia="en-IN"/>
          </w:rPr>
          <w:t>https://www.theseus.fi/handle/10024/147898</w:t>
        </w:r>
      </w:hyperlink>
      <w:r w:rsidRPr="00DD029C">
        <w:rPr>
          <w:rFonts w:ascii="Arial" w:eastAsia="Times New Roman" w:hAnsi="Arial" w:cs="Arial"/>
          <w:color w:val="000000"/>
          <w:sz w:val="24"/>
          <w:szCs w:val="24"/>
          <w:lang w:val="en-GB" w:eastAsia="en-IN"/>
        </w:rPr>
        <w:t xml:space="preserve"> </w:t>
      </w:r>
    </w:p>
    <w:p w14:paraId="776A0103"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Leim, Y. and Chorna, A.I. (2025) ‘DIGITAL TRANSFORMATIONS IN THE BANKING SECTOR: CHALLENGES AND PROSPECTS FOR INNOVATION’</w:t>
      </w:r>
      <w:r w:rsidRPr="00DD029C">
        <w:rPr>
          <w:rFonts w:ascii="Arial" w:hAnsi="Arial" w:cs="Arial"/>
          <w:i/>
          <w:iCs/>
          <w:color w:val="222222"/>
          <w:sz w:val="24"/>
          <w:szCs w:val="24"/>
          <w:shd w:val="clear" w:color="auto" w:fill="FFFFFF"/>
          <w:lang w:val="en-GB"/>
        </w:rPr>
        <w:t xml:space="preserve"> 60я431 L 49</w:t>
      </w:r>
      <w:r w:rsidRPr="00DD029C">
        <w:rPr>
          <w:rFonts w:ascii="Arial" w:hAnsi="Arial" w:cs="Arial"/>
          <w:color w:val="222222"/>
          <w:sz w:val="24"/>
          <w:szCs w:val="24"/>
          <w:shd w:val="clear" w:color="auto" w:fill="FFFFFF"/>
          <w:lang w:val="en-GB"/>
        </w:rPr>
        <w:t xml:space="preserve">, p.85. </w:t>
      </w:r>
      <w:r w:rsidRPr="00DD029C">
        <w:rPr>
          <w:rFonts w:ascii="Arial" w:eastAsia="Times New Roman" w:hAnsi="Arial" w:cs="Arial"/>
          <w:color w:val="000000"/>
          <w:sz w:val="24"/>
          <w:szCs w:val="24"/>
          <w:lang w:val="en-GB" w:eastAsia="en-IN"/>
        </w:rPr>
        <w:t xml:space="preserve">Available at: </w:t>
      </w:r>
      <w:hyperlink r:id="rId32" w:anchor="page=86" w:history="1">
        <w:r w:rsidRPr="00DD029C">
          <w:rPr>
            <w:rStyle w:val="Hyperlink"/>
            <w:rFonts w:ascii="Arial" w:eastAsia="Times New Roman" w:hAnsi="Arial" w:cs="Arial"/>
            <w:sz w:val="24"/>
            <w:szCs w:val="24"/>
            <w:lang w:val="en-GB" w:eastAsia="en-IN"/>
          </w:rPr>
          <w:t>https://dpu.edu.ua/images/Documents/UNIVERSITET/FAKULTETI%20INSTITUTI/Fakultet%20socialno-gumanitarnih%20tehnologij%20sportu%20ta%20reabilitacii/Kafedra%20inozemnih%20mov/OP%20Germanski%20movi%20ta%20literaturi%20pereklad%20vklucno%20Bakalavr/Naukova%20dialnist/Naukova%20dialnist%20zdobuvaciv%20visoi%20osviti/2025%20naukova%20dialnist%20zdobuvaciv/Zbirnik%20tez%20Vseukrainskoi%20naukovo-prakticnoi%20konferencii%202025.pdf#page=86</w:t>
        </w:r>
      </w:hyperlink>
      <w:r w:rsidRPr="00DD029C">
        <w:rPr>
          <w:rFonts w:ascii="Arial" w:eastAsia="Times New Roman" w:hAnsi="Arial" w:cs="Arial"/>
          <w:color w:val="000000"/>
          <w:sz w:val="24"/>
          <w:szCs w:val="24"/>
          <w:lang w:val="en-GB" w:eastAsia="en-IN"/>
        </w:rPr>
        <w:t xml:space="preserve"> </w:t>
      </w:r>
    </w:p>
    <w:p w14:paraId="38B5C01C" w14:textId="77777777" w:rsidR="00DD029C" w:rsidRPr="00DD029C" w:rsidRDefault="00DD029C" w:rsidP="00DD029C">
      <w:pPr>
        <w:spacing w:line="360" w:lineRule="auto"/>
        <w:jc w:val="both"/>
        <w:rPr>
          <w:rFonts w:ascii="Arial" w:hAnsi="Arial" w:cs="Arial"/>
          <w:sz w:val="24"/>
          <w:szCs w:val="24"/>
        </w:rPr>
      </w:pPr>
      <w:proofErr w:type="spellStart"/>
      <w:r w:rsidRPr="00DD029C">
        <w:rPr>
          <w:rFonts w:ascii="Arial" w:hAnsi="Arial" w:cs="Arial"/>
          <w:color w:val="222222"/>
          <w:sz w:val="24"/>
          <w:szCs w:val="24"/>
          <w:shd w:val="clear" w:color="auto" w:fill="FFFFFF"/>
        </w:rPr>
        <w:t>Lochmiller</w:t>
      </w:r>
      <w:proofErr w:type="spellEnd"/>
      <w:r w:rsidRPr="00DD029C">
        <w:rPr>
          <w:rFonts w:ascii="Arial" w:hAnsi="Arial" w:cs="Arial"/>
          <w:color w:val="222222"/>
          <w:sz w:val="24"/>
          <w:szCs w:val="24"/>
          <w:shd w:val="clear" w:color="auto" w:fill="FFFFFF"/>
        </w:rPr>
        <w:t>, C.R. (</w:t>
      </w:r>
      <w:proofErr w:type="gramStart"/>
      <w:r w:rsidRPr="00DD029C">
        <w:rPr>
          <w:rFonts w:ascii="Arial" w:hAnsi="Arial" w:cs="Arial"/>
          <w:color w:val="222222"/>
          <w:sz w:val="24"/>
          <w:szCs w:val="24"/>
          <w:shd w:val="clear" w:color="auto" w:fill="FFFFFF"/>
        </w:rPr>
        <w:t>2021) ‘</w:t>
      </w:r>
      <w:proofErr w:type="gramEnd"/>
      <w:r w:rsidRPr="00DD029C">
        <w:rPr>
          <w:rFonts w:ascii="Arial" w:hAnsi="Arial" w:cs="Arial"/>
          <w:color w:val="222222"/>
          <w:sz w:val="24"/>
          <w:szCs w:val="24"/>
          <w:shd w:val="clear" w:color="auto" w:fill="FFFFFF"/>
        </w:rPr>
        <w:t>Conducting thematic analysis with qualitative data’ </w:t>
      </w:r>
      <w:r w:rsidRPr="00DD029C">
        <w:rPr>
          <w:rFonts w:ascii="Arial" w:hAnsi="Arial" w:cs="Arial"/>
          <w:i/>
          <w:iCs/>
          <w:color w:val="222222"/>
          <w:sz w:val="24"/>
          <w:szCs w:val="24"/>
          <w:shd w:val="clear" w:color="auto" w:fill="FFFFFF"/>
        </w:rPr>
        <w:t>The qualitative report</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26</w:t>
      </w:r>
      <w:r w:rsidRPr="00DD029C">
        <w:rPr>
          <w:rFonts w:ascii="Arial" w:hAnsi="Arial" w:cs="Arial"/>
          <w:color w:val="222222"/>
          <w:sz w:val="24"/>
          <w:szCs w:val="24"/>
          <w:shd w:val="clear" w:color="auto" w:fill="FFFFFF"/>
        </w:rPr>
        <w:t xml:space="preserve">(6), pp.2029-2044. </w:t>
      </w:r>
      <w:r w:rsidRPr="00DD029C">
        <w:rPr>
          <w:rFonts w:ascii="Arial" w:hAnsi="Arial" w:cs="Arial"/>
          <w:sz w:val="24"/>
          <w:szCs w:val="24"/>
        </w:rPr>
        <w:t xml:space="preserve">Available at: </w:t>
      </w:r>
      <w:hyperlink r:id="rId33" w:history="1">
        <w:r w:rsidRPr="00DD029C">
          <w:rPr>
            <w:rStyle w:val="Hyperlink"/>
            <w:rFonts w:ascii="Arial" w:hAnsi="Arial" w:cs="Arial"/>
            <w:sz w:val="24"/>
            <w:szCs w:val="24"/>
          </w:rPr>
          <w:t>https://pgwritinghub.net/wp-content/uploads/2024/09/Conducting-thematic-analysis-with-qualitative-data.pdf</w:t>
        </w:r>
      </w:hyperlink>
      <w:r w:rsidRPr="00DD029C">
        <w:rPr>
          <w:rFonts w:ascii="Arial" w:hAnsi="Arial" w:cs="Arial"/>
          <w:sz w:val="24"/>
          <w:szCs w:val="24"/>
        </w:rPr>
        <w:t xml:space="preserve"> </w:t>
      </w:r>
    </w:p>
    <w:p w14:paraId="2F97BAEE"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Mansaray, H.E. (2019) ‘The role of leadership style in organisational change management: a literature review’ </w:t>
      </w:r>
      <w:r w:rsidRPr="00DD029C">
        <w:rPr>
          <w:rFonts w:ascii="Arial" w:hAnsi="Arial" w:cs="Arial"/>
          <w:i/>
          <w:iCs/>
          <w:color w:val="222222"/>
          <w:sz w:val="24"/>
          <w:szCs w:val="24"/>
          <w:shd w:val="clear" w:color="auto" w:fill="FFFFFF"/>
          <w:lang w:val="en-GB"/>
        </w:rPr>
        <w:t>Journal of Human Resource Management</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7</w:t>
      </w:r>
      <w:r w:rsidRPr="00DD029C">
        <w:rPr>
          <w:rFonts w:ascii="Arial" w:hAnsi="Arial" w:cs="Arial"/>
          <w:color w:val="222222"/>
          <w:sz w:val="24"/>
          <w:szCs w:val="24"/>
          <w:shd w:val="clear" w:color="auto" w:fill="FFFFFF"/>
          <w:lang w:val="en-GB"/>
        </w:rPr>
        <w:t xml:space="preserve">(1), </w:t>
      </w:r>
      <w:r w:rsidRPr="00DD029C">
        <w:rPr>
          <w:rFonts w:ascii="Arial" w:hAnsi="Arial" w:cs="Arial"/>
          <w:color w:val="222222"/>
          <w:sz w:val="24"/>
          <w:szCs w:val="24"/>
          <w:shd w:val="clear" w:color="auto" w:fill="FFFFFF"/>
          <w:lang w:val="en-GB"/>
        </w:rPr>
        <w:lastRenderedPageBreak/>
        <w:t>pp.18-31.</w:t>
      </w:r>
      <w:r w:rsidRPr="00DD029C">
        <w:rPr>
          <w:rFonts w:ascii="Arial" w:eastAsia="Times New Roman" w:hAnsi="Arial" w:cs="Arial"/>
          <w:color w:val="000000"/>
          <w:sz w:val="24"/>
          <w:szCs w:val="24"/>
          <w:lang w:val="en-GB" w:eastAsia="en-IN"/>
        </w:rPr>
        <w:t xml:space="preserve">  Available at: </w:t>
      </w:r>
      <w:hyperlink r:id="rId34" w:history="1">
        <w:r w:rsidRPr="00DD029C">
          <w:rPr>
            <w:rStyle w:val="Hyperlink"/>
            <w:rFonts w:ascii="Arial" w:eastAsia="Times New Roman" w:hAnsi="Arial" w:cs="Arial"/>
            <w:sz w:val="24"/>
            <w:szCs w:val="24"/>
            <w:lang w:val="en-GB" w:eastAsia="en-IN"/>
          </w:rPr>
          <w:t>https://www.academia.edu/download/85746027/10.11648.j.jhrm.20190701.13.pdf</w:t>
        </w:r>
      </w:hyperlink>
      <w:r w:rsidRPr="00DD029C">
        <w:rPr>
          <w:rFonts w:ascii="Arial" w:eastAsia="Times New Roman" w:hAnsi="Arial" w:cs="Arial"/>
          <w:color w:val="000000"/>
          <w:sz w:val="24"/>
          <w:szCs w:val="24"/>
          <w:lang w:val="en-GB" w:eastAsia="en-IN"/>
        </w:rPr>
        <w:t xml:space="preserve"> </w:t>
      </w:r>
    </w:p>
    <w:p w14:paraId="6AEAFE3F" w14:textId="77777777" w:rsidR="00DD029C" w:rsidRPr="00DD029C" w:rsidRDefault="00DD029C" w:rsidP="00DD029C">
      <w:pPr>
        <w:spacing w:line="360" w:lineRule="auto"/>
        <w:jc w:val="both"/>
        <w:rPr>
          <w:rFonts w:ascii="Arial" w:hAnsi="Arial" w:cs="Arial"/>
          <w:sz w:val="24"/>
          <w:szCs w:val="24"/>
        </w:rPr>
      </w:pPr>
      <w:proofErr w:type="spellStart"/>
      <w:r w:rsidRPr="00DD029C">
        <w:rPr>
          <w:rFonts w:ascii="Arial" w:hAnsi="Arial" w:cs="Arial"/>
          <w:color w:val="222222"/>
          <w:sz w:val="24"/>
          <w:szCs w:val="24"/>
          <w:shd w:val="clear" w:color="auto" w:fill="FFFFFF"/>
        </w:rPr>
        <w:t>Mardiana</w:t>
      </w:r>
      <w:proofErr w:type="spellEnd"/>
      <w:r w:rsidRPr="00DD029C">
        <w:rPr>
          <w:rFonts w:ascii="Arial" w:hAnsi="Arial" w:cs="Arial"/>
          <w:color w:val="222222"/>
          <w:sz w:val="24"/>
          <w:szCs w:val="24"/>
          <w:shd w:val="clear" w:color="auto" w:fill="FFFFFF"/>
        </w:rPr>
        <w:t>, S. (</w:t>
      </w:r>
      <w:proofErr w:type="gramStart"/>
      <w:r w:rsidRPr="00DD029C">
        <w:rPr>
          <w:rFonts w:ascii="Arial" w:hAnsi="Arial" w:cs="Arial"/>
          <w:color w:val="222222"/>
          <w:sz w:val="24"/>
          <w:szCs w:val="24"/>
          <w:shd w:val="clear" w:color="auto" w:fill="FFFFFF"/>
        </w:rPr>
        <w:t>2020) ‘</w:t>
      </w:r>
      <w:proofErr w:type="gramEnd"/>
      <w:r w:rsidRPr="00DD029C">
        <w:rPr>
          <w:rFonts w:ascii="Arial" w:hAnsi="Arial" w:cs="Arial"/>
          <w:color w:val="222222"/>
          <w:sz w:val="24"/>
          <w:szCs w:val="24"/>
          <w:shd w:val="clear" w:color="auto" w:fill="FFFFFF"/>
        </w:rPr>
        <w:t>Modifying research onion for information systems research’ </w:t>
      </w:r>
      <w:r w:rsidRPr="00DD029C">
        <w:rPr>
          <w:rFonts w:ascii="Arial" w:hAnsi="Arial" w:cs="Arial"/>
          <w:i/>
          <w:iCs/>
          <w:color w:val="222222"/>
          <w:sz w:val="24"/>
          <w:szCs w:val="24"/>
          <w:shd w:val="clear" w:color="auto" w:fill="FFFFFF"/>
        </w:rPr>
        <w:t>Solid State Technology</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63</w:t>
      </w:r>
      <w:r w:rsidRPr="00DD029C">
        <w:rPr>
          <w:rFonts w:ascii="Arial" w:hAnsi="Arial" w:cs="Arial"/>
          <w:color w:val="222222"/>
          <w:sz w:val="24"/>
          <w:szCs w:val="24"/>
          <w:shd w:val="clear" w:color="auto" w:fill="FFFFFF"/>
        </w:rPr>
        <w:t xml:space="preserve">(4), pp.5304-5313. </w:t>
      </w:r>
      <w:r w:rsidRPr="00DD029C">
        <w:rPr>
          <w:rFonts w:ascii="Arial" w:hAnsi="Arial" w:cs="Arial"/>
          <w:sz w:val="24"/>
          <w:szCs w:val="24"/>
        </w:rPr>
        <w:t xml:space="preserve">Available at: </w:t>
      </w:r>
      <w:hyperlink r:id="rId35" w:history="1">
        <w:r w:rsidRPr="00DD029C">
          <w:rPr>
            <w:rStyle w:val="Hyperlink"/>
            <w:rFonts w:ascii="Arial" w:hAnsi="Arial" w:cs="Arial"/>
            <w:sz w:val="24"/>
            <w:szCs w:val="24"/>
          </w:rPr>
          <w:t>https://www.researchgate.net/profile/Siti-Mardiana/publication/359542575_Modifying_Research_Onion_for_Information_Systems_Research/links/62432dc07931cc7ccf033406/Modifying-Research-Onion-for-Information-Systems-Research.pdf</w:t>
        </w:r>
      </w:hyperlink>
      <w:r w:rsidRPr="00DD029C">
        <w:rPr>
          <w:rFonts w:ascii="Arial" w:hAnsi="Arial" w:cs="Arial"/>
          <w:sz w:val="24"/>
          <w:szCs w:val="24"/>
        </w:rPr>
        <w:t xml:space="preserve"> </w:t>
      </w:r>
    </w:p>
    <w:p w14:paraId="5428A328" w14:textId="77777777" w:rsidR="00DD029C" w:rsidRPr="00DD029C" w:rsidRDefault="00DD029C" w:rsidP="00DD029C">
      <w:pPr>
        <w:spacing w:line="360" w:lineRule="auto"/>
        <w:jc w:val="both"/>
        <w:rPr>
          <w:rFonts w:ascii="Arial" w:hAnsi="Arial" w:cs="Arial"/>
          <w:sz w:val="24"/>
          <w:szCs w:val="24"/>
        </w:rPr>
      </w:pPr>
      <w:r w:rsidRPr="00DD029C">
        <w:rPr>
          <w:rFonts w:ascii="Arial" w:hAnsi="Arial" w:cs="Arial"/>
          <w:color w:val="222222"/>
          <w:sz w:val="24"/>
          <w:szCs w:val="24"/>
          <w:shd w:val="clear" w:color="auto" w:fill="FFFFFF"/>
        </w:rPr>
        <w:t>Melnikovas, A. (</w:t>
      </w:r>
      <w:proofErr w:type="gramStart"/>
      <w:r w:rsidRPr="00DD029C">
        <w:rPr>
          <w:rFonts w:ascii="Arial" w:hAnsi="Arial" w:cs="Arial"/>
          <w:color w:val="222222"/>
          <w:sz w:val="24"/>
          <w:szCs w:val="24"/>
          <w:shd w:val="clear" w:color="auto" w:fill="FFFFFF"/>
        </w:rPr>
        <w:t>2018) ‘</w:t>
      </w:r>
      <w:proofErr w:type="gramEnd"/>
      <w:r w:rsidRPr="00DD029C">
        <w:rPr>
          <w:rFonts w:ascii="Arial" w:hAnsi="Arial" w:cs="Arial"/>
          <w:color w:val="222222"/>
          <w:sz w:val="24"/>
          <w:szCs w:val="24"/>
          <w:shd w:val="clear" w:color="auto" w:fill="FFFFFF"/>
        </w:rPr>
        <w:t>Towards an Explicit Research Methodology: Adapting Research Onion Model for Futures Studies’ </w:t>
      </w:r>
      <w:r w:rsidRPr="00DD029C">
        <w:rPr>
          <w:rFonts w:ascii="Arial" w:hAnsi="Arial" w:cs="Arial"/>
          <w:i/>
          <w:iCs/>
          <w:color w:val="222222"/>
          <w:sz w:val="24"/>
          <w:szCs w:val="24"/>
          <w:shd w:val="clear" w:color="auto" w:fill="FFFFFF"/>
        </w:rPr>
        <w:t>Journal of futures Studies</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23</w:t>
      </w:r>
      <w:r w:rsidRPr="00DD029C">
        <w:rPr>
          <w:rFonts w:ascii="Arial" w:hAnsi="Arial" w:cs="Arial"/>
          <w:color w:val="222222"/>
          <w:sz w:val="24"/>
          <w:szCs w:val="24"/>
          <w:shd w:val="clear" w:color="auto" w:fill="FFFFFF"/>
        </w:rPr>
        <w:t xml:space="preserve">(2). </w:t>
      </w:r>
      <w:r w:rsidRPr="00DD029C">
        <w:rPr>
          <w:rFonts w:ascii="Arial" w:hAnsi="Arial" w:cs="Arial"/>
          <w:sz w:val="24"/>
          <w:szCs w:val="24"/>
        </w:rPr>
        <w:t xml:space="preserve">Available at: </w:t>
      </w:r>
      <w:hyperlink r:id="rId36" w:history="1">
        <w:r w:rsidRPr="00DD029C">
          <w:rPr>
            <w:rStyle w:val="Hyperlink"/>
            <w:rFonts w:ascii="Arial" w:hAnsi="Arial" w:cs="Arial"/>
            <w:sz w:val="24"/>
            <w:szCs w:val="24"/>
          </w:rPr>
          <w:t>https://www.researchgate.net/profile/Aleksandras-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amp;_rtd=e30%3D</w:t>
        </w:r>
      </w:hyperlink>
      <w:r w:rsidRPr="00DD029C">
        <w:rPr>
          <w:rFonts w:ascii="Arial" w:hAnsi="Arial" w:cs="Arial"/>
          <w:sz w:val="24"/>
          <w:szCs w:val="24"/>
        </w:rPr>
        <w:t xml:space="preserve"> </w:t>
      </w:r>
    </w:p>
    <w:p w14:paraId="36082181"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r w:rsidRPr="00DD029C">
        <w:rPr>
          <w:rFonts w:ascii="Arial" w:hAnsi="Arial" w:cs="Arial"/>
          <w:color w:val="222222"/>
          <w:sz w:val="24"/>
          <w:szCs w:val="24"/>
          <w:shd w:val="clear" w:color="auto" w:fill="FFFFFF"/>
          <w:lang w:val="en-GB"/>
        </w:rPr>
        <w:t>Mwamba, J. (2023) ‘Effective Leadership in Change Management: Ensuring Success in Organizational Transformation’ </w:t>
      </w:r>
      <w:r w:rsidRPr="00DD029C">
        <w:rPr>
          <w:rFonts w:ascii="Arial" w:hAnsi="Arial" w:cs="Arial"/>
          <w:i/>
          <w:iCs/>
          <w:color w:val="222222"/>
          <w:sz w:val="24"/>
          <w:szCs w:val="24"/>
          <w:shd w:val="clear" w:color="auto" w:fill="FFFFFF"/>
          <w:lang w:val="en-GB"/>
        </w:rPr>
        <w:t>Journal of Policy Options</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6</w:t>
      </w:r>
      <w:r w:rsidRPr="00DD029C">
        <w:rPr>
          <w:rFonts w:ascii="Arial" w:hAnsi="Arial" w:cs="Arial"/>
          <w:color w:val="222222"/>
          <w:sz w:val="24"/>
          <w:szCs w:val="24"/>
          <w:shd w:val="clear" w:color="auto" w:fill="FFFFFF"/>
          <w:lang w:val="en-GB"/>
        </w:rPr>
        <w:t>(1), pp.28-38.</w:t>
      </w:r>
      <w:r w:rsidRPr="00DD029C">
        <w:rPr>
          <w:rFonts w:ascii="Arial" w:eastAsia="Times New Roman" w:hAnsi="Arial" w:cs="Arial"/>
          <w:color w:val="000000"/>
          <w:sz w:val="24"/>
          <w:szCs w:val="24"/>
          <w:lang w:val="en-GB" w:eastAsia="en-IN"/>
        </w:rPr>
        <w:t xml:space="preserve">  Available at: </w:t>
      </w:r>
      <w:hyperlink r:id="rId37" w:history="1">
        <w:r w:rsidRPr="00DD029C">
          <w:rPr>
            <w:rStyle w:val="Hyperlink"/>
            <w:rFonts w:ascii="Arial" w:eastAsia="Times New Roman" w:hAnsi="Arial" w:cs="Arial"/>
            <w:sz w:val="24"/>
            <w:szCs w:val="24"/>
            <w:lang w:val="en-GB" w:eastAsia="en-IN"/>
          </w:rPr>
          <w:t>http://resdojournals.com/index.php/jpo/article/view/280</w:t>
        </w:r>
      </w:hyperlink>
      <w:r w:rsidRPr="00DD029C">
        <w:rPr>
          <w:rFonts w:ascii="Arial" w:eastAsia="Times New Roman" w:hAnsi="Arial" w:cs="Arial"/>
          <w:color w:val="000000"/>
          <w:sz w:val="24"/>
          <w:szCs w:val="24"/>
          <w:lang w:val="en-GB" w:eastAsia="en-IN"/>
        </w:rPr>
        <w:t xml:space="preserve"> </w:t>
      </w:r>
    </w:p>
    <w:p w14:paraId="70FA21E2" w14:textId="77777777" w:rsidR="00DD029C" w:rsidRPr="00DD029C" w:rsidRDefault="00DD029C" w:rsidP="00DD029C">
      <w:pPr>
        <w:spacing w:line="360" w:lineRule="auto"/>
        <w:jc w:val="both"/>
        <w:rPr>
          <w:rFonts w:ascii="Arial" w:hAnsi="Arial" w:cs="Arial"/>
          <w:sz w:val="24"/>
          <w:szCs w:val="24"/>
        </w:rPr>
      </w:pPr>
      <w:proofErr w:type="spellStart"/>
      <w:r w:rsidRPr="00DD029C">
        <w:rPr>
          <w:rFonts w:ascii="Arial" w:hAnsi="Arial" w:cs="Arial"/>
          <w:color w:val="222222"/>
          <w:sz w:val="24"/>
          <w:szCs w:val="24"/>
          <w:shd w:val="clear" w:color="auto" w:fill="FFFFFF"/>
        </w:rPr>
        <w:t>Ogunwole</w:t>
      </w:r>
      <w:proofErr w:type="spellEnd"/>
      <w:r w:rsidRPr="00DD029C">
        <w:rPr>
          <w:rFonts w:ascii="Arial" w:hAnsi="Arial" w:cs="Arial"/>
          <w:color w:val="222222"/>
          <w:sz w:val="24"/>
          <w:szCs w:val="24"/>
          <w:shd w:val="clear" w:color="auto" w:fill="FFFFFF"/>
        </w:rPr>
        <w:t>, O., et al. (</w:t>
      </w:r>
      <w:proofErr w:type="gramStart"/>
      <w:r w:rsidRPr="00DD029C">
        <w:rPr>
          <w:rFonts w:ascii="Arial" w:hAnsi="Arial" w:cs="Arial"/>
          <w:color w:val="222222"/>
          <w:sz w:val="24"/>
          <w:szCs w:val="24"/>
          <w:shd w:val="clear" w:color="auto" w:fill="FFFFFF"/>
        </w:rPr>
        <w:t>2023) ‘</w:t>
      </w:r>
      <w:proofErr w:type="gramEnd"/>
      <w:r w:rsidRPr="00DD029C">
        <w:rPr>
          <w:rFonts w:ascii="Arial" w:hAnsi="Arial" w:cs="Arial"/>
          <w:color w:val="222222"/>
          <w:sz w:val="24"/>
          <w:szCs w:val="24"/>
          <w:shd w:val="clear" w:color="auto" w:fill="FFFFFF"/>
        </w:rPr>
        <w:t>Modernizing legacy systems: A scalable approach to next-generation data architectures and seamless integration’ </w:t>
      </w:r>
      <w:r w:rsidRPr="00DD029C">
        <w:rPr>
          <w:rFonts w:ascii="Arial" w:hAnsi="Arial" w:cs="Arial"/>
          <w:i/>
          <w:iCs/>
          <w:color w:val="222222"/>
          <w:sz w:val="24"/>
          <w:szCs w:val="24"/>
          <w:shd w:val="clear" w:color="auto" w:fill="FFFFFF"/>
        </w:rPr>
        <w:t>International Journal of Multidisciplinary Research and Growth Evaluation</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4</w:t>
      </w:r>
      <w:r w:rsidRPr="00DD029C">
        <w:rPr>
          <w:rFonts w:ascii="Arial" w:hAnsi="Arial" w:cs="Arial"/>
          <w:color w:val="222222"/>
          <w:sz w:val="24"/>
          <w:szCs w:val="24"/>
          <w:shd w:val="clear" w:color="auto" w:fill="FFFFFF"/>
        </w:rPr>
        <w:t>(1), pp.901-909.</w:t>
      </w:r>
      <w:r w:rsidRPr="00DD029C">
        <w:rPr>
          <w:rFonts w:ascii="Arial" w:hAnsi="Arial" w:cs="Arial"/>
          <w:sz w:val="24"/>
          <w:szCs w:val="24"/>
        </w:rPr>
        <w:t xml:space="preserve">  Available at: </w:t>
      </w:r>
      <w:hyperlink r:id="rId38" w:history="1">
        <w:r w:rsidRPr="00DD029C">
          <w:rPr>
            <w:rStyle w:val="Hyperlink"/>
            <w:rFonts w:ascii="Arial" w:hAnsi="Arial" w:cs="Arial"/>
            <w:sz w:val="24"/>
            <w:szCs w:val="24"/>
          </w:rPr>
          <w:t>https://www.allmultidisciplinaryjournal.com/uploads/archives/20250306182550_MGE-2025-2-018.1.pdf</w:t>
        </w:r>
      </w:hyperlink>
      <w:r w:rsidRPr="00DD029C">
        <w:rPr>
          <w:rFonts w:ascii="Arial" w:hAnsi="Arial" w:cs="Arial"/>
          <w:sz w:val="24"/>
          <w:szCs w:val="24"/>
        </w:rPr>
        <w:t xml:space="preserve"> </w:t>
      </w:r>
    </w:p>
    <w:p w14:paraId="46F2DB01" w14:textId="77777777" w:rsidR="00DD029C" w:rsidRPr="00DD029C" w:rsidRDefault="00DD029C" w:rsidP="00DD029C">
      <w:pPr>
        <w:spacing w:line="360" w:lineRule="auto"/>
        <w:jc w:val="both"/>
        <w:rPr>
          <w:rFonts w:ascii="Arial" w:hAnsi="Arial" w:cs="Arial"/>
          <w:sz w:val="24"/>
          <w:szCs w:val="24"/>
        </w:rPr>
      </w:pPr>
      <w:r w:rsidRPr="00DD029C">
        <w:rPr>
          <w:rFonts w:ascii="Arial" w:hAnsi="Arial" w:cs="Arial"/>
          <w:color w:val="222222"/>
          <w:sz w:val="24"/>
          <w:szCs w:val="24"/>
          <w:shd w:val="clear" w:color="auto" w:fill="FFFFFF"/>
        </w:rPr>
        <w:t>Olaniyi, O.O., et al. (2024) ‘Digital collaborative tools, strategic communication, and social capital: Unveiling the impact of digital transformation on organizational dynamics’ </w:t>
      </w:r>
      <w:r w:rsidRPr="00DD029C">
        <w:rPr>
          <w:rFonts w:ascii="Arial" w:hAnsi="Arial" w:cs="Arial"/>
          <w:i/>
          <w:iCs/>
          <w:color w:val="222222"/>
          <w:sz w:val="24"/>
          <w:szCs w:val="24"/>
          <w:shd w:val="clear" w:color="auto" w:fill="FFFFFF"/>
        </w:rPr>
        <w:t>Asian Journal of Research in Computer Science</w:t>
      </w:r>
      <w:r w:rsidRPr="00DD029C">
        <w:rPr>
          <w:rFonts w:ascii="Arial" w:hAnsi="Arial" w:cs="Arial"/>
          <w:color w:val="222222"/>
          <w:sz w:val="24"/>
          <w:szCs w:val="24"/>
          <w:shd w:val="clear" w:color="auto" w:fill="FFFFFF"/>
        </w:rPr>
        <w:t>, </w:t>
      </w:r>
      <w:r w:rsidRPr="00DD029C">
        <w:rPr>
          <w:rFonts w:ascii="Arial" w:hAnsi="Arial" w:cs="Arial"/>
          <w:i/>
          <w:iCs/>
          <w:color w:val="222222"/>
          <w:sz w:val="24"/>
          <w:szCs w:val="24"/>
          <w:shd w:val="clear" w:color="auto" w:fill="FFFFFF"/>
        </w:rPr>
        <w:t>17</w:t>
      </w:r>
      <w:r w:rsidRPr="00DD029C">
        <w:rPr>
          <w:rFonts w:ascii="Arial" w:hAnsi="Arial" w:cs="Arial"/>
          <w:color w:val="222222"/>
          <w:sz w:val="24"/>
          <w:szCs w:val="24"/>
          <w:shd w:val="clear" w:color="auto" w:fill="FFFFFF"/>
        </w:rPr>
        <w:t xml:space="preserve">(5), pp.140-156. </w:t>
      </w:r>
      <w:r w:rsidRPr="00DD029C">
        <w:rPr>
          <w:rFonts w:ascii="Arial" w:hAnsi="Arial" w:cs="Arial"/>
          <w:sz w:val="24"/>
          <w:szCs w:val="24"/>
        </w:rPr>
        <w:t xml:space="preserve">Available at: </w:t>
      </w:r>
      <w:hyperlink r:id="rId39" w:history="1">
        <w:r w:rsidRPr="00DD029C">
          <w:rPr>
            <w:rStyle w:val="Hyperlink"/>
            <w:rFonts w:ascii="Arial" w:hAnsi="Arial" w:cs="Arial"/>
            <w:sz w:val="24"/>
            <w:szCs w:val="24"/>
          </w:rPr>
          <w:t>https://www.academia.edu/download/119410524/879.pdf</w:t>
        </w:r>
      </w:hyperlink>
      <w:r w:rsidRPr="00DD029C">
        <w:rPr>
          <w:rFonts w:ascii="Arial" w:hAnsi="Arial" w:cs="Arial"/>
          <w:sz w:val="24"/>
          <w:szCs w:val="24"/>
        </w:rPr>
        <w:t xml:space="preserve"> </w:t>
      </w:r>
    </w:p>
    <w:p w14:paraId="6DC89199" w14:textId="77777777" w:rsidR="00DD029C" w:rsidRPr="00DD029C" w:rsidRDefault="00DD029C" w:rsidP="00DD029C">
      <w:pPr>
        <w:spacing w:line="360" w:lineRule="auto"/>
        <w:jc w:val="both"/>
        <w:rPr>
          <w:rFonts w:ascii="Arial" w:hAnsi="Arial" w:cs="Arial"/>
          <w:sz w:val="24"/>
          <w:szCs w:val="24"/>
        </w:rPr>
      </w:pPr>
      <w:r w:rsidRPr="00DD029C">
        <w:rPr>
          <w:rFonts w:ascii="Arial" w:hAnsi="Arial" w:cs="Arial"/>
          <w:color w:val="222222"/>
          <w:sz w:val="24"/>
          <w:szCs w:val="24"/>
          <w:shd w:val="clear" w:color="auto" w:fill="FFFFFF"/>
        </w:rPr>
        <w:lastRenderedPageBreak/>
        <w:t>Pietilä, A.M., et al. (2019) ‘Qualitative research: Ethical considerations’ In </w:t>
      </w:r>
      <w:r w:rsidRPr="00DD029C">
        <w:rPr>
          <w:rFonts w:ascii="Arial" w:hAnsi="Arial" w:cs="Arial"/>
          <w:i/>
          <w:iCs/>
          <w:color w:val="222222"/>
          <w:sz w:val="24"/>
          <w:szCs w:val="24"/>
          <w:shd w:val="clear" w:color="auto" w:fill="FFFFFF"/>
        </w:rPr>
        <w:t>The application of content analysis in nursing science research</w:t>
      </w:r>
      <w:r w:rsidRPr="00DD029C">
        <w:rPr>
          <w:rFonts w:ascii="Arial" w:hAnsi="Arial" w:cs="Arial"/>
          <w:color w:val="222222"/>
          <w:sz w:val="24"/>
          <w:szCs w:val="24"/>
          <w:shd w:val="clear" w:color="auto" w:fill="FFFFFF"/>
        </w:rPr>
        <w:t xml:space="preserve"> (pp. 49-69). Cham: Springer International Publishing. </w:t>
      </w:r>
      <w:r w:rsidRPr="00DD029C">
        <w:rPr>
          <w:rFonts w:ascii="Arial" w:hAnsi="Arial" w:cs="Arial"/>
          <w:sz w:val="24"/>
          <w:szCs w:val="24"/>
        </w:rPr>
        <w:t xml:space="preserve">Available at: </w:t>
      </w:r>
      <w:hyperlink r:id="rId40" w:anchor="page=53" w:history="1">
        <w:r w:rsidRPr="00DD029C">
          <w:rPr>
            <w:rStyle w:val="Hyperlink"/>
            <w:rFonts w:ascii="Arial" w:hAnsi="Arial" w:cs="Arial"/>
            <w:sz w:val="24"/>
            <w:szCs w:val="24"/>
          </w:rPr>
          <w:t>http://repository.unimus.ac.id/7928/1/Helvi%20Kyng%C3%A4s%2C%20Kristina%20Mikkonen%2C%20Maria%20K%C3%A4%C3%A4ri%C3%A4inen%20-%20The%20Application%20of%20Content%20Analysis%20in%20Nursing%20Science%20Research%20%282020%2C%20Springer%29%20%5B10.1007_978-3-030-30199-6%5D%20-%20libgen.li.pdf#page=53</w:t>
        </w:r>
      </w:hyperlink>
      <w:r w:rsidRPr="00DD029C">
        <w:rPr>
          <w:rFonts w:ascii="Arial" w:hAnsi="Arial" w:cs="Arial"/>
          <w:sz w:val="24"/>
          <w:szCs w:val="24"/>
        </w:rPr>
        <w:t xml:space="preserve"> </w:t>
      </w:r>
    </w:p>
    <w:p w14:paraId="42868B6D"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proofErr w:type="spellStart"/>
      <w:r w:rsidRPr="00DD029C">
        <w:rPr>
          <w:rFonts w:ascii="Arial" w:hAnsi="Arial" w:cs="Arial"/>
          <w:color w:val="222222"/>
          <w:sz w:val="24"/>
          <w:szCs w:val="24"/>
          <w:shd w:val="clear" w:color="auto" w:fill="FFFFFF"/>
          <w:lang w:val="en-GB"/>
        </w:rPr>
        <w:t>Salvarli</w:t>
      </w:r>
      <w:proofErr w:type="spellEnd"/>
      <w:r w:rsidRPr="00DD029C">
        <w:rPr>
          <w:rFonts w:ascii="Arial" w:hAnsi="Arial" w:cs="Arial"/>
          <w:color w:val="222222"/>
          <w:sz w:val="24"/>
          <w:szCs w:val="24"/>
          <w:shd w:val="clear" w:color="auto" w:fill="FFFFFF"/>
          <w:lang w:val="en-GB"/>
        </w:rPr>
        <w:t xml:space="preserve">, M.S. and </w:t>
      </w:r>
      <w:proofErr w:type="spellStart"/>
      <w:r w:rsidRPr="00DD029C">
        <w:rPr>
          <w:rFonts w:ascii="Arial" w:hAnsi="Arial" w:cs="Arial"/>
          <w:color w:val="222222"/>
          <w:sz w:val="24"/>
          <w:szCs w:val="24"/>
          <w:shd w:val="clear" w:color="auto" w:fill="FFFFFF"/>
          <w:lang w:val="en-GB"/>
        </w:rPr>
        <w:t>Kayiskan</w:t>
      </w:r>
      <w:proofErr w:type="spellEnd"/>
      <w:r w:rsidRPr="00DD029C">
        <w:rPr>
          <w:rFonts w:ascii="Arial" w:hAnsi="Arial" w:cs="Arial"/>
          <w:color w:val="222222"/>
          <w:sz w:val="24"/>
          <w:szCs w:val="24"/>
          <w:shd w:val="clear" w:color="auto" w:fill="FFFFFF"/>
          <w:lang w:val="en-GB"/>
        </w:rPr>
        <w:t>, D. (2018) ‘An analysis of McKinsey 7-S model and its application on organizational efficiency’ </w:t>
      </w:r>
      <w:r w:rsidRPr="00DD029C">
        <w:rPr>
          <w:rFonts w:ascii="Arial" w:hAnsi="Arial" w:cs="Arial"/>
          <w:i/>
          <w:iCs/>
          <w:color w:val="222222"/>
          <w:sz w:val="24"/>
          <w:szCs w:val="24"/>
          <w:shd w:val="clear" w:color="auto" w:fill="FFFFFF"/>
          <w:lang w:val="en-GB"/>
        </w:rPr>
        <w:t>International Journal of Scientific and Technological Research</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4</w:t>
      </w:r>
      <w:r w:rsidRPr="00DD029C">
        <w:rPr>
          <w:rFonts w:ascii="Arial" w:hAnsi="Arial" w:cs="Arial"/>
          <w:color w:val="222222"/>
          <w:sz w:val="24"/>
          <w:szCs w:val="24"/>
          <w:shd w:val="clear" w:color="auto" w:fill="FFFFFF"/>
          <w:lang w:val="en-GB"/>
        </w:rPr>
        <w:t xml:space="preserve">(7), pp.103-111. </w:t>
      </w:r>
      <w:r w:rsidRPr="00DD029C">
        <w:rPr>
          <w:rFonts w:ascii="Arial" w:eastAsia="Times New Roman" w:hAnsi="Arial" w:cs="Arial"/>
          <w:color w:val="000000"/>
          <w:sz w:val="24"/>
          <w:szCs w:val="24"/>
          <w:lang w:val="en-GB" w:eastAsia="en-IN"/>
        </w:rPr>
        <w:t xml:space="preserve">Available at: </w:t>
      </w:r>
      <w:hyperlink r:id="rId41" w:history="1">
        <w:r w:rsidRPr="00DD029C">
          <w:rPr>
            <w:rStyle w:val="Hyperlink"/>
            <w:rFonts w:ascii="Arial" w:eastAsia="Times New Roman" w:hAnsi="Arial" w:cs="Arial"/>
            <w:sz w:val="24"/>
            <w:szCs w:val="24"/>
            <w:lang w:val="en-GB" w:eastAsia="en-IN"/>
          </w:rPr>
          <w:t>https://www.researchgate.net/profile/Mustafa-Salvarli-2/publication/328064956_An_Analysis_of_McKinsey_7-S_Model_and_Its_Application_on_Organizational_Efficiency/links/5bb5ca0892851ca9ed37ba5a/An-Analysis-of-McKinsey-7-S-Model-and-Its-Application-on-Organizational-Efficiency.pdf</w:t>
        </w:r>
      </w:hyperlink>
      <w:r w:rsidRPr="00DD029C">
        <w:rPr>
          <w:rFonts w:ascii="Arial" w:eastAsia="Times New Roman" w:hAnsi="Arial" w:cs="Arial"/>
          <w:color w:val="000000"/>
          <w:sz w:val="24"/>
          <w:szCs w:val="24"/>
          <w:lang w:val="en-GB" w:eastAsia="en-IN"/>
        </w:rPr>
        <w:t xml:space="preserve"> </w:t>
      </w:r>
    </w:p>
    <w:p w14:paraId="3E9F9D5A" w14:textId="77777777" w:rsidR="00DD029C" w:rsidRPr="00DD029C" w:rsidRDefault="00DD029C" w:rsidP="00DD029C">
      <w:pPr>
        <w:spacing w:after="240" w:line="360" w:lineRule="auto"/>
        <w:jc w:val="both"/>
        <w:rPr>
          <w:rFonts w:ascii="Arial" w:eastAsia="Times New Roman" w:hAnsi="Arial" w:cs="Arial"/>
          <w:color w:val="000000"/>
          <w:sz w:val="24"/>
          <w:szCs w:val="24"/>
          <w:lang w:val="en-GB" w:eastAsia="en-IN"/>
        </w:rPr>
      </w:pPr>
      <w:proofErr w:type="spellStart"/>
      <w:r w:rsidRPr="00DD029C">
        <w:rPr>
          <w:rFonts w:ascii="Arial" w:hAnsi="Arial" w:cs="Arial"/>
          <w:color w:val="222222"/>
          <w:sz w:val="24"/>
          <w:szCs w:val="24"/>
          <w:shd w:val="clear" w:color="auto" w:fill="FFFFFF"/>
          <w:lang w:val="en-GB"/>
        </w:rPr>
        <w:t>Schwarzmüller</w:t>
      </w:r>
      <w:proofErr w:type="spellEnd"/>
      <w:r w:rsidRPr="00DD029C">
        <w:rPr>
          <w:rFonts w:ascii="Arial" w:hAnsi="Arial" w:cs="Arial"/>
          <w:color w:val="222222"/>
          <w:sz w:val="24"/>
          <w:szCs w:val="24"/>
          <w:shd w:val="clear" w:color="auto" w:fill="FFFFFF"/>
          <w:lang w:val="en-GB"/>
        </w:rPr>
        <w:t>, T., et al. (2018) ‘How does the digital transformation affect organizations? Key themes of change in work design and leadership’ </w:t>
      </w:r>
      <w:r w:rsidRPr="00DD029C">
        <w:rPr>
          <w:rFonts w:ascii="Arial" w:hAnsi="Arial" w:cs="Arial"/>
          <w:i/>
          <w:iCs/>
          <w:color w:val="222222"/>
          <w:sz w:val="24"/>
          <w:szCs w:val="24"/>
          <w:shd w:val="clear" w:color="auto" w:fill="FFFFFF"/>
          <w:lang w:val="en-GB"/>
        </w:rPr>
        <w:t>Management Revue</w:t>
      </w:r>
      <w:r w:rsidRPr="00DD029C">
        <w:rPr>
          <w:rFonts w:ascii="Arial" w:hAnsi="Arial" w:cs="Arial"/>
          <w:color w:val="222222"/>
          <w:sz w:val="24"/>
          <w:szCs w:val="24"/>
          <w:shd w:val="clear" w:color="auto" w:fill="FFFFFF"/>
          <w:lang w:val="en-GB"/>
        </w:rPr>
        <w:t>, </w:t>
      </w:r>
      <w:r w:rsidRPr="00DD029C">
        <w:rPr>
          <w:rFonts w:ascii="Arial" w:hAnsi="Arial" w:cs="Arial"/>
          <w:i/>
          <w:iCs/>
          <w:color w:val="222222"/>
          <w:sz w:val="24"/>
          <w:szCs w:val="24"/>
          <w:shd w:val="clear" w:color="auto" w:fill="FFFFFF"/>
          <w:lang w:val="en-GB"/>
        </w:rPr>
        <w:t>29</w:t>
      </w:r>
      <w:r w:rsidRPr="00DD029C">
        <w:rPr>
          <w:rFonts w:ascii="Arial" w:hAnsi="Arial" w:cs="Arial"/>
          <w:color w:val="222222"/>
          <w:sz w:val="24"/>
          <w:szCs w:val="24"/>
          <w:shd w:val="clear" w:color="auto" w:fill="FFFFFF"/>
          <w:lang w:val="en-GB"/>
        </w:rPr>
        <w:t xml:space="preserve">(2), pp.114-138. </w:t>
      </w:r>
      <w:r w:rsidRPr="00DD029C">
        <w:rPr>
          <w:rFonts w:ascii="Arial" w:eastAsia="Times New Roman" w:hAnsi="Arial" w:cs="Arial"/>
          <w:color w:val="000000"/>
          <w:sz w:val="24"/>
          <w:szCs w:val="24"/>
          <w:lang w:val="en-GB" w:eastAsia="en-IN"/>
        </w:rPr>
        <w:t xml:space="preserve">Available at: </w:t>
      </w:r>
      <w:hyperlink r:id="rId42" w:history="1">
        <w:r w:rsidRPr="00DD029C">
          <w:rPr>
            <w:rStyle w:val="Hyperlink"/>
            <w:rFonts w:ascii="Arial" w:eastAsia="Times New Roman" w:hAnsi="Arial" w:cs="Arial"/>
            <w:sz w:val="24"/>
            <w:szCs w:val="24"/>
            <w:lang w:val="en-GB" w:eastAsia="en-IN"/>
          </w:rPr>
          <w:t>https://article.imrpress.com/journal/MRev/29/2/10.5771/0935-9915-2018-2-114/f2e71a4dcbbdf6094abca0e2b371a8e4.pdf</w:t>
        </w:r>
      </w:hyperlink>
      <w:r w:rsidRPr="00DD029C">
        <w:rPr>
          <w:rFonts w:ascii="Arial" w:eastAsia="Times New Roman" w:hAnsi="Arial" w:cs="Arial"/>
          <w:color w:val="000000"/>
          <w:sz w:val="24"/>
          <w:szCs w:val="24"/>
          <w:lang w:val="en-GB" w:eastAsia="en-IN"/>
        </w:rPr>
        <w:t xml:space="preserve"> </w:t>
      </w:r>
    </w:p>
    <w:p w14:paraId="0C646DD9" w14:textId="77777777" w:rsidR="00DD029C" w:rsidRPr="00DD029C" w:rsidRDefault="00DD029C" w:rsidP="00DD029C">
      <w:pPr>
        <w:spacing w:line="360" w:lineRule="auto"/>
        <w:jc w:val="both"/>
        <w:rPr>
          <w:rFonts w:ascii="Arial" w:hAnsi="Arial" w:cs="Arial"/>
          <w:sz w:val="24"/>
          <w:szCs w:val="24"/>
        </w:rPr>
      </w:pPr>
      <w:r w:rsidRPr="00DD029C">
        <w:rPr>
          <w:rFonts w:ascii="Arial" w:hAnsi="Arial" w:cs="Arial"/>
          <w:color w:val="222222"/>
          <w:sz w:val="24"/>
          <w:szCs w:val="24"/>
          <w:shd w:val="clear" w:color="auto" w:fill="FFFFFF"/>
        </w:rPr>
        <w:t>Turhan, N.S. (</w:t>
      </w:r>
      <w:proofErr w:type="gramStart"/>
      <w:r w:rsidRPr="00DD029C">
        <w:rPr>
          <w:rFonts w:ascii="Arial" w:hAnsi="Arial" w:cs="Arial"/>
          <w:color w:val="222222"/>
          <w:sz w:val="24"/>
          <w:szCs w:val="24"/>
          <w:shd w:val="clear" w:color="auto" w:fill="FFFFFF"/>
        </w:rPr>
        <w:t>2019) ‘</w:t>
      </w:r>
      <w:proofErr w:type="gramEnd"/>
      <w:r w:rsidRPr="00DD029C">
        <w:rPr>
          <w:rFonts w:ascii="Arial" w:hAnsi="Arial" w:cs="Arial"/>
          <w:color w:val="222222"/>
          <w:sz w:val="24"/>
          <w:szCs w:val="24"/>
          <w:shd w:val="clear" w:color="auto" w:fill="FFFFFF"/>
        </w:rPr>
        <w:t>Qualitative Research Designs: Which one is the best for your research?’ </w:t>
      </w:r>
      <w:r w:rsidRPr="00DD029C">
        <w:rPr>
          <w:rFonts w:ascii="Arial" w:hAnsi="Arial" w:cs="Arial"/>
          <w:i/>
          <w:iCs/>
          <w:color w:val="222222"/>
          <w:sz w:val="24"/>
          <w:szCs w:val="24"/>
          <w:shd w:val="clear" w:color="auto" w:fill="FFFFFF"/>
        </w:rPr>
        <w:t>European Journal of Special Education Research</w:t>
      </w:r>
      <w:r w:rsidRPr="00DD029C">
        <w:rPr>
          <w:rFonts w:ascii="Arial" w:hAnsi="Arial" w:cs="Arial"/>
          <w:color w:val="222222"/>
          <w:sz w:val="24"/>
          <w:szCs w:val="24"/>
          <w:shd w:val="clear" w:color="auto" w:fill="FFFFFF"/>
        </w:rPr>
        <w:t xml:space="preserve">. </w:t>
      </w:r>
      <w:r w:rsidRPr="00DD029C">
        <w:rPr>
          <w:rFonts w:ascii="Arial" w:hAnsi="Arial" w:cs="Arial"/>
          <w:sz w:val="24"/>
          <w:szCs w:val="24"/>
        </w:rPr>
        <w:t xml:space="preserve">Available at: </w:t>
      </w:r>
      <w:hyperlink r:id="rId43" w:history="1">
        <w:r w:rsidRPr="00DD029C">
          <w:rPr>
            <w:rStyle w:val="Hyperlink"/>
            <w:rFonts w:ascii="Arial" w:hAnsi="Arial" w:cs="Arial"/>
            <w:sz w:val="24"/>
            <w:szCs w:val="24"/>
          </w:rPr>
          <w:t>https://oapub.org/edu/index.php/ejse/article/download/2448/5086</w:t>
        </w:r>
      </w:hyperlink>
      <w:r w:rsidRPr="00DD029C">
        <w:rPr>
          <w:rFonts w:ascii="Arial" w:hAnsi="Arial" w:cs="Arial"/>
          <w:sz w:val="24"/>
          <w:szCs w:val="24"/>
        </w:rPr>
        <w:t xml:space="preserve"> </w:t>
      </w:r>
    </w:p>
    <w:p w14:paraId="2C960EEC" w14:textId="0C1F9335" w:rsidR="004E141F" w:rsidRPr="00FD31FA" w:rsidRDefault="004E141F" w:rsidP="00FD31FA">
      <w:pPr>
        <w:rPr>
          <w:rFonts w:ascii="Arial" w:eastAsia="Times New Roman" w:hAnsi="Arial" w:cs="Arial"/>
          <w:color w:val="000000"/>
          <w:sz w:val="24"/>
          <w:szCs w:val="24"/>
          <w:lang w:val="en-GB" w:eastAsia="en-IN"/>
        </w:rPr>
      </w:pPr>
    </w:p>
    <w:sectPr w:rsidR="004E141F" w:rsidRPr="00FD31FA" w:rsidSect="009F2E2A">
      <w:headerReference w:type="even" r:id="rId44"/>
      <w:headerReference w:type="default" r:id="rId45"/>
      <w:footerReference w:type="even" r:id="rId46"/>
      <w:footerReference w:type="default" r:id="rId47"/>
      <w:headerReference w:type="first" r:id="rId48"/>
      <w:footerReference w:type="firs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4DB8B" w14:textId="77777777" w:rsidR="00325D19" w:rsidRDefault="00325D19">
      <w:pPr>
        <w:spacing w:after="0" w:line="240" w:lineRule="auto"/>
      </w:pPr>
      <w:r>
        <w:separator/>
      </w:r>
    </w:p>
  </w:endnote>
  <w:endnote w:type="continuationSeparator" w:id="0">
    <w:p w14:paraId="26A02799" w14:textId="77777777" w:rsidR="00325D19" w:rsidRDefault="00325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F4C2F" w14:textId="77777777" w:rsidR="00B05CDF" w:rsidRDefault="00B05C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587438"/>
      <w:docPartObj>
        <w:docPartGallery w:val="Page Numbers (Bottom of Page)"/>
        <w:docPartUnique/>
      </w:docPartObj>
    </w:sdtPr>
    <w:sdtContent>
      <w:p w14:paraId="08B06DCA" w14:textId="77777777" w:rsidR="00B05CDF" w:rsidRDefault="00B05CDF">
        <w:pPr>
          <w:pStyle w:val="Footer"/>
          <w:jc w:val="center"/>
        </w:pPr>
        <w:r>
          <w:fldChar w:fldCharType="begin"/>
        </w:r>
        <w:r>
          <w:instrText xml:space="preserve"> PAGE   \* MERGEFORMAT </w:instrText>
        </w:r>
        <w:r>
          <w:fldChar w:fldCharType="separate"/>
        </w:r>
        <w:r w:rsidR="006B11E5">
          <w:rPr>
            <w:noProof/>
          </w:rPr>
          <w:t>1</w:t>
        </w:r>
        <w:r>
          <w:rPr>
            <w:noProof/>
          </w:rPr>
          <w:fldChar w:fldCharType="end"/>
        </w:r>
      </w:p>
    </w:sdtContent>
  </w:sdt>
  <w:p w14:paraId="73709DEB" w14:textId="77777777" w:rsidR="00B05CDF" w:rsidRDefault="00B05C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513E6" w14:textId="77777777" w:rsidR="00B05CDF" w:rsidRDefault="00B05C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5B8C8" w14:textId="77777777" w:rsidR="00325D19" w:rsidRDefault="00325D19">
      <w:pPr>
        <w:spacing w:after="0" w:line="240" w:lineRule="auto"/>
      </w:pPr>
      <w:r>
        <w:separator/>
      </w:r>
    </w:p>
  </w:footnote>
  <w:footnote w:type="continuationSeparator" w:id="0">
    <w:p w14:paraId="14938F65" w14:textId="77777777" w:rsidR="00325D19" w:rsidRDefault="00325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865E1" w14:textId="77777777" w:rsidR="00B05CDF" w:rsidRDefault="00B05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98B8A" w14:textId="77777777" w:rsidR="00B05CDF" w:rsidRDefault="00B05C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52683" w14:textId="77777777" w:rsidR="00B05CDF" w:rsidRDefault="00B05C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0813"/>
    <w:multiLevelType w:val="hybridMultilevel"/>
    <w:tmpl w:val="DCCCF962"/>
    <w:lvl w:ilvl="0" w:tplc="54468730">
      <w:start w:val="1"/>
      <w:numFmt w:val="decimal"/>
      <w:lvlText w:val="%1."/>
      <w:lvlJc w:val="left"/>
      <w:pPr>
        <w:ind w:left="720" w:hanging="360"/>
      </w:pPr>
    </w:lvl>
    <w:lvl w:ilvl="1" w:tplc="B45CE0DC" w:tentative="1">
      <w:start w:val="1"/>
      <w:numFmt w:val="lowerLetter"/>
      <w:lvlText w:val="%2."/>
      <w:lvlJc w:val="left"/>
      <w:pPr>
        <w:ind w:left="1440" w:hanging="360"/>
      </w:pPr>
    </w:lvl>
    <w:lvl w:ilvl="2" w:tplc="0D34C25A" w:tentative="1">
      <w:start w:val="1"/>
      <w:numFmt w:val="lowerRoman"/>
      <w:lvlText w:val="%3."/>
      <w:lvlJc w:val="right"/>
      <w:pPr>
        <w:ind w:left="2160" w:hanging="180"/>
      </w:pPr>
    </w:lvl>
    <w:lvl w:ilvl="3" w:tplc="7F14A100" w:tentative="1">
      <w:start w:val="1"/>
      <w:numFmt w:val="decimal"/>
      <w:lvlText w:val="%4."/>
      <w:lvlJc w:val="left"/>
      <w:pPr>
        <w:ind w:left="2880" w:hanging="360"/>
      </w:pPr>
    </w:lvl>
    <w:lvl w:ilvl="4" w:tplc="202207E6" w:tentative="1">
      <w:start w:val="1"/>
      <w:numFmt w:val="lowerLetter"/>
      <w:lvlText w:val="%5."/>
      <w:lvlJc w:val="left"/>
      <w:pPr>
        <w:ind w:left="3600" w:hanging="360"/>
      </w:pPr>
    </w:lvl>
    <w:lvl w:ilvl="5" w:tplc="593E1400" w:tentative="1">
      <w:start w:val="1"/>
      <w:numFmt w:val="lowerRoman"/>
      <w:lvlText w:val="%6."/>
      <w:lvlJc w:val="right"/>
      <w:pPr>
        <w:ind w:left="4320" w:hanging="180"/>
      </w:pPr>
    </w:lvl>
    <w:lvl w:ilvl="6" w:tplc="8A126366" w:tentative="1">
      <w:start w:val="1"/>
      <w:numFmt w:val="decimal"/>
      <w:lvlText w:val="%7."/>
      <w:lvlJc w:val="left"/>
      <w:pPr>
        <w:ind w:left="5040" w:hanging="360"/>
      </w:pPr>
    </w:lvl>
    <w:lvl w:ilvl="7" w:tplc="A0DCCA40" w:tentative="1">
      <w:start w:val="1"/>
      <w:numFmt w:val="lowerLetter"/>
      <w:lvlText w:val="%8."/>
      <w:lvlJc w:val="left"/>
      <w:pPr>
        <w:ind w:left="5760" w:hanging="360"/>
      </w:pPr>
    </w:lvl>
    <w:lvl w:ilvl="8" w:tplc="87CAEBE2" w:tentative="1">
      <w:start w:val="1"/>
      <w:numFmt w:val="lowerRoman"/>
      <w:lvlText w:val="%9."/>
      <w:lvlJc w:val="right"/>
      <w:pPr>
        <w:ind w:left="6480" w:hanging="180"/>
      </w:pPr>
    </w:lvl>
  </w:abstractNum>
  <w:abstractNum w:abstractNumId="1" w15:restartNumberingAfterBreak="0">
    <w:nsid w:val="05A11B3F"/>
    <w:multiLevelType w:val="hybridMultilevel"/>
    <w:tmpl w:val="023049B8"/>
    <w:lvl w:ilvl="0" w:tplc="4009000F">
      <w:start w:val="1"/>
      <w:numFmt w:val="decimal"/>
      <w:lvlText w:val="%1."/>
      <w:lvlJc w:val="left"/>
      <w:pPr>
        <w:ind w:left="720" w:hanging="360"/>
      </w:pPr>
      <w:rPr>
        <w:rFonts w:hint="default"/>
      </w:rPr>
    </w:lvl>
    <w:lvl w:ilvl="1" w:tplc="24F8C6A8" w:tentative="1">
      <w:start w:val="1"/>
      <w:numFmt w:val="bullet"/>
      <w:lvlText w:val="o"/>
      <w:lvlJc w:val="left"/>
      <w:pPr>
        <w:ind w:left="1440" w:hanging="360"/>
      </w:pPr>
      <w:rPr>
        <w:rFonts w:ascii="Courier New" w:hAnsi="Courier New" w:cs="Courier New" w:hint="default"/>
      </w:rPr>
    </w:lvl>
    <w:lvl w:ilvl="2" w:tplc="C92E6EF6" w:tentative="1">
      <w:start w:val="1"/>
      <w:numFmt w:val="bullet"/>
      <w:lvlText w:val=""/>
      <w:lvlJc w:val="left"/>
      <w:pPr>
        <w:ind w:left="2160" w:hanging="360"/>
      </w:pPr>
      <w:rPr>
        <w:rFonts w:ascii="Wingdings" w:hAnsi="Wingdings" w:hint="default"/>
      </w:rPr>
    </w:lvl>
    <w:lvl w:ilvl="3" w:tplc="47DC3E20" w:tentative="1">
      <w:start w:val="1"/>
      <w:numFmt w:val="bullet"/>
      <w:lvlText w:val=""/>
      <w:lvlJc w:val="left"/>
      <w:pPr>
        <w:ind w:left="2880" w:hanging="360"/>
      </w:pPr>
      <w:rPr>
        <w:rFonts w:ascii="Symbol" w:hAnsi="Symbol" w:hint="default"/>
      </w:rPr>
    </w:lvl>
    <w:lvl w:ilvl="4" w:tplc="B86A6A82" w:tentative="1">
      <w:start w:val="1"/>
      <w:numFmt w:val="bullet"/>
      <w:lvlText w:val="o"/>
      <w:lvlJc w:val="left"/>
      <w:pPr>
        <w:ind w:left="3600" w:hanging="360"/>
      </w:pPr>
      <w:rPr>
        <w:rFonts w:ascii="Courier New" w:hAnsi="Courier New" w:cs="Courier New" w:hint="default"/>
      </w:rPr>
    </w:lvl>
    <w:lvl w:ilvl="5" w:tplc="60CE4C00" w:tentative="1">
      <w:start w:val="1"/>
      <w:numFmt w:val="bullet"/>
      <w:lvlText w:val=""/>
      <w:lvlJc w:val="left"/>
      <w:pPr>
        <w:ind w:left="4320" w:hanging="360"/>
      </w:pPr>
      <w:rPr>
        <w:rFonts w:ascii="Wingdings" w:hAnsi="Wingdings" w:hint="default"/>
      </w:rPr>
    </w:lvl>
    <w:lvl w:ilvl="6" w:tplc="F9443AEE" w:tentative="1">
      <w:start w:val="1"/>
      <w:numFmt w:val="bullet"/>
      <w:lvlText w:val=""/>
      <w:lvlJc w:val="left"/>
      <w:pPr>
        <w:ind w:left="5040" w:hanging="360"/>
      </w:pPr>
      <w:rPr>
        <w:rFonts w:ascii="Symbol" w:hAnsi="Symbol" w:hint="default"/>
      </w:rPr>
    </w:lvl>
    <w:lvl w:ilvl="7" w:tplc="26FE3806" w:tentative="1">
      <w:start w:val="1"/>
      <w:numFmt w:val="bullet"/>
      <w:lvlText w:val="o"/>
      <w:lvlJc w:val="left"/>
      <w:pPr>
        <w:ind w:left="5760" w:hanging="360"/>
      </w:pPr>
      <w:rPr>
        <w:rFonts w:ascii="Courier New" w:hAnsi="Courier New" w:cs="Courier New" w:hint="default"/>
      </w:rPr>
    </w:lvl>
    <w:lvl w:ilvl="8" w:tplc="B9CEA68C" w:tentative="1">
      <w:start w:val="1"/>
      <w:numFmt w:val="bullet"/>
      <w:lvlText w:val=""/>
      <w:lvlJc w:val="left"/>
      <w:pPr>
        <w:ind w:left="6480" w:hanging="360"/>
      </w:pPr>
      <w:rPr>
        <w:rFonts w:ascii="Wingdings" w:hAnsi="Wingdings" w:hint="default"/>
      </w:rPr>
    </w:lvl>
  </w:abstractNum>
  <w:abstractNum w:abstractNumId="2" w15:restartNumberingAfterBreak="0">
    <w:nsid w:val="07113AB4"/>
    <w:multiLevelType w:val="hybridMultilevel"/>
    <w:tmpl w:val="B79C6C12"/>
    <w:lvl w:ilvl="0" w:tplc="99420E94">
      <w:start w:val="1"/>
      <w:numFmt w:val="decimal"/>
      <w:lvlText w:val="%1."/>
      <w:lvlJc w:val="left"/>
      <w:pPr>
        <w:ind w:left="720" w:hanging="360"/>
      </w:pPr>
    </w:lvl>
    <w:lvl w:ilvl="1" w:tplc="88081268" w:tentative="1">
      <w:start w:val="1"/>
      <w:numFmt w:val="lowerLetter"/>
      <w:lvlText w:val="%2."/>
      <w:lvlJc w:val="left"/>
      <w:pPr>
        <w:ind w:left="1440" w:hanging="360"/>
      </w:pPr>
    </w:lvl>
    <w:lvl w:ilvl="2" w:tplc="62525F06" w:tentative="1">
      <w:start w:val="1"/>
      <w:numFmt w:val="lowerRoman"/>
      <w:lvlText w:val="%3."/>
      <w:lvlJc w:val="right"/>
      <w:pPr>
        <w:ind w:left="2160" w:hanging="180"/>
      </w:pPr>
    </w:lvl>
    <w:lvl w:ilvl="3" w:tplc="00F2B058" w:tentative="1">
      <w:start w:val="1"/>
      <w:numFmt w:val="decimal"/>
      <w:lvlText w:val="%4."/>
      <w:lvlJc w:val="left"/>
      <w:pPr>
        <w:ind w:left="2880" w:hanging="360"/>
      </w:pPr>
    </w:lvl>
    <w:lvl w:ilvl="4" w:tplc="C7161026" w:tentative="1">
      <w:start w:val="1"/>
      <w:numFmt w:val="lowerLetter"/>
      <w:lvlText w:val="%5."/>
      <w:lvlJc w:val="left"/>
      <w:pPr>
        <w:ind w:left="3600" w:hanging="360"/>
      </w:pPr>
    </w:lvl>
    <w:lvl w:ilvl="5" w:tplc="D6A8A3CC" w:tentative="1">
      <w:start w:val="1"/>
      <w:numFmt w:val="lowerRoman"/>
      <w:lvlText w:val="%6."/>
      <w:lvlJc w:val="right"/>
      <w:pPr>
        <w:ind w:left="4320" w:hanging="180"/>
      </w:pPr>
    </w:lvl>
    <w:lvl w:ilvl="6" w:tplc="3B1E5D10" w:tentative="1">
      <w:start w:val="1"/>
      <w:numFmt w:val="decimal"/>
      <w:lvlText w:val="%7."/>
      <w:lvlJc w:val="left"/>
      <w:pPr>
        <w:ind w:left="5040" w:hanging="360"/>
      </w:pPr>
    </w:lvl>
    <w:lvl w:ilvl="7" w:tplc="968E317E" w:tentative="1">
      <w:start w:val="1"/>
      <w:numFmt w:val="lowerLetter"/>
      <w:lvlText w:val="%8."/>
      <w:lvlJc w:val="left"/>
      <w:pPr>
        <w:ind w:left="5760" w:hanging="360"/>
      </w:pPr>
    </w:lvl>
    <w:lvl w:ilvl="8" w:tplc="05BA1254" w:tentative="1">
      <w:start w:val="1"/>
      <w:numFmt w:val="lowerRoman"/>
      <w:lvlText w:val="%9."/>
      <w:lvlJc w:val="right"/>
      <w:pPr>
        <w:ind w:left="6480" w:hanging="180"/>
      </w:pPr>
    </w:lvl>
  </w:abstractNum>
  <w:abstractNum w:abstractNumId="3" w15:restartNumberingAfterBreak="0">
    <w:nsid w:val="09C20412"/>
    <w:multiLevelType w:val="hybridMultilevel"/>
    <w:tmpl w:val="992A8D22"/>
    <w:lvl w:ilvl="0" w:tplc="073E5748">
      <w:start w:val="1"/>
      <w:numFmt w:val="bullet"/>
      <w:lvlText w:val=""/>
      <w:lvlJc w:val="left"/>
      <w:pPr>
        <w:ind w:left="720" w:hanging="360"/>
      </w:pPr>
      <w:rPr>
        <w:rFonts w:ascii="Symbol" w:hAnsi="Symbol" w:hint="default"/>
      </w:rPr>
    </w:lvl>
    <w:lvl w:ilvl="1" w:tplc="B98A8418" w:tentative="1">
      <w:start w:val="1"/>
      <w:numFmt w:val="bullet"/>
      <w:lvlText w:val="o"/>
      <w:lvlJc w:val="left"/>
      <w:pPr>
        <w:ind w:left="1440" w:hanging="360"/>
      </w:pPr>
      <w:rPr>
        <w:rFonts w:ascii="Courier New" w:hAnsi="Courier New" w:cs="Courier New" w:hint="default"/>
      </w:rPr>
    </w:lvl>
    <w:lvl w:ilvl="2" w:tplc="0608CBB4" w:tentative="1">
      <w:start w:val="1"/>
      <w:numFmt w:val="bullet"/>
      <w:lvlText w:val=""/>
      <w:lvlJc w:val="left"/>
      <w:pPr>
        <w:ind w:left="2160" w:hanging="360"/>
      </w:pPr>
      <w:rPr>
        <w:rFonts w:ascii="Wingdings" w:hAnsi="Wingdings" w:hint="default"/>
      </w:rPr>
    </w:lvl>
    <w:lvl w:ilvl="3" w:tplc="402C2F9C" w:tentative="1">
      <w:start w:val="1"/>
      <w:numFmt w:val="bullet"/>
      <w:lvlText w:val=""/>
      <w:lvlJc w:val="left"/>
      <w:pPr>
        <w:ind w:left="2880" w:hanging="360"/>
      </w:pPr>
      <w:rPr>
        <w:rFonts w:ascii="Symbol" w:hAnsi="Symbol" w:hint="default"/>
      </w:rPr>
    </w:lvl>
    <w:lvl w:ilvl="4" w:tplc="E690E834" w:tentative="1">
      <w:start w:val="1"/>
      <w:numFmt w:val="bullet"/>
      <w:lvlText w:val="o"/>
      <w:lvlJc w:val="left"/>
      <w:pPr>
        <w:ind w:left="3600" w:hanging="360"/>
      </w:pPr>
      <w:rPr>
        <w:rFonts w:ascii="Courier New" w:hAnsi="Courier New" w:cs="Courier New" w:hint="default"/>
      </w:rPr>
    </w:lvl>
    <w:lvl w:ilvl="5" w:tplc="B50E5272" w:tentative="1">
      <w:start w:val="1"/>
      <w:numFmt w:val="bullet"/>
      <w:lvlText w:val=""/>
      <w:lvlJc w:val="left"/>
      <w:pPr>
        <w:ind w:left="4320" w:hanging="360"/>
      </w:pPr>
      <w:rPr>
        <w:rFonts w:ascii="Wingdings" w:hAnsi="Wingdings" w:hint="default"/>
      </w:rPr>
    </w:lvl>
    <w:lvl w:ilvl="6" w:tplc="47CCAB68" w:tentative="1">
      <w:start w:val="1"/>
      <w:numFmt w:val="bullet"/>
      <w:lvlText w:val=""/>
      <w:lvlJc w:val="left"/>
      <w:pPr>
        <w:ind w:left="5040" w:hanging="360"/>
      </w:pPr>
      <w:rPr>
        <w:rFonts w:ascii="Symbol" w:hAnsi="Symbol" w:hint="default"/>
      </w:rPr>
    </w:lvl>
    <w:lvl w:ilvl="7" w:tplc="45FE9CDC" w:tentative="1">
      <w:start w:val="1"/>
      <w:numFmt w:val="bullet"/>
      <w:lvlText w:val="o"/>
      <w:lvlJc w:val="left"/>
      <w:pPr>
        <w:ind w:left="5760" w:hanging="360"/>
      </w:pPr>
      <w:rPr>
        <w:rFonts w:ascii="Courier New" w:hAnsi="Courier New" w:cs="Courier New" w:hint="default"/>
      </w:rPr>
    </w:lvl>
    <w:lvl w:ilvl="8" w:tplc="1C90257E" w:tentative="1">
      <w:start w:val="1"/>
      <w:numFmt w:val="bullet"/>
      <w:lvlText w:val=""/>
      <w:lvlJc w:val="left"/>
      <w:pPr>
        <w:ind w:left="6480" w:hanging="360"/>
      </w:pPr>
      <w:rPr>
        <w:rFonts w:ascii="Wingdings" w:hAnsi="Wingdings" w:hint="default"/>
      </w:rPr>
    </w:lvl>
  </w:abstractNum>
  <w:abstractNum w:abstractNumId="4" w15:restartNumberingAfterBreak="0">
    <w:nsid w:val="11A1106B"/>
    <w:multiLevelType w:val="hybridMultilevel"/>
    <w:tmpl w:val="B84A930C"/>
    <w:lvl w:ilvl="0" w:tplc="5ACA769A">
      <w:start w:val="1"/>
      <w:numFmt w:val="decimal"/>
      <w:lvlText w:val="%1."/>
      <w:lvlJc w:val="left"/>
      <w:pPr>
        <w:ind w:left="720" w:hanging="360"/>
      </w:pPr>
      <w:rPr>
        <w:rFonts w:ascii="Times New Roman" w:eastAsiaTheme="minorEastAsia" w:hAnsi="Times New Roman" w:cs="Times New Roman" w:hint="default"/>
        <w:b w:val="0"/>
        <w:color w:val="auto"/>
        <w:sz w:val="24"/>
      </w:rPr>
    </w:lvl>
    <w:lvl w:ilvl="1" w:tplc="81F416D4" w:tentative="1">
      <w:start w:val="1"/>
      <w:numFmt w:val="lowerLetter"/>
      <w:lvlText w:val="%2."/>
      <w:lvlJc w:val="left"/>
      <w:pPr>
        <w:ind w:left="1440" w:hanging="360"/>
      </w:pPr>
    </w:lvl>
    <w:lvl w:ilvl="2" w:tplc="176850A6" w:tentative="1">
      <w:start w:val="1"/>
      <w:numFmt w:val="lowerRoman"/>
      <w:lvlText w:val="%3."/>
      <w:lvlJc w:val="right"/>
      <w:pPr>
        <w:ind w:left="2160" w:hanging="180"/>
      </w:pPr>
    </w:lvl>
    <w:lvl w:ilvl="3" w:tplc="68B8D9D4" w:tentative="1">
      <w:start w:val="1"/>
      <w:numFmt w:val="decimal"/>
      <w:lvlText w:val="%4."/>
      <w:lvlJc w:val="left"/>
      <w:pPr>
        <w:ind w:left="2880" w:hanging="360"/>
      </w:pPr>
    </w:lvl>
    <w:lvl w:ilvl="4" w:tplc="37B0A21E" w:tentative="1">
      <w:start w:val="1"/>
      <w:numFmt w:val="lowerLetter"/>
      <w:lvlText w:val="%5."/>
      <w:lvlJc w:val="left"/>
      <w:pPr>
        <w:ind w:left="3600" w:hanging="360"/>
      </w:pPr>
    </w:lvl>
    <w:lvl w:ilvl="5" w:tplc="E222C5CE" w:tentative="1">
      <w:start w:val="1"/>
      <w:numFmt w:val="lowerRoman"/>
      <w:lvlText w:val="%6."/>
      <w:lvlJc w:val="right"/>
      <w:pPr>
        <w:ind w:left="4320" w:hanging="180"/>
      </w:pPr>
    </w:lvl>
    <w:lvl w:ilvl="6" w:tplc="0B54FE92" w:tentative="1">
      <w:start w:val="1"/>
      <w:numFmt w:val="decimal"/>
      <w:lvlText w:val="%7."/>
      <w:lvlJc w:val="left"/>
      <w:pPr>
        <w:ind w:left="5040" w:hanging="360"/>
      </w:pPr>
    </w:lvl>
    <w:lvl w:ilvl="7" w:tplc="BCFC89F2" w:tentative="1">
      <w:start w:val="1"/>
      <w:numFmt w:val="lowerLetter"/>
      <w:lvlText w:val="%8."/>
      <w:lvlJc w:val="left"/>
      <w:pPr>
        <w:ind w:left="5760" w:hanging="360"/>
      </w:pPr>
    </w:lvl>
    <w:lvl w:ilvl="8" w:tplc="90CEBB00" w:tentative="1">
      <w:start w:val="1"/>
      <w:numFmt w:val="lowerRoman"/>
      <w:lvlText w:val="%9."/>
      <w:lvlJc w:val="right"/>
      <w:pPr>
        <w:ind w:left="6480" w:hanging="180"/>
      </w:pPr>
    </w:lvl>
  </w:abstractNum>
  <w:abstractNum w:abstractNumId="5" w15:restartNumberingAfterBreak="0">
    <w:nsid w:val="13B70434"/>
    <w:multiLevelType w:val="hybridMultilevel"/>
    <w:tmpl w:val="E3C6AC88"/>
    <w:lvl w:ilvl="0" w:tplc="882EB3F0">
      <w:start w:val="1"/>
      <w:numFmt w:val="bullet"/>
      <w:lvlText w:val=""/>
      <w:lvlJc w:val="left"/>
      <w:pPr>
        <w:ind w:left="720" w:hanging="360"/>
      </w:pPr>
      <w:rPr>
        <w:rFonts w:ascii="Symbol" w:hAnsi="Symbol" w:hint="default"/>
      </w:rPr>
    </w:lvl>
    <w:lvl w:ilvl="1" w:tplc="94142B30" w:tentative="1">
      <w:start w:val="1"/>
      <w:numFmt w:val="bullet"/>
      <w:lvlText w:val="o"/>
      <w:lvlJc w:val="left"/>
      <w:pPr>
        <w:ind w:left="1440" w:hanging="360"/>
      </w:pPr>
      <w:rPr>
        <w:rFonts w:ascii="Courier New" w:hAnsi="Courier New" w:cs="Courier New" w:hint="default"/>
      </w:rPr>
    </w:lvl>
    <w:lvl w:ilvl="2" w:tplc="4E8A52DC" w:tentative="1">
      <w:start w:val="1"/>
      <w:numFmt w:val="bullet"/>
      <w:lvlText w:val=""/>
      <w:lvlJc w:val="left"/>
      <w:pPr>
        <w:ind w:left="2160" w:hanging="360"/>
      </w:pPr>
      <w:rPr>
        <w:rFonts w:ascii="Wingdings" w:hAnsi="Wingdings" w:hint="default"/>
      </w:rPr>
    </w:lvl>
    <w:lvl w:ilvl="3" w:tplc="3DEA92E2" w:tentative="1">
      <w:start w:val="1"/>
      <w:numFmt w:val="bullet"/>
      <w:lvlText w:val=""/>
      <w:lvlJc w:val="left"/>
      <w:pPr>
        <w:ind w:left="2880" w:hanging="360"/>
      </w:pPr>
      <w:rPr>
        <w:rFonts w:ascii="Symbol" w:hAnsi="Symbol" w:hint="default"/>
      </w:rPr>
    </w:lvl>
    <w:lvl w:ilvl="4" w:tplc="8D8CC63E" w:tentative="1">
      <w:start w:val="1"/>
      <w:numFmt w:val="bullet"/>
      <w:lvlText w:val="o"/>
      <w:lvlJc w:val="left"/>
      <w:pPr>
        <w:ind w:left="3600" w:hanging="360"/>
      </w:pPr>
      <w:rPr>
        <w:rFonts w:ascii="Courier New" w:hAnsi="Courier New" w:cs="Courier New" w:hint="default"/>
      </w:rPr>
    </w:lvl>
    <w:lvl w:ilvl="5" w:tplc="AA3414C4" w:tentative="1">
      <w:start w:val="1"/>
      <w:numFmt w:val="bullet"/>
      <w:lvlText w:val=""/>
      <w:lvlJc w:val="left"/>
      <w:pPr>
        <w:ind w:left="4320" w:hanging="360"/>
      </w:pPr>
      <w:rPr>
        <w:rFonts w:ascii="Wingdings" w:hAnsi="Wingdings" w:hint="default"/>
      </w:rPr>
    </w:lvl>
    <w:lvl w:ilvl="6" w:tplc="E9421FD0" w:tentative="1">
      <w:start w:val="1"/>
      <w:numFmt w:val="bullet"/>
      <w:lvlText w:val=""/>
      <w:lvlJc w:val="left"/>
      <w:pPr>
        <w:ind w:left="5040" w:hanging="360"/>
      </w:pPr>
      <w:rPr>
        <w:rFonts w:ascii="Symbol" w:hAnsi="Symbol" w:hint="default"/>
      </w:rPr>
    </w:lvl>
    <w:lvl w:ilvl="7" w:tplc="D11A5C20" w:tentative="1">
      <w:start w:val="1"/>
      <w:numFmt w:val="bullet"/>
      <w:lvlText w:val="o"/>
      <w:lvlJc w:val="left"/>
      <w:pPr>
        <w:ind w:left="5760" w:hanging="360"/>
      </w:pPr>
      <w:rPr>
        <w:rFonts w:ascii="Courier New" w:hAnsi="Courier New" w:cs="Courier New" w:hint="default"/>
      </w:rPr>
    </w:lvl>
    <w:lvl w:ilvl="8" w:tplc="95B82E3E" w:tentative="1">
      <w:start w:val="1"/>
      <w:numFmt w:val="bullet"/>
      <w:lvlText w:val=""/>
      <w:lvlJc w:val="left"/>
      <w:pPr>
        <w:ind w:left="6480" w:hanging="360"/>
      </w:pPr>
      <w:rPr>
        <w:rFonts w:ascii="Wingdings" w:hAnsi="Wingdings" w:hint="default"/>
      </w:rPr>
    </w:lvl>
  </w:abstractNum>
  <w:abstractNum w:abstractNumId="6" w15:restartNumberingAfterBreak="0">
    <w:nsid w:val="156E4C40"/>
    <w:multiLevelType w:val="hybridMultilevel"/>
    <w:tmpl w:val="D70EBA0E"/>
    <w:lvl w:ilvl="0" w:tplc="51968016">
      <w:start w:val="1"/>
      <w:numFmt w:val="decimal"/>
      <w:lvlText w:val="%1."/>
      <w:lvlJc w:val="left"/>
      <w:pPr>
        <w:ind w:left="720" w:hanging="360"/>
      </w:pPr>
    </w:lvl>
    <w:lvl w:ilvl="1" w:tplc="4CACC104" w:tentative="1">
      <w:start w:val="1"/>
      <w:numFmt w:val="lowerLetter"/>
      <w:lvlText w:val="%2."/>
      <w:lvlJc w:val="left"/>
      <w:pPr>
        <w:ind w:left="1440" w:hanging="360"/>
      </w:pPr>
    </w:lvl>
    <w:lvl w:ilvl="2" w:tplc="4AB09C0E" w:tentative="1">
      <w:start w:val="1"/>
      <w:numFmt w:val="lowerRoman"/>
      <w:lvlText w:val="%3."/>
      <w:lvlJc w:val="right"/>
      <w:pPr>
        <w:ind w:left="2160" w:hanging="180"/>
      </w:pPr>
    </w:lvl>
    <w:lvl w:ilvl="3" w:tplc="41001C48" w:tentative="1">
      <w:start w:val="1"/>
      <w:numFmt w:val="decimal"/>
      <w:lvlText w:val="%4."/>
      <w:lvlJc w:val="left"/>
      <w:pPr>
        <w:ind w:left="2880" w:hanging="360"/>
      </w:pPr>
    </w:lvl>
    <w:lvl w:ilvl="4" w:tplc="6D445FE0" w:tentative="1">
      <w:start w:val="1"/>
      <w:numFmt w:val="lowerLetter"/>
      <w:lvlText w:val="%5."/>
      <w:lvlJc w:val="left"/>
      <w:pPr>
        <w:ind w:left="3600" w:hanging="360"/>
      </w:pPr>
    </w:lvl>
    <w:lvl w:ilvl="5" w:tplc="762C1100" w:tentative="1">
      <w:start w:val="1"/>
      <w:numFmt w:val="lowerRoman"/>
      <w:lvlText w:val="%6."/>
      <w:lvlJc w:val="right"/>
      <w:pPr>
        <w:ind w:left="4320" w:hanging="180"/>
      </w:pPr>
    </w:lvl>
    <w:lvl w:ilvl="6" w:tplc="9ACAA18A" w:tentative="1">
      <w:start w:val="1"/>
      <w:numFmt w:val="decimal"/>
      <w:lvlText w:val="%7."/>
      <w:lvlJc w:val="left"/>
      <w:pPr>
        <w:ind w:left="5040" w:hanging="360"/>
      </w:pPr>
    </w:lvl>
    <w:lvl w:ilvl="7" w:tplc="BB2872E4" w:tentative="1">
      <w:start w:val="1"/>
      <w:numFmt w:val="lowerLetter"/>
      <w:lvlText w:val="%8."/>
      <w:lvlJc w:val="left"/>
      <w:pPr>
        <w:ind w:left="5760" w:hanging="360"/>
      </w:pPr>
    </w:lvl>
    <w:lvl w:ilvl="8" w:tplc="178EE576" w:tentative="1">
      <w:start w:val="1"/>
      <w:numFmt w:val="lowerRoman"/>
      <w:lvlText w:val="%9."/>
      <w:lvlJc w:val="right"/>
      <w:pPr>
        <w:ind w:left="6480" w:hanging="180"/>
      </w:pPr>
    </w:lvl>
  </w:abstractNum>
  <w:abstractNum w:abstractNumId="7" w15:restartNumberingAfterBreak="0">
    <w:nsid w:val="1CAD5E43"/>
    <w:multiLevelType w:val="hybridMultilevel"/>
    <w:tmpl w:val="F7727176"/>
    <w:lvl w:ilvl="0" w:tplc="8286C886">
      <w:start w:val="1"/>
      <w:numFmt w:val="bullet"/>
      <w:lvlText w:val=""/>
      <w:lvlJc w:val="left"/>
      <w:pPr>
        <w:ind w:left="720" w:hanging="360"/>
      </w:pPr>
      <w:rPr>
        <w:rFonts w:ascii="Symbol" w:hAnsi="Symbol" w:hint="default"/>
      </w:rPr>
    </w:lvl>
    <w:lvl w:ilvl="1" w:tplc="52DE98D2" w:tentative="1">
      <w:start w:val="1"/>
      <w:numFmt w:val="bullet"/>
      <w:lvlText w:val="o"/>
      <w:lvlJc w:val="left"/>
      <w:pPr>
        <w:ind w:left="1440" w:hanging="360"/>
      </w:pPr>
      <w:rPr>
        <w:rFonts w:ascii="Courier New" w:hAnsi="Courier New" w:cs="Courier New" w:hint="default"/>
      </w:rPr>
    </w:lvl>
    <w:lvl w:ilvl="2" w:tplc="39420D74" w:tentative="1">
      <w:start w:val="1"/>
      <w:numFmt w:val="bullet"/>
      <w:lvlText w:val=""/>
      <w:lvlJc w:val="left"/>
      <w:pPr>
        <w:ind w:left="2160" w:hanging="360"/>
      </w:pPr>
      <w:rPr>
        <w:rFonts w:ascii="Wingdings" w:hAnsi="Wingdings" w:hint="default"/>
      </w:rPr>
    </w:lvl>
    <w:lvl w:ilvl="3" w:tplc="871E240E" w:tentative="1">
      <w:start w:val="1"/>
      <w:numFmt w:val="bullet"/>
      <w:lvlText w:val=""/>
      <w:lvlJc w:val="left"/>
      <w:pPr>
        <w:ind w:left="2880" w:hanging="360"/>
      </w:pPr>
      <w:rPr>
        <w:rFonts w:ascii="Symbol" w:hAnsi="Symbol" w:hint="default"/>
      </w:rPr>
    </w:lvl>
    <w:lvl w:ilvl="4" w:tplc="9E82870C" w:tentative="1">
      <w:start w:val="1"/>
      <w:numFmt w:val="bullet"/>
      <w:lvlText w:val="o"/>
      <w:lvlJc w:val="left"/>
      <w:pPr>
        <w:ind w:left="3600" w:hanging="360"/>
      </w:pPr>
      <w:rPr>
        <w:rFonts w:ascii="Courier New" w:hAnsi="Courier New" w:cs="Courier New" w:hint="default"/>
      </w:rPr>
    </w:lvl>
    <w:lvl w:ilvl="5" w:tplc="6CC2A9DC" w:tentative="1">
      <w:start w:val="1"/>
      <w:numFmt w:val="bullet"/>
      <w:lvlText w:val=""/>
      <w:lvlJc w:val="left"/>
      <w:pPr>
        <w:ind w:left="4320" w:hanging="360"/>
      </w:pPr>
      <w:rPr>
        <w:rFonts w:ascii="Wingdings" w:hAnsi="Wingdings" w:hint="default"/>
      </w:rPr>
    </w:lvl>
    <w:lvl w:ilvl="6" w:tplc="02E672E4" w:tentative="1">
      <w:start w:val="1"/>
      <w:numFmt w:val="bullet"/>
      <w:lvlText w:val=""/>
      <w:lvlJc w:val="left"/>
      <w:pPr>
        <w:ind w:left="5040" w:hanging="360"/>
      </w:pPr>
      <w:rPr>
        <w:rFonts w:ascii="Symbol" w:hAnsi="Symbol" w:hint="default"/>
      </w:rPr>
    </w:lvl>
    <w:lvl w:ilvl="7" w:tplc="2974B72C" w:tentative="1">
      <w:start w:val="1"/>
      <w:numFmt w:val="bullet"/>
      <w:lvlText w:val="o"/>
      <w:lvlJc w:val="left"/>
      <w:pPr>
        <w:ind w:left="5760" w:hanging="360"/>
      </w:pPr>
      <w:rPr>
        <w:rFonts w:ascii="Courier New" w:hAnsi="Courier New" w:cs="Courier New" w:hint="default"/>
      </w:rPr>
    </w:lvl>
    <w:lvl w:ilvl="8" w:tplc="B56A16A6" w:tentative="1">
      <w:start w:val="1"/>
      <w:numFmt w:val="bullet"/>
      <w:lvlText w:val=""/>
      <w:lvlJc w:val="left"/>
      <w:pPr>
        <w:ind w:left="6480" w:hanging="360"/>
      </w:pPr>
      <w:rPr>
        <w:rFonts w:ascii="Wingdings" w:hAnsi="Wingdings" w:hint="default"/>
      </w:rPr>
    </w:lvl>
  </w:abstractNum>
  <w:abstractNum w:abstractNumId="8" w15:restartNumberingAfterBreak="0">
    <w:nsid w:val="1D4B0C6B"/>
    <w:multiLevelType w:val="hybridMultilevel"/>
    <w:tmpl w:val="4B58070C"/>
    <w:lvl w:ilvl="0" w:tplc="57F6D1D8">
      <w:start w:val="1"/>
      <w:numFmt w:val="decimal"/>
      <w:lvlText w:val="%1."/>
      <w:lvlJc w:val="left"/>
      <w:pPr>
        <w:ind w:left="720" w:hanging="360"/>
      </w:pPr>
    </w:lvl>
    <w:lvl w:ilvl="1" w:tplc="E050F6DE" w:tentative="1">
      <w:start w:val="1"/>
      <w:numFmt w:val="lowerLetter"/>
      <w:lvlText w:val="%2."/>
      <w:lvlJc w:val="left"/>
      <w:pPr>
        <w:ind w:left="1440" w:hanging="360"/>
      </w:pPr>
    </w:lvl>
    <w:lvl w:ilvl="2" w:tplc="49E2D5DA" w:tentative="1">
      <w:start w:val="1"/>
      <w:numFmt w:val="lowerRoman"/>
      <w:lvlText w:val="%3."/>
      <w:lvlJc w:val="right"/>
      <w:pPr>
        <w:ind w:left="2160" w:hanging="180"/>
      </w:pPr>
    </w:lvl>
    <w:lvl w:ilvl="3" w:tplc="977E5632" w:tentative="1">
      <w:start w:val="1"/>
      <w:numFmt w:val="decimal"/>
      <w:lvlText w:val="%4."/>
      <w:lvlJc w:val="left"/>
      <w:pPr>
        <w:ind w:left="2880" w:hanging="360"/>
      </w:pPr>
    </w:lvl>
    <w:lvl w:ilvl="4" w:tplc="1A90463A" w:tentative="1">
      <w:start w:val="1"/>
      <w:numFmt w:val="lowerLetter"/>
      <w:lvlText w:val="%5."/>
      <w:lvlJc w:val="left"/>
      <w:pPr>
        <w:ind w:left="3600" w:hanging="360"/>
      </w:pPr>
    </w:lvl>
    <w:lvl w:ilvl="5" w:tplc="6EBCA054" w:tentative="1">
      <w:start w:val="1"/>
      <w:numFmt w:val="lowerRoman"/>
      <w:lvlText w:val="%6."/>
      <w:lvlJc w:val="right"/>
      <w:pPr>
        <w:ind w:left="4320" w:hanging="180"/>
      </w:pPr>
    </w:lvl>
    <w:lvl w:ilvl="6" w:tplc="32AAF0BC" w:tentative="1">
      <w:start w:val="1"/>
      <w:numFmt w:val="decimal"/>
      <w:lvlText w:val="%7."/>
      <w:lvlJc w:val="left"/>
      <w:pPr>
        <w:ind w:left="5040" w:hanging="360"/>
      </w:pPr>
    </w:lvl>
    <w:lvl w:ilvl="7" w:tplc="DB36509A" w:tentative="1">
      <w:start w:val="1"/>
      <w:numFmt w:val="lowerLetter"/>
      <w:lvlText w:val="%8."/>
      <w:lvlJc w:val="left"/>
      <w:pPr>
        <w:ind w:left="5760" w:hanging="360"/>
      </w:pPr>
    </w:lvl>
    <w:lvl w:ilvl="8" w:tplc="886E5DA8" w:tentative="1">
      <w:start w:val="1"/>
      <w:numFmt w:val="lowerRoman"/>
      <w:lvlText w:val="%9."/>
      <w:lvlJc w:val="right"/>
      <w:pPr>
        <w:ind w:left="6480" w:hanging="180"/>
      </w:pPr>
    </w:lvl>
  </w:abstractNum>
  <w:abstractNum w:abstractNumId="9" w15:restartNumberingAfterBreak="0">
    <w:nsid w:val="20F8135C"/>
    <w:multiLevelType w:val="hybridMultilevel"/>
    <w:tmpl w:val="B5F88DB2"/>
    <w:lvl w:ilvl="0" w:tplc="0A220332">
      <w:start w:val="1"/>
      <w:numFmt w:val="decimal"/>
      <w:lvlText w:val="%1."/>
      <w:lvlJc w:val="left"/>
      <w:pPr>
        <w:ind w:left="720" w:hanging="360"/>
      </w:pPr>
    </w:lvl>
    <w:lvl w:ilvl="1" w:tplc="F4B204D0" w:tentative="1">
      <w:start w:val="1"/>
      <w:numFmt w:val="lowerLetter"/>
      <w:lvlText w:val="%2."/>
      <w:lvlJc w:val="left"/>
      <w:pPr>
        <w:ind w:left="1440" w:hanging="360"/>
      </w:pPr>
    </w:lvl>
    <w:lvl w:ilvl="2" w:tplc="01B6192C" w:tentative="1">
      <w:start w:val="1"/>
      <w:numFmt w:val="lowerRoman"/>
      <w:lvlText w:val="%3."/>
      <w:lvlJc w:val="right"/>
      <w:pPr>
        <w:ind w:left="2160" w:hanging="180"/>
      </w:pPr>
    </w:lvl>
    <w:lvl w:ilvl="3" w:tplc="F73AF89E" w:tentative="1">
      <w:start w:val="1"/>
      <w:numFmt w:val="decimal"/>
      <w:lvlText w:val="%4."/>
      <w:lvlJc w:val="left"/>
      <w:pPr>
        <w:ind w:left="2880" w:hanging="360"/>
      </w:pPr>
    </w:lvl>
    <w:lvl w:ilvl="4" w:tplc="6AF0F25E" w:tentative="1">
      <w:start w:val="1"/>
      <w:numFmt w:val="lowerLetter"/>
      <w:lvlText w:val="%5."/>
      <w:lvlJc w:val="left"/>
      <w:pPr>
        <w:ind w:left="3600" w:hanging="360"/>
      </w:pPr>
    </w:lvl>
    <w:lvl w:ilvl="5" w:tplc="837E205E" w:tentative="1">
      <w:start w:val="1"/>
      <w:numFmt w:val="lowerRoman"/>
      <w:lvlText w:val="%6."/>
      <w:lvlJc w:val="right"/>
      <w:pPr>
        <w:ind w:left="4320" w:hanging="180"/>
      </w:pPr>
    </w:lvl>
    <w:lvl w:ilvl="6" w:tplc="274CD7EE" w:tentative="1">
      <w:start w:val="1"/>
      <w:numFmt w:val="decimal"/>
      <w:lvlText w:val="%7."/>
      <w:lvlJc w:val="left"/>
      <w:pPr>
        <w:ind w:left="5040" w:hanging="360"/>
      </w:pPr>
    </w:lvl>
    <w:lvl w:ilvl="7" w:tplc="5A248988" w:tentative="1">
      <w:start w:val="1"/>
      <w:numFmt w:val="lowerLetter"/>
      <w:lvlText w:val="%8."/>
      <w:lvlJc w:val="left"/>
      <w:pPr>
        <w:ind w:left="5760" w:hanging="360"/>
      </w:pPr>
    </w:lvl>
    <w:lvl w:ilvl="8" w:tplc="BAEECCB2" w:tentative="1">
      <w:start w:val="1"/>
      <w:numFmt w:val="lowerRoman"/>
      <w:lvlText w:val="%9."/>
      <w:lvlJc w:val="right"/>
      <w:pPr>
        <w:ind w:left="6480" w:hanging="180"/>
      </w:pPr>
    </w:lvl>
  </w:abstractNum>
  <w:abstractNum w:abstractNumId="10" w15:restartNumberingAfterBreak="0">
    <w:nsid w:val="21171A8F"/>
    <w:multiLevelType w:val="multilevel"/>
    <w:tmpl w:val="303AB2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EE5DAF"/>
    <w:multiLevelType w:val="hybridMultilevel"/>
    <w:tmpl w:val="AB4E6CBA"/>
    <w:lvl w:ilvl="0" w:tplc="0932FC6C">
      <w:start w:val="1"/>
      <w:numFmt w:val="bullet"/>
      <w:lvlText w:val=""/>
      <w:lvlJc w:val="left"/>
      <w:pPr>
        <w:ind w:left="720" w:hanging="360"/>
      </w:pPr>
      <w:rPr>
        <w:rFonts w:ascii="Symbol" w:hAnsi="Symbol" w:hint="default"/>
      </w:rPr>
    </w:lvl>
    <w:lvl w:ilvl="1" w:tplc="77789FF6" w:tentative="1">
      <w:start w:val="1"/>
      <w:numFmt w:val="bullet"/>
      <w:lvlText w:val="o"/>
      <w:lvlJc w:val="left"/>
      <w:pPr>
        <w:ind w:left="1440" w:hanging="360"/>
      </w:pPr>
      <w:rPr>
        <w:rFonts w:ascii="Courier New" w:hAnsi="Courier New" w:cs="Courier New" w:hint="default"/>
      </w:rPr>
    </w:lvl>
    <w:lvl w:ilvl="2" w:tplc="3DC03C7E" w:tentative="1">
      <w:start w:val="1"/>
      <w:numFmt w:val="bullet"/>
      <w:lvlText w:val=""/>
      <w:lvlJc w:val="left"/>
      <w:pPr>
        <w:ind w:left="2160" w:hanging="360"/>
      </w:pPr>
      <w:rPr>
        <w:rFonts w:ascii="Wingdings" w:hAnsi="Wingdings" w:hint="default"/>
      </w:rPr>
    </w:lvl>
    <w:lvl w:ilvl="3" w:tplc="34447FEE" w:tentative="1">
      <w:start w:val="1"/>
      <w:numFmt w:val="bullet"/>
      <w:lvlText w:val=""/>
      <w:lvlJc w:val="left"/>
      <w:pPr>
        <w:ind w:left="2880" w:hanging="360"/>
      </w:pPr>
      <w:rPr>
        <w:rFonts w:ascii="Symbol" w:hAnsi="Symbol" w:hint="default"/>
      </w:rPr>
    </w:lvl>
    <w:lvl w:ilvl="4" w:tplc="675CBEE2" w:tentative="1">
      <w:start w:val="1"/>
      <w:numFmt w:val="bullet"/>
      <w:lvlText w:val="o"/>
      <w:lvlJc w:val="left"/>
      <w:pPr>
        <w:ind w:left="3600" w:hanging="360"/>
      </w:pPr>
      <w:rPr>
        <w:rFonts w:ascii="Courier New" w:hAnsi="Courier New" w:cs="Courier New" w:hint="default"/>
      </w:rPr>
    </w:lvl>
    <w:lvl w:ilvl="5" w:tplc="6512DD3C" w:tentative="1">
      <w:start w:val="1"/>
      <w:numFmt w:val="bullet"/>
      <w:lvlText w:val=""/>
      <w:lvlJc w:val="left"/>
      <w:pPr>
        <w:ind w:left="4320" w:hanging="360"/>
      </w:pPr>
      <w:rPr>
        <w:rFonts w:ascii="Wingdings" w:hAnsi="Wingdings" w:hint="default"/>
      </w:rPr>
    </w:lvl>
    <w:lvl w:ilvl="6" w:tplc="03785DBA" w:tentative="1">
      <w:start w:val="1"/>
      <w:numFmt w:val="bullet"/>
      <w:lvlText w:val=""/>
      <w:lvlJc w:val="left"/>
      <w:pPr>
        <w:ind w:left="5040" w:hanging="360"/>
      </w:pPr>
      <w:rPr>
        <w:rFonts w:ascii="Symbol" w:hAnsi="Symbol" w:hint="default"/>
      </w:rPr>
    </w:lvl>
    <w:lvl w:ilvl="7" w:tplc="04B88044" w:tentative="1">
      <w:start w:val="1"/>
      <w:numFmt w:val="bullet"/>
      <w:lvlText w:val="o"/>
      <w:lvlJc w:val="left"/>
      <w:pPr>
        <w:ind w:left="5760" w:hanging="360"/>
      </w:pPr>
      <w:rPr>
        <w:rFonts w:ascii="Courier New" w:hAnsi="Courier New" w:cs="Courier New" w:hint="default"/>
      </w:rPr>
    </w:lvl>
    <w:lvl w:ilvl="8" w:tplc="1DBE5300" w:tentative="1">
      <w:start w:val="1"/>
      <w:numFmt w:val="bullet"/>
      <w:lvlText w:val=""/>
      <w:lvlJc w:val="left"/>
      <w:pPr>
        <w:ind w:left="6480" w:hanging="360"/>
      </w:pPr>
      <w:rPr>
        <w:rFonts w:ascii="Wingdings" w:hAnsi="Wingdings" w:hint="default"/>
      </w:rPr>
    </w:lvl>
  </w:abstractNum>
  <w:abstractNum w:abstractNumId="12" w15:restartNumberingAfterBreak="0">
    <w:nsid w:val="2BA17851"/>
    <w:multiLevelType w:val="hybridMultilevel"/>
    <w:tmpl w:val="1A9893EC"/>
    <w:lvl w:ilvl="0" w:tplc="39AAA15E">
      <w:numFmt w:val="bullet"/>
      <w:lvlText w:val=""/>
      <w:lvlJc w:val="left"/>
      <w:pPr>
        <w:ind w:left="720" w:hanging="360"/>
      </w:pPr>
      <w:rPr>
        <w:rFonts w:ascii="Symbol" w:eastAsia="Times New Roman" w:hAnsi="Symbol" w:cs="Times New Roman" w:hint="default"/>
      </w:rPr>
    </w:lvl>
    <w:lvl w:ilvl="1" w:tplc="0C800E90" w:tentative="1">
      <w:start w:val="1"/>
      <w:numFmt w:val="bullet"/>
      <w:lvlText w:val="o"/>
      <w:lvlJc w:val="left"/>
      <w:pPr>
        <w:ind w:left="1440" w:hanging="360"/>
      </w:pPr>
      <w:rPr>
        <w:rFonts w:ascii="Courier New" w:hAnsi="Courier New" w:cs="Courier New" w:hint="default"/>
      </w:rPr>
    </w:lvl>
    <w:lvl w:ilvl="2" w:tplc="22E06752" w:tentative="1">
      <w:start w:val="1"/>
      <w:numFmt w:val="bullet"/>
      <w:lvlText w:val=""/>
      <w:lvlJc w:val="left"/>
      <w:pPr>
        <w:ind w:left="2160" w:hanging="360"/>
      </w:pPr>
      <w:rPr>
        <w:rFonts w:ascii="Wingdings" w:hAnsi="Wingdings" w:hint="default"/>
      </w:rPr>
    </w:lvl>
    <w:lvl w:ilvl="3" w:tplc="4128F9D6" w:tentative="1">
      <w:start w:val="1"/>
      <w:numFmt w:val="bullet"/>
      <w:lvlText w:val=""/>
      <w:lvlJc w:val="left"/>
      <w:pPr>
        <w:ind w:left="2880" w:hanging="360"/>
      </w:pPr>
      <w:rPr>
        <w:rFonts w:ascii="Symbol" w:hAnsi="Symbol" w:hint="default"/>
      </w:rPr>
    </w:lvl>
    <w:lvl w:ilvl="4" w:tplc="148A5B7E" w:tentative="1">
      <w:start w:val="1"/>
      <w:numFmt w:val="bullet"/>
      <w:lvlText w:val="o"/>
      <w:lvlJc w:val="left"/>
      <w:pPr>
        <w:ind w:left="3600" w:hanging="360"/>
      </w:pPr>
      <w:rPr>
        <w:rFonts w:ascii="Courier New" w:hAnsi="Courier New" w:cs="Courier New" w:hint="default"/>
      </w:rPr>
    </w:lvl>
    <w:lvl w:ilvl="5" w:tplc="63529D14" w:tentative="1">
      <w:start w:val="1"/>
      <w:numFmt w:val="bullet"/>
      <w:lvlText w:val=""/>
      <w:lvlJc w:val="left"/>
      <w:pPr>
        <w:ind w:left="4320" w:hanging="360"/>
      </w:pPr>
      <w:rPr>
        <w:rFonts w:ascii="Wingdings" w:hAnsi="Wingdings" w:hint="default"/>
      </w:rPr>
    </w:lvl>
    <w:lvl w:ilvl="6" w:tplc="7FCE6F9A" w:tentative="1">
      <w:start w:val="1"/>
      <w:numFmt w:val="bullet"/>
      <w:lvlText w:val=""/>
      <w:lvlJc w:val="left"/>
      <w:pPr>
        <w:ind w:left="5040" w:hanging="360"/>
      </w:pPr>
      <w:rPr>
        <w:rFonts w:ascii="Symbol" w:hAnsi="Symbol" w:hint="default"/>
      </w:rPr>
    </w:lvl>
    <w:lvl w:ilvl="7" w:tplc="00B0C842" w:tentative="1">
      <w:start w:val="1"/>
      <w:numFmt w:val="bullet"/>
      <w:lvlText w:val="o"/>
      <w:lvlJc w:val="left"/>
      <w:pPr>
        <w:ind w:left="5760" w:hanging="360"/>
      </w:pPr>
      <w:rPr>
        <w:rFonts w:ascii="Courier New" w:hAnsi="Courier New" w:cs="Courier New" w:hint="default"/>
      </w:rPr>
    </w:lvl>
    <w:lvl w:ilvl="8" w:tplc="4964E710" w:tentative="1">
      <w:start w:val="1"/>
      <w:numFmt w:val="bullet"/>
      <w:lvlText w:val=""/>
      <w:lvlJc w:val="left"/>
      <w:pPr>
        <w:ind w:left="6480" w:hanging="360"/>
      </w:pPr>
      <w:rPr>
        <w:rFonts w:ascii="Wingdings" w:hAnsi="Wingdings" w:hint="default"/>
      </w:rPr>
    </w:lvl>
  </w:abstractNum>
  <w:abstractNum w:abstractNumId="13" w15:restartNumberingAfterBreak="0">
    <w:nsid w:val="2FAA4218"/>
    <w:multiLevelType w:val="hybridMultilevel"/>
    <w:tmpl w:val="CCF09344"/>
    <w:lvl w:ilvl="0" w:tplc="104EFA4A">
      <w:start w:val="1"/>
      <w:numFmt w:val="decimal"/>
      <w:lvlText w:val="%1."/>
      <w:lvlJc w:val="left"/>
      <w:pPr>
        <w:ind w:left="720" w:hanging="360"/>
      </w:pPr>
    </w:lvl>
    <w:lvl w:ilvl="1" w:tplc="8F3C5280" w:tentative="1">
      <w:start w:val="1"/>
      <w:numFmt w:val="lowerLetter"/>
      <w:lvlText w:val="%2."/>
      <w:lvlJc w:val="left"/>
      <w:pPr>
        <w:ind w:left="1440" w:hanging="360"/>
      </w:pPr>
    </w:lvl>
    <w:lvl w:ilvl="2" w:tplc="742060B8" w:tentative="1">
      <w:start w:val="1"/>
      <w:numFmt w:val="lowerRoman"/>
      <w:lvlText w:val="%3."/>
      <w:lvlJc w:val="right"/>
      <w:pPr>
        <w:ind w:left="2160" w:hanging="180"/>
      </w:pPr>
    </w:lvl>
    <w:lvl w:ilvl="3" w:tplc="E4A8AC6C" w:tentative="1">
      <w:start w:val="1"/>
      <w:numFmt w:val="decimal"/>
      <w:lvlText w:val="%4."/>
      <w:lvlJc w:val="left"/>
      <w:pPr>
        <w:ind w:left="2880" w:hanging="360"/>
      </w:pPr>
    </w:lvl>
    <w:lvl w:ilvl="4" w:tplc="3334A6F8" w:tentative="1">
      <w:start w:val="1"/>
      <w:numFmt w:val="lowerLetter"/>
      <w:lvlText w:val="%5."/>
      <w:lvlJc w:val="left"/>
      <w:pPr>
        <w:ind w:left="3600" w:hanging="360"/>
      </w:pPr>
    </w:lvl>
    <w:lvl w:ilvl="5" w:tplc="E4BECB2E" w:tentative="1">
      <w:start w:val="1"/>
      <w:numFmt w:val="lowerRoman"/>
      <w:lvlText w:val="%6."/>
      <w:lvlJc w:val="right"/>
      <w:pPr>
        <w:ind w:left="4320" w:hanging="180"/>
      </w:pPr>
    </w:lvl>
    <w:lvl w:ilvl="6" w:tplc="40D0B9E6" w:tentative="1">
      <w:start w:val="1"/>
      <w:numFmt w:val="decimal"/>
      <w:lvlText w:val="%7."/>
      <w:lvlJc w:val="left"/>
      <w:pPr>
        <w:ind w:left="5040" w:hanging="360"/>
      </w:pPr>
    </w:lvl>
    <w:lvl w:ilvl="7" w:tplc="5936CBA2" w:tentative="1">
      <w:start w:val="1"/>
      <w:numFmt w:val="lowerLetter"/>
      <w:lvlText w:val="%8."/>
      <w:lvlJc w:val="left"/>
      <w:pPr>
        <w:ind w:left="5760" w:hanging="360"/>
      </w:pPr>
    </w:lvl>
    <w:lvl w:ilvl="8" w:tplc="AC3883C0" w:tentative="1">
      <w:start w:val="1"/>
      <w:numFmt w:val="lowerRoman"/>
      <w:lvlText w:val="%9."/>
      <w:lvlJc w:val="right"/>
      <w:pPr>
        <w:ind w:left="6480" w:hanging="180"/>
      </w:pPr>
    </w:lvl>
  </w:abstractNum>
  <w:abstractNum w:abstractNumId="14" w15:restartNumberingAfterBreak="0">
    <w:nsid w:val="329956E7"/>
    <w:multiLevelType w:val="hybridMultilevel"/>
    <w:tmpl w:val="4120BB7C"/>
    <w:lvl w:ilvl="0" w:tplc="AE0482A6">
      <w:start w:val="1"/>
      <w:numFmt w:val="bullet"/>
      <w:lvlText w:val=""/>
      <w:lvlJc w:val="left"/>
      <w:pPr>
        <w:ind w:left="720" w:hanging="360"/>
      </w:pPr>
      <w:rPr>
        <w:rFonts w:ascii="Symbol" w:hAnsi="Symbol" w:hint="default"/>
      </w:rPr>
    </w:lvl>
    <w:lvl w:ilvl="1" w:tplc="7F7E646C" w:tentative="1">
      <w:start w:val="1"/>
      <w:numFmt w:val="bullet"/>
      <w:lvlText w:val="o"/>
      <w:lvlJc w:val="left"/>
      <w:pPr>
        <w:ind w:left="1440" w:hanging="360"/>
      </w:pPr>
      <w:rPr>
        <w:rFonts w:ascii="Courier New" w:hAnsi="Courier New" w:cs="Courier New" w:hint="default"/>
      </w:rPr>
    </w:lvl>
    <w:lvl w:ilvl="2" w:tplc="FAE0199E" w:tentative="1">
      <w:start w:val="1"/>
      <w:numFmt w:val="bullet"/>
      <w:lvlText w:val=""/>
      <w:lvlJc w:val="left"/>
      <w:pPr>
        <w:ind w:left="2160" w:hanging="360"/>
      </w:pPr>
      <w:rPr>
        <w:rFonts w:ascii="Wingdings" w:hAnsi="Wingdings" w:hint="default"/>
      </w:rPr>
    </w:lvl>
    <w:lvl w:ilvl="3" w:tplc="3A2285CC" w:tentative="1">
      <w:start w:val="1"/>
      <w:numFmt w:val="bullet"/>
      <w:lvlText w:val=""/>
      <w:lvlJc w:val="left"/>
      <w:pPr>
        <w:ind w:left="2880" w:hanging="360"/>
      </w:pPr>
      <w:rPr>
        <w:rFonts w:ascii="Symbol" w:hAnsi="Symbol" w:hint="default"/>
      </w:rPr>
    </w:lvl>
    <w:lvl w:ilvl="4" w:tplc="4DD8CAA6" w:tentative="1">
      <w:start w:val="1"/>
      <w:numFmt w:val="bullet"/>
      <w:lvlText w:val="o"/>
      <w:lvlJc w:val="left"/>
      <w:pPr>
        <w:ind w:left="3600" w:hanging="360"/>
      </w:pPr>
      <w:rPr>
        <w:rFonts w:ascii="Courier New" w:hAnsi="Courier New" w:cs="Courier New" w:hint="default"/>
      </w:rPr>
    </w:lvl>
    <w:lvl w:ilvl="5" w:tplc="C1EC241C" w:tentative="1">
      <w:start w:val="1"/>
      <w:numFmt w:val="bullet"/>
      <w:lvlText w:val=""/>
      <w:lvlJc w:val="left"/>
      <w:pPr>
        <w:ind w:left="4320" w:hanging="360"/>
      </w:pPr>
      <w:rPr>
        <w:rFonts w:ascii="Wingdings" w:hAnsi="Wingdings" w:hint="default"/>
      </w:rPr>
    </w:lvl>
    <w:lvl w:ilvl="6" w:tplc="C19ABCC2" w:tentative="1">
      <w:start w:val="1"/>
      <w:numFmt w:val="bullet"/>
      <w:lvlText w:val=""/>
      <w:lvlJc w:val="left"/>
      <w:pPr>
        <w:ind w:left="5040" w:hanging="360"/>
      </w:pPr>
      <w:rPr>
        <w:rFonts w:ascii="Symbol" w:hAnsi="Symbol" w:hint="default"/>
      </w:rPr>
    </w:lvl>
    <w:lvl w:ilvl="7" w:tplc="03FE640A" w:tentative="1">
      <w:start w:val="1"/>
      <w:numFmt w:val="bullet"/>
      <w:lvlText w:val="o"/>
      <w:lvlJc w:val="left"/>
      <w:pPr>
        <w:ind w:left="5760" w:hanging="360"/>
      </w:pPr>
      <w:rPr>
        <w:rFonts w:ascii="Courier New" w:hAnsi="Courier New" w:cs="Courier New" w:hint="default"/>
      </w:rPr>
    </w:lvl>
    <w:lvl w:ilvl="8" w:tplc="59CC7668" w:tentative="1">
      <w:start w:val="1"/>
      <w:numFmt w:val="bullet"/>
      <w:lvlText w:val=""/>
      <w:lvlJc w:val="left"/>
      <w:pPr>
        <w:ind w:left="6480" w:hanging="360"/>
      </w:pPr>
      <w:rPr>
        <w:rFonts w:ascii="Wingdings" w:hAnsi="Wingdings" w:hint="default"/>
      </w:rPr>
    </w:lvl>
  </w:abstractNum>
  <w:abstractNum w:abstractNumId="15" w15:restartNumberingAfterBreak="0">
    <w:nsid w:val="348768D0"/>
    <w:multiLevelType w:val="hybridMultilevel"/>
    <w:tmpl w:val="71A07B62"/>
    <w:lvl w:ilvl="0" w:tplc="1E62E092">
      <w:start w:val="1"/>
      <w:numFmt w:val="decimal"/>
      <w:lvlText w:val="%1."/>
      <w:lvlJc w:val="left"/>
      <w:pPr>
        <w:ind w:left="720" w:hanging="360"/>
      </w:pPr>
    </w:lvl>
    <w:lvl w:ilvl="1" w:tplc="DEAE6DE6" w:tentative="1">
      <w:start w:val="1"/>
      <w:numFmt w:val="lowerLetter"/>
      <w:lvlText w:val="%2."/>
      <w:lvlJc w:val="left"/>
      <w:pPr>
        <w:ind w:left="1440" w:hanging="360"/>
      </w:pPr>
    </w:lvl>
    <w:lvl w:ilvl="2" w:tplc="A874F578" w:tentative="1">
      <w:start w:val="1"/>
      <w:numFmt w:val="lowerRoman"/>
      <w:lvlText w:val="%3."/>
      <w:lvlJc w:val="right"/>
      <w:pPr>
        <w:ind w:left="2160" w:hanging="180"/>
      </w:pPr>
    </w:lvl>
    <w:lvl w:ilvl="3" w:tplc="8DB259BC" w:tentative="1">
      <w:start w:val="1"/>
      <w:numFmt w:val="decimal"/>
      <w:lvlText w:val="%4."/>
      <w:lvlJc w:val="left"/>
      <w:pPr>
        <w:ind w:left="2880" w:hanging="360"/>
      </w:pPr>
    </w:lvl>
    <w:lvl w:ilvl="4" w:tplc="09EAD20C" w:tentative="1">
      <w:start w:val="1"/>
      <w:numFmt w:val="lowerLetter"/>
      <w:lvlText w:val="%5."/>
      <w:lvlJc w:val="left"/>
      <w:pPr>
        <w:ind w:left="3600" w:hanging="360"/>
      </w:pPr>
    </w:lvl>
    <w:lvl w:ilvl="5" w:tplc="BBD8F66A" w:tentative="1">
      <w:start w:val="1"/>
      <w:numFmt w:val="lowerRoman"/>
      <w:lvlText w:val="%6."/>
      <w:lvlJc w:val="right"/>
      <w:pPr>
        <w:ind w:left="4320" w:hanging="180"/>
      </w:pPr>
    </w:lvl>
    <w:lvl w:ilvl="6" w:tplc="F4589C12" w:tentative="1">
      <w:start w:val="1"/>
      <w:numFmt w:val="decimal"/>
      <w:lvlText w:val="%7."/>
      <w:lvlJc w:val="left"/>
      <w:pPr>
        <w:ind w:left="5040" w:hanging="360"/>
      </w:pPr>
    </w:lvl>
    <w:lvl w:ilvl="7" w:tplc="E4065DBE" w:tentative="1">
      <w:start w:val="1"/>
      <w:numFmt w:val="lowerLetter"/>
      <w:lvlText w:val="%8."/>
      <w:lvlJc w:val="left"/>
      <w:pPr>
        <w:ind w:left="5760" w:hanging="360"/>
      </w:pPr>
    </w:lvl>
    <w:lvl w:ilvl="8" w:tplc="B66AA34C" w:tentative="1">
      <w:start w:val="1"/>
      <w:numFmt w:val="lowerRoman"/>
      <w:lvlText w:val="%9."/>
      <w:lvlJc w:val="right"/>
      <w:pPr>
        <w:ind w:left="6480" w:hanging="180"/>
      </w:pPr>
    </w:lvl>
  </w:abstractNum>
  <w:abstractNum w:abstractNumId="16" w15:restartNumberingAfterBreak="0">
    <w:nsid w:val="3651124C"/>
    <w:multiLevelType w:val="hybridMultilevel"/>
    <w:tmpl w:val="5B6CC572"/>
    <w:lvl w:ilvl="0" w:tplc="9760B154">
      <w:start w:val="1"/>
      <w:numFmt w:val="decimal"/>
      <w:lvlText w:val="%1."/>
      <w:lvlJc w:val="left"/>
      <w:pPr>
        <w:ind w:left="720" w:hanging="360"/>
      </w:pPr>
    </w:lvl>
    <w:lvl w:ilvl="1" w:tplc="6706C138" w:tentative="1">
      <w:start w:val="1"/>
      <w:numFmt w:val="lowerLetter"/>
      <w:lvlText w:val="%2."/>
      <w:lvlJc w:val="left"/>
      <w:pPr>
        <w:ind w:left="1440" w:hanging="360"/>
      </w:pPr>
    </w:lvl>
    <w:lvl w:ilvl="2" w:tplc="22AEF740" w:tentative="1">
      <w:start w:val="1"/>
      <w:numFmt w:val="lowerRoman"/>
      <w:lvlText w:val="%3."/>
      <w:lvlJc w:val="right"/>
      <w:pPr>
        <w:ind w:left="2160" w:hanging="180"/>
      </w:pPr>
    </w:lvl>
    <w:lvl w:ilvl="3" w:tplc="0BC25602" w:tentative="1">
      <w:start w:val="1"/>
      <w:numFmt w:val="decimal"/>
      <w:lvlText w:val="%4."/>
      <w:lvlJc w:val="left"/>
      <w:pPr>
        <w:ind w:left="2880" w:hanging="360"/>
      </w:pPr>
    </w:lvl>
    <w:lvl w:ilvl="4" w:tplc="FDFC5B60" w:tentative="1">
      <w:start w:val="1"/>
      <w:numFmt w:val="lowerLetter"/>
      <w:lvlText w:val="%5."/>
      <w:lvlJc w:val="left"/>
      <w:pPr>
        <w:ind w:left="3600" w:hanging="360"/>
      </w:pPr>
    </w:lvl>
    <w:lvl w:ilvl="5" w:tplc="DC30D0CE" w:tentative="1">
      <w:start w:val="1"/>
      <w:numFmt w:val="lowerRoman"/>
      <w:lvlText w:val="%6."/>
      <w:lvlJc w:val="right"/>
      <w:pPr>
        <w:ind w:left="4320" w:hanging="180"/>
      </w:pPr>
    </w:lvl>
    <w:lvl w:ilvl="6" w:tplc="1592E5D8" w:tentative="1">
      <w:start w:val="1"/>
      <w:numFmt w:val="decimal"/>
      <w:lvlText w:val="%7."/>
      <w:lvlJc w:val="left"/>
      <w:pPr>
        <w:ind w:left="5040" w:hanging="360"/>
      </w:pPr>
    </w:lvl>
    <w:lvl w:ilvl="7" w:tplc="0B66ABC0" w:tentative="1">
      <w:start w:val="1"/>
      <w:numFmt w:val="lowerLetter"/>
      <w:lvlText w:val="%8."/>
      <w:lvlJc w:val="left"/>
      <w:pPr>
        <w:ind w:left="5760" w:hanging="360"/>
      </w:pPr>
    </w:lvl>
    <w:lvl w:ilvl="8" w:tplc="85962C06" w:tentative="1">
      <w:start w:val="1"/>
      <w:numFmt w:val="lowerRoman"/>
      <w:lvlText w:val="%9."/>
      <w:lvlJc w:val="right"/>
      <w:pPr>
        <w:ind w:left="6480" w:hanging="180"/>
      </w:pPr>
    </w:lvl>
  </w:abstractNum>
  <w:abstractNum w:abstractNumId="17" w15:restartNumberingAfterBreak="0">
    <w:nsid w:val="43A6746C"/>
    <w:multiLevelType w:val="hybridMultilevel"/>
    <w:tmpl w:val="F74815EE"/>
    <w:lvl w:ilvl="0" w:tplc="29CE4C28">
      <w:start w:val="1"/>
      <w:numFmt w:val="decimal"/>
      <w:lvlText w:val="%1."/>
      <w:lvlJc w:val="left"/>
      <w:pPr>
        <w:ind w:left="720" w:hanging="360"/>
      </w:pPr>
      <w:rPr>
        <w:rFonts w:hint="default"/>
      </w:rPr>
    </w:lvl>
    <w:lvl w:ilvl="1" w:tplc="1CD0DC3E" w:tentative="1">
      <w:start w:val="1"/>
      <w:numFmt w:val="lowerLetter"/>
      <w:lvlText w:val="%2."/>
      <w:lvlJc w:val="left"/>
      <w:pPr>
        <w:ind w:left="1440" w:hanging="360"/>
      </w:pPr>
    </w:lvl>
    <w:lvl w:ilvl="2" w:tplc="F5EC1846" w:tentative="1">
      <w:start w:val="1"/>
      <w:numFmt w:val="lowerRoman"/>
      <w:lvlText w:val="%3."/>
      <w:lvlJc w:val="right"/>
      <w:pPr>
        <w:ind w:left="2160" w:hanging="180"/>
      </w:pPr>
    </w:lvl>
    <w:lvl w:ilvl="3" w:tplc="AFC2232A" w:tentative="1">
      <w:start w:val="1"/>
      <w:numFmt w:val="decimal"/>
      <w:lvlText w:val="%4."/>
      <w:lvlJc w:val="left"/>
      <w:pPr>
        <w:ind w:left="2880" w:hanging="360"/>
      </w:pPr>
    </w:lvl>
    <w:lvl w:ilvl="4" w:tplc="55ECB07E" w:tentative="1">
      <w:start w:val="1"/>
      <w:numFmt w:val="lowerLetter"/>
      <w:lvlText w:val="%5."/>
      <w:lvlJc w:val="left"/>
      <w:pPr>
        <w:ind w:left="3600" w:hanging="360"/>
      </w:pPr>
    </w:lvl>
    <w:lvl w:ilvl="5" w:tplc="6FCAF100" w:tentative="1">
      <w:start w:val="1"/>
      <w:numFmt w:val="lowerRoman"/>
      <w:lvlText w:val="%6."/>
      <w:lvlJc w:val="right"/>
      <w:pPr>
        <w:ind w:left="4320" w:hanging="180"/>
      </w:pPr>
    </w:lvl>
    <w:lvl w:ilvl="6" w:tplc="2C68E83A" w:tentative="1">
      <w:start w:val="1"/>
      <w:numFmt w:val="decimal"/>
      <w:lvlText w:val="%7."/>
      <w:lvlJc w:val="left"/>
      <w:pPr>
        <w:ind w:left="5040" w:hanging="360"/>
      </w:pPr>
    </w:lvl>
    <w:lvl w:ilvl="7" w:tplc="77A433A0" w:tentative="1">
      <w:start w:val="1"/>
      <w:numFmt w:val="lowerLetter"/>
      <w:lvlText w:val="%8."/>
      <w:lvlJc w:val="left"/>
      <w:pPr>
        <w:ind w:left="5760" w:hanging="360"/>
      </w:pPr>
    </w:lvl>
    <w:lvl w:ilvl="8" w:tplc="0B8E8CCA" w:tentative="1">
      <w:start w:val="1"/>
      <w:numFmt w:val="lowerRoman"/>
      <w:lvlText w:val="%9."/>
      <w:lvlJc w:val="right"/>
      <w:pPr>
        <w:ind w:left="6480" w:hanging="180"/>
      </w:pPr>
    </w:lvl>
  </w:abstractNum>
  <w:abstractNum w:abstractNumId="18" w15:restartNumberingAfterBreak="0">
    <w:nsid w:val="486E5507"/>
    <w:multiLevelType w:val="multilevel"/>
    <w:tmpl w:val="568EE9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40112F"/>
    <w:multiLevelType w:val="hybridMultilevel"/>
    <w:tmpl w:val="EF705964"/>
    <w:lvl w:ilvl="0" w:tplc="430A4454">
      <w:start w:val="1"/>
      <w:numFmt w:val="decimal"/>
      <w:lvlText w:val="%1."/>
      <w:lvlJc w:val="left"/>
      <w:pPr>
        <w:ind w:left="720" w:hanging="360"/>
      </w:pPr>
    </w:lvl>
    <w:lvl w:ilvl="1" w:tplc="9F3649A2" w:tentative="1">
      <w:start w:val="1"/>
      <w:numFmt w:val="lowerLetter"/>
      <w:lvlText w:val="%2."/>
      <w:lvlJc w:val="left"/>
      <w:pPr>
        <w:ind w:left="1440" w:hanging="360"/>
      </w:pPr>
    </w:lvl>
    <w:lvl w:ilvl="2" w:tplc="4B962F4E" w:tentative="1">
      <w:start w:val="1"/>
      <w:numFmt w:val="lowerRoman"/>
      <w:lvlText w:val="%3."/>
      <w:lvlJc w:val="right"/>
      <w:pPr>
        <w:ind w:left="2160" w:hanging="180"/>
      </w:pPr>
    </w:lvl>
    <w:lvl w:ilvl="3" w:tplc="49E42428" w:tentative="1">
      <w:start w:val="1"/>
      <w:numFmt w:val="decimal"/>
      <w:lvlText w:val="%4."/>
      <w:lvlJc w:val="left"/>
      <w:pPr>
        <w:ind w:left="2880" w:hanging="360"/>
      </w:pPr>
    </w:lvl>
    <w:lvl w:ilvl="4" w:tplc="98466006" w:tentative="1">
      <w:start w:val="1"/>
      <w:numFmt w:val="lowerLetter"/>
      <w:lvlText w:val="%5."/>
      <w:lvlJc w:val="left"/>
      <w:pPr>
        <w:ind w:left="3600" w:hanging="360"/>
      </w:pPr>
    </w:lvl>
    <w:lvl w:ilvl="5" w:tplc="4E72C3E8" w:tentative="1">
      <w:start w:val="1"/>
      <w:numFmt w:val="lowerRoman"/>
      <w:lvlText w:val="%6."/>
      <w:lvlJc w:val="right"/>
      <w:pPr>
        <w:ind w:left="4320" w:hanging="180"/>
      </w:pPr>
    </w:lvl>
    <w:lvl w:ilvl="6" w:tplc="2B409376" w:tentative="1">
      <w:start w:val="1"/>
      <w:numFmt w:val="decimal"/>
      <w:lvlText w:val="%7."/>
      <w:lvlJc w:val="left"/>
      <w:pPr>
        <w:ind w:left="5040" w:hanging="360"/>
      </w:pPr>
    </w:lvl>
    <w:lvl w:ilvl="7" w:tplc="9772798C" w:tentative="1">
      <w:start w:val="1"/>
      <w:numFmt w:val="lowerLetter"/>
      <w:lvlText w:val="%8."/>
      <w:lvlJc w:val="left"/>
      <w:pPr>
        <w:ind w:left="5760" w:hanging="360"/>
      </w:pPr>
    </w:lvl>
    <w:lvl w:ilvl="8" w:tplc="74EAC7D0" w:tentative="1">
      <w:start w:val="1"/>
      <w:numFmt w:val="lowerRoman"/>
      <w:lvlText w:val="%9."/>
      <w:lvlJc w:val="right"/>
      <w:pPr>
        <w:ind w:left="6480" w:hanging="180"/>
      </w:pPr>
    </w:lvl>
  </w:abstractNum>
  <w:abstractNum w:abstractNumId="20" w15:restartNumberingAfterBreak="0">
    <w:nsid w:val="504C45D5"/>
    <w:multiLevelType w:val="hybridMultilevel"/>
    <w:tmpl w:val="75E41E82"/>
    <w:lvl w:ilvl="0" w:tplc="8BC2110C">
      <w:start w:val="1"/>
      <w:numFmt w:val="decimal"/>
      <w:lvlText w:val="%1."/>
      <w:lvlJc w:val="left"/>
      <w:pPr>
        <w:ind w:left="720" w:hanging="360"/>
      </w:pPr>
      <w:rPr>
        <w:rFonts w:hint="default"/>
      </w:rPr>
    </w:lvl>
    <w:lvl w:ilvl="1" w:tplc="53962764" w:tentative="1">
      <w:start w:val="1"/>
      <w:numFmt w:val="lowerLetter"/>
      <w:lvlText w:val="%2."/>
      <w:lvlJc w:val="left"/>
      <w:pPr>
        <w:ind w:left="1440" w:hanging="360"/>
      </w:pPr>
    </w:lvl>
    <w:lvl w:ilvl="2" w:tplc="A5924F02" w:tentative="1">
      <w:start w:val="1"/>
      <w:numFmt w:val="lowerRoman"/>
      <w:lvlText w:val="%3."/>
      <w:lvlJc w:val="right"/>
      <w:pPr>
        <w:ind w:left="2160" w:hanging="180"/>
      </w:pPr>
    </w:lvl>
    <w:lvl w:ilvl="3" w:tplc="86980E78" w:tentative="1">
      <w:start w:val="1"/>
      <w:numFmt w:val="decimal"/>
      <w:lvlText w:val="%4."/>
      <w:lvlJc w:val="left"/>
      <w:pPr>
        <w:ind w:left="2880" w:hanging="360"/>
      </w:pPr>
    </w:lvl>
    <w:lvl w:ilvl="4" w:tplc="7AEE60E0" w:tentative="1">
      <w:start w:val="1"/>
      <w:numFmt w:val="lowerLetter"/>
      <w:lvlText w:val="%5."/>
      <w:lvlJc w:val="left"/>
      <w:pPr>
        <w:ind w:left="3600" w:hanging="360"/>
      </w:pPr>
    </w:lvl>
    <w:lvl w:ilvl="5" w:tplc="EA1CFD12" w:tentative="1">
      <w:start w:val="1"/>
      <w:numFmt w:val="lowerRoman"/>
      <w:lvlText w:val="%6."/>
      <w:lvlJc w:val="right"/>
      <w:pPr>
        <w:ind w:left="4320" w:hanging="180"/>
      </w:pPr>
    </w:lvl>
    <w:lvl w:ilvl="6" w:tplc="3EB06588" w:tentative="1">
      <w:start w:val="1"/>
      <w:numFmt w:val="decimal"/>
      <w:lvlText w:val="%7."/>
      <w:lvlJc w:val="left"/>
      <w:pPr>
        <w:ind w:left="5040" w:hanging="360"/>
      </w:pPr>
    </w:lvl>
    <w:lvl w:ilvl="7" w:tplc="A9B88CEC" w:tentative="1">
      <w:start w:val="1"/>
      <w:numFmt w:val="lowerLetter"/>
      <w:lvlText w:val="%8."/>
      <w:lvlJc w:val="left"/>
      <w:pPr>
        <w:ind w:left="5760" w:hanging="360"/>
      </w:pPr>
    </w:lvl>
    <w:lvl w:ilvl="8" w:tplc="AC8E5F18" w:tentative="1">
      <w:start w:val="1"/>
      <w:numFmt w:val="lowerRoman"/>
      <w:lvlText w:val="%9."/>
      <w:lvlJc w:val="right"/>
      <w:pPr>
        <w:ind w:left="6480" w:hanging="180"/>
      </w:pPr>
    </w:lvl>
  </w:abstractNum>
  <w:abstractNum w:abstractNumId="21" w15:restartNumberingAfterBreak="0">
    <w:nsid w:val="524027B1"/>
    <w:multiLevelType w:val="hybridMultilevel"/>
    <w:tmpl w:val="D8167CF8"/>
    <w:lvl w:ilvl="0" w:tplc="A2F8B43A">
      <w:start w:val="1"/>
      <w:numFmt w:val="decimal"/>
      <w:lvlText w:val="%1."/>
      <w:lvlJc w:val="left"/>
      <w:pPr>
        <w:ind w:left="720" w:hanging="360"/>
      </w:pPr>
    </w:lvl>
    <w:lvl w:ilvl="1" w:tplc="B386C270" w:tentative="1">
      <w:start w:val="1"/>
      <w:numFmt w:val="lowerLetter"/>
      <w:lvlText w:val="%2."/>
      <w:lvlJc w:val="left"/>
      <w:pPr>
        <w:ind w:left="1440" w:hanging="360"/>
      </w:pPr>
    </w:lvl>
    <w:lvl w:ilvl="2" w:tplc="B8C61F5E" w:tentative="1">
      <w:start w:val="1"/>
      <w:numFmt w:val="lowerRoman"/>
      <w:lvlText w:val="%3."/>
      <w:lvlJc w:val="right"/>
      <w:pPr>
        <w:ind w:left="2160" w:hanging="180"/>
      </w:pPr>
    </w:lvl>
    <w:lvl w:ilvl="3" w:tplc="E04C78A0" w:tentative="1">
      <w:start w:val="1"/>
      <w:numFmt w:val="decimal"/>
      <w:lvlText w:val="%4."/>
      <w:lvlJc w:val="left"/>
      <w:pPr>
        <w:ind w:left="2880" w:hanging="360"/>
      </w:pPr>
    </w:lvl>
    <w:lvl w:ilvl="4" w:tplc="FAA89004" w:tentative="1">
      <w:start w:val="1"/>
      <w:numFmt w:val="lowerLetter"/>
      <w:lvlText w:val="%5."/>
      <w:lvlJc w:val="left"/>
      <w:pPr>
        <w:ind w:left="3600" w:hanging="360"/>
      </w:pPr>
    </w:lvl>
    <w:lvl w:ilvl="5" w:tplc="80E07156" w:tentative="1">
      <w:start w:val="1"/>
      <w:numFmt w:val="lowerRoman"/>
      <w:lvlText w:val="%6."/>
      <w:lvlJc w:val="right"/>
      <w:pPr>
        <w:ind w:left="4320" w:hanging="180"/>
      </w:pPr>
    </w:lvl>
    <w:lvl w:ilvl="6" w:tplc="48AC77A4" w:tentative="1">
      <w:start w:val="1"/>
      <w:numFmt w:val="decimal"/>
      <w:lvlText w:val="%7."/>
      <w:lvlJc w:val="left"/>
      <w:pPr>
        <w:ind w:left="5040" w:hanging="360"/>
      </w:pPr>
    </w:lvl>
    <w:lvl w:ilvl="7" w:tplc="4F2CBB12" w:tentative="1">
      <w:start w:val="1"/>
      <w:numFmt w:val="lowerLetter"/>
      <w:lvlText w:val="%8."/>
      <w:lvlJc w:val="left"/>
      <w:pPr>
        <w:ind w:left="5760" w:hanging="360"/>
      </w:pPr>
    </w:lvl>
    <w:lvl w:ilvl="8" w:tplc="1FFE9E50" w:tentative="1">
      <w:start w:val="1"/>
      <w:numFmt w:val="lowerRoman"/>
      <w:lvlText w:val="%9."/>
      <w:lvlJc w:val="right"/>
      <w:pPr>
        <w:ind w:left="6480" w:hanging="180"/>
      </w:pPr>
    </w:lvl>
  </w:abstractNum>
  <w:abstractNum w:abstractNumId="22" w15:restartNumberingAfterBreak="0">
    <w:nsid w:val="5AFE1C86"/>
    <w:multiLevelType w:val="multilevel"/>
    <w:tmpl w:val="0C4AE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F61442"/>
    <w:multiLevelType w:val="hybridMultilevel"/>
    <w:tmpl w:val="B12A112A"/>
    <w:lvl w:ilvl="0" w:tplc="21B6C462">
      <w:start w:val="1"/>
      <w:numFmt w:val="bullet"/>
      <w:lvlText w:val=""/>
      <w:lvlJc w:val="left"/>
      <w:pPr>
        <w:ind w:left="720" w:hanging="360"/>
      </w:pPr>
      <w:rPr>
        <w:rFonts w:ascii="Symbol" w:hAnsi="Symbol" w:hint="default"/>
      </w:rPr>
    </w:lvl>
    <w:lvl w:ilvl="1" w:tplc="937434CC" w:tentative="1">
      <w:start w:val="1"/>
      <w:numFmt w:val="bullet"/>
      <w:lvlText w:val="o"/>
      <w:lvlJc w:val="left"/>
      <w:pPr>
        <w:ind w:left="1440" w:hanging="360"/>
      </w:pPr>
      <w:rPr>
        <w:rFonts w:ascii="Courier New" w:hAnsi="Courier New" w:cs="Courier New" w:hint="default"/>
      </w:rPr>
    </w:lvl>
    <w:lvl w:ilvl="2" w:tplc="BF2A269C" w:tentative="1">
      <w:start w:val="1"/>
      <w:numFmt w:val="bullet"/>
      <w:lvlText w:val=""/>
      <w:lvlJc w:val="left"/>
      <w:pPr>
        <w:ind w:left="2160" w:hanging="360"/>
      </w:pPr>
      <w:rPr>
        <w:rFonts w:ascii="Wingdings" w:hAnsi="Wingdings" w:hint="default"/>
      </w:rPr>
    </w:lvl>
    <w:lvl w:ilvl="3" w:tplc="803A9B54" w:tentative="1">
      <w:start w:val="1"/>
      <w:numFmt w:val="bullet"/>
      <w:lvlText w:val=""/>
      <w:lvlJc w:val="left"/>
      <w:pPr>
        <w:ind w:left="2880" w:hanging="360"/>
      </w:pPr>
      <w:rPr>
        <w:rFonts w:ascii="Symbol" w:hAnsi="Symbol" w:hint="default"/>
      </w:rPr>
    </w:lvl>
    <w:lvl w:ilvl="4" w:tplc="91E8FA64" w:tentative="1">
      <w:start w:val="1"/>
      <w:numFmt w:val="bullet"/>
      <w:lvlText w:val="o"/>
      <w:lvlJc w:val="left"/>
      <w:pPr>
        <w:ind w:left="3600" w:hanging="360"/>
      </w:pPr>
      <w:rPr>
        <w:rFonts w:ascii="Courier New" w:hAnsi="Courier New" w:cs="Courier New" w:hint="default"/>
      </w:rPr>
    </w:lvl>
    <w:lvl w:ilvl="5" w:tplc="73B2F920" w:tentative="1">
      <w:start w:val="1"/>
      <w:numFmt w:val="bullet"/>
      <w:lvlText w:val=""/>
      <w:lvlJc w:val="left"/>
      <w:pPr>
        <w:ind w:left="4320" w:hanging="360"/>
      </w:pPr>
      <w:rPr>
        <w:rFonts w:ascii="Wingdings" w:hAnsi="Wingdings" w:hint="default"/>
      </w:rPr>
    </w:lvl>
    <w:lvl w:ilvl="6" w:tplc="0C8499F0" w:tentative="1">
      <w:start w:val="1"/>
      <w:numFmt w:val="bullet"/>
      <w:lvlText w:val=""/>
      <w:lvlJc w:val="left"/>
      <w:pPr>
        <w:ind w:left="5040" w:hanging="360"/>
      </w:pPr>
      <w:rPr>
        <w:rFonts w:ascii="Symbol" w:hAnsi="Symbol" w:hint="default"/>
      </w:rPr>
    </w:lvl>
    <w:lvl w:ilvl="7" w:tplc="38A0AD98" w:tentative="1">
      <w:start w:val="1"/>
      <w:numFmt w:val="bullet"/>
      <w:lvlText w:val="o"/>
      <w:lvlJc w:val="left"/>
      <w:pPr>
        <w:ind w:left="5760" w:hanging="360"/>
      </w:pPr>
      <w:rPr>
        <w:rFonts w:ascii="Courier New" w:hAnsi="Courier New" w:cs="Courier New" w:hint="default"/>
      </w:rPr>
    </w:lvl>
    <w:lvl w:ilvl="8" w:tplc="0F906E7A" w:tentative="1">
      <w:start w:val="1"/>
      <w:numFmt w:val="bullet"/>
      <w:lvlText w:val=""/>
      <w:lvlJc w:val="left"/>
      <w:pPr>
        <w:ind w:left="6480" w:hanging="360"/>
      </w:pPr>
      <w:rPr>
        <w:rFonts w:ascii="Wingdings" w:hAnsi="Wingdings" w:hint="default"/>
      </w:rPr>
    </w:lvl>
  </w:abstractNum>
  <w:abstractNum w:abstractNumId="24" w15:restartNumberingAfterBreak="0">
    <w:nsid w:val="649A2D3D"/>
    <w:multiLevelType w:val="hybridMultilevel"/>
    <w:tmpl w:val="5E8ED672"/>
    <w:lvl w:ilvl="0" w:tplc="8C96B800">
      <w:start w:val="1"/>
      <w:numFmt w:val="decimal"/>
      <w:lvlText w:val="%1."/>
      <w:lvlJc w:val="left"/>
      <w:pPr>
        <w:ind w:left="720" w:hanging="360"/>
      </w:pPr>
    </w:lvl>
    <w:lvl w:ilvl="1" w:tplc="5B986B6A" w:tentative="1">
      <w:start w:val="1"/>
      <w:numFmt w:val="lowerLetter"/>
      <w:lvlText w:val="%2."/>
      <w:lvlJc w:val="left"/>
      <w:pPr>
        <w:ind w:left="1440" w:hanging="360"/>
      </w:pPr>
    </w:lvl>
    <w:lvl w:ilvl="2" w:tplc="40929CAE" w:tentative="1">
      <w:start w:val="1"/>
      <w:numFmt w:val="lowerRoman"/>
      <w:lvlText w:val="%3."/>
      <w:lvlJc w:val="right"/>
      <w:pPr>
        <w:ind w:left="2160" w:hanging="180"/>
      </w:pPr>
    </w:lvl>
    <w:lvl w:ilvl="3" w:tplc="5D20FFE6" w:tentative="1">
      <w:start w:val="1"/>
      <w:numFmt w:val="decimal"/>
      <w:lvlText w:val="%4."/>
      <w:lvlJc w:val="left"/>
      <w:pPr>
        <w:ind w:left="2880" w:hanging="360"/>
      </w:pPr>
    </w:lvl>
    <w:lvl w:ilvl="4" w:tplc="C4F20426" w:tentative="1">
      <w:start w:val="1"/>
      <w:numFmt w:val="lowerLetter"/>
      <w:lvlText w:val="%5."/>
      <w:lvlJc w:val="left"/>
      <w:pPr>
        <w:ind w:left="3600" w:hanging="360"/>
      </w:pPr>
    </w:lvl>
    <w:lvl w:ilvl="5" w:tplc="6456D2F8" w:tentative="1">
      <w:start w:val="1"/>
      <w:numFmt w:val="lowerRoman"/>
      <w:lvlText w:val="%6."/>
      <w:lvlJc w:val="right"/>
      <w:pPr>
        <w:ind w:left="4320" w:hanging="180"/>
      </w:pPr>
    </w:lvl>
    <w:lvl w:ilvl="6" w:tplc="2526A0FE" w:tentative="1">
      <w:start w:val="1"/>
      <w:numFmt w:val="decimal"/>
      <w:lvlText w:val="%7."/>
      <w:lvlJc w:val="left"/>
      <w:pPr>
        <w:ind w:left="5040" w:hanging="360"/>
      </w:pPr>
    </w:lvl>
    <w:lvl w:ilvl="7" w:tplc="C854D676" w:tentative="1">
      <w:start w:val="1"/>
      <w:numFmt w:val="lowerLetter"/>
      <w:lvlText w:val="%8."/>
      <w:lvlJc w:val="left"/>
      <w:pPr>
        <w:ind w:left="5760" w:hanging="360"/>
      </w:pPr>
    </w:lvl>
    <w:lvl w:ilvl="8" w:tplc="2034DEC4" w:tentative="1">
      <w:start w:val="1"/>
      <w:numFmt w:val="lowerRoman"/>
      <w:lvlText w:val="%9."/>
      <w:lvlJc w:val="right"/>
      <w:pPr>
        <w:ind w:left="6480" w:hanging="180"/>
      </w:pPr>
    </w:lvl>
  </w:abstractNum>
  <w:abstractNum w:abstractNumId="25" w15:restartNumberingAfterBreak="0">
    <w:nsid w:val="664646FF"/>
    <w:multiLevelType w:val="hybridMultilevel"/>
    <w:tmpl w:val="AB9863E6"/>
    <w:lvl w:ilvl="0" w:tplc="C98C9AB2">
      <w:start w:val="1"/>
      <w:numFmt w:val="bullet"/>
      <w:lvlText w:val=""/>
      <w:lvlJc w:val="left"/>
      <w:pPr>
        <w:ind w:left="720" w:hanging="360"/>
      </w:pPr>
      <w:rPr>
        <w:rFonts w:ascii="Symbol" w:hAnsi="Symbol" w:hint="default"/>
      </w:rPr>
    </w:lvl>
    <w:lvl w:ilvl="1" w:tplc="24F8C6A8" w:tentative="1">
      <w:start w:val="1"/>
      <w:numFmt w:val="bullet"/>
      <w:lvlText w:val="o"/>
      <w:lvlJc w:val="left"/>
      <w:pPr>
        <w:ind w:left="1440" w:hanging="360"/>
      </w:pPr>
      <w:rPr>
        <w:rFonts w:ascii="Courier New" w:hAnsi="Courier New" w:cs="Courier New" w:hint="default"/>
      </w:rPr>
    </w:lvl>
    <w:lvl w:ilvl="2" w:tplc="C92E6EF6" w:tentative="1">
      <w:start w:val="1"/>
      <w:numFmt w:val="bullet"/>
      <w:lvlText w:val=""/>
      <w:lvlJc w:val="left"/>
      <w:pPr>
        <w:ind w:left="2160" w:hanging="360"/>
      </w:pPr>
      <w:rPr>
        <w:rFonts w:ascii="Wingdings" w:hAnsi="Wingdings" w:hint="default"/>
      </w:rPr>
    </w:lvl>
    <w:lvl w:ilvl="3" w:tplc="47DC3E20" w:tentative="1">
      <w:start w:val="1"/>
      <w:numFmt w:val="bullet"/>
      <w:lvlText w:val=""/>
      <w:lvlJc w:val="left"/>
      <w:pPr>
        <w:ind w:left="2880" w:hanging="360"/>
      </w:pPr>
      <w:rPr>
        <w:rFonts w:ascii="Symbol" w:hAnsi="Symbol" w:hint="default"/>
      </w:rPr>
    </w:lvl>
    <w:lvl w:ilvl="4" w:tplc="B86A6A82" w:tentative="1">
      <w:start w:val="1"/>
      <w:numFmt w:val="bullet"/>
      <w:lvlText w:val="o"/>
      <w:lvlJc w:val="left"/>
      <w:pPr>
        <w:ind w:left="3600" w:hanging="360"/>
      </w:pPr>
      <w:rPr>
        <w:rFonts w:ascii="Courier New" w:hAnsi="Courier New" w:cs="Courier New" w:hint="default"/>
      </w:rPr>
    </w:lvl>
    <w:lvl w:ilvl="5" w:tplc="60CE4C00" w:tentative="1">
      <w:start w:val="1"/>
      <w:numFmt w:val="bullet"/>
      <w:lvlText w:val=""/>
      <w:lvlJc w:val="left"/>
      <w:pPr>
        <w:ind w:left="4320" w:hanging="360"/>
      </w:pPr>
      <w:rPr>
        <w:rFonts w:ascii="Wingdings" w:hAnsi="Wingdings" w:hint="default"/>
      </w:rPr>
    </w:lvl>
    <w:lvl w:ilvl="6" w:tplc="F9443AEE" w:tentative="1">
      <w:start w:val="1"/>
      <w:numFmt w:val="bullet"/>
      <w:lvlText w:val=""/>
      <w:lvlJc w:val="left"/>
      <w:pPr>
        <w:ind w:left="5040" w:hanging="360"/>
      </w:pPr>
      <w:rPr>
        <w:rFonts w:ascii="Symbol" w:hAnsi="Symbol" w:hint="default"/>
      </w:rPr>
    </w:lvl>
    <w:lvl w:ilvl="7" w:tplc="26FE3806" w:tentative="1">
      <w:start w:val="1"/>
      <w:numFmt w:val="bullet"/>
      <w:lvlText w:val="o"/>
      <w:lvlJc w:val="left"/>
      <w:pPr>
        <w:ind w:left="5760" w:hanging="360"/>
      </w:pPr>
      <w:rPr>
        <w:rFonts w:ascii="Courier New" w:hAnsi="Courier New" w:cs="Courier New" w:hint="default"/>
      </w:rPr>
    </w:lvl>
    <w:lvl w:ilvl="8" w:tplc="B9CEA68C" w:tentative="1">
      <w:start w:val="1"/>
      <w:numFmt w:val="bullet"/>
      <w:lvlText w:val=""/>
      <w:lvlJc w:val="left"/>
      <w:pPr>
        <w:ind w:left="6480" w:hanging="360"/>
      </w:pPr>
      <w:rPr>
        <w:rFonts w:ascii="Wingdings" w:hAnsi="Wingdings" w:hint="default"/>
      </w:rPr>
    </w:lvl>
  </w:abstractNum>
  <w:abstractNum w:abstractNumId="26" w15:restartNumberingAfterBreak="0">
    <w:nsid w:val="68D03AB3"/>
    <w:multiLevelType w:val="hybridMultilevel"/>
    <w:tmpl w:val="3328D8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6EB56FF"/>
    <w:multiLevelType w:val="hybridMultilevel"/>
    <w:tmpl w:val="A6128E82"/>
    <w:lvl w:ilvl="0" w:tplc="9D58AD02">
      <w:start w:val="1"/>
      <w:numFmt w:val="decimal"/>
      <w:lvlText w:val="%1."/>
      <w:lvlJc w:val="left"/>
      <w:pPr>
        <w:ind w:left="720" w:hanging="360"/>
      </w:pPr>
      <w:rPr>
        <w:rFonts w:hint="default"/>
      </w:rPr>
    </w:lvl>
    <w:lvl w:ilvl="1" w:tplc="AEDE0B32" w:tentative="1">
      <w:start w:val="1"/>
      <w:numFmt w:val="lowerLetter"/>
      <w:lvlText w:val="%2."/>
      <w:lvlJc w:val="left"/>
      <w:pPr>
        <w:ind w:left="1440" w:hanging="360"/>
      </w:pPr>
    </w:lvl>
    <w:lvl w:ilvl="2" w:tplc="C472DFAE" w:tentative="1">
      <w:start w:val="1"/>
      <w:numFmt w:val="lowerRoman"/>
      <w:lvlText w:val="%3."/>
      <w:lvlJc w:val="right"/>
      <w:pPr>
        <w:ind w:left="2160" w:hanging="180"/>
      </w:pPr>
    </w:lvl>
    <w:lvl w:ilvl="3" w:tplc="97F068F8" w:tentative="1">
      <w:start w:val="1"/>
      <w:numFmt w:val="decimal"/>
      <w:lvlText w:val="%4."/>
      <w:lvlJc w:val="left"/>
      <w:pPr>
        <w:ind w:left="2880" w:hanging="360"/>
      </w:pPr>
    </w:lvl>
    <w:lvl w:ilvl="4" w:tplc="52AAB0BE" w:tentative="1">
      <w:start w:val="1"/>
      <w:numFmt w:val="lowerLetter"/>
      <w:lvlText w:val="%5."/>
      <w:lvlJc w:val="left"/>
      <w:pPr>
        <w:ind w:left="3600" w:hanging="360"/>
      </w:pPr>
    </w:lvl>
    <w:lvl w:ilvl="5" w:tplc="D818A3F6" w:tentative="1">
      <w:start w:val="1"/>
      <w:numFmt w:val="lowerRoman"/>
      <w:lvlText w:val="%6."/>
      <w:lvlJc w:val="right"/>
      <w:pPr>
        <w:ind w:left="4320" w:hanging="180"/>
      </w:pPr>
    </w:lvl>
    <w:lvl w:ilvl="6" w:tplc="A55AF0B2" w:tentative="1">
      <w:start w:val="1"/>
      <w:numFmt w:val="decimal"/>
      <w:lvlText w:val="%7."/>
      <w:lvlJc w:val="left"/>
      <w:pPr>
        <w:ind w:left="5040" w:hanging="360"/>
      </w:pPr>
    </w:lvl>
    <w:lvl w:ilvl="7" w:tplc="8FC4BE4E" w:tentative="1">
      <w:start w:val="1"/>
      <w:numFmt w:val="lowerLetter"/>
      <w:lvlText w:val="%8."/>
      <w:lvlJc w:val="left"/>
      <w:pPr>
        <w:ind w:left="5760" w:hanging="360"/>
      </w:pPr>
    </w:lvl>
    <w:lvl w:ilvl="8" w:tplc="5D76D39C" w:tentative="1">
      <w:start w:val="1"/>
      <w:numFmt w:val="lowerRoman"/>
      <w:lvlText w:val="%9."/>
      <w:lvlJc w:val="right"/>
      <w:pPr>
        <w:ind w:left="6480" w:hanging="180"/>
      </w:pPr>
    </w:lvl>
  </w:abstractNum>
  <w:abstractNum w:abstractNumId="28" w15:restartNumberingAfterBreak="0">
    <w:nsid w:val="793B263B"/>
    <w:multiLevelType w:val="hybridMultilevel"/>
    <w:tmpl w:val="B74A2638"/>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B8155AE"/>
    <w:multiLevelType w:val="multilevel"/>
    <w:tmpl w:val="56E64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797F34"/>
    <w:multiLevelType w:val="hybridMultilevel"/>
    <w:tmpl w:val="8D4AB628"/>
    <w:lvl w:ilvl="0" w:tplc="4686F7DA">
      <w:start w:val="1"/>
      <w:numFmt w:val="decimal"/>
      <w:lvlText w:val="%1."/>
      <w:lvlJc w:val="left"/>
      <w:pPr>
        <w:ind w:left="720" w:hanging="360"/>
      </w:pPr>
    </w:lvl>
    <w:lvl w:ilvl="1" w:tplc="0696E912" w:tentative="1">
      <w:start w:val="1"/>
      <w:numFmt w:val="lowerLetter"/>
      <w:lvlText w:val="%2."/>
      <w:lvlJc w:val="left"/>
      <w:pPr>
        <w:ind w:left="1440" w:hanging="360"/>
      </w:pPr>
    </w:lvl>
    <w:lvl w:ilvl="2" w:tplc="EA8CA334" w:tentative="1">
      <w:start w:val="1"/>
      <w:numFmt w:val="lowerRoman"/>
      <w:lvlText w:val="%3."/>
      <w:lvlJc w:val="right"/>
      <w:pPr>
        <w:ind w:left="2160" w:hanging="180"/>
      </w:pPr>
    </w:lvl>
    <w:lvl w:ilvl="3" w:tplc="72D0FEB0" w:tentative="1">
      <w:start w:val="1"/>
      <w:numFmt w:val="decimal"/>
      <w:lvlText w:val="%4."/>
      <w:lvlJc w:val="left"/>
      <w:pPr>
        <w:ind w:left="2880" w:hanging="360"/>
      </w:pPr>
    </w:lvl>
    <w:lvl w:ilvl="4" w:tplc="5E2AFA9A" w:tentative="1">
      <w:start w:val="1"/>
      <w:numFmt w:val="lowerLetter"/>
      <w:lvlText w:val="%5."/>
      <w:lvlJc w:val="left"/>
      <w:pPr>
        <w:ind w:left="3600" w:hanging="360"/>
      </w:pPr>
    </w:lvl>
    <w:lvl w:ilvl="5" w:tplc="93EAF5EE" w:tentative="1">
      <w:start w:val="1"/>
      <w:numFmt w:val="lowerRoman"/>
      <w:lvlText w:val="%6."/>
      <w:lvlJc w:val="right"/>
      <w:pPr>
        <w:ind w:left="4320" w:hanging="180"/>
      </w:pPr>
    </w:lvl>
    <w:lvl w:ilvl="6" w:tplc="3BD49108" w:tentative="1">
      <w:start w:val="1"/>
      <w:numFmt w:val="decimal"/>
      <w:lvlText w:val="%7."/>
      <w:lvlJc w:val="left"/>
      <w:pPr>
        <w:ind w:left="5040" w:hanging="360"/>
      </w:pPr>
    </w:lvl>
    <w:lvl w:ilvl="7" w:tplc="7312EFD2" w:tentative="1">
      <w:start w:val="1"/>
      <w:numFmt w:val="lowerLetter"/>
      <w:lvlText w:val="%8."/>
      <w:lvlJc w:val="left"/>
      <w:pPr>
        <w:ind w:left="5760" w:hanging="360"/>
      </w:pPr>
    </w:lvl>
    <w:lvl w:ilvl="8" w:tplc="E0584696" w:tentative="1">
      <w:start w:val="1"/>
      <w:numFmt w:val="lowerRoman"/>
      <w:lvlText w:val="%9."/>
      <w:lvlJc w:val="right"/>
      <w:pPr>
        <w:ind w:left="6480" w:hanging="180"/>
      </w:pPr>
    </w:lvl>
  </w:abstractNum>
  <w:num w:numId="1" w16cid:durableId="238756578">
    <w:abstractNumId w:val="4"/>
  </w:num>
  <w:num w:numId="2" w16cid:durableId="213348173">
    <w:abstractNumId w:val="27"/>
  </w:num>
  <w:num w:numId="3" w16cid:durableId="1047413551">
    <w:abstractNumId w:val="19"/>
  </w:num>
  <w:num w:numId="4" w16cid:durableId="620646992">
    <w:abstractNumId w:val="16"/>
  </w:num>
  <w:num w:numId="5" w16cid:durableId="1909536497">
    <w:abstractNumId w:val="8"/>
  </w:num>
  <w:num w:numId="6" w16cid:durableId="2110662415">
    <w:abstractNumId w:val="2"/>
  </w:num>
  <w:num w:numId="7" w16cid:durableId="1837263480">
    <w:abstractNumId w:val="0"/>
  </w:num>
  <w:num w:numId="8" w16cid:durableId="736055606">
    <w:abstractNumId w:val="21"/>
  </w:num>
  <w:num w:numId="9" w16cid:durableId="297687477">
    <w:abstractNumId w:val="15"/>
  </w:num>
  <w:num w:numId="10" w16cid:durableId="897014672">
    <w:abstractNumId w:val="30"/>
  </w:num>
  <w:num w:numId="11" w16cid:durableId="1171335039">
    <w:abstractNumId w:val="6"/>
  </w:num>
  <w:num w:numId="12" w16cid:durableId="122583698">
    <w:abstractNumId w:val="24"/>
  </w:num>
  <w:num w:numId="13" w16cid:durableId="1694527198">
    <w:abstractNumId w:val="13"/>
  </w:num>
  <w:num w:numId="14" w16cid:durableId="2090804965">
    <w:abstractNumId w:val="9"/>
  </w:num>
  <w:num w:numId="15" w16cid:durableId="994994610">
    <w:abstractNumId w:val="17"/>
  </w:num>
  <w:num w:numId="16" w16cid:durableId="705057353">
    <w:abstractNumId w:val="20"/>
  </w:num>
  <w:num w:numId="17" w16cid:durableId="1347559079">
    <w:abstractNumId w:val="10"/>
  </w:num>
  <w:num w:numId="18" w16cid:durableId="452403003">
    <w:abstractNumId w:val="18"/>
  </w:num>
  <w:num w:numId="19" w16cid:durableId="481430395">
    <w:abstractNumId w:val="3"/>
  </w:num>
  <w:num w:numId="20" w16cid:durableId="1399354774">
    <w:abstractNumId w:val="22"/>
  </w:num>
  <w:num w:numId="21" w16cid:durableId="420762203">
    <w:abstractNumId w:val="25"/>
  </w:num>
  <w:num w:numId="22" w16cid:durableId="1658268513">
    <w:abstractNumId w:val="5"/>
  </w:num>
  <w:num w:numId="23" w16cid:durableId="1261371822">
    <w:abstractNumId w:val="12"/>
  </w:num>
  <w:num w:numId="24" w16cid:durableId="164056191">
    <w:abstractNumId w:val="14"/>
  </w:num>
  <w:num w:numId="25" w16cid:durableId="1909683993">
    <w:abstractNumId w:val="7"/>
  </w:num>
  <w:num w:numId="26" w16cid:durableId="1783721617">
    <w:abstractNumId w:val="11"/>
  </w:num>
  <w:num w:numId="27" w16cid:durableId="463472978">
    <w:abstractNumId w:val="23"/>
  </w:num>
  <w:num w:numId="28" w16cid:durableId="1250189255">
    <w:abstractNumId w:val="29"/>
  </w:num>
  <w:num w:numId="29" w16cid:durableId="253368413">
    <w:abstractNumId w:val="26"/>
  </w:num>
  <w:num w:numId="30" w16cid:durableId="1048214794">
    <w:abstractNumId w:val="28"/>
  </w:num>
  <w:num w:numId="31" w16cid:durableId="775098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1NTA3sLCwNDU3MLdU0lEKTi0uzszPAykwqgUAURiFcywAAAA="/>
  </w:docVars>
  <w:rsids>
    <w:rsidRoot w:val="00C55DD2"/>
    <w:rsid w:val="000005FD"/>
    <w:rsid w:val="0000264A"/>
    <w:rsid w:val="000030EA"/>
    <w:rsid w:val="000034DE"/>
    <w:rsid w:val="00004E9F"/>
    <w:rsid w:val="000050F1"/>
    <w:rsid w:val="00005BC4"/>
    <w:rsid w:val="00005ED2"/>
    <w:rsid w:val="0000600A"/>
    <w:rsid w:val="00011035"/>
    <w:rsid w:val="000116E8"/>
    <w:rsid w:val="00013780"/>
    <w:rsid w:val="000138E3"/>
    <w:rsid w:val="00013AF1"/>
    <w:rsid w:val="0001492C"/>
    <w:rsid w:val="000154C1"/>
    <w:rsid w:val="0001791D"/>
    <w:rsid w:val="000203BD"/>
    <w:rsid w:val="00023759"/>
    <w:rsid w:val="00023D35"/>
    <w:rsid w:val="000254AA"/>
    <w:rsid w:val="000271EF"/>
    <w:rsid w:val="00030BED"/>
    <w:rsid w:val="00031372"/>
    <w:rsid w:val="00035040"/>
    <w:rsid w:val="00036ECE"/>
    <w:rsid w:val="00040528"/>
    <w:rsid w:val="00041AD2"/>
    <w:rsid w:val="00041B02"/>
    <w:rsid w:val="0004461C"/>
    <w:rsid w:val="00045064"/>
    <w:rsid w:val="000451B8"/>
    <w:rsid w:val="00046BCF"/>
    <w:rsid w:val="000478F5"/>
    <w:rsid w:val="00050DAD"/>
    <w:rsid w:val="00052B3F"/>
    <w:rsid w:val="0005315E"/>
    <w:rsid w:val="000576CE"/>
    <w:rsid w:val="0006141A"/>
    <w:rsid w:val="00061950"/>
    <w:rsid w:val="000624CE"/>
    <w:rsid w:val="00063907"/>
    <w:rsid w:val="00063F87"/>
    <w:rsid w:val="00066914"/>
    <w:rsid w:val="00066962"/>
    <w:rsid w:val="000669BB"/>
    <w:rsid w:val="00067956"/>
    <w:rsid w:val="00067C99"/>
    <w:rsid w:val="00067F1F"/>
    <w:rsid w:val="000704F3"/>
    <w:rsid w:val="00070F9D"/>
    <w:rsid w:val="00071106"/>
    <w:rsid w:val="00071F63"/>
    <w:rsid w:val="00072F09"/>
    <w:rsid w:val="00073A1B"/>
    <w:rsid w:val="00073CF6"/>
    <w:rsid w:val="00074E76"/>
    <w:rsid w:val="000755E0"/>
    <w:rsid w:val="00076F93"/>
    <w:rsid w:val="00082E74"/>
    <w:rsid w:val="000837DA"/>
    <w:rsid w:val="00084EB2"/>
    <w:rsid w:val="00085183"/>
    <w:rsid w:val="000876AA"/>
    <w:rsid w:val="00091D13"/>
    <w:rsid w:val="0009368C"/>
    <w:rsid w:val="00094275"/>
    <w:rsid w:val="0009636D"/>
    <w:rsid w:val="00097628"/>
    <w:rsid w:val="000A03F4"/>
    <w:rsid w:val="000A0D26"/>
    <w:rsid w:val="000A0DC4"/>
    <w:rsid w:val="000A23EB"/>
    <w:rsid w:val="000A2A6F"/>
    <w:rsid w:val="000A2FA5"/>
    <w:rsid w:val="000A3A51"/>
    <w:rsid w:val="000A612C"/>
    <w:rsid w:val="000A6433"/>
    <w:rsid w:val="000A6BBB"/>
    <w:rsid w:val="000A6FFD"/>
    <w:rsid w:val="000B095A"/>
    <w:rsid w:val="000B0F1E"/>
    <w:rsid w:val="000B193A"/>
    <w:rsid w:val="000B1ECA"/>
    <w:rsid w:val="000B291D"/>
    <w:rsid w:val="000B65FE"/>
    <w:rsid w:val="000C0B35"/>
    <w:rsid w:val="000C5A27"/>
    <w:rsid w:val="000C71F9"/>
    <w:rsid w:val="000D19B7"/>
    <w:rsid w:val="000D29DB"/>
    <w:rsid w:val="000D4840"/>
    <w:rsid w:val="000D499E"/>
    <w:rsid w:val="000D5395"/>
    <w:rsid w:val="000D553D"/>
    <w:rsid w:val="000E0635"/>
    <w:rsid w:val="000E2603"/>
    <w:rsid w:val="000E306F"/>
    <w:rsid w:val="000E40E1"/>
    <w:rsid w:val="000E4979"/>
    <w:rsid w:val="000E7533"/>
    <w:rsid w:val="000E776A"/>
    <w:rsid w:val="000F08F3"/>
    <w:rsid w:val="000F1CA0"/>
    <w:rsid w:val="000F235D"/>
    <w:rsid w:val="000F2482"/>
    <w:rsid w:val="000F2697"/>
    <w:rsid w:val="000F3C15"/>
    <w:rsid w:val="000F4506"/>
    <w:rsid w:val="000F6FB7"/>
    <w:rsid w:val="000F719D"/>
    <w:rsid w:val="001014C1"/>
    <w:rsid w:val="00103043"/>
    <w:rsid w:val="0010319C"/>
    <w:rsid w:val="00103586"/>
    <w:rsid w:val="001041EF"/>
    <w:rsid w:val="001045C4"/>
    <w:rsid w:val="00104A94"/>
    <w:rsid w:val="00104C20"/>
    <w:rsid w:val="00107059"/>
    <w:rsid w:val="001070EF"/>
    <w:rsid w:val="00112927"/>
    <w:rsid w:val="001130BD"/>
    <w:rsid w:val="00113CCF"/>
    <w:rsid w:val="00113D3D"/>
    <w:rsid w:val="0011432D"/>
    <w:rsid w:val="00114CBA"/>
    <w:rsid w:val="0011569E"/>
    <w:rsid w:val="00115BB6"/>
    <w:rsid w:val="00117A4C"/>
    <w:rsid w:val="00120179"/>
    <w:rsid w:val="00120B26"/>
    <w:rsid w:val="00121540"/>
    <w:rsid w:val="00121728"/>
    <w:rsid w:val="00123687"/>
    <w:rsid w:val="00124A14"/>
    <w:rsid w:val="00126DB5"/>
    <w:rsid w:val="00127AE7"/>
    <w:rsid w:val="00127DDB"/>
    <w:rsid w:val="001353DE"/>
    <w:rsid w:val="0013558D"/>
    <w:rsid w:val="00135E45"/>
    <w:rsid w:val="001364A3"/>
    <w:rsid w:val="001368B0"/>
    <w:rsid w:val="001435A9"/>
    <w:rsid w:val="0014384E"/>
    <w:rsid w:val="001451E7"/>
    <w:rsid w:val="00150739"/>
    <w:rsid w:val="00152491"/>
    <w:rsid w:val="00152B72"/>
    <w:rsid w:val="00153408"/>
    <w:rsid w:val="0015345A"/>
    <w:rsid w:val="001551BD"/>
    <w:rsid w:val="00157CD4"/>
    <w:rsid w:val="001604B1"/>
    <w:rsid w:val="00160793"/>
    <w:rsid w:val="00162A47"/>
    <w:rsid w:val="00164256"/>
    <w:rsid w:val="00164C7E"/>
    <w:rsid w:val="00166697"/>
    <w:rsid w:val="00173B92"/>
    <w:rsid w:val="001744C2"/>
    <w:rsid w:val="00175C45"/>
    <w:rsid w:val="001811DB"/>
    <w:rsid w:val="00182612"/>
    <w:rsid w:val="00186846"/>
    <w:rsid w:val="00186964"/>
    <w:rsid w:val="00186AD5"/>
    <w:rsid w:val="001872E3"/>
    <w:rsid w:val="00191085"/>
    <w:rsid w:val="00191163"/>
    <w:rsid w:val="0019390B"/>
    <w:rsid w:val="00193BE8"/>
    <w:rsid w:val="00196287"/>
    <w:rsid w:val="001A03F9"/>
    <w:rsid w:val="001A1D07"/>
    <w:rsid w:val="001A1E52"/>
    <w:rsid w:val="001A2E17"/>
    <w:rsid w:val="001A464E"/>
    <w:rsid w:val="001A5FB1"/>
    <w:rsid w:val="001A674F"/>
    <w:rsid w:val="001A6AC3"/>
    <w:rsid w:val="001B0B42"/>
    <w:rsid w:val="001B0EBC"/>
    <w:rsid w:val="001B5AA5"/>
    <w:rsid w:val="001B6855"/>
    <w:rsid w:val="001B68EC"/>
    <w:rsid w:val="001B7290"/>
    <w:rsid w:val="001C0978"/>
    <w:rsid w:val="001C0A13"/>
    <w:rsid w:val="001C13D0"/>
    <w:rsid w:val="001C3BB2"/>
    <w:rsid w:val="001C3EDE"/>
    <w:rsid w:val="001C46D9"/>
    <w:rsid w:val="001C4C4F"/>
    <w:rsid w:val="001C6679"/>
    <w:rsid w:val="001D05F2"/>
    <w:rsid w:val="001D16F6"/>
    <w:rsid w:val="001D23B3"/>
    <w:rsid w:val="001D3463"/>
    <w:rsid w:val="001D41D9"/>
    <w:rsid w:val="001D5D25"/>
    <w:rsid w:val="001E00EB"/>
    <w:rsid w:val="001E08A1"/>
    <w:rsid w:val="001E10B3"/>
    <w:rsid w:val="001E192E"/>
    <w:rsid w:val="001E1A7E"/>
    <w:rsid w:val="001E1C4F"/>
    <w:rsid w:val="001E2DCD"/>
    <w:rsid w:val="001E2DF7"/>
    <w:rsid w:val="001E390E"/>
    <w:rsid w:val="001E4D7A"/>
    <w:rsid w:val="001E5480"/>
    <w:rsid w:val="001E59DD"/>
    <w:rsid w:val="001E6239"/>
    <w:rsid w:val="001E6C01"/>
    <w:rsid w:val="001E6CFE"/>
    <w:rsid w:val="001F021D"/>
    <w:rsid w:val="001F2015"/>
    <w:rsid w:val="001F2526"/>
    <w:rsid w:val="001F26ED"/>
    <w:rsid w:val="001F3017"/>
    <w:rsid w:val="001F3BD3"/>
    <w:rsid w:val="001F53EA"/>
    <w:rsid w:val="00200CB3"/>
    <w:rsid w:val="002020A6"/>
    <w:rsid w:val="00202304"/>
    <w:rsid w:val="00203C50"/>
    <w:rsid w:val="0020406F"/>
    <w:rsid w:val="00204199"/>
    <w:rsid w:val="0020673F"/>
    <w:rsid w:val="00206B2A"/>
    <w:rsid w:val="00207E6D"/>
    <w:rsid w:val="002104D1"/>
    <w:rsid w:val="00210993"/>
    <w:rsid w:val="00211BA4"/>
    <w:rsid w:val="00212175"/>
    <w:rsid w:val="0021335C"/>
    <w:rsid w:val="00213E5B"/>
    <w:rsid w:val="00222F86"/>
    <w:rsid w:val="002237FF"/>
    <w:rsid w:val="0022396D"/>
    <w:rsid w:val="00224596"/>
    <w:rsid w:val="00225250"/>
    <w:rsid w:val="00226738"/>
    <w:rsid w:val="00226946"/>
    <w:rsid w:val="00227461"/>
    <w:rsid w:val="0023057F"/>
    <w:rsid w:val="00230D8C"/>
    <w:rsid w:val="0023251B"/>
    <w:rsid w:val="0023574B"/>
    <w:rsid w:val="00240A29"/>
    <w:rsid w:val="00242D3A"/>
    <w:rsid w:val="00246937"/>
    <w:rsid w:val="00246B43"/>
    <w:rsid w:val="00250053"/>
    <w:rsid w:val="00251D51"/>
    <w:rsid w:val="002564D2"/>
    <w:rsid w:val="00257C5A"/>
    <w:rsid w:val="00257D9A"/>
    <w:rsid w:val="0026031A"/>
    <w:rsid w:val="00261259"/>
    <w:rsid w:val="00261841"/>
    <w:rsid w:val="00262213"/>
    <w:rsid w:val="00262CAE"/>
    <w:rsid w:val="00263EA3"/>
    <w:rsid w:val="002642B7"/>
    <w:rsid w:val="00264E94"/>
    <w:rsid w:val="00265077"/>
    <w:rsid w:val="00265547"/>
    <w:rsid w:val="0026559B"/>
    <w:rsid w:val="002657DD"/>
    <w:rsid w:val="00266571"/>
    <w:rsid w:val="002672D2"/>
    <w:rsid w:val="002675A0"/>
    <w:rsid w:val="0027137A"/>
    <w:rsid w:val="0027422F"/>
    <w:rsid w:val="00274D53"/>
    <w:rsid w:val="002750BA"/>
    <w:rsid w:val="002767D8"/>
    <w:rsid w:val="00277B1A"/>
    <w:rsid w:val="00280232"/>
    <w:rsid w:val="00280345"/>
    <w:rsid w:val="00281ECD"/>
    <w:rsid w:val="00284BAC"/>
    <w:rsid w:val="00293B10"/>
    <w:rsid w:val="002977D5"/>
    <w:rsid w:val="00297F72"/>
    <w:rsid w:val="002A027B"/>
    <w:rsid w:val="002A199A"/>
    <w:rsid w:val="002A522A"/>
    <w:rsid w:val="002A7235"/>
    <w:rsid w:val="002B0185"/>
    <w:rsid w:val="002B16F3"/>
    <w:rsid w:val="002B2E75"/>
    <w:rsid w:val="002B3D40"/>
    <w:rsid w:val="002B3FCB"/>
    <w:rsid w:val="002B5913"/>
    <w:rsid w:val="002B5D9E"/>
    <w:rsid w:val="002B5EE9"/>
    <w:rsid w:val="002B6829"/>
    <w:rsid w:val="002B6F33"/>
    <w:rsid w:val="002B7554"/>
    <w:rsid w:val="002B7CB3"/>
    <w:rsid w:val="002C0C79"/>
    <w:rsid w:val="002C1F81"/>
    <w:rsid w:val="002C206E"/>
    <w:rsid w:val="002C265C"/>
    <w:rsid w:val="002C2A23"/>
    <w:rsid w:val="002C449A"/>
    <w:rsid w:val="002C4825"/>
    <w:rsid w:val="002C55CC"/>
    <w:rsid w:val="002C573A"/>
    <w:rsid w:val="002C5DEC"/>
    <w:rsid w:val="002C685A"/>
    <w:rsid w:val="002D0149"/>
    <w:rsid w:val="002D019C"/>
    <w:rsid w:val="002D04BF"/>
    <w:rsid w:val="002D0E30"/>
    <w:rsid w:val="002D1D81"/>
    <w:rsid w:val="002D3732"/>
    <w:rsid w:val="002D393D"/>
    <w:rsid w:val="002D4276"/>
    <w:rsid w:val="002D6018"/>
    <w:rsid w:val="002D6D7D"/>
    <w:rsid w:val="002D7048"/>
    <w:rsid w:val="002E05B9"/>
    <w:rsid w:val="002E1083"/>
    <w:rsid w:val="002E118C"/>
    <w:rsid w:val="002E285F"/>
    <w:rsid w:val="002E30AC"/>
    <w:rsid w:val="002E389F"/>
    <w:rsid w:val="002E639C"/>
    <w:rsid w:val="002E7FE8"/>
    <w:rsid w:val="002F0C74"/>
    <w:rsid w:val="002F0C7A"/>
    <w:rsid w:val="002F11D4"/>
    <w:rsid w:val="002F1D50"/>
    <w:rsid w:val="002F2914"/>
    <w:rsid w:val="002F4338"/>
    <w:rsid w:val="002F49F1"/>
    <w:rsid w:val="002F750E"/>
    <w:rsid w:val="002F7D35"/>
    <w:rsid w:val="0030272F"/>
    <w:rsid w:val="003027BF"/>
    <w:rsid w:val="00304924"/>
    <w:rsid w:val="00304CFA"/>
    <w:rsid w:val="00304E85"/>
    <w:rsid w:val="0030712D"/>
    <w:rsid w:val="00310B97"/>
    <w:rsid w:val="00312D35"/>
    <w:rsid w:val="00312D62"/>
    <w:rsid w:val="003132A1"/>
    <w:rsid w:val="0031337B"/>
    <w:rsid w:val="00313A29"/>
    <w:rsid w:val="0031405F"/>
    <w:rsid w:val="0031429F"/>
    <w:rsid w:val="00314952"/>
    <w:rsid w:val="00316CBA"/>
    <w:rsid w:val="0031739E"/>
    <w:rsid w:val="00320043"/>
    <w:rsid w:val="00320AE4"/>
    <w:rsid w:val="003220C6"/>
    <w:rsid w:val="003238A7"/>
    <w:rsid w:val="00324912"/>
    <w:rsid w:val="00324B6E"/>
    <w:rsid w:val="00324E72"/>
    <w:rsid w:val="003252C6"/>
    <w:rsid w:val="003252CB"/>
    <w:rsid w:val="00325D19"/>
    <w:rsid w:val="003302A9"/>
    <w:rsid w:val="00330B08"/>
    <w:rsid w:val="00332174"/>
    <w:rsid w:val="0033323D"/>
    <w:rsid w:val="00333450"/>
    <w:rsid w:val="003377D9"/>
    <w:rsid w:val="003433E5"/>
    <w:rsid w:val="00343CF6"/>
    <w:rsid w:val="00345C34"/>
    <w:rsid w:val="0034681A"/>
    <w:rsid w:val="00346E5B"/>
    <w:rsid w:val="003472A8"/>
    <w:rsid w:val="0035161C"/>
    <w:rsid w:val="00351B4E"/>
    <w:rsid w:val="00352815"/>
    <w:rsid w:val="00352A0D"/>
    <w:rsid w:val="00353359"/>
    <w:rsid w:val="00353B32"/>
    <w:rsid w:val="003567F5"/>
    <w:rsid w:val="0036187D"/>
    <w:rsid w:val="00362C3A"/>
    <w:rsid w:val="00363D4C"/>
    <w:rsid w:val="0036549E"/>
    <w:rsid w:val="00365A37"/>
    <w:rsid w:val="00367A24"/>
    <w:rsid w:val="00370F98"/>
    <w:rsid w:val="00372719"/>
    <w:rsid w:val="00375FF0"/>
    <w:rsid w:val="00377B51"/>
    <w:rsid w:val="00377E03"/>
    <w:rsid w:val="00381134"/>
    <w:rsid w:val="0038172A"/>
    <w:rsid w:val="00382AA1"/>
    <w:rsid w:val="0038493A"/>
    <w:rsid w:val="003855D6"/>
    <w:rsid w:val="00385D67"/>
    <w:rsid w:val="00387300"/>
    <w:rsid w:val="0038739E"/>
    <w:rsid w:val="003904E4"/>
    <w:rsid w:val="00391F2D"/>
    <w:rsid w:val="0039260D"/>
    <w:rsid w:val="00392A39"/>
    <w:rsid w:val="003952BE"/>
    <w:rsid w:val="003966DD"/>
    <w:rsid w:val="003966F7"/>
    <w:rsid w:val="00396A4B"/>
    <w:rsid w:val="00396BEA"/>
    <w:rsid w:val="003A0B20"/>
    <w:rsid w:val="003A1A02"/>
    <w:rsid w:val="003A2AB9"/>
    <w:rsid w:val="003A50C9"/>
    <w:rsid w:val="003A67F8"/>
    <w:rsid w:val="003A6D79"/>
    <w:rsid w:val="003A7AA4"/>
    <w:rsid w:val="003B085F"/>
    <w:rsid w:val="003B0ADC"/>
    <w:rsid w:val="003B25F1"/>
    <w:rsid w:val="003B5C48"/>
    <w:rsid w:val="003B6875"/>
    <w:rsid w:val="003B6BD4"/>
    <w:rsid w:val="003B6E51"/>
    <w:rsid w:val="003B6FBA"/>
    <w:rsid w:val="003C0FC1"/>
    <w:rsid w:val="003C1E26"/>
    <w:rsid w:val="003C39C0"/>
    <w:rsid w:val="003C4452"/>
    <w:rsid w:val="003C4B88"/>
    <w:rsid w:val="003C4EB0"/>
    <w:rsid w:val="003C5D5C"/>
    <w:rsid w:val="003D0D75"/>
    <w:rsid w:val="003D11F4"/>
    <w:rsid w:val="003D1401"/>
    <w:rsid w:val="003D153F"/>
    <w:rsid w:val="003D2D1C"/>
    <w:rsid w:val="003D3F94"/>
    <w:rsid w:val="003D4EB7"/>
    <w:rsid w:val="003D6306"/>
    <w:rsid w:val="003D648B"/>
    <w:rsid w:val="003D6803"/>
    <w:rsid w:val="003D6ED4"/>
    <w:rsid w:val="003D7F78"/>
    <w:rsid w:val="003E0134"/>
    <w:rsid w:val="003E1118"/>
    <w:rsid w:val="003E1236"/>
    <w:rsid w:val="003E28C9"/>
    <w:rsid w:val="003E299C"/>
    <w:rsid w:val="003E3129"/>
    <w:rsid w:val="003E3292"/>
    <w:rsid w:val="003E4841"/>
    <w:rsid w:val="003E5165"/>
    <w:rsid w:val="003E582F"/>
    <w:rsid w:val="003E77B2"/>
    <w:rsid w:val="003F0F58"/>
    <w:rsid w:val="003F12F4"/>
    <w:rsid w:val="003F1E1B"/>
    <w:rsid w:val="003F457A"/>
    <w:rsid w:val="003F457E"/>
    <w:rsid w:val="003F4B9F"/>
    <w:rsid w:val="003F4F81"/>
    <w:rsid w:val="003F51D7"/>
    <w:rsid w:val="003F5496"/>
    <w:rsid w:val="003F5A43"/>
    <w:rsid w:val="004004FE"/>
    <w:rsid w:val="0040077F"/>
    <w:rsid w:val="00400D1A"/>
    <w:rsid w:val="00401813"/>
    <w:rsid w:val="004033C8"/>
    <w:rsid w:val="0040391A"/>
    <w:rsid w:val="00403F73"/>
    <w:rsid w:val="00404E53"/>
    <w:rsid w:val="00410218"/>
    <w:rsid w:val="00410C1C"/>
    <w:rsid w:val="00410F10"/>
    <w:rsid w:val="0041111D"/>
    <w:rsid w:val="00411983"/>
    <w:rsid w:val="00411A04"/>
    <w:rsid w:val="00411DE5"/>
    <w:rsid w:val="00412283"/>
    <w:rsid w:val="00413309"/>
    <w:rsid w:val="004134E5"/>
    <w:rsid w:val="00413D69"/>
    <w:rsid w:val="00413DC9"/>
    <w:rsid w:val="00414374"/>
    <w:rsid w:val="0041439F"/>
    <w:rsid w:val="0041577B"/>
    <w:rsid w:val="00417B97"/>
    <w:rsid w:val="00423443"/>
    <w:rsid w:val="00424AC2"/>
    <w:rsid w:val="00424E09"/>
    <w:rsid w:val="004253BA"/>
    <w:rsid w:val="00426B2F"/>
    <w:rsid w:val="00426D57"/>
    <w:rsid w:val="00427F3E"/>
    <w:rsid w:val="00431E6C"/>
    <w:rsid w:val="00431F92"/>
    <w:rsid w:val="0043282C"/>
    <w:rsid w:val="004330CE"/>
    <w:rsid w:val="00433B6D"/>
    <w:rsid w:val="004341B7"/>
    <w:rsid w:val="004349A1"/>
    <w:rsid w:val="0043778D"/>
    <w:rsid w:val="00437AF5"/>
    <w:rsid w:val="004415C9"/>
    <w:rsid w:val="0044428D"/>
    <w:rsid w:val="0044593F"/>
    <w:rsid w:val="00446CE4"/>
    <w:rsid w:val="00446D06"/>
    <w:rsid w:val="00446D96"/>
    <w:rsid w:val="00447D56"/>
    <w:rsid w:val="004501A0"/>
    <w:rsid w:val="00451C97"/>
    <w:rsid w:val="004527D6"/>
    <w:rsid w:val="0045286B"/>
    <w:rsid w:val="00452CCD"/>
    <w:rsid w:val="004534E5"/>
    <w:rsid w:val="00453965"/>
    <w:rsid w:val="00453EF0"/>
    <w:rsid w:val="00454403"/>
    <w:rsid w:val="004560B5"/>
    <w:rsid w:val="00456748"/>
    <w:rsid w:val="00457000"/>
    <w:rsid w:val="0045751B"/>
    <w:rsid w:val="00457760"/>
    <w:rsid w:val="004609A5"/>
    <w:rsid w:val="00460E9F"/>
    <w:rsid w:val="00461C11"/>
    <w:rsid w:val="00464019"/>
    <w:rsid w:val="004649A4"/>
    <w:rsid w:val="0046683C"/>
    <w:rsid w:val="00466B58"/>
    <w:rsid w:val="00466BAB"/>
    <w:rsid w:val="0046740F"/>
    <w:rsid w:val="00470FA4"/>
    <w:rsid w:val="00471033"/>
    <w:rsid w:val="0047111F"/>
    <w:rsid w:val="00471184"/>
    <w:rsid w:val="0047119F"/>
    <w:rsid w:val="004716AF"/>
    <w:rsid w:val="00472CD1"/>
    <w:rsid w:val="004736A4"/>
    <w:rsid w:val="004739F8"/>
    <w:rsid w:val="00474086"/>
    <w:rsid w:val="004741EA"/>
    <w:rsid w:val="00476043"/>
    <w:rsid w:val="00476FCE"/>
    <w:rsid w:val="004776B8"/>
    <w:rsid w:val="004802DF"/>
    <w:rsid w:val="00480748"/>
    <w:rsid w:val="0048411E"/>
    <w:rsid w:val="004852AE"/>
    <w:rsid w:val="00485AA8"/>
    <w:rsid w:val="0048754F"/>
    <w:rsid w:val="0049095A"/>
    <w:rsid w:val="00491A63"/>
    <w:rsid w:val="00492B82"/>
    <w:rsid w:val="00494095"/>
    <w:rsid w:val="004955D6"/>
    <w:rsid w:val="004962F4"/>
    <w:rsid w:val="00496B7C"/>
    <w:rsid w:val="00496FF5"/>
    <w:rsid w:val="0049737C"/>
    <w:rsid w:val="004A0ABA"/>
    <w:rsid w:val="004A1EB3"/>
    <w:rsid w:val="004A2E3A"/>
    <w:rsid w:val="004A489E"/>
    <w:rsid w:val="004A5E82"/>
    <w:rsid w:val="004A6055"/>
    <w:rsid w:val="004A6D02"/>
    <w:rsid w:val="004A7F4A"/>
    <w:rsid w:val="004B01E9"/>
    <w:rsid w:val="004B1057"/>
    <w:rsid w:val="004B1D78"/>
    <w:rsid w:val="004B3088"/>
    <w:rsid w:val="004B3AE3"/>
    <w:rsid w:val="004B4BB6"/>
    <w:rsid w:val="004B5881"/>
    <w:rsid w:val="004B5CB5"/>
    <w:rsid w:val="004B78A4"/>
    <w:rsid w:val="004C0D94"/>
    <w:rsid w:val="004C129D"/>
    <w:rsid w:val="004C1A5D"/>
    <w:rsid w:val="004C1D9E"/>
    <w:rsid w:val="004C2124"/>
    <w:rsid w:val="004C2F75"/>
    <w:rsid w:val="004C32F4"/>
    <w:rsid w:val="004C455C"/>
    <w:rsid w:val="004C541C"/>
    <w:rsid w:val="004C6B82"/>
    <w:rsid w:val="004C783B"/>
    <w:rsid w:val="004C7DA4"/>
    <w:rsid w:val="004D245A"/>
    <w:rsid w:val="004D5178"/>
    <w:rsid w:val="004E0032"/>
    <w:rsid w:val="004E03DB"/>
    <w:rsid w:val="004E0807"/>
    <w:rsid w:val="004E1329"/>
    <w:rsid w:val="004E141F"/>
    <w:rsid w:val="004E248F"/>
    <w:rsid w:val="004E35E7"/>
    <w:rsid w:val="004E44C8"/>
    <w:rsid w:val="004E4D2D"/>
    <w:rsid w:val="004E6562"/>
    <w:rsid w:val="004E6A8B"/>
    <w:rsid w:val="004E7755"/>
    <w:rsid w:val="004F0127"/>
    <w:rsid w:val="004F0177"/>
    <w:rsid w:val="004F127B"/>
    <w:rsid w:val="004F2A8C"/>
    <w:rsid w:val="004F2C39"/>
    <w:rsid w:val="004F3CCB"/>
    <w:rsid w:val="004F407A"/>
    <w:rsid w:val="004F4ABA"/>
    <w:rsid w:val="004F532B"/>
    <w:rsid w:val="004F54A0"/>
    <w:rsid w:val="004F610F"/>
    <w:rsid w:val="004F6D47"/>
    <w:rsid w:val="0050165E"/>
    <w:rsid w:val="00502526"/>
    <w:rsid w:val="00502AAE"/>
    <w:rsid w:val="0050342B"/>
    <w:rsid w:val="005043D4"/>
    <w:rsid w:val="00504EC7"/>
    <w:rsid w:val="00505E6B"/>
    <w:rsid w:val="005063B5"/>
    <w:rsid w:val="00506533"/>
    <w:rsid w:val="00510DE4"/>
    <w:rsid w:val="00510E85"/>
    <w:rsid w:val="00511BE3"/>
    <w:rsid w:val="00512BC8"/>
    <w:rsid w:val="00512D92"/>
    <w:rsid w:val="00513904"/>
    <w:rsid w:val="00514568"/>
    <w:rsid w:val="00517533"/>
    <w:rsid w:val="00517CC9"/>
    <w:rsid w:val="00520405"/>
    <w:rsid w:val="005211CC"/>
    <w:rsid w:val="0052181E"/>
    <w:rsid w:val="005235DE"/>
    <w:rsid w:val="00525C03"/>
    <w:rsid w:val="005264A6"/>
    <w:rsid w:val="005278FF"/>
    <w:rsid w:val="005300B7"/>
    <w:rsid w:val="00530E1E"/>
    <w:rsid w:val="00530FA3"/>
    <w:rsid w:val="00532D44"/>
    <w:rsid w:val="00534D18"/>
    <w:rsid w:val="005362AF"/>
    <w:rsid w:val="005375CE"/>
    <w:rsid w:val="00541123"/>
    <w:rsid w:val="00541F75"/>
    <w:rsid w:val="005429C9"/>
    <w:rsid w:val="00543582"/>
    <w:rsid w:val="0054372E"/>
    <w:rsid w:val="005447EB"/>
    <w:rsid w:val="00547F53"/>
    <w:rsid w:val="00550B6F"/>
    <w:rsid w:val="0055397B"/>
    <w:rsid w:val="005554A2"/>
    <w:rsid w:val="0055624A"/>
    <w:rsid w:val="0055680E"/>
    <w:rsid w:val="00556835"/>
    <w:rsid w:val="00557333"/>
    <w:rsid w:val="005579DE"/>
    <w:rsid w:val="00560F8B"/>
    <w:rsid w:val="0056111C"/>
    <w:rsid w:val="00561A0E"/>
    <w:rsid w:val="00561E9D"/>
    <w:rsid w:val="00562009"/>
    <w:rsid w:val="00562231"/>
    <w:rsid w:val="005630AD"/>
    <w:rsid w:val="00563295"/>
    <w:rsid w:val="00563D24"/>
    <w:rsid w:val="00563D30"/>
    <w:rsid w:val="00565DBD"/>
    <w:rsid w:val="00566621"/>
    <w:rsid w:val="005700DB"/>
    <w:rsid w:val="005701AA"/>
    <w:rsid w:val="005703E5"/>
    <w:rsid w:val="005709D5"/>
    <w:rsid w:val="005725B0"/>
    <w:rsid w:val="00573C29"/>
    <w:rsid w:val="00574743"/>
    <w:rsid w:val="00574D97"/>
    <w:rsid w:val="00575F1B"/>
    <w:rsid w:val="00580465"/>
    <w:rsid w:val="0058393B"/>
    <w:rsid w:val="0058395F"/>
    <w:rsid w:val="00584734"/>
    <w:rsid w:val="00584775"/>
    <w:rsid w:val="005858FD"/>
    <w:rsid w:val="00586AE0"/>
    <w:rsid w:val="005875E6"/>
    <w:rsid w:val="005901FA"/>
    <w:rsid w:val="00591A5C"/>
    <w:rsid w:val="00592073"/>
    <w:rsid w:val="0059385C"/>
    <w:rsid w:val="00594FB9"/>
    <w:rsid w:val="005951C4"/>
    <w:rsid w:val="00595204"/>
    <w:rsid w:val="00596D5D"/>
    <w:rsid w:val="00597222"/>
    <w:rsid w:val="005A38E2"/>
    <w:rsid w:val="005A4496"/>
    <w:rsid w:val="005A4923"/>
    <w:rsid w:val="005A4C8C"/>
    <w:rsid w:val="005A53CE"/>
    <w:rsid w:val="005A6D21"/>
    <w:rsid w:val="005A724C"/>
    <w:rsid w:val="005A7608"/>
    <w:rsid w:val="005A79AF"/>
    <w:rsid w:val="005B19E5"/>
    <w:rsid w:val="005B19EB"/>
    <w:rsid w:val="005B1C25"/>
    <w:rsid w:val="005B371F"/>
    <w:rsid w:val="005B3924"/>
    <w:rsid w:val="005B7E63"/>
    <w:rsid w:val="005C0B5E"/>
    <w:rsid w:val="005C2B90"/>
    <w:rsid w:val="005C5449"/>
    <w:rsid w:val="005C6154"/>
    <w:rsid w:val="005D205C"/>
    <w:rsid w:val="005D25E8"/>
    <w:rsid w:val="005D2A78"/>
    <w:rsid w:val="005D43F5"/>
    <w:rsid w:val="005D5351"/>
    <w:rsid w:val="005D5377"/>
    <w:rsid w:val="005D562A"/>
    <w:rsid w:val="005D7ACC"/>
    <w:rsid w:val="005E4602"/>
    <w:rsid w:val="005E48C2"/>
    <w:rsid w:val="005E6500"/>
    <w:rsid w:val="005E7F69"/>
    <w:rsid w:val="005F29A7"/>
    <w:rsid w:val="005F4C61"/>
    <w:rsid w:val="005F791C"/>
    <w:rsid w:val="00602921"/>
    <w:rsid w:val="00602AB7"/>
    <w:rsid w:val="00607000"/>
    <w:rsid w:val="00607154"/>
    <w:rsid w:val="006105CE"/>
    <w:rsid w:val="00611CE4"/>
    <w:rsid w:val="00611DF5"/>
    <w:rsid w:val="006120CA"/>
    <w:rsid w:val="00612DA3"/>
    <w:rsid w:val="00613B07"/>
    <w:rsid w:val="0061558D"/>
    <w:rsid w:val="00615A53"/>
    <w:rsid w:val="00615DAD"/>
    <w:rsid w:val="006163F4"/>
    <w:rsid w:val="00616819"/>
    <w:rsid w:val="006173F5"/>
    <w:rsid w:val="00621037"/>
    <w:rsid w:val="0062156C"/>
    <w:rsid w:val="006235A1"/>
    <w:rsid w:val="00623C1D"/>
    <w:rsid w:val="006266BD"/>
    <w:rsid w:val="0062738E"/>
    <w:rsid w:val="0062762B"/>
    <w:rsid w:val="00627A6C"/>
    <w:rsid w:val="006301D4"/>
    <w:rsid w:val="0063202B"/>
    <w:rsid w:val="0063547E"/>
    <w:rsid w:val="00635726"/>
    <w:rsid w:val="00636D32"/>
    <w:rsid w:val="006379F1"/>
    <w:rsid w:val="00637B44"/>
    <w:rsid w:val="00641C72"/>
    <w:rsid w:val="00641DB0"/>
    <w:rsid w:val="00641FAE"/>
    <w:rsid w:val="0064386A"/>
    <w:rsid w:val="00643A55"/>
    <w:rsid w:val="00643A5D"/>
    <w:rsid w:val="00644499"/>
    <w:rsid w:val="006449F6"/>
    <w:rsid w:val="006457F9"/>
    <w:rsid w:val="00647361"/>
    <w:rsid w:val="00651429"/>
    <w:rsid w:val="00651852"/>
    <w:rsid w:val="0065266E"/>
    <w:rsid w:val="00652748"/>
    <w:rsid w:val="00652A85"/>
    <w:rsid w:val="00653A4C"/>
    <w:rsid w:val="006553E5"/>
    <w:rsid w:val="00655936"/>
    <w:rsid w:val="0065650F"/>
    <w:rsid w:val="00656EB8"/>
    <w:rsid w:val="0065717B"/>
    <w:rsid w:val="006572A8"/>
    <w:rsid w:val="00661814"/>
    <w:rsid w:val="006619AA"/>
    <w:rsid w:val="00667327"/>
    <w:rsid w:val="006676A8"/>
    <w:rsid w:val="00671AAB"/>
    <w:rsid w:val="00671FAF"/>
    <w:rsid w:val="00672B2F"/>
    <w:rsid w:val="00672EE2"/>
    <w:rsid w:val="0067318F"/>
    <w:rsid w:val="006735E2"/>
    <w:rsid w:val="0067377B"/>
    <w:rsid w:val="00673D21"/>
    <w:rsid w:val="00675238"/>
    <w:rsid w:val="00675833"/>
    <w:rsid w:val="0067589A"/>
    <w:rsid w:val="006765E5"/>
    <w:rsid w:val="006775D8"/>
    <w:rsid w:val="00677603"/>
    <w:rsid w:val="00677F65"/>
    <w:rsid w:val="006806ED"/>
    <w:rsid w:val="00680A8A"/>
    <w:rsid w:val="00682A4B"/>
    <w:rsid w:val="006843A0"/>
    <w:rsid w:val="006846C7"/>
    <w:rsid w:val="00685805"/>
    <w:rsid w:val="00686543"/>
    <w:rsid w:val="00686AE5"/>
    <w:rsid w:val="00687048"/>
    <w:rsid w:val="00687972"/>
    <w:rsid w:val="006879F1"/>
    <w:rsid w:val="00687C15"/>
    <w:rsid w:val="00690319"/>
    <w:rsid w:val="00692D2A"/>
    <w:rsid w:val="00693F15"/>
    <w:rsid w:val="00695EC0"/>
    <w:rsid w:val="00696570"/>
    <w:rsid w:val="00696DED"/>
    <w:rsid w:val="006970F5"/>
    <w:rsid w:val="00697352"/>
    <w:rsid w:val="006975A1"/>
    <w:rsid w:val="0069768C"/>
    <w:rsid w:val="006A28F3"/>
    <w:rsid w:val="006A30D5"/>
    <w:rsid w:val="006A45C1"/>
    <w:rsid w:val="006A731B"/>
    <w:rsid w:val="006A765E"/>
    <w:rsid w:val="006A7709"/>
    <w:rsid w:val="006B0E91"/>
    <w:rsid w:val="006B11E5"/>
    <w:rsid w:val="006B1D8A"/>
    <w:rsid w:val="006B2541"/>
    <w:rsid w:val="006B2750"/>
    <w:rsid w:val="006B6127"/>
    <w:rsid w:val="006B6161"/>
    <w:rsid w:val="006B6514"/>
    <w:rsid w:val="006B6985"/>
    <w:rsid w:val="006B78CD"/>
    <w:rsid w:val="006C07C5"/>
    <w:rsid w:val="006C1768"/>
    <w:rsid w:val="006C1F43"/>
    <w:rsid w:val="006C4D58"/>
    <w:rsid w:val="006C5151"/>
    <w:rsid w:val="006D0AC8"/>
    <w:rsid w:val="006D1950"/>
    <w:rsid w:val="006D1DA8"/>
    <w:rsid w:val="006D2CA1"/>
    <w:rsid w:val="006D32D4"/>
    <w:rsid w:val="006D3BCD"/>
    <w:rsid w:val="006D6B9B"/>
    <w:rsid w:val="006D7362"/>
    <w:rsid w:val="006E0F5D"/>
    <w:rsid w:val="006E13A8"/>
    <w:rsid w:val="006E1987"/>
    <w:rsid w:val="006E20D8"/>
    <w:rsid w:val="006E33F5"/>
    <w:rsid w:val="006E3AC3"/>
    <w:rsid w:val="006E4BE4"/>
    <w:rsid w:val="006E56C5"/>
    <w:rsid w:val="006E6213"/>
    <w:rsid w:val="006E68F1"/>
    <w:rsid w:val="006F1BB0"/>
    <w:rsid w:val="006F3937"/>
    <w:rsid w:val="006F40B9"/>
    <w:rsid w:val="006F632D"/>
    <w:rsid w:val="006F6392"/>
    <w:rsid w:val="006F6F38"/>
    <w:rsid w:val="006F7111"/>
    <w:rsid w:val="00701918"/>
    <w:rsid w:val="0070242D"/>
    <w:rsid w:val="00703989"/>
    <w:rsid w:val="007055E2"/>
    <w:rsid w:val="00706D14"/>
    <w:rsid w:val="00707BCF"/>
    <w:rsid w:val="00710739"/>
    <w:rsid w:val="00710AAD"/>
    <w:rsid w:val="0071134D"/>
    <w:rsid w:val="00711AA4"/>
    <w:rsid w:val="00711E43"/>
    <w:rsid w:val="00712387"/>
    <w:rsid w:val="00714628"/>
    <w:rsid w:val="007150E2"/>
    <w:rsid w:val="00720224"/>
    <w:rsid w:val="00720C90"/>
    <w:rsid w:val="00723C1F"/>
    <w:rsid w:val="007240D6"/>
    <w:rsid w:val="007241E0"/>
    <w:rsid w:val="00724592"/>
    <w:rsid w:val="007245BB"/>
    <w:rsid w:val="00725171"/>
    <w:rsid w:val="007260B0"/>
    <w:rsid w:val="00726C99"/>
    <w:rsid w:val="007272A6"/>
    <w:rsid w:val="007272D3"/>
    <w:rsid w:val="0072771D"/>
    <w:rsid w:val="00727D79"/>
    <w:rsid w:val="00730C4F"/>
    <w:rsid w:val="00731465"/>
    <w:rsid w:val="00733608"/>
    <w:rsid w:val="00733749"/>
    <w:rsid w:val="00735EBA"/>
    <w:rsid w:val="007362FF"/>
    <w:rsid w:val="00741E88"/>
    <w:rsid w:val="0074216E"/>
    <w:rsid w:val="00744CB1"/>
    <w:rsid w:val="007454F2"/>
    <w:rsid w:val="00746632"/>
    <w:rsid w:val="007473DE"/>
    <w:rsid w:val="0074750F"/>
    <w:rsid w:val="007475BB"/>
    <w:rsid w:val="00750047"/>
    <w:rsid w:val="00750654"/>
    <w:rsid w:val="00752090"/>
    <w:rsid w:val="0075227A"/>
    <w:rsid w:val="00752391"/>
    <w:rsid w:val="00752E6C"/>
    <w:rsid w:val="0075332E"/>
    <w:rsid w:val="0075368C"/>
    <w:rsid w:val="00753ECA"/>
    <w:rsid w:val="0075498D"/>
    <w:rsid w:val="00754B0A"/>
    <w:rsid w:val="00754FB1"/>
    <w:rsid w:val="007552A8"/>
    <w:rsid w:val="0075605E"/>
    <w:rsid w:val="00756F48"/>
    <w:rsid w:val="007613F0"/>
    <w:rsid w:val="00761831"/>
    <w:rsid w:val="00761895"/>
    <w:rsid w:val="007661C4"/>
    <w:rsid w:val="0076677A"/>
    <w:rsid w:val="0077013F"/>
    <w:rsid w:val="00770490"/>
    <w:rsid w:val="007719CF"/>
    <w:rsid w:val="00771BCD"/>
    <w:rsid w:val="007720D0"/>
    <w:rsid w:val="007733CC"/>
    <w:rsid w:val="0077470F"/>
    <w:rsid w:val="007753B2"/>
    <w:rsid w:val="00775B8F"/>
    <w:rsid w:val="0077676B"/>
    <w:rsid w:val="00776B0E"/>
    <w:rsid w:val="00777F71"/>
    <w:rsid w:val="00782C35"/>
    <w:rsid w:val="00783962"/>
    <w:rsid w:val="00783C1B"/>
    <w:rsid w:val="00785212"/>
    <w:rsid w:val="00785A64"/>
    <w:rsid w:val="007861FE"/>
    <w:rsid w:val="00786357"/>
    <w:rsid w:val="0078640A"/>
    <w:rsid w:val="007877B3"/>
    <w:rsid w:val="00790C81"/>
    <w:rsid w:val="00793084"/>
    <w:rsid w:val="00793732"/>
    <w:rsid w:val="007961F2"/>
    <w:rsid w:val="00796F7B"/>
    <w:rsid w:val="007A02DF"/>
    <w:rsid w:val="007A03A3"/>
    <w:rsid w:val="007A1759"/>
    <w:rsid w:val="007A1C30"/>
    <w:rsid w:val="007A1E5D"/>
    <w:rsid w:val="007A2902"/>
    <w:rsid w:val="007A3981"/>
    <w:rsid w:val="007A433E"/>
    <w:rsid w:val="007A5738"/>
    <w:rsid w:val="007A69ED"/>
    <w:rsid w:val="007A727F"/>
    <w:rsid w:val="007B0221"/>
    <w:rsid w:val="007B046F"/>
    <w:rsid w:val="007B2044"/>
    <w:rsid w:val="007B2074"/>
    <w:rsid w:val="007B3165"/>
    <w:rsid w:val="007B4295"/>
    <w:rsid w:val="007B4446"/>
    <w:rsid w:val="007B7AEA"/>
    <w:rsid w:val="007C033D"/>
    <w:rsid w:val="007C18A8"/>
    <w:rsid w:val="007C2AA9"/>
    <w:rsid w:val="007C2DFF"/>
    <w:rsid w:val="007C6329"/>
    <w:rsid w:val="007C71AB"/>
    <w:rsid w:val="007D2986"/>
    <w:rsid w:val="007D2EF1"/>
    <w:rsid w:val="007D5B1F"/>
    <w:rsid w:val="007D5F2C"/>
    <w:rsid w:val="007D633F"/>
    <w:rsid w:val="007D7176"/>
    <w:rsid w:val="007E05EE"/>
    <w:rsid w:val="007E079B"/>
    <w:rsid w:val="007E0AFD"/>
    <w:rsid w:val="007E373E"/>
    <w:rsid w:val="007E463F"/>
    <w:rsid w:val="007E5CEC"/>
    <w:rsid w:val="007E6256"/>
    <w:rsid w:val="007E6EF4"/>
    <w:rsid w:val="007E7D04"/>
    <w:rsid w:val="007F0F9C"/>
    <w:rsid w:val="007F1068"/>
    <w:rsid w:val="007F24D3"/>
    <w:rsid w:val="007F395C"/>
    <w:rsid w:val="00800306"/>
    <w:rsid w:val="00800330"/>
    <w:rsid w:val="00800F37"/>
    <w:rsid w:val="00800F87"/>
    <w:rsid w:val="00801EA6"/>
    <w:rsid w:val="00805062"/>
    <w:rsid w:val="0080506B"/>
    <w:rsid w:val="00805894"/>
    <w:rsid w:val="00805CF8"/>
    <w:rsid w:val="00805E5D"/>
    <w:rsid w:val="00807AF0"/>
    <w:rsid w:val="00811306"/>
    <w:rsid w:val="0081151D"/>
    <w:rsid w:val="00812079"/>
    <w:rsid w:val="0081301B"/>
    <w:rsid w:val="00814158"/>
    <w:rsid w:val="008176DC"/>
    <w:rsid w:val="0081792C"/>
    <w:rsid w:val="0082008D"/>
    <w:rsid w:val="0082079A"/>
    <w:rsid w:val="00821B52"/>
    <w:rsid w:val="00821B68"/>
    <w:rsid w:val="008223ED"/>
    <w:rsid w:val="00823947"/>
    <w:rsid w:val="00824477"/>
    <w:rsid w:val="008252D6"/>
    <w:rsid w:val="008255EE"/>
    <w:rsid w:val="008265A5"/>
    <w:rsid w:val="0083008D"/>
    <w:rsid w:val="00830DB5"/>
    <w:rsid w:val="008310BA"/>
    <w:rsid w:val="00832749"/>
    <w:rsid w:val="008327F8"/>
    <w:rsid w:val="008328BB"/>
    <w:rsid w:val="00832C88"/>
    <w:rsid w:val="00833288"/>
    <w:rsid w:val="00833C8D"/>
    <w:rsid w:val="00834701"/>
    <w:rsid w:val="00834E7F"/>
    <w:rsid w:val="0083551C"/>
    <w:rsid w:val="0083617C"/>
    <w:rsid w:val="008365CD"/>
    <w:rsid w:val="00836E9B"/>
    <w:rsid w:val="00837275"/>
    <w:rsid w:val="008400BD"/>
    <w:rsid w:val="00842A1B"/>
    <w:rsid w:val="00844CA8"/>
    <w:rsid w:val="00845A5F"/>
    <w:rsid w:val="00846E73"/>
    <w:rsid w:val="00846ECD"/>
    <w:rsid w:val="008474DD"/>
    <w:rsid w:val="00847D43"/>
    <w:rsid w:val="0085117F"/>
    <w:rsid w:val="0085140F"/>
    <w:rsid w:val="008548F3"/>
    <w:rsid w:val="008556C2"/>
    <w:rsid w:val="00855980"/>
    <w:rsid w:val="00856199"/>
    <w:rsid w:val="00856C72"/>
    <w:rsid w:val="00860E39"/>
    <w:rsid w:val="00861C8B"/>
    <w:rsid w:val="00863318"/>
    <w:rsid w:val="00865FAD"/>
    <w:rsid w:val="008673B6"/>
    <w:rsid w:val="00867999"/>
    <w:rsid w:val="008701E5"/>
    <w:rsid w:val="008702BD"/>
    <w:rsid w:val="0087030E"/>
    <w:rsid w:val="008725DF"/>
    <w:rsid w:val="00872EE9"/>
    <w:rsid w:val="008731A9"/>
    <w:rsid w:val="008732A6"/>
    <w:rsid w:val="0087570A"/>
    <w:rsid w:val="00875E6E"/>
    <w:rsid w:val="008766CE"/>
    <w:rsid w:val="008809D2"/>
    <w:rsid w:val="00880A40"/>
    <w:rsid w:val="00880DDA"/>
    <w:rsid w:val="008822B5"/>
    <w:rsid w:val="00882F60"/>
    <w:rsid w:val="00883904"/>
    <w:rsid w:val="0088541D"/>
    <w:rsid w:val="008862F4"/>
    <w:rsid w:val="00891807"/>
    <w:rsid w:val="00892C66"/>
    <w:rsid w:val="008939FC"/>
    <w:rsid w:val="00893A77"/>
    <w:rsid w:val="00894F20"/>
    <w:rsid w:val="00895017"/>
    <w:rsid w:val="008958C4"/>
    <w:rsid w:val="00896157"/>
    <w:rsid w:val="00897AC7"/>
    <w:rsid w:val="00897FE4"/>
    <w:rsid w:val="008A1125"/>
    <w:rsid w:val="008A1160"/>
    <w:rsid w:val="008A2077"/>
    <w:rsid w:val="008A68C6"/>
    <w:rsid w:val="008A6AB3"/>
    <w:rsid w:val="008A6BCE"/>
    <w:rsid w:val="008A7C89"/>
    <w:rsid w:val="008B0154"/>
    <w:rsid w:val="008B036C"/>
    <w:rsid w:val="008B138B"/>
    <w:rsid w:val="008B25ED"/>
    <w:rsid w:val="008B3510"/>
    <w:rsid w:val="008B66AC"/>
    <w:rsid w:val="008B69A4"/>
    <w:rsid w:val="008B7C18"/>
    <w:rsid w:val="008C0AB7"/>
    <w:rsid w:val="008C0DB8"/>
    <w:rsid w:val="008C1C9B"/>
    <w:rsid w:val="008C427A"/>
    <w:rsid w:val="008C49ED"/>
    <w:rsid w:val="008C569D"/>
    <w:rsid w:val="008C57B2"/>
    <w:rsid w:val="008C5A84"/>
    <w:rsid w:val="008C6541"/>
    <w:rsid w:val="008D1697"/>
    <w:rsid w:val="008D4637"/>
    <w:rsid w:val="008D55B9"/>
    <w:rsid w:val="008D5908"/>
    <w:rsid w:val="008D73F6"/>
    <w:rsid w:val="008E020E"/>
    <w:rsid w:val="008E1371"/>
    <w:rsid w:val="008E1913"/>
    <w:rsid w:val="008E24B6"/>
    <w:rsid w:val="008E2DE6"/>
    <w:rsid w:val="008E5180"/>
    <w:rsid w:val="008E58A6"/>
    <w:rsid w:val="008E7F81"/>
    <w:rsid w:val="008F3503"/>
    <w:rsid w:val="008F3FFE"/>
    <w:rsid w:val="008F5265"/>
    <w:rsid w:val="0090046E"/>
    <w:rsid w:val="00906CD6"/>
    <w:rsid w:val="0091099B"/>
    <w:rsid w:val="0091171F"/>
    <w:rsid w:val="00912207"/>
    <w:rsid w:val="00912C9B"/>
    <w:rsid w:val="00914D70"/>
    <w:rsid w:val="0091545F"/>
    <w:rsid w:val="00916A62"/>
    <w:rsid w:val="00916FD9"/>
    <w:rsid w:val="009175EF"/>
    <w:rsid w:val="009178D9"/>
    <w:rsid w:val="009217A3"/>
    <w:rsid w:val="00921CCF"/>
    <w:rsid w:val="00922F58"/>
    <w:rsid w:val="009231CC"/>
    <w:rsid w:val="009247DE"/>
    <w:rsid w:val="00925067"/>
    <w:rsid w:val="00925420"/>
    <w:rsid w:val="00925876"/>
    <w:rsid w:val="0092661B"/>
    <w:rsid w:val="0092690C"/>
    <w:rsid w:val="00931FF7"/>
    <w:rsid w:val="00932225"/>
    <w:rsid w:val="0093309A"/>
    <w:rsid w:val="0093364E"/>
    <w:rsid w:val="00933F9B"/>
    <w:rsid w:val="009341B2"/>
    <w:rsid w:val="00934BB3"/>
    <w:rsid w:val="00937F9D"/>
    <w:rsid w:val="00940632"/>
    <w:rsid w:val="00941CC0"/>
    <w:rsid w:val="00942F55"/>
    <w:rsid w:val="00944ADC"/>
    <w:rsid w:val="009455F0"/>
    <w:rsid w:val="00945661"/>
    <w:rsid w:val="00945D08"/>
    <w:rsid w:val="00946A37"/>
    <w:rsid w:val="00947AA4"/>
    <w:rsid w:val="00947E94"/>
    <w:rsid w:val="009504B7"/>
    <w:rsid w:val="009507BF"/>
    <w:rsid w:val="009510A6"/>
    <w:rsid w:val="009511BD"/>
    <w:rsid w:val="009538A7"/>
    <w:rsid w:val="00953ABD"/>
    <w:rsid w:val="0095487B"/>
    <w:rsid w:val="00956651"/>
    <w:rsid w:val="00956702"/>
    <w:rsid w:val="00956B05"/>
    <w:rsid w:val="009570C9"/>
    <w:rsid w:val="00957188"/>
    <w:rsid w:val="009608A1"/>
    <w:rsid w:val="00965335"/>
    <w:rsid w:val="009658FF"/>
    <w:rsid w:val="009710E8"/>
    <w:rsid w:val="00972C62"/>
    <w:rsid w:val="00974F73"/>
    <w:rsid w:val="00975995"/>
    <w:rsid w:val="009764E6"/>
    <w:rsid w:val="0098108A"/>
    <w:rsid w:val="00983642"/>
    <w:rsid w:val="0098377D"/>
    <w:rsid w:val="00983ADD"/>
    <w:rsid w:val="009846EF"/>
    <w:rsid w:val="009876E3"/>
    <w:rsid w:val="00987C74"/>
    <w:rsid w:val="00996998"/>
    <w:rsid w:val="00997EC6"/>
    <w:rsid w:val="009A1A54"/>
    <w:rsid w:val="009A307D"/>
    <w:rsid w:val="009A31FB"/>
    <w:rsid w:val="009A5ACD"/>
    <w:rsid w:val="009A64AC"/>
    <w:rsid w:val="009B28EA"/>
    <w:rsid w:val="009B2B8E"/>
    <w:rsid w:val="009B45AB"/>
    <w:rsid w:val="009B5382"/>
    <w:rsid w:val="009B6582"/>
    <w:rsid w:val="009B7B62"/>
    <w:rsid w:val="009C0379"/>
    <w:rsid w:val="009C0A94"/>
    <w:rsid w:val="009C1432"/>
    <w:rsid w:val="009C14E2"/>
    <w:rsid w:val="009C1F6D"/>
    <w:rsid w:val="009C48B6"/>
    <w:rsid w:val="009C5097"/>
    <w:rsid w:val="009C5099"/>
    <w:rsid w:val="009C50C9"/>
    <w:rsid w:val="009C5E65"/>
    <w:rsid w:val="009C5E88"/>
    <w:rsid w:val="009C6EDB"/>
    <w:rsid w:val="009C706A"/>
    <w:rsid w:val="009C7535"/>
    <w:rsid w:val="009C7E20"/>
    <w:rsid w:val="009D0C13"/>
    <w:rsid w:val="009D2740"/>
    <w:rsid w:val="009D6A3D"/>
    <w:rsid w:val="009D713F"/>
    <w:rsid w:val="009D7290"/>
    <w:rsid w:val="009E00C9"/>
    <w:rsid w:val="009E021F"/>
    <w:rsid w:val="009E1E9D"/>
    <w:rsid w:val="009E326D"/>
    <w:rsid w:val="009E4F4C"/>
    <w:rsid w:val="009F1415"/>
    <w:rsid w:val="009F20A0"/>
    <w:rsid w:val="009F20BF"/>
    <w:rsid w:val="009F2C58"/>
    <w:rsid w:val="009F2E2A"/>
    <w:rsid w:val="009F3C06"/>
    <w:rsid w:val="009F3CA7"/>
    <w:rsid w:val="009F6F2A"/>
    <w:rsid w:val="00A00E3B"/>
    <w:rsid w:val="00A0189A"/>
    <w:rsid w:val="00A023F6"/>
    <w:rsid w:val="00A025F6"/>
    <w:rsid w:val="00A029BA"/>
    <w:rsid w:val="00A043DE"/>
    <w:rsid w:val="00A0644D"/>
    <w:rsid w:val="00A06C4F"/>
    <w:rsid w:val="00A06FED"/>
    <w:rsid w:val="00A0741C"/>
    <w:rsid w:val="00A101DC"/>
    <w:rsid w:val="00A10D62"/>
    <w:rsid w:val="00A1283F"/>
    <w:rsid w:val="00A1303D"/>
    <w:rsid w:val="00A13762"/>
    <w:rsid w:val="00A146F2"/>
    <w:rsid w:val="00A1516D"/>
    <w:rsid w:val="00A15B39"/>
    <w:rsid w:val="00A1750D"/>
    <w:rsid w:val="00A17D6B"/>
    <w:rsid w:val="00A20E81"/>
    <w:rsid w:val="00A2170C"/>
    <w:rsid w:val="00A22FBA"/>
    <w:rsid w:val="00A23431"/>
    <w:rsid w:val="00A24F92"/>
    <w:rsid w:val="00A25CD8"/>
    <w:rsid w:val="00A260F5"/>
    <w:rsid w:val="00A30716"/>
    <w:rsid w:val="00A3115E"/>
    <w:rsid w:val="00A329A5"/>
    <w:rsid w:val="00A32C57"/>
    <w:rsid w:val="00A33362"/>
    <w:rsid w:val="00A33F8D"/>
    <w:rsid w:val="00A34CE4"/>
    <w:rsid w:val="00A35267"/>
    <w:rsid w:val="00A35CA7"/>
    <w:rsid w:val="00A375FA"/>
    <w:rsid w:val="00A37964"/>
    <w:rsid w:val="00A40F4D"/>
    <w:rsid w:val="00A417D1"/>
    <w:rsid w:val="00A42745"/>
    <w:rsid w:val="00A42C9F"/>
    <w:rsid w:val="00A43239"/>
    <w:rsid w:val="00A43911"/>
    <w:rsid w:val="00A43C04"/>
    <w:rsid w:val="00A445F9"/>
    <w:rsid w:val="00A45BCB"/>
    <w:rsid w:val="00A45D82"/>
    <w:rsid w:val="00A46124"/>
    <w:rsid w:val="00A507E5"/>
    <w:rsid w:val="00A5139C"/>
    <w:rsid w:val="00A51875"/>
    <w:rsid w:val="00A51E64"/>
    <w:rsid w:val="00A52150"/>
    <w:rsid w:val="00A539A2"/>
    <w:rsid w:val="00A552DA"/>
    <w:rsid w:val="00A5678B"/>
    <w:rsid w:val="00A56AE4"/>
    <w:rsid w:val="00A56B66"/>
    <w:rsid w:val="00A56ED8"/>
    <w:rsid w:val="00A57F14"/>
    <w:rsid w:val="00A62005"/>
    <w:rsid w:val="00A62A8B"/>
    <w:rsid w:val="00A64705"/>
    <w:rsid w:val="00A66144"/>
    <w:rsid w:val="00A67ABE"/>
    <w:rsid w:val="00A70A29"/>
    <w:rsid w:val="00A71403"/>
    <w:rsid w:val="00A71742"/>
    <w:rsid w:val="00A723D9"/>
    <w:rsid w:val="00A72CD6"/>
    <w:rsid w:val="00A75CE1"/>
    <w:rsid w:val="00A75D31"/>
    <w:rsid w:val="00A7654B"/>
    <w:rsid w:val="00A77122"/>
    <w:rsid w:val="00A776B2"/>
    <w:rsid w:val="00A77827"/>
    <w:rsid w:val="00A77906"/>
    <w:rsid w:val="00A80582"/>
    <w:rsid w:val="00A80E82"/>
    <w:rsid w:val="00A80FE9"/>
    <w:rsid w:val="00A8113C"/>
    <w:rsid w:val="00A815DC"/>
    <w:rsid w:val="00A86CEE"/>
    <w:rsid w:val="00A87FDD"/>
    <w:rsid w:val="00A923E6"/>
    <w:rsid w:val="00A92EE7"/>
    <w:rsid w:val="00A948D6"/>
    <w:rsid w:val="00A953BD"/>
    <w:rsid w:val="00A953D5"/>
    <w:rsid w:val="00A95E42"/>
    <w:rsid w:val="00A96679"/>
    <w:rsid w:val="00A96C1A"/>
    <w:rsid w:val="00AA120D"/>
    <w:rsid w:val="00AA1B21"/>
    <w:rsid w:val="00AA242D"/>
    <w:rsid w:val="00AA2AAF"/>
    <w:rsid w:val="00AA373B"/>
    <w:rsid w:val="00AA3EA7"/>
    <w:rsid w:val="00AA414D"/>
    <w:rsid w:val="00AA53A6"/>
    <w:rsid w:val="00AA5CA9"/>
    <w:rsid w:val="00AA5F93"/>
    <w:rsid w:val="00AA7FA0"/>
    <w:rsid w:val="00AB0B8D"/>
    <w:rsid w:val="00AB0DB9"/>
    <w:rsid w:val="00AB1C34"/>
    <w:rsid w:val="00AB1FB6"/>
    <w:rsid w:val="00AB2979"/>
    <w:rsid w:val="00AB340D"/>
    <w:rsid w:val="00AB4736"/>
    <w:rsid w:val="00AB4C53"/>
    <w:rsid w:val="00AB5105"/>
    <w:rsid w:val="00AB5851"/>
    <w:rsid w:val="00AB60FA"/>
    <w:rsid w:val="00AC1DB4"/>
    <w:rsid w:val="00AC1F2B"/>
    <w:rsid w:val="00AC3554"/>
    <w:rsid w:val="00AC39FC"/>
    <w:rsid w:val="00AC4085"/>
    <w:rsid w:val="00AC45AE"/>
    <w:rsid w:val="00AC4FCE"/>
    <w:rsid w:val="00AC504F"/>
    <w:rsid w:val="00AD1E0A"/>
    <w:rsid w:val="00AD1E26"/>
    <w:rsid w:val="00AD24C1"/>
    <w:rsid w:val="00AD2B10"/>
    <w:rsid w:val="00AD2DB8"/>
    <w:rsid w:val="00AD6346"/>
    <w:rsid w:val="00AE2B2D"/>
    <w:rsid w:val="00AE3199"/>
    <w:rsid w:val="00AE38BF"/>
    <w:rsid w:val="00AE3AD0"/>
    <w:rsid w:val="00AE5C4E"/>
    <w:rsid w:val="00AF0ACB"/>
    <w:rsid w:val="00AF2FC2"/>
    <w:rsid w:val="00AF3934"/>
    <w:rsid w:val="00AF596F"/>
    <w:rsid w:val="00AF5D39"/>
    <w:rsid w:val="00AF6345"/>
    <w:rsid w:val="00AF7730"/>
    <w:rsid w:val="00B00665"/>
    <w:rsid w:val="00B0095D"/>
    <w:rsid w:val="00B014C9"/>
    <w:rsid w:val="00B028F7"/>
    <w:rsid w:val="00B05719"/>
    <w:rsid w:val="00B059E2"/>
    <w:rsid w:val="00B05CDF"/>
    <w:rsid w:val="00B07607"/>
    <w:rsid w:val="00B10938"/>
    <w:rsid w:val="00B1242D"/>
    <w:rsid w:val="00B13A3E"/>
    <w:rsid w:val="00B14005"/>
    <w:rsid w:val="00B15864"/>
    <w:rsid w:val="00B15C76"/>
    <w:rsid w:val="00B16879"/>
    <w:rsid w:val="00B17686"/>
    <w:rsid w:val="00B20D89"/>
    <w:rsid w:val="00B22874"/>
    <w:rsid w:val="00B2328E"/>
    <w:rsid w:val="00B233B4"/>
    <w:rsid w:val="00B23B86"/>
    <w:rsid w:val="00B23E92"/>
    <w:rsid w:val="00B26E98"/>
    <w:rsid w:val="00B27968"/>
    <w:rsid w:val="00B32DF5"/>
    <w:rsid w:val="00B33D9E"/>
    <w:rsid w:val="00B34034"/>
    <w:rsid w:val="00B34351"/>
    <w:rsid w:val="00B34410"/>
    <w:rsid w:val="00B350AE"/>
    <w:rsid w:val="00B361AC"/>
    <w:rsid w:val="00B363D7"/>
    <w:rsid w:val="00B37F7B"/>
    <w:rsid w:val="00B4028B"/>
    <w:rsid w:val="00B420AF"/>
    <w:rsid w:val="00B442D8"/>
    <w:rsid w:val="00B4490F"/>
    <w:rsid w:val="00B461BE"/>
    <w:rsid w:val="00B52138"/>
    <w:rsid w:val="00B528C7"/>
    <w:rsid w:val="00B56FFC"/>
    <w:rsid w:val="00B5795C"/>
    <w:rsid w:val="00B579DA"/>
    <w:rsid w:val="00B60ECF"/>
    <w:rsid w:val="00B6195D"/>
    <w:rsid w:val="00B630DF"/>
    <w:rsid w:val="00B63190"/>
    <w:rsid w:val="00B63312"/>
    <w:rsid w:val="00B666ED"/>
    <w:rsid w:val="00B66D8F"/>
    <w:rsid w:val="00B6706C"/>
    <w:rsid w:val="00B67DA3"/>
    <w:rsid w:val="00B70FF3"/>
    <w:rsid w:val="00B713E9"/>
    <w:rsid w:val="00B7285D"/>
    <w:rsid w:val="00B73232"/>
    <w:rsid w:val="00B765FE"/>
    <w:rsid w:val="00B76661"/>
    <w:rsid w:val="00B81740"/>
    <w:rsid w:val="00B8429B"/>
    <w:rsid w:val="00B84589"/>
    <w:rsid w:val="00B8529D"/>
    <w:rsid w:val="00B85885"/>
    <w:rsid w:val="00B86609"/>
    <w:rsid w:val="00B8680C"/>
    <w:rsid w:val="00B86951"/>
    <w:rsid w:val="00B87684"/>
    <w:rsid w:val="00B900DD"/>
    <w:rsid w:val="00B903CC"/>
    <w:rsid w:val="00B9252F"/>
    <w:rsid w:val="00B93E1A"/>
    <w:rsid w:val="00B93F74"/>
    <w:rsid w:val="00B9523B"/>
    <w:rsid w:val="00B96172"/>
    <w:rsid w:val="00B96212"/>
    <w:rsid w:val="00B9738B"/>
    <w:rsid w:val="00B97953"/>
    <w:rsid w:val="00BA19A5"/>
    <w:rsid w:val="00BA71E3"/>
    <w:rsid w:val="00BB1431"/>
    <w:rsid w:val="00BB2B81"/>
    <w:rsid w:val="00BB57E7"/>
    <w:rsid w:val="00BB60E6"/>
    <w:rsid w:val="00BB752E"/>
    <w:rsid w:val="00BB7FD7"/>
    <w:rsid w:val="00BC137A"/>
    <w:rsid w:val="00BC2989"/>
    <w:rsid w:val="00BC3C91"/>
    <w:rsid w:val="00BC3E04"/>
    <w:rsid w:val="00BC406A"/>
    <w:rsid w:val="00BC4213"/>
    <w:rsid w:val="00BC7695"/>
    <w:rsid w:val="00BD01AF"/>
    <w:rsid w:val="00BD01FE"/>
    <w:rsid w:val="00BD0F88"/>
    <w:rsid w:val="00BD1BE9"/>
    <w:rsid w:val="00BD380D"/>
    <w:rsid w:val="00BD4230"/>
    <w:rsid w:val="00BD642D"/>
    <w:rsid w:val="00BD6A11"/>
    <w:rsid w:val="00BE02AF"/>
    <w:rsid w:val="00BE2633"/>
    <w:rsid w:val="00BE27BE"/>
    <w:rsid w:val="00BE5231"/>
    <w:rsid w:val="00BE5B17"/>
    <w:rsid w:val="00BE7163"/>
    <w:rsid w:val="00BF1DA0"/>
    <w:rsid w:val="00BF443F"/>
    <w:rsid w:val="00BF4AF7"/>
    <w:rsid w:val="00BF5C2D"/>
    <w:rsid w:val="00BF606C"/>
    <w:rsid w:val="00BF61A8"/>
    <w:rsid w:val="00BF655D"/>
    <w:rsid w:val="00BF7169"/>
    <w:rsid w:val="00C00090"/>
    <w:rsid w:val="00C00267"/>
    <w:rsid w:val="00C006C9"/>
    <w:rsid w:val="00C01693"/>
    <w:rsid w:val="00C050DC"/>
    <w:rsid w:val="00C051D3"/>
    <w:rsid w:val="00C05D26"/>
    <w:rsid w:val="00C05ED0"/>
    <w:rsid w:val="00C06045"/>
    <w:rsid w:val="00C061E0"/>
    <w:rsid w:val="00C0668E"/>
    <w:rsid w:val="00C10696"/>
    <w:rsid w:val="00C10701"/>
    <w:rsid w:val="00C1456F"/>
    <w:rsid w:val="00C14B6B"/>
    <w:rsid w:val="00C15905"/>
    <w:rsid w:val="00C16001"/>
    <w:rsid w:val="00C1677B"/>
    <w:rsid w:val="00C16B69"/>
    <w:rsid w:val="00C33C8F"/>
    <w:rsid w:val="00C351D6"/>
    <w:rsid w:val="00C35857"/>
    <w:rsid w:val="00C37845"/>
    <w:rsid w:val="00C42D53"/>
    <w:rsid w:val="00C43153"/>
    <w:rsid w:val="00C44AE8"/>
    <w:rsid w:val="00C53318"/>
    <w:rsid w:val="00C536DA"/>
    <w:rsid w:val="00C55DD2"/>
    <w:rsid w:val="00C5603B"/>
    <w:rsid w:val="00C56F5E"/>
    <w:rsid w:val="00C6019C"/>
    <w:rsid w:val="00C62ABE"/>
    <w:rsid w:val="00C6694D"/>
    <w:rsid w:val="00C6710B"/>
    <w:rsid w:val="00C67DE2"/>
    <w:rsid w:val="00C70281"/>
    <w:rsid w:val="00C71719"/>
    <w:rsid w:val="00C71B30"/>
    <w:rsid w:val="00C71F16"/>
    <w:rsid w:val="00C72670"/>
    <w:rsid w:val="00C73ABA"/>
    <w:rsid w:val="00C75BFF"/>
    <w:rsid w:val="00C77417"/>
    <w:rsid w:val="00C80447"/>
    <w:rsid w:val="00C806DC"/>
    <w:rsid w:val="00C83F28"/>
    <w:rsid w:val="00C84815"/>
    <w:rsid w:val="00C86100"/>
    <w:rsid w:val="00C90605"/>
    <w:rsid w:val="00C9664E"/>
    <w:rsid w:val="00C96DE7"/>
    <w:rsid w:val="00CA0654"/>
    <w:rsid w:val="00CA076E"/>
    <w:rsid w:val="00CA3021"/>
    <w:rsid w:val="00CA37C4"/>
    <w:rsid w:val="00CA4464"/>
    <w:rsid w:val="00CA5111"/>
    <w:rsid w:val="00CA574A"/>
    <w:rsid w:val="00CB06BE"/>
    <w:rsid w:val="00CB224B"/>
    <w:rsid w:val="00CB3FFC"/>
    <w:rsid w:val="00CB41C1"/>
    <w:rsid w:val="00CB655F"/>
    <w:rsid w:val="00CB7A08"/>
    <w:rsid w:val="00CC0525"/>
    <w:rsid w:val="00CC172C"/>
    <w:rsid w:val="00CC1C73"/>
    <w:rsid w:val="00CC2643"/>
    <w:rsid w:val="00CC330B"/>
    <w:rsid w:val="00CC47C4"/>
    <w:rsid w:val="00CC4EDE"/>
    <w:rsid w:val="00CC5C03"/>
    <w:rsid w:val="00CC6E96"/>
    <w:rsid w:val="00CD073E"/>
    <w:rsid w:val="00CD5467"/>
    <w:rsid w:val="00CD5D07"/>
    <w:rsid w:val="00CD5D64"/>
    <w:rsid w:val="00CE0B00"/>
    <w:rsid w:val="00CE1346"/>
    <w:rsid w:val="00CE2564"/>
    <w:rsid w:val="00CE48B1"/>
    <w:rsid w:val="00CE5C8C"/>
    <w:rsid w:val="00CE6AEA"/>
    <w:rsid w:val="00CE6E2A"/>
    <w:rsid w:val="00CE7F93"/>
    <w:rsid w:val="00CF009A"/>
    <w:rsid w:val="00CF2430"/>
    <w:rsid w:val="00CF4D05"/>
    <w:rsid w:val="00CF6672"/>
    <w:rsid w:val="00CF7943"/>
    <w:rsid w:val="00D00119"/>
    <w:rsid w:val="00D0156A"/>
    <w:rsid w:val="00D033B2"/>
    <w:rsid w:val="00D050D2"/>
    <w:rsid w:val="00D056E5"/>
    <w:rsid w:val="00D0593D"/>
    <w:rsid w:val="00D06F66"/>
    <w:rsid w:val="00D11701"/>
    <w:rsid w:val="00D1404B"/>
    <w:rsid w:val="00D14DC2"/>
    <w:rsid w:val="00D151E1"/>
    <w:rsid w:val="00D1786E"/>
    <w:rsid w:val="00D201D6"/>
    <w:rsid w:val="00D216DA"/>
    <w:rsid w:val="00D21A5E"/>
    <w:rsid w:val="00D233B7"/>
    <w:rsid w:val="00D2390E"/>
    <w:rsid w:val="00D24FEF"/>
    <w:rsid w:val="00D25A58"/>
    <w:rsid w:val="00D26E44"/>
    <w:rsid w:val="00D2775F"/>
    <w:rsid w:val="00D27913"/>
    <w:rsid w:val="00D2796F"/>
    <w:rsid w:val="00D3039E"/>
    <w:rsid w:val="00D30EDE"/>
    <w:rsid w:val="00D315AB"/>
    <w:rsid w:val="00D34A70"/>
    <w:rsid w:val="00D35740"/>
    <w:rsid w:val="00D35DB5"/>
    <w:rsid w:val="00D360B3"/>
    <w:rsid w:val="00D37A26"/>
    <w:rsid w:val="00D37FBA"/>
    <w:rsid w:val="00D41641"/>
    <w:rsid w:val="00D43F46"/>
    <w:rsid w:val="00D43FEC"/>
    <w:rsid w:val="00D46600"/>
    <w:rsid w:val="00D46CC3"/>
    <w:rsid w:val="00D52601"/>
    <w:rsid w:val="00D52DA2"/>
    <w:rsid w:val="00D56018"/>
    <w:rsid w:val="00D613F0"/>
    <w:rsid w:val="00D61AC6"/>
    <w:rsid w:val="00D61D9B"/>
    <w:rsid w:val="00D624CF"/>
    <w:rsid w:val="00D6259B"/>
    <w:rsid w:val="00D647B2"/>
    <w:rsid w:val="00D65A1B"/>
    <w:rsid w:val="00D6684A"/>
    <w:rsid w:val="00D67BA7"/>
    <w:rsid w:val="00D7087E"/>
    <w:rsid w:val="00D71A66"/>
    <w:rsid w:val="00D71A7E"/>
    <w:rsid w:val="00D71A9B"/>
    <w:rsid w:val="00D71ACD"/>
    <w:rsid w:val="00D76C3D"/>
    <w:rsid w:val="00D76F9F"/>
    <w:rsid w:val="00D81EDE"/>
    <w:rsid w:val="00D82E82"/>
    <w:rsid w:val="00D84342"/>
    <w:rsid w:val="00D84718"/>
    <w:rsid w:val="00D84BA1"/>
    <w:rsid w:val="00D84BFF"/>
    <w:rsid w:val="00D85071"/>
    <w:rsid w:val="00D85831"/>
    <w:rsid w:val="00D87D05"/>
    <w:rsid w:val="00D9020C"/>
    <w:rsid w:val="00D91D8E"/>
    <w:rsid w:val="00D944B3"/>
    <w:rsid w:val="00D94BFC"/>
    <w:rsid w:val="00D94CE7"/>
    <w:rsid w:val="00D95C08"/>
    <w:rsid w:val="00D9613F"/>
    <w:rsid w:val="00D964BE"/>
    <w:rsid w:val="00D9664E"/>
    <w:rsid w:val="00D969AB"/>
    <w:rsid w:val="00D96D53"/>
    <w:rsid w:val="00D97778"/>
    <w:rsid w:val="00DA0D5F"/>
    <w:rsid w:val="00DA0F07"/>
    <w:rsid w:val="00DA23DB"/>
    <w:rsid w:val="00DA2A48"/>
    <w:rsid w:val="00DA4369"/>
    <w:rsid w:val="00DA4D2A"/>
    <w:rsid w:val="00DA4F91"/>
    <w:rsid w:val="00DA65CF"/>
    <w:rsid w:val="00DA7E74"/>
    <w:rsid w:val="00DB1B6C"/>
    <w:rsid w:val="00DB2AAD"/>
    <w:rsid w:val="00DB7037"/>
    <w:rsid w:val="00DC1646"/>
    <w:rsid w:val="00DC300C"/>
    <w:rsid w:val="00DC6703"/>
    <w:rsid w:val="00DD029C"/>
    <w:rsid w:val="00DD1056"/>
    <w:rsid w:val="00DD2071"/>
    <w:rsid w:val="00DD2FCF"/>
    <w:rsid w:val="00DD3133"/>
    <w:rsid w:val="00DD50C3"/>
    <w:rsid w:val="00DD56C6"/>
    <w:rsid w:val="00DD6428"/>
    <w:rsid w:val="00DD7C06"/>
    <w:rsid w:val="00DE067D"/>
    <w:rsid w:val="00DE17C9"/>
    <w:rsid w:val="00DE60D2"/>
    <w:rsid w:val="00DF1B5F"/>
    <w:rsid w:val="00DF22D8"/>
    <w:rsid w:val="00DF2406"/>
    <w:rsid w:val="00DF2E3F"/>
    <w:rsid w:val="00DF4532"/>
    <w:rsid w:val="00DF72F4"/>
    <w:rsid w:val="00E00245"/>
    <w:rsid w:val="00E00370"/>
    <w:rsid w:val="00E01C7A"/>
    <w:rsid w:val="00E0230D"/>
    <w:rsid w:val="00E02B68"/>
    <w:rsid w:val="00E037A6"/>
    <w:rsid w:val="00E04D2E"/>
    <w:rsid w:val="00E05BF8"/>
    <w:rsid w:val="00E102A7"/>
    <w:rsid w:val="00E10357"/>
    <w:rsid w:val="00E1051D"/>
    <w:rsid w:val="00E10D2A"/>
    <w:rsid w:val="00E11A97"/>
    <w:rsid w:val="00E12DB3"/>
    <w:rsid w:val="00E15A33"/>
    <w:rsid w:val="00E173C1"/>
    <w:rsid w:val="00E21659"/>
    <w:rsid w:val="00E22D61"/>
    <w:rsid w:val="00E243F2"/>
    <w:rsid w:val="00E24EFB"/>
    <w:rsid w:val="00E24F01"/>
    <w:rsid w:val="00E25ECC"/>
    <w:rsid w:val="00E2632A"/>
    <w:rsid w:val="00E26E8B"/>
    <w:rsid w:val="00E27FA2"/>
    <w:rsid w:val="00E3177C"/>
    <w:rsid w:val="00E31CA8"/>
    <w:rsid w:val="00E340EB"/>
    <w:rsid w:val="00E34374"/>
    <w:rsid w:val="00E35F5C"/>
    <w:rsid w:val="00E4022A"/>
    <w:rsid w:val="00E41AFF"/>
    <w:rsid w:val="00E42446"/>
    <w:rsid w:val="00E42BC7"/>
    <w:rsid w:val="00E43A46"/>
    <w:rsid w:val="00E44BF3"/>
    <w:rsid w:val="00E44CC7"/>
    <w:rsid w:val="00E45692"/>
    <w:rsid w:val="00E463CD"/>
    <w:rsid w:val="00E46805"/>
    <w:rsid w:val="00E46F6B"/>
    <w:rsid w:val="00E47AEB"/>
    <w:rsid w:val="00E52048"/>
    <w:rsid w:val="00E526E5"/>
    <w:rsid w:val="00E53F28"/>
    <w:rsid w:val="00E541AD"/>
    <w:rsid w:val="00E54491"/>
    <w:rsid w:val="00E54882"/>
    <w:rsid w:val="00E5609A"/>
    <w:rsid w:val="00E56652"/>
    <w:rsid w:val="00E568B6"/>
    <w:rsid w:val="00E60697"/>
    <w:rsid w:val="00E61600"/>
    <w:rsid w:val="00E627F7"/>
    <w:rsid w:val="00E63227"/>
    <w:rsid w:val="00E645C1"/>
    <w:rsid w:val="00E65D6F"/>
    <w:rsid w:val="00E66DE5"/>
    <w:rsid w:val="00E67F49"/>
    <w:rsid w:val="00E7028F"/>
    <w:rsid w:val="00E7504A"/>
    <w:rsid w:val="00E75433"/>
    <w:rsid w:val="00E75C26"/>
    <w:rsid w:val="00E75CEE"/>
    <w:rsid w:val="00E763F8"/>
    <w:rsid w:val="00E77BA0"/>
    <w:rsid w:val="00E801AE"/>
    <w:rsid w:val="00E80535"/>
    <w:rsid w:val="00E80E2C"/>
    <w:rsid w:val="00E8341D"/>
    <w:rsid w:val="00E83B7A"/>
    <w:rsid w:val="00E84C7D"/>
    <w:rsid w:val="00E85E15"/>
    <w:rsid w:val="00E9039B"/>
    <w:rsid w:val="00E9412A"/>
    <w:rsid w:val="00E9534D"/>
    <w:rsid w:val="00E95A8F"/>
    <w:rsid w:val="00E96D4D"/>
    <w:rsid w:val="00E97B0E"/>
    <w:rsid w:val="00E97BA8"/>
    <w:rsid w:val="00EA012C"/>
    <w:rsid w:val="00EA1124"/>
    <w:rsid w:val="00EA1611"/>
    <w:rsid w:val="00EA1AFD"/>
    <w:rsid w:val="00EA2116"/>
    <w:rsid w:val="00EA2C73"/>
    <w:rsid w:val="00EA39AC"/>
    <w:rsid w:val="00EA494C"/>
    <w:rsid w:val="00EA5044"/>
    <w:rsid w:val="00EA61B5"/>
    <w:rsid w:val="00EA6291"/>
    <w:rsid w:val="00EA684A"/>
    <w:rsid w:val="00EA6F2C"/>
    <w:rsid w:val="00EA7458"/>
    <w:rsid w:val="00EB0778"/>
    <w:rsid w:val="00EB08B4"/>
    <w:rsid w:val="00EB2073"/>
    <w:rsid w:val="00EB3292"/>
    <w:rsid w:val="00EB47AC"/>
    <w:rsid w:val="00EB551C"/>
    <w:rsid w:val="00EB6B53"/>
    <w:rsid w:val="00EB7372"/>
    <w:rsid w:val="00EC250B"/>
    <w:rsid w:val="00EC3E88"/>
    <w:rsid w:val="00EC42CE"/>
    <w:rsid w:val="00EC4B1C"/>
    <w:rsid w:val="00EC4CD0"/>
    <w:rsid w:val="00EC5582"/>
    <w:rsid w:val="00EC5B4D"/>
    <w:rsid w:val="00EC6083"/>
    <w:rsid w:val="00EC637B"/>
    <w:rsid w:val="00EC6C16"/>
    <w:rsid w:val="00ED01D1"/>
    <w:rsid w:val="00ED2CA2"/>
    <w:rsid w:val="00ED2D8A"/>
    <w:rsid w:val="00ED4544"/>
    <w:rsid w:val="00ED5535"/>
    <w:rsid w:val="00ED5E7F"/>
    <w:rsid w:val="00ED6992"/>
    <w:rsid w:val="00EE06E8"/>
    <w:rsid w:val="00EE2F26"/>
    <w:rsid w:val="00EE3DBB"/>
    <w:rsid w:val="00EE44F2"/>
    <w:rsid w:val="00EE55AA"/>
    <w:rsid w:val="00EE5B0B"/>
    <w:rsid w:val="00EE5C4B"/>
    <w:rsid w:val="00EE5FF1"/>
    <w:rsid w:val="00EE62B3"/>
    <w:rsid w:val="00EE7490"/>
    <w:rsid w:val="00EF0257"/>
    <w:rsid w:val="00EF162B"/>
    <w:rsid w:val="00EF3435"/>
    <w:rsid w:val="00EF52A6"/>
    <w:rsid w:val="00EF532E"/>
    <w:rsid w:val="00EF5971"/>
    <w:rsid w:val="00EF7A25"/>
    <w:rsid w:val="00F00DF7"/>
    <w:rsid w:val="00F02BEE"/>
    <w:rsid w:val="00F04021"/>
    <w:rsid w:val="00F042EF"/>
    <w:rsid w:val="00F072B2"/>
    <w:rsid w:val="00F079B7"/>
    <w:rsid w:val="00F1030D"/>
    <w:rsid w:val="00F15CDC"/>
    <w:rsid w:val="00F15E9E"/>
    <w:rsid w:val="00F15FE0"/>
    <w:rsid w:val="00F162BE"/>
    <w:rsid w:val="00F172B6"/>
    <w:rsid w:val="00F17331"/>
    <w:rsid w:val="00F1768F"/>
    <w:rsid w:val="00F20186"/>
    <w:rsid w:val="00F20792"/>
    <w:rsid w:val="00F20C08"/>
    <w:rsid w:val="00F20CCA"/>
    <w:rsid w:val="00F21531"/>
    <w:rsid w:val="00F21747"/>
    <w:rsid w:val="00F23D37"/>
    <w:rsid w:val="00F24C31"/>
    <w:rsid w:val="00F26266"/>
    <w:rsid w:val="00F2752D"/>
    <w:rsid w:val="00F318DA"/>
    <w:rsid w:val="00F35691"/>
    <w:rsid w:val="00F36222"/>
    <w:rsid w:val="00F369C9"/>
    <w:rsid w:val="00F409BF"/>
    <w:rsid w:val="00F4105C"/>
    <w:rsid w:val="00F43143"/>
    <w:rsid w:val="00F4357B"/>
    <w:rsid w:val="00F4448F"/>
    <w:rsid w:val="00F463DB"/>
    <w:rsid w:val="00F46C39"/>
    <w:rsid w:val="00F46EA3"/>
    <w:rsid w:val="00F50212"/>
    <w:rsid w:val="00F50584"/>
    <w:rsid w:val="00F505F3"/>
    <w:rsid w:val="00F50E32"/>
    <w:rsid w:val="00F5276B"/>
    <w:rsid w:val="00F528DC"/>
    <w:rsid w:val="00F533B3"/>
    <w:rsid w:val="00F5490E"/>
    <w:rsid w:val="00F552FA"/>
    <w:rsid w:val="00F55E00"/>
    <w:rsid w:val="00F56119"/>
    <w:rsid w:val="00F608FD"/>
    <w:rsid w:val="00F65101"/>
    <w:rsid w:val="00F65A93"/>
    <w:rsid w:val="00F664BE"/>
    <w:rsid w:val="00F713EB"/>
    <w:rsid w:val="00F72A35"/>
    <w:rsid w:val="00F745C6"/>
    <w:rsid w:val="00F7597B"/>
    <w:rsid w:val="00F7623A"/>
    <w:rsid w:val="00F76A2C"/>
    <w:rsid w:val="00F77136"/>
    <w:rsid w:val="00F806FE"/>
    <w:rsid w:val="00F80A00"/>
    <w:rsid w:val="00F81E07"/>
    <w:rsid w:val="00F8455F"/>
    <w:rsid w:val="00F84647"/>
    <w:rsid w:val="00F848C6"/>
    <w:rsid w:val="00F85375"/>
    <w:rsid w:val="00F85CF3"/>
    <w:rsid w:val="00F868A8"/>
    <w:rsid w:val="00F87491"/>
    <w:rsid w:val="00F87797"/>
    <w:rsid w:val="00F90F02"/>
    <w:rsid w:val="00F927B8"/>
    <w:rsid w:val="00F92E92"/>
    <w:rsid w:val="00F936A2"/>
    <w:rsid w:val="00F9376B"/>
    <w:rsid w:val="00F937EC"/>
    <w:rsid w:val="00F93843"/>
    <w:rsid w:val="00F93B3D"/>
    <w:rsid w:val="00F94421"/>
    <w:rsid w:val="00F94E86"/>
    <w:rsid w:val="00F95815"/>
    <w:rsid w:val="00F95C7C"/>
    <w:rsid w:val="00F95FAF"/>
    <w:rsid w:val="00F9632C"/>
    <w:rsid w:val="00F9653C"/>
    <w:rsid w:val="00FA07D2"/>
    <w:rsid w:val="00FA27DC"/>
    <w:rsid w:val="00FA2B24"/>
    <w:rsid w:val="00FA36E5"/>
    <w:rsid w:val="00FA3B50"/>
    <w:rsid w:val="00FA409E"/>
    <w:rsid w:val="00FA4C0B"/>
    <w:rsid w:val="00FA6781"/>
    <w:rsid w:val="00FA73D5"/>
    <w:rsid w:val="00FA7660"/>
    <w:rsid w:val="00FB08C4"/>
    <w:rsid w:val="00FB0AA1"/>
    <w:rsid w:val="00FB0EAD"/>
    <w:rsid w:val="00FB3708"/>
    <w:rsid w:val="00FB459C"/>
    <w:rsid w:val="00FB4C9B"/>
    <w:rsid w:val="00FB6501"/>
    <w:rsid w:val="00FB67C2"/>
    <w:rsid w:val="00FB6801"/>
    <w:rsid w:val="00FB726C"/>
    <w:rsid w:val="00FB7C22"/>
    <w:rsid w:val="00FB7CF9"/>
    <w:rsid w:val="00FC114C"/>
    <w:rsid w:val="00FC1787"/>
    <w:rsid w:val="00FC2258"/>
    <w:rsid w:val="00FC3DA8"/>
    <w:rsid w:val="00FC526E"/>
    <w:rsid w:val="00FC5BE2"/>
    <w:rsid w:val="00FC74E1"/>
    <w:rsid w:val="00FC7832"/>
    <w:rsid w:val="00FD1176"/>
    <w:rsid w:val="00FD2DC8"/>
    <w:rsid w:val="00FD31FA"/>
    <w:rsid w:val="00FD3682"/>
    <w:rsid w:val="00FD46F3"/>
    <w:rsid w:val="00FD5748"/>
    <w:rsid w:val="00FD5946"/>
    <w:rsid w:val="00FD77AF"/>
    <w:rsid w:val="00FD7880"/>
    <w:rsid w:val="00FE0BA6"/>
    <w:rsid w:val="00FE1025"/>
    <w:rsid w:val="00FE1216"/>
    <w:rsid w:val="00FE161D"/>
    <w:rsid w:val="00FE2B21"/>
    <w:rsid w:val="00FE323D"/>
    <w:rsid w:val="00FE3626"/>
    <w:rsid w:val="00FE3EEA"/>
    <w:rsid w:val="00FE5731"/>
    <w:rsid w:val="00FE60F7"/>
    <w:rsid w:val="00FE7124"/>
    <w:rsid w:val="00FE7864"/>
    <w:rsid w:val="00FE79D0"/>
    <w:rsid w:val="00FF0F21"/>
    <w:rsid w:val="00FF1427"/>
    <w:rsid w:val="00FF1D59"/>
    <w:rsid w:val="00FF1FFA"/>
    <w:rsid w:val="00FF349C"/>
    <w:rsid w:val="00FF38CA"/>
    <w:rsid w:val="00FF3FEE"/>
    <w:rsid w:val="00FF5A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8C39C"/>
  <w15:docId w15:val="{65F3D0C4-E3FE-4EA7-9486-DAF9DE1DF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E2A"/>
  </w:style>
  <w:style w:type="paragraph" w:styleId="Heading1">
    <w:name w:val="heading 1"/>
    <w:basedOn w:val="Normal"/>
    <w:next w:val="Normal"/>
    <w:link w:val="Heading1Char"/>
    <w:uiPriority w:val="9"/>
    <w:qFormat/>
    <w:rsid w:val="00EC63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63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900D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D553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DD2"/>
  </w:style>
  <w:style w:type="paragraph" w:styleId="Footer">
    <w:name w:val="footer"/>
    <w:basedOn w:val="Normal"/>
    <w:link w:val="FooterChar"/>
    <w:uiPriority w:val="99"/>
    <w:unhideWhenUsed/>
    <w:rsid w:val="00C55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DD2"/>
  </w:style>
  <w:style w:type="paragraph" w:styleId="Title">
    <w:name w:val="Title"/>
    <w:basedOn w:val="Normal"/>
    <w:next w:val="Normal"/>
    <w:link w:val="TitleChar"/>
    <w:uiPriority w:val="10"/>
    <w:qFormat/>
    <w:rsid w:val="00C55DD2"/>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5D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C637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C637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4E35E7"/>
    <w:pPr>
      <w:outlineLvl w:val="9"/>
    </w:pPr>
  </w:style>
  <w:style w:type="paragraph" w:styleId="TOC1">
    <w:name w:val="toc 1"/>
    <w:basedOn w:val="Normal"/>
    <w:next w:val="Normal"/>
    <w:autoRedefine/>
    <w:uiPriority w:val="39"/>
    <w:unhideWhenUsed/>
    <w:rsid w:val="004E35E7"/>
    <w:pPr>
      <w:spacing w:after="100"/>
    </w:pPr>
  </w:style>
  <w:style w:type="paragraph" w:styleId="TOC2">
    <w:name w:val="toc 2"/>
    <w:basedOn w:val="Normal"/>
    <w:next w:val="Normal"/>
    <w:autoRedefine/>
    <w:uiPriority w:val="39"/>
    <w:unhideWhenUsed/>
    <w:rsid w:val="004E35E7"/>
    <w:pPr>
      <w:spacing w:after="100"/>
      <w:ind w:left="220"/>
    </w:pPr>
  </w:style>
  <w:style w:type="character" w:styleId="Hyperlink">
    <w:name w:val="Hyperlink"/>
    <w:basedOn w:val="DefaultParagraphFont"/>
    <w:uiPriority w:val="99"/>
    <w:unhideWhenUsed/>
    <w:rsid w:val="004E35E7"/>
    <w:rPr>
      <w:color w:val="0000FF" w:themeColor="hyperlink"/>
      <w:u w:val="single"/>
    </w:rPr>
  </w:style>
  <w:style w:type="paragraph" w:styleId="BalloonText">
    <w:name w:val="Balloon Text"/>
    <w:basedOn w:val="Normal"/>
    <w:link w:val="BalloonTextChar"/>
    <w:uiPriority w:val="99"/>
    <w:semiHidden/>
    <w:unhideWhenUsed/>
    <w:rsid w:val="004E3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5E7"/>
    <w:rPr>
      <w:rFonts w:ascii="Tahoma" w:hAnsi="Tahoma" w:cs="Tahoma"/>
      <w:sz w:val="16"/>
      <w:szCs w:val="16"/>
    </w:rPr>
  </w:style>
  <w:style w:type="paragraph" w:styleId="ListParagraph">
    <w:name w:val="List Paragraph"/>
    <w:basedOn w:val="Normal"/>
    <w:uiPriority w:val="34"/>
    <w:qFormat/>
    <w:rsid w:val="00067F1F"/>
    <w:pPr>
      <w:ind w:left="720"/>
      <w:contextualSpacing/>
    </w:pPr>
  </w:style>
  <w:style w:type="paragraph" w:styleId="NoSpacing">
    <w:name w:val="No Spacing"/>
    <w:uiPriority w:val="1"/>
    <w:qFormat/>
    <w:rsid w:val="004E44C8"/>
    <w:pPr>
      <w:spacing w:after="0" w:line="240" w:lineRule="auto"/>
    </w:pPr>
  </w:style>
  <w:style w:type="table" w:styleId="TableGrid">
    <w:name w:val="Table Grid"/>
    <w:basedOn w:val="TableNormal"/>
    <w:uiPriority w:val="59"/>
    <w:rsid w:val="00C70281"/>
    <w:pPr>
      <w:spacing w:after="0" w:line="240" w:lineRule="auto"/>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642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customStyle="1" w:styleId="TableParagraph">
    <w:name w:val="Table Paragraph"/>
    <w:basedOn w:val="Normal"/>
    <w:uiPriority w:val="1"/>
    <w:qFormat/>
    <w:rsid w:val="00E26E8B"/>
    <w:pPr>
      <w:widowControl w:val="0"/>
      <w:autoSpaceDE w:val="0"/>
      <w:autoSpaceDN w:val="0"/>
      <w:spacing w:after="0" w:line="240" w:lineRule="auto"/>
    </w:pPr>
    <w:rPr>
      <w:rFonts w:ascii="Arial MT" w:eastAsia="Arial MT" w:hAnsi="Arial MT" w:cs="Arial MT"/>
    </w:rPr>
  </w:style>
  <w:style w:type="character" w:customStyle="1" w:styleId="cursor-pointer">
    <w:name w:val="cursor-pointer"/>
    <w:basedOn w:val="DefaultParagraphFont"/>
    <w:rsid w:val="00946A37"/>
  </w:style>
  <w:style w:type="character" w:styleId="Strong">
    <w:name w:val="Strong"/>
    <w:basedOn w:val="DefaultParagraphFont"/>
    <w:uiPriority w:val="22"/>
    <w:qFormat/>
    <w:rsid w:val="003A6D79"/>
    <w:rPr>
      <w:b/>
      <w:bCs/>
    </w:rPr>
  </w:style>
  <w:style w:type="character" w:customStyle="1" w:styleId="Heading4Char">
    <w:name w:val="Heading 4 Char"/>
    <w:basedOn w:val="DefaultParagraphFont"/>
    <w:link w:val="Heading4"/>
    <w:uiPriority w:val="9"/>
    <w:semiHidden/>
    <w:rsid w:val="00ED5535"/>
    <w:rPr>
      <w:rFonts w:asciiTheme="majorHAnsi" w:eastAsiaTheme="majorEastAsia" w:hAnsiTheme="majorHAnsi" w:cstheme="majorBidi"/>
      <w:i/>
      <w:iCs/>
      <w:color w:val="365F91" w:themeColor="accent1" w:themeShade="BF"/>
    </w:rPr>
  </w:style>
  <w:style w:type="character" w:customStyle="1" w:styleId="overflow-hidden">
    <w:name w:val="overflow-hidden"/>
    <w:basedOn w:val="DefaultParagraphFont"/>
    <w:rsid w:val="00ED5535"/>
  </w:style>
  <w:style w:type="character" w:customStyle="1" w:styleId="Heading3Char">
    <w:name w:val="Heading 3 Char"/>
    <w:basedOn w:val="DefaultParagraphFont"/>
    <w:link w:val="Heading3"/>
    <w:uiPriority w:val="9"/>
    <w:rsid w:val="00B900DD"/>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7B7AEA"/>
    <w:rPr>
      <w:i/>
      <w:iCs/>
    </w:rPr>
  </w:style>
  <w:style w:type="paragraph" w:styleId="TOC3">
    <w:name w:val="toc 3"/>
    <w:basedOn w:val="Normal"/>
    <w:next w:val="Normal"/>
    <w:autoRedefine/>
    <w:uiPriority w:val="39"/>
    <w:unhideWhenUsed/>
    <w:rsid w:val="006970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36385">
      <w:bodyDiv w:val="1"/>
      <w:marLeft w:val="0"/>
      <w:marRight w:val="0"/>
      <w:marTop w:val="0"/>
      <w:marBottom w:val="0"/>
      <w:divBdr>
        <w:top w:val="none" w:sz="0" w:space="0" w:color="auto"/>
        <w:left w:val="none" w:sz="0" w:space="0" w:color="auto"/>
        <w:bottom w:val="none" w:sz="0" w:space="0" w:color="auto"/>
        <w:right w:val="none" w:sz="0" w:space="0" w:color="auto"/>
      </w:divBdr>
      <w:divsChild>
        <w:div w:id="1287663353">
          <w:marLeft w:val="0"/>
          <w:marRight w:val="0"/>
          <w:marTop w:val="0"/>
          <w:marBottom w:val="0"/>
          <w:divBdr>
            <w:top w:val="none" w:sz="0" w:space="0" w:color="auto"/>
            <w:left w:val="none" w:sz="0" w:space="0" w:color="auto"/>
            <w:bottom w:val="none" w:sz="0" w:space="0" w:color="auto"/>
            <w:right w:val="none" w:sz="0" w:space="0" w:color="auto"/>
          </w:divBdr>
        </w:div>
      </w:divsChild>
    </w:div>
    <w:div w:id="262105582">
      <w:bodyDiv w:val="1"/>
      <w:marLeft w:val="0"/>
      <w:marRight w:val="0"/>
      <w:marTop w:val="0"/>
      <w:marBottom w:val="0"/>
      <w:divBdr>
        <w:top w:val="none" w:sz="0" w:space="0" w:color="auto"/>
        <w:left w:val="none" w:sz="0" w:space="0" w:color="auto"/>
        <w:bottom w:val="none" w:sz="0" w:space="0" w:color="auto"/>
        <w:right w:val="none" w:sz="0" w:space="0" w:color="auto"/>
      </w:divBdr>
    </w:div>
    <w:div w:id="557011820">
      <w:bodyDiv w:val="1"/>
      <w:marLeft w:val="0"/>
      <w:marRight w:val="0"/>
      <w:marTop w:val="0"/>
      <w:marBottom w:val="0"/>
      <w:divBdr>
        <w:top w:val="none" w:sz="0" w:space="0" w:color="auto"/>
        <w:left w:val="none" w:sz="0" w:space="0" w:color="auto"/>
        <w:bottom w:val="none" w:sz="0" w:space="0" w:color="auto"/>
        <w:right w:val="none" w:sz="0" w:space="0" w:color="auto"/>
      </w:divBdr>
    </w:div>
    <w:div w:id="766736348">
      <w:bodyDiv w:val="1"/>
      <w:marLeft w:val="0"/>
      <w:marRight w:val="0"/>
      <w:marTop w:val="0"/>
      <w:marBottom w:val="0"/>
      <w:divBdr>
        <w:top w:val="none" w:sz="0" w:space="0" w:color="auto"/>
        <w:left w:val="none" w:sz="0" w:space="0" w:color="auto"/>
        <w:bottom w:val="none" w:sz="0" w:space="0" w:color="auto"/>
        <w:right w:val="none" w:sz="0" w:space="0" w:color="auto"/>
      </w:divBdr>
      <w:divsChild>
        <w:div w:id="587662888">
          <w:marLeft w:val="0"/>
          <w:marRight w:val="0"/>
          <w:marTop w:val="0"/>
          <w:marBottom w:val="0"/>
          <w:divBdr>
            <w:top w:val="none" w:sz="0" w:space="0" w:color="auto"/>
            <w:left w:val="none" w:sz="0" w:space="0" w:color="auto"/>
            <w:bottom w:val="none" w:sz="0" w:space="0" w:color="auto"/>
            <w:right w:val="none" w:sz="0" w:space="0" w:color="auto"/>
          </w:divBdr>
        </w:div>
      </w:divsChild>
    </w:div>
    <w:div w:id="921451260">
      <w:bodyDiv w:val="1"/>
      <w:marLeft w:val="0"/>
      <w:marRight w:val="0"/>
      <w:marTop w:val="0"/>
      <w:marBottom w:val="0"/>
      <w:divBdr>
        <w:top w:val="none" w:sz="0" w:space="0" w:color="auto"/>
        <w:left w:val="none" w:sz="0" w:space="0" w:color="auto"/>
        <w:bottom w:val="none" w:sz="0" w:space="0" w:color="auto"/>
        <w:right w:val="none" w:sz="0" w:space="0" w:color="auto"/>
      </w:divBdr>
    </w:div>
    <w:div w:id="1202282470">
      <w:bodyDiv w:val="1"/>
      <w:marLeft w:val="0"/>
      <w:marRight w:val="0"/>
      <w:marTop w:val="0"/>
      <w:marBottom w:val="0"/>
      <w:divBdr>
        <w:top w:val="none" w:sz="0" w:space="0" w:color="auto"/>
        <w:left w:val="none" w:sz="0" w:space="0" w:color="auto"/>
        <w:bottom w:val="none" w:sz="0" w:space="0" w:color="auto"/>
        <w:right w:val="none" w:sz="0" w:space="0" w:color="auto"/>
      </w:divBdr>
    </w:div>
    <w:div w:id="1251039017">
      <w:bodyDiv w:val="1"/>
      <w:marLeft w:val="0"/>
      <w:marRight w:val="0"/>
      <w:marTop w:val="0"/>
      <w:marBottom w:val="0"/>
      <w:divBdr>
        <w:top w:val="none" w:sz="0" w:space="0" w:color="auto"/>
        <w:left w:val="none" w:sz="0" w:space="0" w:color="auto"/>
        <w:bottom w:val="none" w:sz="0" w:space="0" w:color="auto"/>
        <w:right w:val="none" w:sz="0" w:space="0" w:color="auto"/>
      </w:divBdr>
    </w:div>
    <w:div w:id="1577977811">
      <w:bodyDiv w:val="1"/>
      <w:marLeft w:val="0"/>
      <w:marRight w:val="0"/>
      <w:marTop w:val="0"/>
      <w:marBottom w:val="0"/>
      <w:divBdr>
        <w:top w:val="none" w:sz="0" w:space="0" w:color="auto"/>
        <w:left w:val="none" w:sz="0" w:space="0" w:color="auto"/>
        <w:bottom w:val="none" w:sz="0" w:space="0" w:color="auto"/>
        <w:right w:val="none" w:sz="0" w:space="0" w:color="auto"/>
      </w:divBdr>
    </w:div>
    <w:div w:id="1604071442">
      <w:bodyDiv w:val="1"/>
      <w:marLeft w:val="0"/>
      <w:marRight w:val="0"/>
      <w:marTop w:val="0"/>
      <w:marBottom w:val="0"/>
      <w:divBdr>
        <w:top w:val="none" w:sz="0" w:space="0" w:color="auto"/>
        <w:left w:val="none" w:sz="0" w:space="0" w:color="auto"/>
        <w:bottom w:val="none" w:sz="0" w:space="0" w:color="auto"/>
        <w:right w:val="none" w:sz="0" w:space="0" w:color="auto"/>
      </w:divBdr>
    </w:div>
    <w:div w:id="1709448850">
      <w:bodyDiv w:val="1"/>
      <w:marLeft w:val="0"/>
      <w:marRight w:val="0"/>
      <w:marTop w:val="0"/>
      <w:marBottom w:val="0"/>
      <w:divBdr>
        <w:top w:val="none" w:sz="0" w:space="0" w:color="auto"/>
        <w:left w:val="none" w:sz="0" w:space="0" w:color="auto"/>
        <w:bottom w:val="none" w:sz="0" w:space="0" w:color="auto"/>
        <w:right w:val="none" w:sz="0" w:space="0" w:color="auto"/>
      </w:divBdr>
    </w:div>
    <w:div w:id="1847481233">
      <w:bodyDiv w:val="1"/>
      <w:marLeft w:val="0"/>
      <w:marRight w:val="0"/>
      <w:marTop w:val="0"/>
      <w:marBottom w:val="0"/>
      <w:divBdr>
        <w:top w:val="none" w:sz="0" w:space="0" w:color="auto"/>
        <w:left w:val="none" w:sz="0" w:space="0" w:color="auto"/>
        <w:bottom w:val="none" w:sz="0" w:space="0" w:color="auto"/>
        <w:right w:val="none" w:sz="0" w:space="0" w:color="auto"/>
      </w:divBdr>
    </w:div>
    <w:div w:id="1882092455">
      <w:bodyDiv w:val="1"/>
      <w:marLeft w:val="0"/>
      <w:marRight w:val="0"/>
      <w:marTop w:val="0"/>
      <w:marBottom w:val="0"/>
      <w:divBdr>
        <w:top w:val="none" w:sz="0" w:space="0" w:color="auto"/>
        <w:left w:val="none" w:sz="0" w:space="0" w:color="auto"/>
        <w:bottom w:val="none" w:sz="0" w:space="0" w:color="auto"/>
        <w:right w:val="none" w:sz="0" w:space="0" w:color="auto"/>
      </w:divBdr>
    </w:div>
    <w:div w:id="2011591125">
      <w:bodyDiv w:val="1"/>
      <w:marLeft w:val="0"/>
      <w:marRight w:val="0"/>
      <w:marTop w:val="0"/>
      <w:marBottom w:val="0"/>
      <w:divBdr>
        <w:top w:val="none" w:sz="0" w:space="0" w:color="auto"/>
        <w:left w:val="none" w:sz="0" w:space="0" w:color="auto"/>
        <w:bottom w:val="none" w:sz="0" w:space="0" w:color="auto"/>
        <w:right w:val="none" w:sz="0" w:space="0" w:color="auto"/>
      </w:divBdr>
    </w:div>
    <w:div w:id="212758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oTOxEAAAQBAJ&amp;oi=fnd&amp;pg=PP1&amp;dq=Leadership&amp;ots=eSqoaPjSIx&amp;sig=MOGNbKwS9e_xENczucQLf8TCmtU" TargetMode="External"/><Relationship Id="rId18" Type="http://schemas.openxmlformats.org/officeDocument/2006/relationships/hyperlink" Target="https://www.mdpi.com/2304-6775/11/1/2" TargetMode="External"/><Relationship Id="rId26" Type="http://schemas.openxmlformats.org/officeDocument/2006/relationships/hyperlink" Target="https://home.barclays/news/press-releases/2018/090/barclays-becomes-the-first-uk-high-street-bank-to-allow-customer/" TargetMode="External"/><Relationship Id="rId39" Type="http://schemas.openxmlformats.org/officeDocument/2006/relationships/hyperlink" Target="https://www.academia.edu/download/119410524/879.pdf" TargetMode="External"/><Relationship Id="rId21" Type="http://schemas.openxmlformats.org/officeDocument/2006/relationships/hyperlink" Target="https://intapi.sciendo.com/pdf/10.2478/hjbpa-2024-0018" TargetMode="External"/><Relationship Id="rId34" Type="http://schemas.openxmlformats.org/officeDocument/2006/relationships/hyperlink" Target="https://www.academia.edu/download/85746027/10.11648.j.jhrm.20190701.13.pdf" TargetMode="External"/><Relationship Id="rId42" Type="http://schemas.openxmlformats.org/officeDocument/2006/relationships/hyperlink" Target="https://article.imrpress.com/journal/MRev/29/2/10.5771/0935-9915-2018-2-114/f2e71a4dcbbdf6094abca0e2b371a8e4.pdf"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space.stir.ac.uk/bitstream/1893/23950/2/Burnes%20Hughes%20By%20-%20LEADERSHIP%20FINALJuly2016.pdf" TargetMode="External"/><Relationship Id="rId29" Type="http://schemas.openxmlformats.org/officeDocument/2006/relationships/hyperlink" Target="https://www.cambridge.org/core/services/aop-cambridge-core/content/view/A8C832B2E38619BFECCEDBB5968A30C6/S1759287925100422a.pdf/div-class-title-the-inclusion-or-exclusion-of-studies-based-on-critical-appraisal-results-in-jbi-qualitative-systematic-reviews-an-analysis-of-practices-div.pdf" TargetMode="External"/><Relationship Id="rId11" Type="http://schemas.openxmlformats.org/officeDocument/2006/relationships/hyperlink" Target="https://www.mdpi.com/2071-1050/13/23/12941" TargetMode="External"/><Relationship Id="rId24" Type="http://schemas.openxmlformats.org/officeDocument/2006/relationships/hyperlink" Target="https://cy-onekhmer.com/wp-content/uploads/2018/12/4.-PPL-reflective-clinical-experiences-2.pdf" TargetMode="External"/><Relationship Id="rId32" Type="http://schemas.openxmlformats.org/officeDocument/2006/relationships/hyperlink" Target="https://dpu.edu.ua/images/Documents/UNIVERSITET/FAKULTETI%20INSTITUTI/Fakultet%20socialno-gumanitarnih%20tehnologij%20sportu%20ta%20reabilitacii/Kafedra%20inozemnih%20mov/OP%20Germanski%20movi%20ta%20literaturi%20pereklad%20vklucno%20Bakalavr/Naukova%20dialnist/Naukova%20dialnist%20zdobuvaciv%20visoi%20osviti/2025%20naukova%20dialnist%20zdobuvaciv/Zbirnik%20tez%20Vseukrainskoi%20naukovo-prakticnoi%20konferencii%202025.pdf" TargetMode="External"/><Relationship Id="rId37" Type="http://schemas.openxmlformats.org/officeDocument/2006/relationships/hyperlink" Target="http://resdojournals.com/index.php/jpo/article/view/280" TargetMode="External"/><Relationship Id="rId40" Type="http://schemas.openxmlformats.org/officeDocument/2006/relationships/hyperlink" Target="http://repository.unimus.ac.id/7928/1/Helvi%20Kyng%C3%A4s%2C%20Kristina%20Mikkonen%2C%20Maria%20K%C3%A4%C3%A4ri%C3%A4inen%20-%20The%20Application%20of%20Content%20Analysis%20in%20Nursing%20Science%20Research%20%282020%2C%20Springer%29%20%5B10.1007_978-3-030-30199-6%5D%20-%20libgen.li.pdf"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space.stir.ac.uk/bitstream/1893/30461/1/A-Lewin%203-Step%20ModelV1%20Accepted%20Version.pdf" TargetMode="External"/><Relationship Id="rId23" Type="http://schemas.openxmlformats.org/officeDocument/2006/relationships/hyperlink" Target="https://www.academia.edu/download/119051759/2288.pdf" TargetMode="External"/><Relationship Id="rId28" Type="http://schemas.openxmlformats.org/officeDocument/2006/relationships/hyperlink" Target="https://home.barclays/who-we-are/innovation/" TargetMode="External"/><Relationship Id="rId36" Type="http://schemas.openxmlformats.org/officeDocument/2006/relationships/hyperlink" Target="https://www.researchgate.net/profile/Aleksandras-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amp;_rtd=e30%3D" TargetMode="External"/><Relationship Id="rId49" Type="http://schemas.openxmlformats.org/officeDocument/2006/relationships/footer" Target="footer3.xml"/><Relationship Id="rId10" Type="http://schemas.openxmlformats.org/officeDocument/2006/relationships/hyperlink" Target="https://www.researchgate.net/profile/Naimah-Alrasheedi/publication/360712100_Understanding_the_characteristics_of_workforce_transformation_in_a_digital_transformation_context/links/6341d29e76e39959d6ab6b63/Understanding-the-characteristics-of-workforce-transformation-in-a-digital-transformation-context.pdf" TargetMode="External"/><Relationship Id="rId19" Type="http://schemas.openxmlformats.org/officeDocument/2006/relationships/hyperlink" Target="https://www.cell.com/heliyon/fulltext/S2405-8440(23)07564-3" TargetMode="External"/><Relationship Id="rId31" Type="http://schemas.openxmlformats.org/officeDocument/2006/relationships/hyperlink" Target="https://www.theseus.fi/handle/10024/147898"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constor.eu/bitstream/10419/247923/1/1667895761.pdf" TargetMode="External"/><Relationship Id="rId14" Type="http://schemas.openxmlformats.org/officeDocument/2006/relationships/hyperlink" Target="https://link.springer.com/content/pdf/10.1186/s12874-020-01143-3.pdf" TargetMode="External"/><Relationship Id="rId22" Type="http://schemas.openxmlformats.org/officeDocument/2006/relationships/hyperlink" Target="https://5ww.jemi.edu.pl/vol-16-issue-4-2020/cultural-aspects-of-organizational-agility-affecting-digital-innovation" TargetMode="External"/><Relationship Id="rId27" Type="http://schemas.openxmlformats.org/officeDocument/2006/relationships/hyperlink" Target="https://home.barclays/who-we-are/" TargetMode="External"/><Relationship Id="rId30" Type="http://schemas.openxmlformats.org/officeDocument/2006/relationships/hyperlink" Target="https://www.theseus.fi/bitstream/handle/10024/147898/Karpik_Kristina.pdf?sequence=1" TargetMode="External"/><Relationship Id="rId35"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43" Type="http://schemas.openxmlformats.org/officeDocument/2006/relationships/hyperlink" Target="https://oapub.org/edu/index.php/ejse/article/download/2448/5086" TargetMode="External"/><Relationship Id="rId48" Type="http://schemas.openxmlformats.org/officeDocument/2006/relationships/header" Target="header3.xml"/><Relationship Id="rId8" Type="http://schemas.openxmlformats.org/officeDocument/2006/relationships/hyperlink" Target="https://www.researchgate.net/profile/Tanzeem-Ahmad-3/publication/389744145_The_Role_of_Cross-Functional_Collaboration_in_Digital_Transformation/links/67d098b3d7597000650803c2/The-Role-of-Cross-Functional-Collaboration-in-Digital-Transformation.pdf"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jbmipublisher.org/system/index.php/home/article/view/38" TargetMode="External"/><Relationship Id="rId17" Type="http://schemas.openxmlformats.org/officeDocument/2006/relationships/hyperlink" Target="https://books.google.com/books?hl=en&amp;lr=&amp;id=LX-5DwAAQBAJ&amp;oi=fnd&amp;pg=PP1&amp;dq=Change+management+&amp;ots=v0lETkWQHw&amp;sig=EaM3_9ihCW2RO_xfER9IygVdPJ0" TargetMode="External"/><Relationship Id="rId25" Type="http://schemas.openxmlformats.org/officeDocument/2006/relationships/hyperlink" Target="https://www.emerald.com/ijpl/article-pdf/21/2/123/9721235/ijpl-08-2024-0092.pdf" TargetMode="External"/><Relationship Id="rId33" Type="http://schemas.openxmlformats.org/officeDocument/2006/relationships/hyperlink" Target="https://pgwritinghub.net/wp-content/uploads/2024/09/Conducting-thematic-analysis-with-qualitative-data.pdf" TargetMode="External"/><Relationship Id="rId38" Type="http://schemas.openxmlformats.org/officeDocument/2006/relationships/hyperlink" Target="https://www.allmultidisciplinaryjournal.com/uploads/archives/20250306182550_MGE-2025-2-018.1.pdf" TargetMode="External"/><Relationship Id="rId46" Type="http://schemas.openxmlformats.org/officeDocument/2006/relationships/footer" Target="footer1.xml"/><Relationship Id="rId20" Type="http://schemas.openxmlformats.org/officeDocument/2006/relationships/hyperlink" Target="https://dergipark.org.tr/en/download/article-file/816027" TargetMode="External"/><Relationship Id="rId41" Type="http://schemas.openxmlformats.org/officeDocument/2006/relationships/hyperlink" Target="https://www.researchgate.net/profile/Mustafa-Salvarli-2/publication/328064956_An_Analysis_of_McKinsey_7-S_Model_and_Its_Application_on_Organizational_Efficiency/links/5bb5ca0892851ca9ed37ba5a/An-Analysis-of-McKinsey-7-S-Model-and-Its-Application-on-Organizational-Efficiency.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D8320-140B-4E96-B854-4AFA43FF6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11934</Words>
  <Characters>74231</Characters>
  <Application>Microsoft Office Word</Application>
  <DocSecurity>0</DocSecurity>
  <Lines>1325</Lines>
  <Paragraphs>582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rebeca Voica</cp:lastModifiedBy>
  <cp:revision>2</cp:revision>
  <dcterms:created xsi:type="dcterms:W3CDTF">2025-11-21T10:19:00Z</dcterms:created>
  <dcterms:modified xsi:type="dcterms:W3CDTF">2025-11-21T12:13:00Z</dcterms:modified>
</cp:coreProperties>
</file>