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0FFA01" w14:textId="16B8909B" w:rsidR="00DA1546" w:rsidRPr="00DA5682" w:rsidRDefault="00DA1546" w:rsidP="00DA1546">
      <w:pPr>
        <w:jc w:val="center"/>
        <w:rPr>
          <w:b/>
          <w:sz w:val="28"/>
          <w:szCs w:val="28"/>
        </w:rPr>
      </w:pPr>
      <w:bookmarkStart w:id="0" w:name="_GoBack"/>
      <w:bookmarkEnd w:id="0"/>
      <w:r w:rsidRPr="00DA5682">
        <w:rPr>
          <w:b/>
          <w:sz w:val="28"/>
          <w:szCs w:val="28"/>
        </w:rPr>
        <w:t>Task 1</w:t>
      </w:r>
    </w:p>
    <w:p w14:paraId="0EF6E756" w14:textId="77777777" w:rsidR="00DA1546" w:rsidRPr="00DA5682" w:rsidRDefault="00DA1546" w:rsidP="00DA1546">
      <w:pPr>
        <w:jc w:val="center"/>
        <w:rPr>
          <w:b/>
          <w:sz w:val="28"/>
          <w:szCs w:val="28"/>
        </w:rPr>
      </w:pPr>
    </w:p>
    <w:p w14:paraId="31158218" w14:textId="77777777" w:rsidR="00DA1546" w:rsidRPr="00DA5682" w:rsidRDefault="00DA1546" w:rsidP="00DA1546">
      <w:pPr>
        <w:jc w:val="center"/>
        <w:rPr>
          <w:b/>
          <w:sz w:val="28"/>
          <w:szCs w:val="28"/>
        </w:rPr>
      </w:pPr>
      <w:r w:rsidRPr="00DA5682">
        <w:rPr>
          <w:b/>
          <w:sz w:val="28"/>
          <w:szCs w:val="28"/>
        </w:rPr>
        <w:t xml:space="preserve">Developmental review </w:t>
      </w:r>
      <w:r>
        <w:rPr>
          <w:b/>
          <w:sz w:val="28"/>
          <w:szCs w:val="28"/>
        </w:rPr>
        <w:t>– Part a</w:t>
      </w:r>
    </w:p>
    <w:p w14:paraId="212CA0DF" w14:textId="77777777" w:rsidR="00DA1546" w:rsidRPr="008B28E7" w:rsidRDefault="00DA1546" w:rsidP="00DA1546">
      <w:pPr>
        <w:jc w:val="both"/>
        <w:rPr>
          <w:b/>
          <w:sz w:val="24"/>
          <w:szCs w:val="24"/>
        </w:rPr>
      </w:pPr>
    </w:p>
    <w:p w14:paraId="48244FCC" w14:textId="77777777" w:rsidR="00DA1546" w:rsidRPr="00706BB5" w:rsidRDefault="00DA1546" w:rsidP="00DA1546">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34161535" w14:textId="77777777" w:rsidR="00DA1546" w:rsidRPr="00706BB5" w:rsidRDefault="00DA1546" w:rsidP="00DA1546">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4E3872C3" w14:textId="77777777" w:rsidR="00DA1546" w:rsidRPr="00706BB5" w:rsidRDefault="00DA1546" w:rsidP="00DA1546">
      <w:pPr>
        <w:jc w:val="both"/>
        <w:rPr>
          <w:i/>
          <w:iCs/>
          <w:sz w:val="24"/>
          <w:szCs w:val="24"/>
        </w:rPr>
      </w:pPr>
      <w:r w:rsidRPr="00F15354">
        <w:rPr>
          <w:i/>
          <w:iCs/>
          <w:sz w:val="24"/>
          <w:szCs w:val="24"/>
        </w:rPr>
        <w:t xml:space="preserve">Task one (part </w:t>
      </w:r>
      <w:proofErr w:type="gramStart"/>
      <w:r w:rsidRPr="00F15354">
        <w:rPr>
          <w:i/>
          <w:iCs/>
          <w:sz w:val="24"/>
          <w:szCs w:val="24"/>
        </w:rPr>
        <w:t>a and</w:t>
      </w:r>
      <w:proofErr w:type="gramEnd"/>
      <w:r w:rsidRPr="00F15354">
        <w:rPr>
          <w:i/>
          <w:iCs/>
          <w:sz w:val="24"/>
          <w:szCs w:val="24"/>
        </w:rPr>
        <w:t xml:space="preserve"> b) should incorporate the </w:t>
      </w:r>
      <w:r w:rsidRPr="006179BB">
        <w:rPr>
          <w:i/>
          <w:iCs/>
          <w:sz w:val="24"/>
          <w:szCs w:val="24"/>
        </w:rPr>
        <w:t>use of a model of reflection.</w:t>
      </w:r>
    </w:p>
    <w:p w14:paraId="66977AE1" w14:textId="77777777" w:rsidR="00DA1546" w:rsidRPr="00706BB5" w:rsidRDefault="00DA1546" w:rsidP="00DA1546">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5C51F3FC" w14:textId="77777777" w:rsidR="00DA1546" w:rsidRPr="00706BB5" w:rsidRDefault="00DA1546" w:rsidP="00DA1546">
      <w:pPr>
        <w:jc w:val="both"/>
        <w:rPr>
          <w:i/>
          <w:iCs/>
          <w:sz w:val="24"/>
          <w:szCs w:val="24"/>
        </w:rPr>
      </w:pPr>
      <w:r w:rsidRPr="00F15354">
        <w:rPr>
          <w:i/>
          <w:iCs/>
          <w:sz w:val="24"/>
          <w:szCs w:val="24"/>
        </w:rPr>
        <w:t xml:space="preserve">Please answer the question below. </w:t>
      </w:r>
    </w:p>
    <w:p w14:paraId="4F09FA1D" w14:textId="77777777" w:rsidR="00DA1546" w:rsidRPr="00706BB5" w:rsidRDefault="00DA1546" w:rsidP="00DA1546">
      <w:pPr>
        <w:jc w:val="both"/>
        <w:rPr>
          <w:i/>
          <w:iCs/>
          <w:sz w:val="24"/>
          <w:szCs w:val="24"/>
        </w:rPr>
      </w:pPr>
    </w:p>
    <w:p w14:paraId="4CCD1622" w14:textId="77777777" w:rsidR="00DA1546" w:rsidRPr="00706BB5" w:rsidRDefault="00DA1546" w:rsidP="00DA1546">
      <w:pPr>
        <w:jc w:val="both"/>
        <w:rPr>
          <w:i/>
          <w:iCs/>
          <w:sz w:val="24"/>
          <w:szCs w:val="24"/>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DA1546" w:rsidRPr="0049196A" w14:paraId="576BF5C5" w14:textId="77777777" w:rsidTr="00AF5BBD">
        <w:tc>
          <w:tcPr>
            <w:tcW w:w="9288" w:type="dxa"/>
            <w:shd w:val="clear" w:color="auto" w:fill="auto"/>
          </w:tcPr>
          <w:p w14:paraId="72D6E9E5" w14:textId="77777777" w:rsidR="00DA1546" w:rsidRPr="00706BB5" w:rsidRDefault="00DA1546" w:rsidP="00261A28">
            <w:pPr>
              <w:jc w:val="both"/>
              <w:rPr>
                <w:i/>
                <w:iCs/>
                <w:sz w:val="24"/>
                <w:szCs w:val="24"/>
              </w:rPr>
            </w:pPr>
            <w:r w:rsidRPr="00706BB5">
              <w:rPr>
                <w:i/>
                <w:iCs/>
                <w:sz w:val="24"/>
                <w:szCs w:val="24"/>
              </w:rPr>
              <w:t>Question:</w:t>
            </w:r>
          </w:p>
          <w:p w14:paraId="39D7E456" w14:textId="77777777" w:rsidR="00DA1546" w:rsidRPr="00706BB5" w:rsidRDefault="00DA1546" w:rsidP="00261A28">
            <w:pPr>
              <w:jc w:val="both"/>
              <w:rPr>
                <w:i/>
                <w:iCs/>
                <w:sz w:val="24"/>
                <w:szCs w:val="24"/>
              </w:rPr>
            </w:pPr>
          </w:p>
          <w:p w14:paraId="2A5F91AF" w14:textId="77777777" w:rsidR="00DA1546" w:rsidRPr="00706BB5" w:rsidRDefault="00DA1546" w:rsidP="00261A28">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impacted on your work. B</w:t>
            </w:r>
            <w:r w:rsidRPr="00706BB5">
              <w:rPr>
                <w:sz w:val="24"/>
                <w:szCs w:val="24"/>
              </w:rPr>
              <w:t>ased on this and continuing to use a reflective model</w:t>
            </w:r>
            <w:bookmarkStart w:id="1"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learning outcomes:-</w:t>
            </w:r>
            <w:r w:rsidRPr="00FF07C3">
              <w:rPr>
                <w:sz w:val="24"/>
                <w:szCs w:val="24"/>
              </w:rPr>
              <w:t xml:space="preserve"> </w:t>
            </w:r>
          </w:p>
          <w:bookmarkEnd w:id="1"/>
          <w:p w14:paraId="2F64A344" w14:textId="77777777" w:rsidR="00DA1546" w:rsidRDefault="00DA1546" w:rsidP="00261A28">
            <w:pPr>
              <w:jc w:val="both"/>
              <w:rPr>
                <w:sz w:val="24"/>
                <w:szCs w:val="24"/>
              </w:rPr>
            </w:pPr>
          </w:p>
          <w:p w14:paraId="42D8467D" w14:textId="77777777" w:rsidR="00DA1546" w:rsidRDefault="00DA1546" w:rsidP="00DA1546">
            <w:pPr>
              <w:numPr>
                <w:ilvl w:val="0"/>
                <w:numId w:val="1"/>
              </w:numPr>
              <w:jc w:val="both"/>
              <w:rPr>
                <w:sz w:val="24"/>
                <w:szCs w:val="24"/>
              </w:rPr>
            </w:pPr>
            <w:r>
              <w:rPr>
                <w:sz w:val="24"/>
                <w:szCs w:val="24"/>
              </w:rPr>
              <w:t>a</w:t>
            </w:r>
            <w:r w:rsidRPr="0098262C">
              <w:rPr>
                <w:sz w:val="24"/>
                <w:szCs w:val="24"/>
              </w:rPr>
              <w:t>pplying analysis in assessment to inform interventions</w:t>
            </w:r>
            <w:r>
              <w:rPr>
                <w:sz w:val="24"/>
                <w:szCs w:val="24"/>
              </w:rPr>
              <w:t>;</w:t>
            </w:r>
          </w:p>
          <w:p w14:paraId="7E14FAA1" w14:textId="77777777" w:rsidR="00DA1546" w:rsidRPr="00EE5BC3" w:rsidRDefault="00DA1546" w:rsidP="00DA1546">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w:t>
            </w:r>
            <w:proofErr w:type="spellStart"/>
            <w:r w:rsidRPr="007D0F11">
              <w:rPr>
                <w:sz w:val="24"/>
                <w:szCs w:val="24"/>
              </w:rPr>
              <w:t>carers</w:t>
            </w:r>
            <w:proofErr w:type="spellEnd"/>
            <w:r w:rsidRPr="00706BB5">
              <w:rPr>
                <w:i/>
                <w:iCs/>
                <w:sz w:val="24"/>
                <w:szCs w:val="24"/>
              </w:rPr>
              <w:t xml:space="preserve"> </w:t>
            </w:r>
            <w:r>
              <w:rPr>
                <w:sz w:val="24"/>
                <w:szCs w:val="24"/>
              </w:rPr>
              <w:t>and other professio</w:t>
            </w:r>
            <w:r w:rsidRPr="000D2ED2">
              <w:rPr>
                <w:sz w:val="24"/>
                <w:szCs w:val="24"/>
              </w:rPr>
              <w:t>nals</w:t>
            </w:r>
            <w:r>
              <w:rPr>
                <w:sz w:val="24"/>
                <w:szCs w:val="24"/>
              </w:rPr>
              <w:t>;</w:t>
            </w:r>
          </w:p>
          <w:p w14:paraId="05DFEECC" w14:textId="77777777" w:rsidR="00DA1546" w:rsidRPr="00FF07C3" w:rsidRDefault="00DA1546" w:rsidP="00DA1546">
            <w:pPr>
              <w:numPr>
                <w:ilvl w:val="0"/>
                <w:numId w:val="1"/>
              </w:numPr>
              <w:jc w:val="both"/>
              <w:rPr>
                <w:sz w:val="24"/>
                <w:szCs w:val="24"/>
              </w:rPr>
            </w:pPr>
            <w:proofErr w:type="gramStart"/>
            <w:r>
              <w:rPr>
                <w:sz w:val="24"/>
                <w:szCs w:val="24"/>
              </w:rPr>
              <w:t>i</w:t>
            </w:r>
            <w:r w:rsidRPr="00FF07C3">
              <w:rPr>
                <w:sz w:val="24"/>
                <w:szCs w:val="24"/>
              </w:rPr>
              <w:t>ntervention</w:t>
            </w:r>
            <w:proofErr w:type="gramEnd"/>
            <w:r w:rsidRPr="00FF07C3">
              <w:rPr>
                <w:sz w:val="24"/>
                <w:szCs w:val="24"/>
              </w:rPr>
              <w:t xml:space="preserve"> and application of professional judgement in increasingly complex situations</w:t>
            </w:r>
            <w:r>
              <w:rPr>
                <w:sz w:val="24"/>
                <w:szCs w:val="24"/>
              </w:rPr>
              <w:t>.</w:t>
            </w:r>
          </w:p>
          <w:p w14:paraId="7AD8C8C5" w14:textId="77777777" w:rsidR="00DA1546" w:rsidRDefault="00DA1546" w:rsidP="00261A28">
            <w:pPr>
              <w:jc w:val="both"/>
              <w:rPr>
                <w:sz w:val="24"/>
                <w:szCs w:val="24"/>
              </w:rPr>
            </w:pPr>
          </w:p>
          <w:p w14:paraId="699B2467" w14:textId="77777777" w:rsidR="00DA1546" w:rsidRDefault="00DA1546" w:rsidP="00261A28">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7FD0608D" w14:textId="77777777" w:rsidR="00DA1546" w:rsidRDefault="00DA1546" w:rsidP="00261A28">
            <w:pPr>
              <w:spacing w:line="360" w:lineRule="auto"/>
              <w:jc w:val="both"/>
              <w:rPr>
                <w:i/>
                <w:iCs/>
                <w:sz w:val="24"/>
                <w:szCs w:val="24"/>
              </w:rPr>
            </w:pPr>
          </w:p>
          <w:p w14:paraId="7814F8F4" w14:textId="35DE2DD3" w:rsidR="00DA1546" w:rsidRPr="00210FB5" w:rsidRDefault="00DA1546" w:rsidP="00DA1546">
            <w:pPr>
              <w:pStyle w:val="ListParagraph"/>
              <w:numPr>
                <w:ilvl w:val="0"/>
                <w:numId w:val="2"/>
              </w:numPr>
              <w:spacing w:line="360" w:lineRule="auto"/>
              <w:jc w:val="both"/>
              <w:rPr>
                <w:iCs/>
                <w:color w:val="auto"/>
                <w:sz w:val="24"/>
                <w:szCs w:val="24"/>
              </w:rPr>
            </w:pPr>
            <w:r w:rsidRPr="00210FB5">
              <w:rPr>
                <w:iCs/>
                <w:color w:val="auto"/>
                <w:sz w:val="24"/>
                <w:szCs w:val="24"/>
              </w:rPr>
              <w:t>My role in the fostering team allows me to assess individuals on their suitability to become foster carers. The assessments must be balanced, factual, evidential, strengths based, and non-discriminatory. I analyse once gathered, which allows me to come to a conclusion regarding the applicant’s suitability. If I re</w:t>
            </w:r>
            <w:r w:rsidR="0089248C">
              <w:rPr>
                <w:iCs/>
                <w:color w:val="auto"/>
                <w:sz w:val="24"/>
                <w:szCs w:val="24"/>
              </w:rPr>
              <w:t>commend that they are suitable, and their foster carer</w:t>
            </w:r>
            <w:r w:rsidRPr="00210FB5">
              <w:rPr>
                <w:iCs/>
                <w:color w:val="auto"/>
                <w:sz w:val="24"/>
                <w:szCs w:val="24"/>
              </w:rPr>
              <w:t xml:space="preserve"> status is approved at panel and </w:t>
            </w:r>
            <w:r w:rsidR="0089248C">
              <w:rPr>
                <w:iCs/>
                <w:color w:val="auto"/>
                <w:sz w:val="24"/>
                <w:szCs w:val="24"/>
              </w:rPr>
              <w:t xml:space="preserve">the </w:t>
            </w:r>
            <w:r w:rsidRPr="00210FB5">
              <w:rPr>
                <w:iCs/>
                <w:color w:val="auto"/>
                <w:sz w:val="24"/>
                <w:szCs w:val="24"/>
              </w:rPr>
              <w:t>A</w:t>
            </w:r>
            <w:r w:rsidR="0089248C">
              <w:rPr>
                <w:iCs/>
                <w:color w:val="auto"/>
                <w:sz w:val="24"/>
                <w:szCs w:val="24"/>
              </w:rPr>
              <w:t xml:space="preserve">gency </w:t>
            </w:r>
            <w:r w:rsidRPr="00210FB5">
              <w:rPr>
                <w:iCs/>
                <w:color w:val="auto"/>
                <w:sz w:val="24"/>
                <w:szCs w:val="24"/>
              </w:rPr>
              <w:t>D</w:t>
            </w:r>
            <w:r w:rsidR="0089248C">
              <w:rPr>
                <w:iCs/>
                <w:color w:val="auto"/>
                <w:sz w:val="24"/>
                <w:szCs w:val="24"/>
              </w:rPr>
              <w:t xml:space="preserve">ecision </w:t>
            </w:r>
            <w:r w:rsidRPr="00210FB5">
              <w:rPr>
                <w:iCs/>
                <w:color w:val="auto"/>
                <w:sz w:val="24"/>
                <w:szCs w:val="24"/>
              </w:rPr>
              <w:t>M</w:t>
            </w:r>
            <w:r w:rsidR="0089248C">
              <w:rPr>
                <w:iCs/>
                <w:color w:val="auto"/>
                <w:sz w:val="24"/>
                <w:szCs w:val="24"/>
              </w:rPr>
              <w:t>aker (ADM)</w:t>
            </w:r>
            <w:r w:rsidRPr="00210FB5">
              <w:rPr>
                <w:iCs/>
                <w:color w:val="auto"/>
                <w:sz w:val="24"/>
                <w:szCs w:val="24"/>
              </w:rPr>
              <w:t xml:space="preserve">, then the outcome for the child is that they will likely remain within their family. However, if not suitable, this could mean that a child is placed away from their family and is placed with individuals they do not know. There is a great deal of responsibility when assessing applicants, as the outcome for them, and the child, can be life-changing. When concluding negative assessments (and thinking about this experience using Kolb’s model of reflection) it does apply a great deal of pressure on you as a </w:t>
            </w:r>
            <w:proofErr w:type="gramStart"/>
            <w:r w:rsidRPr="00210FB5">
              <w:rPr>
                <w:iCs/>
                <w:color w:val="auto"/>
                <w:sz w:val="24"/>
                <w:szCs w:val="24"/>
              </w:rPr>
              <w:lastRenderedPageBreak/>
              <w:t>worker</w:t>
            </w:r>
            <w:proofErr w:type="gramEnd"/>
            <w:r w:rsidRPr="00210FB5">
              <w:rPr>
                <w:iCs/>
                <w:color w:val="auto"/>
                <w:sz w:val="24"/>
                <w:szCs w:val="24"/>
              </w:rPr>
              <w:t xml:space="preserve"> to get the outcome</w:t>
            </w:r>
            <w:r w:rsidR="007E2AD4">
              <w:rPr>
                <w:iCs/>
                <w:color w:val="auto"/>
                <w:sz w:val="24"/>
                <w:szCs w:val="24"/>
              </w:rPr>
              <w:t>,</w:t>
            </w:r>
            <w:r w:rsidRPr="00210FB5">
              <w:rPr>
                <w:iCs/>
                <w:color w:val="auto"/>
                <w:sz w:val="24"/>
                <w:szCs w:val="24"/>
              </w:rPr>
              <w:t xml:space="preserve"> ‘right’. Decisions I have made, at times, have been upsetting, but the outcomes do not come from a place of personal judgement, rather they come from facts, evidence and a balanced analysis. I feel that attending training has helped me with writing thorough assessments. Training, in such a responsible task as assessing individuals, is of paramount importance. Whilst I consider analysis to be one of my strengths, future learning in respect of applying analysis to inform interventions is required as I develop as a </w:t>
            </w:r>
            <w:proofErr w:type="spellStart"/>
            <w:r w:rsidRPr="00210FB5">
              <w:rPr>
                <w:iCs/>
                <w:color w:val="auto"/>
                <w:sz w:val="24"/>
                <w:szCs w:val="24"/>
              </w:rPr>
              <w:t>practioner</w:t>
            </w:r>
            <w:proofErr w:type="spellEnd"/>
            <w:r w:rsidRPr="00210FB5">
              <w:rPr>
                <w:iCs/>
                <w:color w:val="auto"/>
                <w:sz w:val="24"/>
                <w:szCs w:val="24"/>
              </w:rPr>
              <w:t xml:space="preserve">. I will need to continuously attend training, especially training around assessment writing, as our templates evolve over time. </w:t>
            </w:r>
          </w:p>
          <w:p w14:paraId="579FB308" w14:textId="02FDE718" w:rsidR="00DA1546" w:rsidRPr="00210FB5" w:rsidRDefault="00DA1546" w:rsidP="00DA1546">
            <w:pPr>
              <w:pStyle w:val="ListParagraph"/>
              <w:numPr>
                <w:ilvl w:val="0"/>
                <w:numId w:val="2"/>
              </w:numPr>
              <w:spacing w:line="360" w:lineRule="auto"/>
              <w:jc w:val="both"/>
              <w:rPr>
                <w:iCs/>
                <w:color w:val="auto"/>
                <w:sz w:val="24"/>
                <w:szCs w:val="24"/>
              </w:rPr>
            </w:pPr>
            <w:r w:rsidRPr="00210FB5">
              <w:rPr>
                <w:iCs/>
                <w:color w:val="auto"/>
                <w:sz w:val="24"/>
                <w:szCs w:val="24"/>
              </w:rPr>
              <w:t xml:space="preserve">I have had regular supervision throughout my first year of practice. I have not always been keen on supervision due to the focus being on ‘me’. During supervision as a student, I felt I was ‘put on the spot’ a lot, which caused me some anxiety. Now that I feel more knowledgeable as a Social Worker, I do not find supervision anxiety provoking, and enjoy spending quality time with my manager to discuss my caseload and development. I am aware that supervision is an important aspect of my role in order to maintain my own wellbeing, and to allow reflection and discussion of my practice. </w:t>
            </w:r>
            <w:r w:rsidR="00297836">
              <w:rPr>
                <w:iCs/>
                <w:color w:val="auto"/>
                <w:sz w:val="24"/>
                <w:szCs w:val="24"/>
              </w:rPr>
              <w:t>Supervision also allowed me to discuss and identify my learning needs around the 3 outcomes.</w:t>
            </w:r>
          </w:p>
          <w:p w14:paraId="24A426A1" w14:textId="77777777" w:rsidR="00DA1546" w:rsidRPr="00210FB5" w:rsidRDefault="00DA1546" w:rsidP="00261A28">
            <w:pPr>
              <w:spacing w:line="360" w:lineRule="auto"/>
              <w:jc w:val="both"/>
              <w:rPr>
                <w:iCs/>
                <w:color w:val="auto"/>
                <w:sz w:val="24"/>
                <w:szCs w:val="24"/>
              </w:rPr>
            </w:pPr>
          </w:p>
          <w:p w14:paraId="486AB778" w14:textId="5FF91C0A" w:rsidR="00DA1546" w:rsidRPr="00210FB5" w:rsidRDefault="00DA1546" w:rsidP="00DA1546">
            <w:pPr>
              <w:pStyle w:val="ListParagraph"/>
              <w:numPr>
                <w:ilvl w:val="0"/>
                <w:numId w:val="1"/>
              </w:numPr>
              <w:spacing w:line="360" w:lineRule="auto"/>
              <w:jc w:val="both"/>
              <w:rPr>
                <w:iCs/>
                <w:color w:val="auto"/>
                <w:sz w:val="24"/>
                <w:szCs w:val="24"/>
              </w:rPr>
            </w:pPr>
            <w:r w:rsidRPr="00210FB5">
              <w:rPr>
                <w:iCs/>
                <w:color w:val="auto"/>
                <w:sz w:val="24"/>
                <w:szCs w:val="24"/>
              </w:rPr>
              <w:t>Working collaboratively with individuals and their families is an essential part of social work. In order to work in this way, it is important to build open and honest relationships, ensuring the child remains the focus of the intervention. Working collaboratively means that workers need the abi</w:t>
            </w:r>
            <w:r w:rsidR="00650E08">
              <w:rPr>
                <w:iCs/>
                <w:color w:val="auto"/>
                <w:sz w:val="24"/>
                <w:szCs w:val="24"/>
              </w:rPr>
              <w:t>lity to be aware of themselves</w:t>
            </w:r>
            <w:r w:rsidRPr="00210FB5">
              <w:rPr>
                <w:iCs/>
                <w:color w:val="auto"/>
                <w:sz w:val="24"/>
                <w:szCs w:val="24"/>
              </w:rPr>
              <w:t>. My work mainly focuses on interactions with the carers, and other professionals. When thinking about my working role, and linking this to Kolb’s model of reflection, I realise that I would benefit from more training or resources around</w:t>
            </w:r>
            <w:r w:rsidR="00CE51C0">
              <w:rPr>
                <w:iCs/>
                <w:color w:val="auto"/>
                <w:sz w:val="24"/>
                <w:szCs w:val="24"/>
              </w:rPr>
              <w:t xml:space="preserve"> collaborative working. </w:t>
            </w:r>
            <w:r w:rsidRPr="00210FB5">
              <w:rPr>
                <w:iCs/>
                <w:color w:val="auto"/>
                <w:sz w:val="24"/>
                <w:szCs w:val="24"/>
              </w:rPr>
              <w:t xml:space="preserve"> </w:t>
            </w:r>
          </w:p>
          <w:p w14:paraId="410D4D49" w14:textId="77777777" w:rsidR="00DA1546" w:rsidRPr="00210FB5" w:rsidRDefault="00DA1546" w:rsidP="00261A28">
            <w:pPr>
              <w:pStyle w:val="ListParagraph"/>
              <w:spacing w:line="360" w:lineRule="auto"/>
              <w:jc w:val="both"/>
              <w:rPr>
                <w:iCs/>
                <w:color w:val="auto"/>
                <w:sz w:val="24"/>
                <w:szCs w:val="24"/>
              </w:rPr>
            </w:pPr>
          </w:p>
          <w:p w14:paraId="365AC96E" w14:textId="77777777" w:rsidR="00DA1546" w:rsidRPr="00210FB5" w:rsidRDefault="00DA1546" w:rsidP="00261A28">
            <w:pPr>
              <w:pStyle w:val="ListParagraph"/>
              <w:numPr>
                <w:ilvl w:val="0"/>
                <w:numId w:val="1"/>
              </w:numPr>
              <w:spacing w:line="360" w:lineRule="auto"/>
              <w:jc w:val="both"/>
              <w:rPr>
                <w:iCs/>
                <w:color w:val="auto"/>
                <w:sz w:val="24"/>
                <w:szCs w:val="24"/>
              </w:rPr>
            </w:pPr>
            <w:r w:rsidRPr="00210FB5">
              <w:rPr>
                <w:iCs/>
                <w:color w:val="auto"/>
                <w:sz w:val="24"/>
                <w:szCs w:val="24"/>
              </w:rPr>
              <w:t xml:space="preserve">Ensuring that individuals are suitable to care for the children of XXX, means that often there will need to be tough, and unfavourable discussions. For example, when completing fostering assessments of family members, I may feel that they are not suitable to care for the child, and this can cause friction and/or upset, when sharing this news. Acknowledging the sensitive nature of the work I </w:t>
            </w:r>
            <w:r w:rsidRPr="00210FB5">
              <w:rPr>
                <w:iCs/>
                <w:color w:val="auto"/>
                <w:sz w:val="24"/>
                <w:szCs w:val="24"/>
              </w:rPr>
              <w:lastRenderedPageBreak/>
              <w:t>undertake, I ensure that any unfavourable news I impart, is done so with the upmost respect and empathy. However, I did admittedly, picked up some “ways of working” and language” from shadowing an experienced social worker colleague during my first few months of practice. Thinking of Gibbs (1988) reflection model, whereby they suggest that many people learn best from reflecting on experiences, allowed me to make sense of the situations; I recognised that the worker’s choice of words, and the way they delivered information, did not align to my morals and values.  The general goal of shadowing is to demonstrate excellent practice in order for you to learn by observing (mysocialworknews.com). It can be difficult when shadowing experienced co-workers as you like to assume they know what they are doing and that in some ways- their way is the right way. Social Workers all practice in different ways and it is important to be authentic to yourself. I also helps uphold the Social Worker profession and adheres to the ethical guidelines set out by the COPP, which promotes positive work practices (communitycare.co.uk).</w:t>
            </w:r>
            <w:r w:rsidRPr="00210FB5">
              <w:rPr>
                <w:b/>
                <w:iCs/>
                <w:color w:val="auto"/>
                <w:sz w:val="24"/>
                <w:szCs w:val="24"/>
              </w:rPr>
              <w:t xml:space="preserve"> </w:t>
            </w:r>
            <w:r w:rsidRPr="00210FB5">
              <w:rPr>
                <w:iCs/>
                <w:color w:val="auto"/>
                <w:sz w:val="24"/>
                <w:szCs w:val="24"/>
              </w:rPr>
              <w:t xml:space="preserve">Through regular supervision, myself and my manager discuss my positive work ethic and I have received positive feedback from the individuals I work with, even when my interaction with them has not delivered the outcome they had hoped for. </w:t>
            </w:r>
          </w:p>
          <w:p w14:paraId="53EE479E" w14:textId="77777777" w:rsidR="00DA1546" w:rsidRDefault="00DA1546" w:rsidP="00261A28">
            <w:pPr>
              <w:spacing w:line="360" w:lineRule="auto"/>
              <w:jc w:val="both"/>
              <w:rPr>
                <w:iCs/>
                <w:color w:val="auto"/>
                <w:sz w:val="24"/>
                <w:szCs w:val="24"/>
              </w:rPr>
            </w:pPr>
          </w:p>
          <w:p w14:paraId="773E5D40" w14:textId="77777777" w:rsidR="00DA1546" w:rsidRPr="002112E4" w:rsidRDefault="00650E08" w:rsidP="00261A28">
            <w:pPr>
              <w:spacing w:line="360" w:lineRule="auto"/>
              <w:jc w:val="both"/>
              <w:rPr>
                <w:iCs/>
                <w:color w:val="auto"/>
                <w:sz w:val="24"/>
                <w:szCs w:val="24"/>
              </w:rPr>
            </w:pPr>
            <w:r>
              <w:rPr>
                <w:iCs/>
                <w:color w:val="auto"/>
                <w:sz w:val="24"/>
                <w:szCs w:val="24"/>
              </w:rPr>
              <w:t>(Word count 739</w:t>
            </w:r>
            <w:r w:rsidR="00DA1546">
              <w:rPr>
                <w:iCs/>
                <w:color w:val="auto"/>
                <w:sz w:val="24"/>
                <w:szCs w:val="24"/>
              </w:rPr>
              <w:t>)</w:t>
            </w:r>
          </w:p>
          <w:p w14:paraId="2E8C4CD3" w14:textId="77777777" w:rsidR="00DA1546" w:rsidRPr="00706BB5" w:rsidRDefault="00DA1546" w:rsidP="00261A28">
            <w:pPr>
              <w:jc w:val="both"/>
              <w:rPr>
                <w:i/>
                <w:iCs/>
                <w:sz w:val="24"/>
                <w:szCs w:val="24"/>
              </w:rPr>
            </w:pPr>
          </w:p>
        </w:tc>
      </w:tr>
    </w:tbl>
    <w:p w14:paraId="63C06C78" w14:textId="77777777" w:rsidR="00DA1546" w:rsidRPr="008B28E7" w:rsidRDefault="00DA1546" w:rsidP="00DA1546">
      <w:pPr>
        <w:jc w:val="both"/>
        <w:rPr>
          <w:sz w:val="24"/>
          <w:szCs w:val="24"/>
        </w:rPr>
      </w:pPr>
    </w:p>
    <w:p w14:paraId="680E12A1" w14:textId="77777777" w:rsidR="00DA1546" w:rsidRDefault="00DA1546" w:rsidP="00DA1546">
      <w:pPr>
        <w:jc w:val="center"/>
        <w:rPr>
          <w:b/>
          <w:sz w:val="24"/>
          <w:szCs w:val="24"/>
        </w:rPr>
      </w:pPr>
    </w:p>
    <w:p w14:paraId="7EED9EEC" w14:textId="77777777" w:rsidR="00D474FD" w:rsidRDefault="00D474FD"/>
    <w:p w14:paraId="7CF6CE46" w14:textId="77777777" w:rsidR="00DA1546" w:rsidRDefault="00DA1546"/>
    <w:p w14:paraId="23544E17" w14:textId="77777777" w:rsidR="00DA1546" w:rsidRDefault="00DA1546"/>
    <w:p w14:paraId="7444892A" w14:textId="77777777" w:rsidR="00DA1546" w:rsidRDefault="00DA1546"/>
    <w:p w14:paraId="044F1509" w14:textId="77777777" w:rsidR="00DA1546" w:rsidRPr="00EE5BC3" w:rsidRDefault="00DA1546" w:rsidP="00DA1546">
      <w:pPr>
        <w:jc w:val="center"/>
        <w:rPr>
          <w:sz w:val="28"/>
          <w:szCs w:val="28"/>
        </w:rPr>
      </w:pPr>
      <w:r w:rsidRPr="00EE5BC3">
        <w:rPr>
          <w:b/>
          <w:sz w:val="28"/>
          <w:szCs w:val="28"/>
        </w:rPr>
        <w:t>Task 3</w:t>
      </w:r>
    </w:p>
    <w:p w14:paraId="68E6A8A6" w14:textId="77777777" w:rsidR="00DA1546" w:rsidRPr="00EE5BC3" w:rsidRDefault="00DA1546" w:rsidP="00DA1546">
      <w:pPr>
        <w:jc w:val="center"/>
        <w:rPr>
          <w:b/>
          <w:sz w:val="28"/>
          <w:szCs w:val="28"/>
        </w:rPr>
      </w:pPr>
    </w:p>
    <w:p w14:paraId="73E0D2DA" w14:textId="77777777" w:rsidR="00DA1546" w:rsidRPr="00EE5BC3" w:rsidRDefault="00DA1546" w:rsidP="00DA1546">
      <w:pPr>
        <w:jc w:val="center"/>
        <w:rPr>
          <w:b/>
          <w:color w:val="auto"/>
          <w:sz w:val="28"/>
          <w:szCs w:val="28"/>
        </w:rPr>
      </w:pPr>
      <w:r w:rsidRPr="00EE5BC3">
        <w:rPr>
          <w:b/>
          <w:color w:val="auto"/>
          <w:sz w:val="28"/>
          <w:szCs w:val="28"/>
        </w:rPr>
        <w:t>Safeguarding and working in complex situations – Case Study</w:t>
      </w:r>
    </w:p>
    <w:p w14:paraId="1305DA47" w14:textId="77777777" w:rsidR="00DA1546" w:rsidRDefault="00DA1546" w:rsidP="00DA1546">
      <w:pPr>
        <w:rPr>
          <w:b/>
          <w:color w:val="auto"/>
          <w:sz w:val="24"/>
          <w:szCs w:val="24"/>
        </w:rPr>
      </w:pPr>
    </w:p>
    <w:p w14:paraId="62938A9E" w14:textId="77777777" w:rsidR="00DA1546" w:rsidRDefault="00DA1546" w:rsidP="00DA1546">
      <w:pPr>
        <w:rPr>
          <w:b/>
          <w:color w:val="auto"/>
          <w:sz w:val="24"/>
          <w:szCs w:val="24"/>
        </w:rPr>
      </w:pPr>
      <w:r>
        <w:rPr>
          <w:b/>
          <w:color w:val="auto"/>
          <w:sz w:val="24"/>
          <w:szCs w:val="24"/>
        </w:rPr>
        <w:t>Guidance;</w:t>
      </w:r>
    </w:p>
    <w:p w14:paraId="5139AB69" w14:textId="77777777" w:rsidR="00DA1546" w:rsidRPr="00706BB5" w:rsidRDefault="00DA1546" w:rsidP="00DA1546">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2C71B715" w14:textId="77777777" w:rsidR="00DA1546" w:rsidRDefault="00DA1546" w:rsidP="00DA1546">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A1546" w:rsidRPr="008B28E7" w14:paraId="5BBB036F" w14:textId="77777777" w:rsidTr="00261A28">
        <w:tc>
          <w:tcPr>
            <w:tcW w:w="10031" w:type="dxa"/>
            <w:shd w:val="clear" w:color="auto" w:fill="auto"/>
          </w:tcPr>
          <w:p w14:paraId="2189759A" w14:textId="77777777" w:rsidR="00DA1546" w:rsidRPr="00A714F8" w:rsidRDefault="00DA1546" w:rsidP="00261A28">
            <w:pPr>
              <w:jc w:val="both"/>
              <w:rPr>
                <w:color w:val="auto"/>
                <w:sz w:val="24"/>
                <w:szCs w:val="24"/>
                <w:lang w:eastAsia="en-US"/>
              </w:rPr>
            </w:pPr>
            <w:r w:rsidRPr="00A714F8">
              <w:rPr>
                <w:color w:val="auto"/>
                <w:sz w:val="24"/>
                <w:szCs w:val="24"/>
                <w:lang w:eastAsia="en-US"/>
              </w:rPr>
              <w:t>Question:</w:t>
            </w:r>
          </w:p>
          <w:p w14:paraId="317147AC" w14:textId="77777777" w:rsidR="00DA1546" w:rsidRPr="00A714F8" w:rsidRDefault="00DA1546" w:rsidP="00261A28">
            <w:pPr>
              <w:jc w:val="both"/>
              <w:rPr>
                <w:color w:val="auto"/>
                <w:sz w:val="24"/>
                <w:szCs w:val="24"/>
                <w:lang w:eastAsia="en-US"/>
              </w:rPr>
            </w:pPr>
            <w:r w:rsidRPr="00A714F8">
              <w:rPr>
                <w:color w:val="auto"/>
                <w:sz w:val="24"/>
                <w:szCs w:val="24"/>
                <w:lang w:eastAsia="en-US"/>
              </w:rPr>
              <w:t xml:space="preserve">Complete a critically reflective case study based on an assessment that you have undertaken with others, in your own area of work, concerning the safeguarding of either an adult or a child. You must demonstrate how the case relates to or could </w:t>
            </w:r>
            <w:r w:rsidRPr="00A714F8">
              <w:rPr>
                <w:color w:val="auto"/>
                <w:sz w:val="24"/>
                <w:szCs w:val="24"/>
                <w:lang w:eastAsia="en-US"/>
              </w:rPr>
              <w:lastRenderedPageBreak/>
              <w:t xml:space="preserve">relate to safeguarding legislation, policies, strategies and procedures (including demonstrating an understanding of the interface between social services provision in Wales with the United Kingdom, the European Union (EU) and outside the EU).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61D76A33" w14:textId="77777777" w:rsidR="00DA1546" w:rsidRPr="00A714F8" w:rsidRDefault="00DA1546" w:rsidP="00261A28">
            <w:pPr>
              <w:jc w:val="both"/>
              <w:rPr>
                <w:color w:val="auto"/>
                <w:sz w:val="24"/>
                <w:szCs w:val="24"/>
                <w:lang w:eastAsia="en-US"/>
              </w:rPr>
            </w:pPr>
          </w:p>
          <w:p w14:paraId="201202C4" w14:textId="77777777" w:rsidR="00DA1546" w:rsidRPr="00A714F8" w:rsidRDefault="00DA1546" w:rsidP="00261A28">
            <w:pPr>
              <w:jc w:val="both"/>
              <w:rPr>
                <w:color w:val="auto"/>
                <w:sz w:val="24"/>
                <w:szCs w:val="24"/>
                <w:lang w:eastAsia="en-US"/>
              </w:rPr>
            </w:pPr>
          </w:p>
          <w:p w14:paraId="6E00E3AE" w14:textId="77777777" w:rsidR="00DA1546" w:rsidRPr="00A714F8" w:rsidRDefault="00DA1546" w:rsidP="00261A28">
            <w:pPr>
              <w:jc w:val="both"/>
              <w:rPr>
                <w:color w:val="auto"/>
                <w:sz w:val="24"/>
                <w:szCs w:val="24"/>
                <w:lang w:eastAsia="en-US"/>
              </w:rPr>
            </w:pPr>
            <w:r w:rsidRPr="00A714F8">
              <w:rPr>
                <w:color w:val="auto"/>
                <w:sz w:val="24"/>
                <w:szCs w:val="24"/>
                <w:lang w:eastAsia="en-US"/>
              </w:rPr>
              <w:t>4000 words (+/- 10%: include your actual word count at the end of each section).</w:t>
            </w:r>
          </w:p>
          <w:p w14:paraId="332B792E" w14:textId="77777777" w:rsidR="00DA1546" w:rsidRPr="00A714F8" w:rsidRDefault="00DA1546" w:rsidP="00261A28">
            <w:pPr>
              <w:pStyle w:val="Default"/>
              <w:jc w:val="both"/>
              <w:rPr>
                <w:color w:val="auto"/>
                <w:lang w:eastAsia="en-US"/>
              </w:rPr>
            </w:pPr>
            <w:r w:rsidRPr="00A714F8">
              <w:rPr>
                <w:color w:val="auto"/>
                <w:lang w:eastAsia="en-US"/>
              </w:rPr>
              <w:t>The learner's particular area of practice is effectively represented, and they have a comprehensive understanding of the specific legislative requirements of safeguarding. This includes outlining an excellent understanding of the interface between social service provision in Wales within the United Kingdom, the European Union and outside the EU and specific elements of the Social Services and Well-being (Wales) Act, 2014, Well-being of Future Generations (Wales) Act, 2015, Human Rights Act</w:t>
            </w:r>
            <w:proofErr w:type="gramStart"/>
            <w:r w:rsidRPr="00A714F8">
              <w:rPr>
                <w:color w:val="auto"/>
                <w:lang w:eastAsia="en-US"/>
              </w:rPr>
              <w:t>,1998</w:t>
            </w:r>
            <w:proofErr w:type="gramEnd"/>
            <w:r w:rsidRPr="00A714F8">
              <w:rPr>
                <w:color w:val="auto"/>
                <w:lang w:eastAsia="en-US"/>
              </w:rPr>
              <w:t xml:space="preserve">, the UNCRC,1989, Equalities legislation and Health and Safety including the Welsh Language Measures (Wales) 2011. </w:t>
            </w:r>
          </w:p>
          <w:p w14:paraId="25D4B400" w14:textId="77777777" w:rsidR="00DA1546" w:rsidRPr="00A714F8" w:rsidRDefault="00DA1546" w:rsidP="00261A28">
            <w:pPr>
              <w:pStyle w:val="Default"/>
              <w:jc w:val="both"/>
              <w:rPr>
                <w:color w:val="auto"/>
                <w:lang w:eastAsia="en-US"/>
              </w:rPr>
            </w:pPr>
          </w:p>
          <w:p w14:paraId="6C0A391E" w14:textId="77777777" w:rsidR="00DA1546" w:rsidRPr="00A714F8" w:rsidRDefault="00DA1546" w:rsidP="00261A28">
            <w:pPr>
              <w:pStyle w:val="Default"/>
              <w:jc w:val="both"/>
              <w:rPr>
                <w:color w:val="auto"/>
                <w:lang w:eastAsia="en-US"/>
              </w:rPr>
            </w:pPr>
            <w:r w:rsidRPr="00A714F8">
              <w:rPr>
                <w:color w:val="auto"/>
                <w:lang w:eastAsia="en-US"/>
              </w:rPr>
              <w:t>…………….</w:t>
            </w:r>
          </w:p>
          <w:p w14:paraId="5F3E1AEC" w14:textId="77777777" w:rsidR="00DA1546" w:rsidRPr="00A714F8" w:rsidRDefault="00DA1546" w:rsidP="00261A28">
            <w:pPr>
              <w:pStyle w:val="Default"/>
              <w:jc w:val="both"/>
              <w:rPr>
                <w:color w:val="auto"/>
                <w:lang w:eastAsia="en-US"/>
              </w:rPr>
            </w:pPr>
          </w:p>
          <w:p w14:paraId="6C9BC6A5" w14:textId="77777777" w:rsidR="00DA1546" w:rsidRDefault="00DA1546" w:rsidP="00261A28">
            <w:pPr>
              <w:pStyle w:val="Default"/>
              <w:jc w:val="both"/>
              <w:rPr>
                <w:b/>
                <w:color w:val="auto"/>
                <w:lang w:eastAsia="en-US"/>
              </w:rPr>
            </w:pPr>
            <w:r w:rsidRPr="001B0BB6">
              <w:rPr>
                <w:b/>
                <w:color w:val="auto"/>
                <w:lang w:eastAsia="en-US"/>
              </w:rPr>
              <w:t xml:space="preserve">Background </w:t>
            </w:r>
          </w:p>
          <w:p w14:paraId="2F208BE6" w14:textId="77777777" w:rsidR="00DA1546" w:rsidRDefault="00DA1546" w:rsidP="00261A28">
            <w:pPr>
              <w:pStyle w:val="Default"/>
              <w:jc w:val="both"/>
              <w:rPr>
                <w:b/>
                <w:color w:val="auto"/>
                <w:lang w:eastAsia="en-US"/>
              </w:rPr>
            </w:pPr>
          </w:p>
          <w:p w14:paraId="0EA3B606" w14:textId="77777777" w:rsidR="00DA1546" w:rsidRPr="00275C21" w:rsidRDefault="00DA1546" w:rsidP="00261A28">
            <w:pPr>
              <w:overflowPunct/>
              <w:autoSpaceDE/>
              <w:autoSpaceDN/>
              <w:adjustRightInd/>
              <w:spacing w:after="160" w:line="360" w:lineRule="auto"/>
              <w:jc w:val="both"/>
              <w:textAlignment w:val="auto"/>
              <w:rPr>
                <w:rFonts w:eastAsiaTheme="minorHAnsi"/>
                <w:color w:val="auto"/>
                <w:sz w:val="24"/>
                <w:szCs w:val="24"/>
                <w:lang w:eastAsia="en-US"/>
              </w:rPr>
            </w:pPr>
            <w:r w:rsidRPr="00275C21">
              <w:rPr>
                <w:rFonts w:eastAsiaTheme="minorHAnsi"/>
                <w:color w:val="auto"/>
                <w:sz w:val="24"/>
                <w:szCs w:val="24"/>
                <w:lang w:eastAsia="en-US"/>
              </w:rPr>
              <w:t xml:space="preserve">Social workers, in the United Kingdom (UK) are subject to professional regulation. Section 61 of the Care Standards Act 2000 protects the title of ‘social worker’, meaning it is protected, but also governed, by law. Anyone wishing to register as a social worker must first prove (through the required training and education) that they meet the standards of fitness to practice. Turner et al, (2023) claim however, that simply meeting the criteria to obtain your social worker status, does not necessarily mean that you are </w:t>
            </w:r>
            <w:r>
              <w:rPr>
                <w:rFonts w:eastAsiaTheme="minorHAnsi"/>
                <w:color w:val="auto"/>
                <w:sz w:val="24"/>
                <w:szCs w:val="24"/>
                <w:lang w:eastAsia="en-US"/>
              </w:rPr>
              <w:t>‘</w:t>
            </w:r>
            <w:r w:rsidRPr="00275C21">
              <w:rPr>
                <w:rFonts w:eastAsiaTheme="minorHAnsi"/>
                <w:color w:val="auto"/>
                <w:sz w:val="24"/>
                <w:szCs w:val="24"/>
                <w:lang w:eastAsia="en-US"/>
              </w:rPr>
              <w:t>competent</w:t>
            </w:r>
            <w:r>
              <w:rPr>
                <w:rFonts w:eastAsiaTheme="minorHAnsi"/>
                <w:color w:val="auto"/>
                <w:sz w:val="24"/>
                <w:szCs w:val="24"/>
                <w:lang w:eastAsia="en-US"/>
              </w:rPr>
              <w:t>’</w:t>
            </w:r>
            <w:r w:rsidRPr="00275C21">
              <w:rPr>
                <w:rFonts w:eastAsiaTheme="minorHAnsi"/>
                <w:color w:val="auto"/>
                <w:sz w:val="24"/>
                <w:szCs w:val="24"/>
                <w:lang w:eastAsia="en-US"/>
              </w:rPr>
              <w:t xml:space="preserve"> within the role; the ever-changing, multifaceted roles within a social worker</w:t>
            </w:r>
            <w:r>
              <w:rPr>
                <w:rFonts w:eastAsiaTheme="minorHAnsi"/>
                <w:color w:val="auto"/>
                <w:sz w:val="24"/>
                <w:szCs w:val="24"/>
                <w:lang w:eastAsia="en-US"/>
              </w:rPr>
              <w:t>’</w:t>
            </w:r>
            <w:r w:rsidRPr="00275C21">
              <w:rPr>
                <w:rFonts w:eastAsiaTheme="minorHAnsi"/>
                <w:color w:val="auto"/>
                <w:sz w:val="24"/>
                <w:szCs w:val="24"/>
                <w:lang w:eastAsia="en-US"/>
              </w:rPr>
              <w:t xml:space="preserve">s remit means that ‘competence’ cannot be given, rather it must be earned. </w:t>
            </w:r>
          </w:p>
          <w:p w14:paraId="398AB1E3" w14:textId="77777777" w:rsidR="00DA1546" w:rsidRDefault="00DA1546" w:rsidP="00261A28">
            <w:pPr>
              <w:overflowPunct/>
              <w:autoSpaceDE/>
              <w:autoSpaceDN/>
              <w:adjustRightInd/>
              <w:spacing w:after="160" w:line="360" w:lineRule="auto"/>
              <w:jc w:val="both"/>
              <w:textAlignment w:val="auto"/>
              <w:rPr>
                <w:rFonts w:eastAsiaTheme="minorHAnsi"/>
                <w:color w:val="auto"/>
                <w:sz w:val="24"/>
                <w:szCs w:val="24"/>
                <w:lang w:eastAsia="en-US"/>
              </w:rPr>
            </w:pPr>
            <w:r w:rsidRPr="0042313B">
              <w:rPr>
                <w:rFonts w:eastAsiaTheme="minorHAnsi"/>
                <w:color w:val="auto"/>
                <w:sz w:val="24"/>
                <w:szCs w:val="24"/>
                <w:lang w:eastAsia="en-US"/>
              </w:rPr>
              <w:t xml:space="preserve">As part of registration, social workers agree and abide by the Codes of Practice. This is a list of statements that describe the standards of professional conduct and practice required daily and is designed to improve public protection and professionalism (Social Care Wales, 2017). Professionalism, as mentioned by Cooper (2014), is a combination of maturity and effectiveness. A skill of being able to replace emotions with focus and responsibility, allowing decisions to be made using intellect and experience. This does not imply that emotions should be </w:t>
            </w:r>
            <w:r w:rsidRPr="0042313B">
              <w:rPr>
                <w:rFonts w:eastAsiaTheme="minorHAnsi"/>
                <w:color w:val="auto"/>
                <w:sz w:val="24"/>
                <w:szCs w:val="24"/>
                <w:lang w:eastAsia="en-US"/>
              </w:rPr>
              <w:lastRenderedPageBreak/>
              <w:t xml:space="preserve">completely void, rather a consideration of how that person is feeling through empathy (Foster, 2016). </w:t>
            </w:r>
          </w:p>
          <w:p w14:paraId="18D723AA" w14:textId="77777777" w:rsidR="00DA1546" w:rsidRDefault="00DA1546" w:rsidP="00261A28">
            <w:pPr>
              <w:overflowPunct/>
              <w:autoSpaceDE/>
              <w:autoSpaceDN/>
              <w:adjustRightInd/>
              <w:spacing w:after="160" w:line="360" w:lineRule="auto"/>
              <w:jc w:val="both"/>
              <w:textAlignment w:val="auto"/>
              <w:rPr>
                <w:rFonts w:eastAsiaTheme="minorHAnsi"/>
                <w:color w:val="auto"/>
                <w:sz w:val="24"/>
                <w:szCs w:val="24"/>
                <w:lang w:eastAsia="en-US"/>
              </w:rPr>
            </w:pPr>
          </w:p>
          <w:p w14:paraId="107FEE34" w14:textId="77777777" w:rsidR="00DA1546" w:rsidRDefault="00DA1546" w:rsidP="00261A28">
            <w:pPr>
              <w:spacing w:line="360" w:lineRule="auto"/>
              <w:jc w:val="both"/>
              <w:rPr>
                <w:color w:val="auto"/>
                <w:sz w:val="24"/>
                <w:szCs w:val="24"/>
              </w:rPr>
            </w:pPr>
            <w:r w:rsidRPr="005E3A8B">
              <w:rPr>
                <w:color w:val="auto"/>
                <w:sz w:val="24"/>
                <w:szCs w:val="24"/>
              </w:rPr>
              <w:t>As a professional, you are accountable for your own behaviour, professional judgement and practice. Professional accountability may appear unclear in settings such as social care due to professionals constantly juggling moral obligations to individuals and legal obligations to their employer (Welter, 2016). It is important to remember that organisational frameworks, and policies and procedures, are consistent with responsible professional opinion.  They are in the interests of individuals and the organisation as they bring clarity in respect of accountability, health and safety, legal liabilities and regulatory requirements (Harper, 2015). Policies establish boundaries for acceptable behaviour and guidelines for best practice in certain situations. They also contribute to the overall culture of the workplace as they instil norms and values (</w:t>
            </w:r>
            <w:proofErr w:type="spellStart"/>
            <w:r w:rsidRPr="005E3A8B">
              <w:rPr>
                <w:color w:val="auto"/>
                <w:sz w:val="24"/>
                <w:szCs w:val="24"/>
              </w:rPr>
              <w:t>Dominelli</w:t>
            </w:r>
            <w:proofErr w:type="spellEnd"/>
            <w:r w:rsidRPr="005E3A8B">
              <w:rPr>
                <w:color w:val="auto"/>
                <w:sz w:val="24"/>
                <w:szCs w:val="24"/>
              </w:rPr>
              <w:t>, 2017).</w:t>
            </w:r>
          </w:p>
          <w:p w14:paraId="16E1F245" w14:textId="77777777" w:rsidR="00DA1546" w:rsidRDefault="00DA1546" w:rsidP="00261A28">
            <w:pPr>
              <w:spacing w:line="360" w:lineRule="auto"/>
              <w:jc w:val="both"/>
              <w:rPr>
                <w:color w:val="auto"/>
                <w:sz w:val="24"/>
                <w:szCs w:val="24"/>
              </w:rPr>
            </w:pPr>
          </w:p>
          <w:p w14:paraId="75180F70" w14:textId="77777777" w:rsidR="00DA1546" w:rsidRDefault="00DA1546" w:rsidP="00261A28">
            <w:pPr>
              <w:tabs>
                <w:tab w:val="left" w:pos="3052"/>
              </w:tabs>
              <w:spacing w:line="360" w:lineRule="auto"/>
              <w:jc w:val="both"/>
              <w:rPr>
                <w:color w:val="auto"/>
                <w:sz w:val="24"/>
                <w:szCs w:val="24"/>
              </w:rPr>
            </w:pPr>
            <w:r w:rsidRPr="007B604B">
              <w:rPr>
                <w:color w:val="auto"/>
                <w:sz w:val="24"/>
                <w:szCs w:val="24"/>
              </w:rPr>
              <w:t xml:space="preserve">There are difficulties in balancing law with human rights. It is clear that whilst law guides our decision making, it does not specifically give us all the answers. Law learning significantly impacts on knowledge and confidence, and changes attitudes about collaboration between legal rules and social work values and having a positive perception of law will help professionals advocate and promote equality and human rights. Whilst assessments and risks are taken into account, they cannot reliably predict outcomes. Professional judgement- along with good assessments, preparation and co-production, will always be required (Farmer &amp; Moyers, 2008). </w:t>
            </w:r>
          </w:p>
          <w:p w14:paraId="37153BBE" w14:textId="77777777" w:rsidR="00DA1546" w:rsidRDefault="00DA1546" w:rsidP="00261A28">
            <w:pPr>
              <w:spacing w:line="360" w:lineRule="auto"/>
              <w:jc w:val="both"/>
              <w:rPr>
                <w:color w:val="auto"/>
                <w:sz w:val="24"/>
                <w:szCs w:val="24"/>
              </w:rPr>
            </w:pPr>
          </w:p>
          <w:p w14:paraId="44A1ABD5" w14:textId="4D15E603" w:rsidR="00DA1546" w:rsidRPr="00A53426" w:rsidRDefault="00DA1546" w:rsidP="00261A28">
            <w:pPr>
              <w:spacing w:line="360" w:lineRule="auto"/>
              <w:jc w:val="both"/>
              <w:rPr>
                <w:color w:val="auto"/>
                <w:sz w:val="24"/>
                <w:szCs w:val="24"/>
                <w:lang w:eastAsia="en-US"/>
              </w:rPr>
            </w:pPr>
            <w:r>
              <w:rPr>
                <w:color w:val="auto"/>
                <w:sz w:val="24"/>
                <w:szCs w:val="24"/>
              </w:rPr>
              <w:t>T</w:t>
            </w:r>
            <w:r w:rsidRPr="00A53426">
              <w:rPr>
                <w:color w:val="auto"/>
                <w:sz w:val="24"/>
                <w:szCs w:val="24"/>
                <w:lang w:eastAsia="en-US"/>
              </w:rPr>
              <w:t xml:space="preserve">he Children Act 1989 (CA, 1989) protects children throughout the UK. Under s.47 of the CA (1989), Local Authorities (LA) in Wales have a duty to investigate and safeguard children. Safeguarding is the key emphasis of the Act in Wales, along with the child’s rights under the United Nations Convention on the Rights of the Child (UNCRC), which must also be taken into consideration. This is re-enforced by s.37 of the Social Services and Well-being (Wales) Act 2014 (SSWBA) which states that the LA must meet the child’s needs for care and support when considering it necessary to protect from abuse and/or neglect, or the risk of. Safeguarding is </w:t>
            </w:r>
            <w:r w:rsidRPr="00A53426">
              <w:rPr>
                <w:color w:val="auto"/>
                <w:sz w:val="24"/>
                <w:szCs w:val="24"/>
                <w:lang w:eastAsia="en-US"/>
              </w:rPr>
              <w:lastRenderedPageBreak/>
              <w:t>viewed as a whole council priority and is also clearly specified set in XXX’s Corporate Safeguarding Policy</w:t>
            </w:r>
            <w:r w:rsidR="00297836">
              <w:rPr>
                <w:color w:val="auto"/>
                <w:sz w:val="24"/>
                <w:szCs w:val="24"/>
                <w:lang w:eastAsia="en-US"/>
              </w:rPr>
              <w:t xml:space="preserve"> and Section 7 of the SSWBA</w:t>
            </w:r>
            <w:r w:rsidRPr="00A53426">
              <w:rPr>
                <w:color w:val="auto"/>
                <w:sz w:val="24"/>
                <w:szCs w:val="24"/>
                <w:lang w:eastAsia="en-US"/>
              </w:rPr>
              <w:t>.</w:t>
            </w:r>
          </w:p>
          <w:p w14:paraId="0949F2FC" w14:textId="77777777" w:rsidR="00DA1546" w:rsidRPr="00A714F8" w:rsidRDefault="00DA1546" w:rsidP="00261A28">
            <w:pPr>
              <w:pStyle w:val="Default"/>
              <w:spacing w:line="360" w:lineRule="auto"/>
              <w:jc w:val="both"/>
              <w:rPr>
                <w:color w:val="auto"/>
                <w:lang w:eastAsia="en-US"/>
              </w:rPr>
            </w:pPr>
          </w:p>
          <w:p w14:paraId="74FB5089" w14:textId="1FB2B9AB" w:rsidR="00DA1546" w:rsidRPr="00A53426" w:rsidRDefault="00DA1546" w:rsidP="00261A28">
            <w:pPr>
              <w:tabs>
                <w:tab w:val="left" w:pos="3052"/>
              </w:tabs>
              <w:spacing w:line="360" w:lineRule="auto"/>
              <w:jc w:val="both"/>
              <w:rPr>
                <w:color w:val="auto"/>
                <w:sz w:val="24"/>
                <w:szCs w:val="24"/>
                <w:lang w:eastAsia="en-US"/>
              </w:rPr>
            </w:pPr>
            <w:r w:rsidRPr="00A53426">
              <w:rPr>
                <w:color w:val="auto"/>
                <w:sz w:val="24"/>
                <w:szCs w:val="24"/>
                <w:lang w:eastAsia="en-US"/>
              </w:rPr>
              <w:t xml:space="preserve">When a child is identified as being at risk, this may result in </w:t>
            </w:r>
            <w:proofErr w:type="gramStart"/>
            <w:r w:rsidRPr="00A53426">
              <w:rPr>
                <w:color w:val="auto"/>
                <w:sz w:val="24"/>
                <w:szCs w:val="24"/>
                <w:lang w:eastAsia="en-US"/>
              </w:rPr>
              <w:t>a</w:t>
            </w:r>
            <w:proofErr w:type="gramEnd"/>
            <w:r w:rsidRPr="00A53426">
              <w:rPr>
                <w:color w:val="auto"/>
                <w:sz w:val="24"/>
                <w:szCs w:val="24"/>
                <w:lang w:eastAsia="en-US"/>
              </w:rPr>
              <w:t xml:space="preserve"> s.31 (CA, 1989) and a s.47 (CA, 1989) investigation. This investigation follows guidance of the</w:t>
            </w:r>
            <w:r w:rsidRPr="00081E5F">
              <w:rPr>
                <w:color w:val="auto"/>
                <w:sz w:val="24"/>
                <w:szCs w:val="24"/>
                <w:lang w:eastAsia="en-US"/>
              </w:rPr>
              <w:t xml:space="preserve"> Wales Safeguarding Procedures</w:t>
            </w:r>
            <w:r w:rsidR="00297836">
              <w:rPr>
                <w:color w:val="auto"/>
                <w:sz w:val="24"/>
                <w:szCs w:val="24"/>
                <w:lang w:eastAsia="en-US"/>
              </w:rPr>
              <w:t xml:space="preserve"> (2019)</w:t>
            </w:r>
            <w:r w:rsidRPr="00081E5F">
              <w:rPr>
                <w:color w:val="auto"/>
                <w:sz w:val="24"/>
                <w:szCs w:val="24"/>
                <w:lang w:eastAsia="en-US"/>
              </w:rPr>
              <w:t> </w:t>
            </w:r>
            <w:r w:rsidRPr="00A53426">
              <w:rPr>
                <w:color w:val="auto"/>
                <w:sz w:val="24"/>
                <w:szCs w:val="24"/>
                <w:lang w:eastAsia="en-US"/>
              </w:rPr>
              <w:t>are an essential part of safeguarding children and promoting their welfare. They advise local and regional safeguarding children boards across Wales, on how to practice. It also helps professionals apply the SSWBA legislation and statutory guidance contained within Working Together to Safeguard People.  Records will be checked, and a strategy meeting will be held with police</w:t>
            </w:r>
            <w:r>
              <w:rPr>
                <w:color w:val="auto"/>
                <w:sz w:val="24"/>
                <w:szCs w:val="24"/>
                <w:lang w:eastAsia="en-US"/>
              </w:rPr>
              <w:t xml:space="preserve"> </w:t>
            </w:r>
            <w:r w:rsidRPr="00880A8A">
              <w:rPr>
                <w:color w:val="auto"/>
                <w:sz w:val="24"/>
                <w:szCs w:val="24"/>
                <w:lang w:eastAsia="en-US"/>
              </w:rPr>
              <w:t>and other agencies</w:t>
            </w:r>
            <w:r w:rsidR="00297836">
              <w:rPr>
                <w:color w:val="auto"/>
                <w:sz w:val="24"/>
                <w:szCs w:val="24"/>
                <w:lang w:eastAsia="en-US"/>
              </w:rPr>
              <w:t xml:space="preserve">. During a strategy meeting, it may be agreed for an investigation and assessment to take place, and then a safeguarding conference. After which point, names can be added to the Child Protection Register if this is felt necessary. </w:t>
            </w:r>
            <w:r w:rsidRPr="00A53426">
              <w:rPr>
                <w:color w:val="auto"/>
                <w:sz w:val="24"/>
                <w:szCs w:val="24"/>
                <w:lang w:eastAsia="en-US"/>
              </w:rPr>
              <w:t>If action is required, social workers will visit the child. If access is denied, the LA can enlist the help of the police, who under s.17 of the Police and Criminal Evidence Act 1984 (PCEA, 1984), can make forced entry (</w:t>
            </w:r>
            <w:proofErr w:type="spellStart"/>
            <w:r w:rsidRPr="00A53426">
              <w:rPr>
                <w:color w:val="auto"/>
                <w:sz w:val="24"/>
                <w:szCs w:val="24"/>
                <w:lang w:eastAsia="en-US"/>
              </w:rPr>
              <w:t>Brammer</w:t>
            </w:r>
            <w:proofErr w:type="spellEnd"/>
            <w:r w:rsidRPr="00A53426">
              <w:rPr>
                <w:color w:val="auto"/>
                <w:sz w:val="24"/>
                <w:szCs w:val="24"/>
                <w:lang w:eastAsia="en-US"/>
              </w:rPr>
              <w:t xml:space="preserve"> 2010). At this crisis point, the police can hold a child for up to 72 hours under a police protection order (PPO) (s.46 CA, 1989), which would allow time for the courts to grant the LA an emergency protection order (EPO) (s.44 CA, 1989), which</w:t>
            </w:r>
            <w:r w:rsidR="00297836">
              <w:rPr>
                <w:color w:val="auto"/>
                <w:sz w:val="24"/>
                <w:szCs w:val="24"/>
                <w:lang w:eastAsia="en-US"/>
              </w:rPr>
              <w:t xml:space="preserve"> would automatically give them parental responsibility </w:t>
            </w:r>
            <w:r w:rsidRPr="00A53426">
              <w:rPr>
                <w:color w:val="auto"/>
                <w:sz w:val="24"/>
                <w:szCs w:val="24"/>
                <w:lang w:eastAsia="en-US"/>
              </w:rPr>
              <w:t xml:space="preserve">for a period of 8-15 days. </w:t>
            </w:r>
          </w:p>
          <w:p w14:paraId="684D914D" w14:textId="77777777" w:rsidR="00DA1546" w:rsidRPr="00A53426" w:rsidRDefault="00DA1546" w:rsidP="00261A28">
            <w:pPr>
              <w:tabs>
                <w:tab w:val="left" w:pos="3052"/>
              </w:tabs>
              <w:spacing w:line="360" w:lineRule="auto"/>
              <w:jc w:val="both"/>
              <w:rPr>
                <w:color w:val="auto"/>
                <w:sz w:val="24"/>
                <w:szCs w:val="24"/>
                <w:lang w:eastAsia="en-US"/>
              </w:rPr>
            </w:pPr>
          </w:p>
          <w:p w14:paraId="02CC28CB" w14:textId="77777777" w:rsidR="00DA1546" w:rsidRDefault="00DA1546" w:rsidP="00261A28">
            <w:pPr>
              <w:tabs>
                <w:tab w:val="left" w:pos="3052"/>
              </w:tabs>
              <w:spacing w:line="360" w:lineRule="auto"/>
              <w:jc w:val="both"/>
              <w:rPr>
                <w:color w:val="auto"/>
                <w:sz w:val="24"/>
                <w:szCs w:val="24"/>
                <w:lang w:eastAsia="en-US"/>
              </w:rPr>
            </w:pPr>
            <w:r w:rsidRPr="00A53426">
              <w:rPr>
                <w:color w:val="auto"/>
                <w:sz w:val="24"/>
                <w:szCs w:val="24"/>
                <w:lang w:eastAsia="en-US"/>
              </w:rPr>
              <w:t>Removing a child could conflict with Article 6.1 of the Human Rights Act (HRA, 1998) which gives the right to family life (</w:t>
            </w:r>
            <w:proofErr w:type="spellStart"/>
            <w:r w:rsidRPr="00A53426">
              <w:rPr>
                <w:color w:val="auto"/>
                <w:sz w:val="24"/>
                <w:szCs w:val="24"/>
                <w:lang w:eastAsia="en-US"/>
              </w:rPr>
              <w:t>Mitchels</w:t>
            </w:r>
            <w:proofErr w:type="spellEnd"/>
            <w:r w:rsidRPr="00A53426">
              <w:rPr>
                <w:color w:val="auto"/>
                <w:sz w:val="24"/>
                <w:szCs w:val="24"/>
                <w:lang w:eastAsia="en-US"/>
              </w:rPr>
              <w:t xml:space="preserve"> and James, 2001). This is counteracted in respect of the Article 9.1 of the UNCRC, which states that children can unwillingly be separated from their parents in cases of neglect. The court will only grant an order if they are satisfied that a child is at risk of significant harm and that the ‘no order principle’ has been considered- that making an order is better for the child than not making an order (</w:t>
            </w:r>
            <w:proofErr w:type="spellStart"/>
            <w:r w:rsidRPr="00A53426">
              <w:rPr>
                <w:color w:val="auto"/>
                <w:sz w:val="24"/>
                <w:szCs w:val="24"/>
                <w:lang w:eastAsia="en-US"/>
              </w:rPr>
              <w:t>Brayne</w:t>
            </w:r>
            <w:proofErr w:type="spellEnd"/>
            <w:r w:rsidRPr="00A53426">
              <w:rPr>
                <w:color w:val="auto"/>
                <w:sz w:val="24"/>
                <w:szCs w:val="24"/>
                <w:lang w:eastAsia="en-US"/>
              </w:rPr>
              <w:t xml:space="preserve"> &amp; </w:t>
            </w:r>
            <w:proofErr w:type="spellStart"/>
            <w:r w:rsidRPr="00A53426">
              <w:rPr>
                <w:color w:val="auto"/>
                <w:sz w:val="24"/>
                <w:szCs w:val="24"/>
                <w:lang w:eastAsia="en-US"/>
              </w:rPr>
              <w:t>Carr</w:t>
            </w:r>
            <w:proofErr w:type="spellEnd"/>
            <w:r w:rsidRPr="00A53426">
              <w:rPr>
                <w:color w:val="auto"/>
                <w:sz w:val="24"/>
                <w:szCs w:val="24"/>
                <w:lang w:eastAsia="en-US"/>
              </w:rPr>
              <w:t xml:space="preserve"> 2013).</w:t>
            </w:r>
          </w:p>
          <w:p w14:paraId="6D45A3D9" w14:textId="77777777" w:rsidR="00DA1546" w:rsidRDefault="00DA1546" w:rsidP="00261A28">
            <w:pPr>
              <w:tabs>
                <w:tab w:val="left" w:pos="3052"/>
              </w:tabs>
              <w:spacing w:line="360" w:lineRule="auto"/>
              <w:jc w:val="both"/>
              <w:rPr>
                <w:color w:val="auto"/>
                <w:sz w:val="24"/>
                <w:szCs w:val="24"/>
                <w:lang w:eastAsia="en-US"/>
              </w:rPr>
            </w:pPr>
          </w:p>
          <w:p w14:paraId="23ABAD34" w14:textId="77777777" w:rsidR="00DA1546" w:rsidRPr="00B6340C" w:rsidRDefault="00DA1546" w:rsidP="00261A28">
            <w:pPr>
              <w:spacing w:line="360" w:lineRule="auto"/>
              <w:jc w:val="both"/>
              <w:rPr>
                <w:color w:val="auto"/>
                <w:sz w:val="24"/>
                <w:szCs w:val="24"/>
                <w:lang w:eastAsia="en-US"/>
              </w:rPr>
            </w:pPr>
            <w:r w:rsidRPr="00B6340C">
              <w:rPr>
                <w:color w:val="auto"/>
                <w:sz w:val="24"/>
                <w:szCs w:val="24"/>
                <w:lang w:eastAsia="en-US"/>
              </w:rPr>
              <w:t xml:space="preserve">At the heart of working with children and families is the developmental wellbeing of children (Ferguson, 2017) and for the majority of the children, the family is the most appropriate place for the child to be raised. The Welsh context was discussed in respect of this child; they have an identity within the community and should be </w:t>
            </w:r>
            <w:r w:rsidRPr="00B6340C">
              <w:rPr>
                <w:color w:val="auto"/>
                <w:sz w:val="24"/>
                <w:szCs w:val="24"/>
                <w:lang w:eastAsia="en-US"/>
              </w:rPr>
              <w:lastRenderedPageBreak/>
              <w:t xml:space="preserve">placed in an environment that maintains that connection, as well as the connections with their families and culture. </w:t>
            </w:r>
          </w:p>
          <w:p w14:paraId="0C20678E" w14:textId="77777777" w:rsidR="00DA1546" w:rsidRPr="00A53426" w:rsidRDefault="00DA1546" w:rsidP="00261A28">
            <w:pPr>
              <w:tabs>
                <w:tab w:val="left" w:pos="3052"/>
              </w:tabs>
              <w:spacing w:line="360" w:lineRule="auto"/>
              <w:jc w:val="both"/>
              <w:rPr>
                <w:color w:val="auto"/>
                <w:sz w:val="24"/>
                <w:szCs w:val="24"/>
                <w:lang w:eastAsia="en-US"/>
              </w:rPr>
            </w:pPr>
          </w:p>
          <w:p w14:paraId="523166E3" w14:textId="77777777" w:rsidR="00DA1546" w:rsidRPr="00A53426" w:rsidRDefault="00DA1546" w:rsidP="00261A28">
            <w:pPr>
              <w:spacing w:line="360" w:lineRule="auto"/>
              <w:jc w:val="both"/>
              <w:rPr>
                <w:color w:val="auto"/>
                <w:sz w:val="24"/>
                <w:szCs w:val="24"/>
                <w:lang w:eastAsia="en-US"/>
              </w:rPr>
            </w:pPr>
            <w:r w:rsidRPr="00A53426">
              <w:rPr>
                <w:color w:val="auto"/>
                <w:sz w:val="24"/>
                <w:szCs w:val="24"/>
                <w:lang w:eastAsia="en-US"/>
              </w:rPr>
              <w:t xml:space="preserve">Fundamentally the aim is for children to remain within the </w:t>
            </w:r>
            <w:r w:rsidRPr="00170975">
              <w:rPr>
                <w:color w:val="auto"/>
                <w:sz w:val="24"/>
                <w:szCs w:val="24"/>
                <w:lang w:eastAsia="en-US"/>
              </w:rPr>
              <w:t xml:space="preserve">family where possible </w:t>
            </w:r>
            <w:r w:rsidRPr="00A53426">
              <w:rPr>
                <w:color w:val="auto"/>
                <w:sz w:val="24"/>
                <w:szCs w:val="24"/>
                <w:lang w:eastAsia="en-US"/>
              </w:rPr>
              <w:t xml:space="preserve">so parents will be encouraged to identify extended family or friends (connected persons/kinship), willing to be assessed by the Local Authority, who could look after the child. If a child were to be placed immediately with a ‘connected persons’, the placement </w:t>
            </w:r>
            <w:r>
              <w:rPr>
                <w:color w:val="auto"/>
                <w:sz w:val="24"/>
                <w:szCs w:val="24"/>
                <w:lang w:eastAsia="en-US"/>
              </w:rPr>
              <w:t xml:space="preserve">would be made under </w:t>
            </w:r>
            <w:proofErr w:type="spellStart"/>
            <w:r>
              <w:rPr>
                <w:color w:val="auto"/>
                <w:sz w:val="24"/>
                <w:szCs w:val="24"/>
                <w:lang w:eastAsia="en-US"/>
              </w:rPr>
              <w:t>Reg</w:t>
            </w:r>
            <w:proofErr w:type="spellEnd"/>
            <w:r>
              <w:rPr>
                <w:color w:val="auto"/>
                <w:sz w:val="24"/>
                <w:szCs w:val="24"/>
                <w:lang w:eastAsia="en-US"/>
              </w:rPr>
              <w:t xml:space="preserve"> </w:t>
            </w:r>
            <w:r w:rsidRPr="005E3E6F">
              <w:rPr>
                <w:color w:val="auto"/>
                <w:sz w:val="24"/>
                <w:szCs w:val="24"/>
                <w:lang w:eastAsia="en-US"/>
              </w:rPr>
              <w:t>27</w:t>
            </w:r>
            <w:r>
              <w:rPr>
                <w:color w:val="auto"/>
                <w:sz w:val="24"/>
                <w:szCs w:val="24"/>
                <w:lang w:eastAsia="en-US"/>
              </w:rPr>
              <w:t xml:space="preserve"> of The Care, Planning, Placement and Case Review (Wales) Regulations 2015, which gives temporary Foster Carer approval whilst undergoing an assessment. </w:t>
            </w:r>
            <w:r w:rsidRPr="00A53426">
              <w:rPr>
                <w:color w:val="auto"/>
                <w:sz w:val="24"/>
                <w:szCs w:val="24"/>
                <w:lang w:eastAsia="en-US"/>
              </w:rPr>
              <w:t xml:space="preserve">When placing a child it is important to consider their identity within the community and should be placed within an environment that maintains that connection, as well as the connection with their family and culture (Article 29 UNCRC). This also complies with s.22 CA (1989), which states that linguistic background and racial origin should be considered when placing children. Improving the capacity to better match children with their placements is included within the Council Plan (2020-2023), through the work of the ‘Improving Health and Wellbeing: With a Focus on Prioritising Children’s Social Care Services’. </w:t>
            </w:r>
          </w:p>
          <w:p w14:paraId="4C44E410" w14:textId="77777777" w:rsidR="00DA1546" w:rsidRDefault="00DA1546" w:rsidP="00261A28">
            <w:pPr>
              <w:spacing w:line="360" w:lineRule="auto"/>
              <w:jc w:val="both"/>
              <w:rPr>
                <w:color w:val="auto"/>
                <w:sz w:val="24"/>
                <w:szCs w:val="24"/>
                <w:lang w:eastAsia="en-US"/>
              </w:rPr>
            </w:pPr>
          </w:p>
          <w:p w14:paraId="09EE0C3D" w14:textId="77777777" w:rsidR="00DA1546" w:rsidRPr="00A53426" w:rsidRDefault="00DA1546" w:rsidP="00261A28">
            <w:pPr>
              <w:spacing w:line="360" w:lineRule="auto"/>
              <w:jc w:val="both"/>
              <w:rPr>
                <w:color w:val="auto"/>
                <w:sz w:val="24"/>
                <w:szCs w:val="24"/>
                <w:lang w:eastAsia="en-US"/>
              </w:rPr>
            </w:pPr>
            <w:r w:rsidRPr="00A53426">
              <w:rPr>
                <w:color w:val="auto"/>
                <w:sz w:val="24"/>
                <w:szCs w:val="24"/>
                <w:lang w:eastAsia="en-US"/>
              </w:rPr>
              <w:t xml:space="preserve">In respect of the case I was involved with, there were no family members identified, so the child (who was under the age of 5) was placed with XXX foster carers, who were local to the area. The foster carer’s annual review was due and as such, I needed to complete their home Health and Safety assessment. A Health and Safety assessment is necessary for the wellbeing of the children placed in foster care, and is a requirement of the XXX Health and Safety Policy 5.2, along with </w:t>
            </w:r>
            <w:proofErr w:type="spellStart"/>
            <w:r w:rsidRPr="00A53426">
              <w:rPr>
                <w:color w:val="auto"/>
                <w:sz w:val="24"/>
                <w:szCs w:val="24"/>
                <w:lang w:eastAsia="en-US"/>
              </w:rPr>
              <w:t>Reg</w:t>
            </w:r>
            <w:proofErr w:type="spellEnd"/>
            <w:r w:rsidRPr="00A53426">
              <w:rPr>
                <w:color w:val="auto"/>
                <w:sz w:val="24"/>
                <w:szCs w:val="24"/>
                <w:lang w:eastAsia="en-US"/>
              </w:rPr>
              <w:t xml:space="preserve"> 36 of The Local Authority Fostering Services (Wales) Regulations 2018. I also tied this into an unannounced visit, which is a requirement as part of </w:t>
            </w:r>
            <w:r>
              <w:rPr>
                <w:color w:val="auto"/>
                <w:sz w:val="24"/>
                <w:szCs w:val="24"/>
                <w:lang w:eastAsia="en-US"/>
              </w:rPr>
              <w:t>the LA’s</w:t>
            </w:r>
            <w:r w:rsidRPr="00A53426">
              <w:rPr>
                <w:color w:val="auto"/>
                <w:sz w:val="24"/>
                <w:szCs w:val="24"/>
                <w:lang w:eastAsia="en-US"/>
              </w:rPr>
              <w:t xml:space="preserve"> Foster Care Agreement. When I arrived, there was only one carer present. The second carer arrived shortly after, with a packet of cigarettes in their hand. Realising I was there, they went straight upstairs, and re-appeared without the cigarettes. </w:t>
            </w:r>
          </w:p>
          <w:p w14:paraId="0C582C26" w14:textId="77777777" w:rsidR="00DA1546" w:rsidRDefault="00DA1546" w:rsidP="00261A28">
            <w:pPr>
              <w:spacing w:line="360" w:lineRule="auto"/>
              <w:jc w:val="both"/>
              <w:rPr>
                <w:color w:val="auto"/>
                <w:sz w:val="24"/>
                <w:szCs w:val="24"/>
                <w:lang w:eastAsia="en-US"/>
              </w:rPr>
            </w:pPr>
          </w:p>
          <w:p w14:paraId="2DA252D2" w14:textId="77777777" w:rsidR="00DA1546" w:rsidRDefault="00DA1546" w:rsidP="00261A28">
            <w:pPr>
              <w:spacing w:line="360" w:lineRule="auto"/>
              <w:jc w:val="both"/>
              <w:rPr>
                <w:color w:val="auto"/>
                <w:sz w:val="24"/>
                <w:szCs w:val="24"/>
                <w:lang w:eastAsia="en-US"/>
              </w:rPr>
            </w:pPr>
            <w:r w:rsidRPr="00A53426">
              <w:rPr>
                <w:color w:val="auto"/>
                <w:sz w:val="24"/>
                <w:szCs w:val="24"/>
                <w:lang w:eastAsia="en-US"/>
              </w:rPr>
              <w:t xml:space="preserve">Under 3.1 of </w:t>
            </w:r>
            <w:r>
              <w:rPr>
                <w:color w:val="auto"/>
                <w:sz w:val="24"/>
                <w:szCs w:val="24"/>
                <w:lang w:eastAsia="en-US"/>
              </w:rPr>
              <w:t>the LA’s</w:t>
            </w:r>
            <w:r w:rsidRPr="00A53426">
              <w:rPr>
                <w:color w:val="auto"/>
                <w:sz w:val="24"/>
                <w:szCs w:val="24"/>
                <w:lang w:eastAsia="en-US"/>
              </w:rPr>
              <w:t xml:space="preserve"> Smoke Free Policy for Foster Carers, it states that children should not be exposed to second-hand smoke. In addition, and due to the effects of </w:t>
            </w:r>
            <w:r w:rsidRPr="00A53426">
              <w:rPr>
                <w:color w:val="auto"/>
                <w:sz w:val="24"/>
                <w:szCs w:val="24"/>
                <w:lang w:eastAsia="en-US"/>
              </w:rPr>
              <w:lastRenderedPageBreak/>
              <w:t>such, The British Association for Fostering &amp; Adoption (note 68) state that children under 5 should not be placed with carers who smo</w:t>
            </w:r>
            <w:r>
              <w:rPr>
                <w:color w:val="auto"/>
                <w:sz w:val="24"/>
                <w:szCs w:val="24"/>
                <w:lang w:eastAsia="en-US"/>
              </w:rPr>
              <w:t>ke. Under section 2 of the Wales Safeguarding Procedures (2019)</w:t>
            </w:r>
            <w:r w:rsidRPr="00A53426">
              <w:rPr>
                <w:color w:val="auto"/>
                <w:sz w:val="24"/>
                <w:szCs w:val="24"/>
                <w:lang w:eastAsia="en-US"/>
              </w:rPr>
              <w:t>, it is a duty of any persons working with children to report any concerns about a child at risk of harm.</w:t>
            </w:r>
            <w:r>
              <w:rPr>
                <w:color w:val="auto"/>
                <w:sz w:val="24"/>
                <w:szCs w:val="24"/>
                <w:lang w:eastAsia="en-US"/>
              </w:rPr>
              <w:t xml:space="preserve"> </w:t>
            </w:r>
            <w:r w:rsidRPr="00A53426">
              <w:rPr>
                <w:color w:val="auto"/>
                <w:sz w:val="24"/>
                <w:szCs w:val="24"/>
                <w:lang w:eastAsia="en-US"/>
              </w:rPr>
              <w:t>The “harm” in this case, would be being subjected to the effects of second hand smoke.</w:t>
            </w:r>
            <w:r w:rsidRPr="00A714F8">
              <w:rPr>
                <w:color w:val="auto"/>
                <w:sz w:val="24"/>
                <w:szCs w:val="24"/>
                <w:lang w:eastAsia="en-US"/>
              </w:rPr>
              <w:t xml:space="preserve"> </w:t>
            </w:r>
            <w:r w:rsidRPr="00A53426">
              <w:rPr>
                <w:color w:val="auto"/>
                <w:sz w:val="24"/>
                <w:szCs w:val="24"/>
                <w:lang w:eastAsia="en-US"/>
              </w:rPr>
              <w:t>The Welsh Government is committed to taking action to reduce the health impacts of smoking and in taking steps to achieve our aim of a smoke-free Wales by 2030.</w:t>
            </w:r>
            <w:r w:rsidRPr="00A714F8">
              <w:rPr>
                <w:color w:val="auto"/>
                <w:sz w:val="24"/>
                <w:szCs w:val="24"/>
                <w:lang w:eastAsia="en-US"/>
              </w:rPr>
              <w:t xml:space="preserve"> </w:t>
            </w:r>
            <w:r w:rsidRPr="00A53426">
              <w:rPr>
                <w:color w:val="auto"/>
                <w:sz w:val="24"/>
                <w:szCs w:val="24"/>
                <w:lang w:eastAsia="en-US"/>
              </w:rPr>
              <w:t>On 1 March 2021, requirements in Chapter 1 of Part 3 of the Public Health (Wales) Act 2017 ('the 2017 Act') and the Smoke-free Premises and Vehicles (Wales) Regulations 2020 ('the 2020 Regulations') were implemented, which together set out the smoke-free regime in Wales. Many of the requirements established by the 2007 Regulations stayed the same, but via the 2017 Act and the 2020 Regulations, changes were made to extend the smoke-free require</w:t>
            </w:r>
            <w:r>
              <w:rPr>
                <w:color w:val="auto"/>
                <w:sz w:val="24"/>
                <w:szCs w:val="24"/>
                <w:lang w:eastAsia="en-US"/>
              </w:rPr>
              <w:t xml:space="preserve">ments to more places in Wales. </w:t>
            </w:r>
            <w:r w:rsidRPr="00A53426">
              <w:rPr>
                <w:color w:val="auto"/>
                <w:sz w:val="24"/>
                <w:szCs w:val="24"/>
                <w:lang w:eastAsia="en-US"/>
              </w:rPr>
              <w:t xml:space="preserve">The Smoke-free Premises etc. (Wales) Regulations 2007 (“the 2007 Regulations”) were introduced to protect the public (and employees) from the harmful effects of second-hand smoke by prevented smoking in ‘enclosed’ or ‘substantially enclosed’ public places, including workplaces and vehicles. In 2015, the 2007 Regulations were amended to require cars carrying children to be smoke-free. </w:t>
            </w:r>
          </w:p>
          <w:p w14:paraId="475011CA" w14:textId="77777777" w:rsidR="00DA1546" w:rsidRDefault="00DA1546" w:rsidP="00261A28">
            <w:pPr>
              <w:spacing w:line="360" w:lineRule="auto"/>
              <w:jc w:val="both"/>
              <w:rPr>
                <w:color w:val="auto"/>
                <w:sz w:val="24"/>
                <w:szCs w:val="24"/>
                <w:lang w:eastAsia="en-US"/>
              </w:rPr>
            </w:pPr>
          </w:p>
          <w:p w14:paraId="65C74181" w14:textId="77777777" w:rsidR="00DA1546" w:rsidRPr="00A714F8" w:rsidRDefault="00DA1546" w:rsidP="00261A28">
            <w:pPr>
              <w:jc w:val="both"/>
              <w:rPr>
                <w:color w:val="auto"/>
                <w:sz w:val="24"/>
                <w:szCs w:val="24"/>
                <w:lang w:eastAsia="en-US"/>
              </w:rPr>
            </w:pPr>
          </w:p>
          <w:p w14:paraId="2828EAE0" w14:textId="77777777" w:rsidR="00DA1546" w:rsidRPr="00A53426" w:rsidRDefault="00DA1546" w:rsidP="00261A28">
            <w:pPr>
              <w:spacing w:line="360" w:lineRule="auto"/>
              <w:jc w:val="both"/>
              <w:rPr>
                <w:color w:val="auto"/>
                <w:sz w:val="24"/>
                <w:szCs w:val="24"/>
                <w:lang w:eastAsia="en-US"/>
              </w:rPr>
            </w:pPr>
            <w:r w:rsidRPr="00A53426">
              <w:rPr>
                <w:color w:val="auto"/>
                <w:sz w:val="24"/>
                <w:szCs w:val="24"/>
                <w:lang w:eastAsia="en-US"/>
              </w:rPr>
              <w:t xml:space="preserve">I now had a split-second to decide what I was going to do with this information. Being able to reflect in action, allowed me to recall what the main objective of my visit was initially; to complete a Home Health and Safety Report which was needed for their delayed Annual Review. I could have challenged the carers immediately, however, I was conscious that this was going to be a difficult conversation and that I would find it hard to return to my initial objective. Reflection in action is a complex form of professional creativity and one which is required to aid professional practice and enhance </w:t>
            </w:r>
            <w:proofErr w:type="gramStart"/>
            <w:r w:rsidRPr="00A53426">
              <w:rPr>
                <w:color w:val="auto"/>
                <w:sz w:val="24"/>
                <w:szCs w:val="24"/>
                <w:lang w:eastAsia="en-US"/>
              </w:rPr>
              <w:t>learning</w:t>
            </w:r>
            <w:proofErr w:type="gramEnd"/>
            <w:r w:rsidRPr="00A53426">
              <w:rPr>
                <w:color w:val="auto"/>
                <w:sz w:val="24"/>
                <w:szCs w:val="24"/>
                <w:lang w:eastAsia="en-US"/>
              </w:rPr>
              <w:t xml:space="preserve"> (Edwards, 2017). Ferguson (2018) claims that practitioners can reflect in action when they evaluate their minds above the interaction, and subsequently be able to adjust their interaction accordingly. </w:t>
            </w:r>
            <w:proofErr w:type="spellStart"/>
            <w:r w:rsidRPr="00A53426">
              <w:rPr>
                <w:color w:val="auto"/>
                <w:sz w:val="24"/>
                <w:szCs w:val="24"/>
                <w:lang w:eastAsia="en-US"/>
              </w:rPr>
              <w:t>Schon</w:t>
            </w:r>
            <w:proofErr w:type="spellEnd"/>
            <w:r w:rsidRPr="00A53426">
              <w:rPr>
                <w:color w:val="auto"/>
                <w:sz w:val="24"/>
                <w:szCs w:val="24"/>
                <w:lang w:eastAsia="en-US"/>
              </w:rPr>
              <w:t xml:space="preserve"> (1995) recognises however that this is a rapid, intuitive process, and one which does not allow time to process information deliberately, potentially leading to a different outcome. That is not to say that the outcome would be lesser than reflecting after the event, rather that it may have been ‘different’. </w:t>
            </w:r>
          </w:p>
          <w:p w14:paraId="44C75443" w14:textId="77777777" w:rsidR="00DA1546" w:rsidRPr="00A53426" w:rsidRDefault="00DA1546" w:rsidP="00261A28">
            <w:pPr>
              <w:jc w:val="both"/>
              <w:rPr>
                <w:color w:val="auto"/>
                <w:sz w:val="24"/>
                <w:szCs w:val="24"/>
                <w:lang w:eastAsia="en-US"/>
              </w:rPr>
            </w:pPr>
          </w:p>
          <w:p w14:paraId="2DF873B8" w14:textId="77777777" w:rsidR="00DA1546" w:rsidRDefault="00DA1546" w:rsidP="00261A28">
            <w:pPr>
              <w:overflowPunct/>
              <w:autoSpaceDE/>
              <w:autoSpaceDN/>
              <w:adjustRightInd/>
              <w:spacing w:after="160" w:line="360" w:lineRule="auto"/>
              <w:jc w:val="both"/>
              <w:textAlignment w:val="auto"/>
              <w:rPr>
                <w:rFonts w:eastAsiaTheme="minorHAnsi"/>
                <w:color w:val="auto"/>
                <w:sz w:val="24"/>
                <w:szCs w:val="24"/>
                <w:lang w:eastAsia="en-US"/>
              </w:rPr>
            </w:pPr>
            <w:r w:rsidRPr="00161392">
              <w:rPr>
                <w:color w:val="auto"/>
                <w:sz w:val="24"/>
                <w:szCs w:val="24"/>
              </w:rPr>
              <w:t xml:space="preserve">Honesty is </w:t>
            </w:r>
            <w:r>
              <w:rPr>
                <w:color w:val="auto"/>
                <w:sz w:val="24"/>
                <w:szCs w:val="24"/>
              </w:rPr>
              <w:t>an</w:t>
            </w:r>
            <w:r w:rsidRPr="00161392">
              <w:rPr>
                <w:color w:val="auto"/>
                <w:sz w:val="24"/>
                <w:szCs w:val="24"/>
              </w:rPr>
              <w:t xml:space="preserve"> important part of professional integrity (Sage, 2007). It also complies with Section 2 of the Code of Professional Practice (COPP) In addition, it’s also an expectation of Foster Carers, under their professional remit (Fostering REGS) and encourages a good working relationship. </w:t>
            </w:r>
            <w:r w:rsidRPr="00A53426">
              <w:rPr>
                <w:color w:val="auto"/>
                <w:sz w:val="24"/>
                <w:szCs w:val="24"/>
                <w:lang w:eastAsia="en-US"/>
              </w:rPr>
              <w:t xml:space="preserve">The conversation I was to have next would include discussions around dishonesty </w:t>
            </w:r>
            <w:r>
              <w:rPr>
                <w:color w:val="auto"/>
                <w:sz w:val="24"/>
                <w:szCs w:val="24"/>
                <w:lang w:eastAsia="en-US"/>
              </w:rPr>
              <w:t>and the probable placement move</w:t>
            </w:r>
            <w:r w:rsidRPr="00A53426">
              <w:rPr>
                <w:color w:val="auto"/>
                <w:sz w:val="24"/>
                <w:szCs w:val="24"/>
                <w:lang w:eastAsia="en-US"/>
              </w:rPr>
              <w:t xml:space="preserve"> for the child</w:t>
            </w:r>
            <w:r>
              <w:rPr>
                <w:color w:val="auto"/>
                <w:sz w:val="24"/>
                <w:szCs w:val="24"/>
                <w:lang w:eastAsia="en-US"/>
              </w:rPr>
              <w:t xml:space="preserve"> within their care. </w:t>
            </w:r>
            <w:r>
              <w:rPr>
                <w:rFonts w:eastAsiaTheme="minorHAnsi"/>
                <w:color w:val="auto"/>
                <w:sz w:val="24"/>
                <w:szCs w:val="24"/>
                <w:lang w:eastAsia="en-US"/>
              </w:rPr>
              <w:t>An acknowledgement</w:t>
            </w:r>
            <w:r w:rsidRPr="002F5187">
              <w:rPr>
                <w:rFonts w:eastAsiaTheme="minorHAnsi"/>
                <w:color w:val="auto"/>
                <w:sz w:val="24"/>
                <w:szCs w:val="24"/>
                <w:lang w:eastAsia="en-US"/>
              </w:rPr>
              <w:t xml:space="preserve"> of the vulnerability of individuals and the disparity in power that exists between </w:t>
            </w:r>
            <w:r>
              <w:rPr>
                <w:rFonts w:eastAsiaTheme="minorHAnsi"/>
                <w:color w:val="auto"/>
                <w:sz w:val="24"/>
                <w:szCs w:val="24"/>
                <w:lang w:eastAsia="en-US"/>
              </w:rPr>
              <w:t>individuals</w:t>
            </w:r>
            <w:r w:rsidRPr="002F5187">
              <w:rPr>
                <w:rFonts w:eastAsiaTheme="minorHAnsi"/>
                <w:color w:val="auto"/>
                <w:sz w:val="24"/>
                <w:szCs w:val="24"/>
                <w:lang w:eastAsia="en-US"/>
              </w:rPr>
              <w:t xml:space="preserve"> and professionals</w:t>
            </w:r>
            <w:r>
              <w:rPr>
                <w:rFonts w:eastAsiaTheme="minorHAnsi"/>
                <w:color w:val="auto"/>
                <w:sz w:val="24"/>
                <w:szCs w:val="24"/>
                <w:lang w:eastAsia="en-US"/>
              </w:rPr>
              <w:t xml:space="preserve"> is paramount in social work</w:t>
            </w:r>
            <w:r w:rsidRPr="002F5187">
              <w:rPr>
                <w:rFonts w:eastAsiaTheme="minorHAnsi"/>
                <w:color w:val="auto"/>
                <w:sz w:val="24"/>
                <w:szCs w:val="24"/>
                <w:lang w:eastAsia="en-US"/>
              </w:rPr>
              <w:t>. This power imbalance creates the need to want to protect and promote the interests and dign</w:t>
            </w:r>
            <w:r>
              <w:rPr>
                <w:rFonts w:eastAsiaTheme="minorHAnsi"/>
                <w:color w:val="auto"/>
                <w:sz w:val="24"/>
                <w:szCs w:val="24"/>
                <w:lang w:eastAsia="en-US"/>
              </w:rPr>
              <w:t xml:space="preserve">ity of individuals (Sim, 1997). </w:t>
            </w:r>
            <w:r>
              <w:rPr>
                <w:color w:val="auto"/>
                <w:sz w:val="24"/>
                <w:szCs w:val="24"/>
                <w:lang w:eastAsia="en-US"/>
              </w:rPr>
              <w:t xml:space="preserve">Although it is not always pleasant having difficult conversations, I felt comfortable doing so in order to protect the child in their care. </w:t>
            </w:r>
            <w:r w:rsidRPr="002F5187">
              <w:rPr>
                <w:rFonts w:eastAsiaTheme="minorHAnsi"/>
                <w:color w:val="auto"/>
                <w:sz w:val="24"/>
                <w:szCs w:val="24"/>
                <w:lang w:eastAsia="en-US"/>
              </w:rPr>
              <w:t xml:space="preserve">I was aware that by challenging </w:t>
            </w:r>
            <w:r>
              <w:rPr>
                <w:rFonts w:eastAsiaTheme="minorHAnsi"/>
                <w:color w:val="auto"/>
                <w:sz w:val="24"/>
                <w:szCs w:val="24"/>
                <w:lang w:eastAsia="en-US"/>
              </w:rPr>
              <w:t>3 and 4</w:t>
            </w:r>
            <w:r w:rsidRPr="002F5187">
              <w:rPr>
                <w:rFonts w:eastAsiaTheme="minorHAnsi"/>
                <w:color w:val="auto"/>
                <w:sz w:val="24"/>
                <w:szCs w:val="24"/>
                <w:lang w:eastAsia="en-US"/>
              </w:rPr>
              <w:t xml:space="preserve">, this could have </w:t>
            </w:r>
            <w:r>
              <w:rPr>
                <w:rFonts w:eastAsiaTheme="minorHAnsi"/>
                <w:color w:val="auto"/>
                <w:sz w:val="24"/>
                <w:szCs w:val="24"/>
                <w:lang w:eastAsia="en-US"/>
              </w:rPr>
              <w:t xml:space="preserve">caused conflict and may be seen </w:t>
            </w:r>
            <w:r w:rsidRPr="002F5187">
              <w:rPr>
                <w:rFonts w:eastAsiaTheme="minorHAnsi"/>
                <w:color w:val="auto"/>
                <w:sz w:val="24"/>
                <w:szCs w:val="24"/>
                <w:lang w:eastAsia="en-US"/>
              </w:rPr>
              <w:t>as rivalry</w:t>
            </w:r>
            <w:r>
              <w:rPr>
                <w:rFonts w:eastAsiaTheme="minorHAnsi"/>
                <w:color w:val="auto"/>
                <w:sz w:val="24"/>
                <w:szCs w:val="24"/>
                <w:lang w:eastAsia="en-US"/>
              </w:rPr>
              <w:t xml:space="preserve"> between us</w:t>
            </w:r>
            <w:r w:rsidRPr="002F5187">
              <w:rPr>
                <w:rFonts w:eastAsiaTheme="minorHAnsi"/>
                <w:color w:val="auto"/>
                <w:sz w:val="24"/>
                <w:szCs w:val="24"/>
                <w:lang w:eastAsia="en-US"/>
              </w:rPr>
              <w:t xml:space="preserve"> (Sim, 1997). However, Folger (2017) mentions that if conflict is appropriately and professionally managed, it can be constructive and even add substantial value. Managing such situations in this way also constitutes to appropriate professional behaviour</w:t>
            </w:r>
            <w:r>
              <w:rPr>
                <w:rFonts w:eastAsiaTheme="minorHAnsi"/>
                <w:color w:val="auto"/>
                <w:sz w:val="24"/>
                <w:szCs w:val="24"/>
                <w:lang w:eastAsia="en-US"/>
              </w:rPr>
              <w:t xml:space="preserve"> (COPP)</w:t>
            </w:r>
            <w:r w:rsidRPr="002F5187">
              <w:rPr>
                <w:rFonts w:eastAsiaTheme="minorHAnsi"/>
                <w:color w:val="auto"/>
                <w:sz w:val="24"/>
                <w:szCs w:val="24"/>
                <w:lang w:eastAsia="en-US"/>
              </w:rPr>
              <w:t>.</w:t>
            </w:r>
          </w:p>
          <w:p w14:paraId="2F7C2A78" w14:textId="77777777" w:rsidR="00DA1546" w:rsidRDefault="00DA1546" w:rsidP="00261A28">
            <w:pPr>
              <w:spacing w:line="360" w:lineRule="auto"/>
              <w:jc w:val="both"/>
              <w:rPr>
                <w:color w:val="auto"/>
                <w:sz w:val="24"/>
                <w:szCs w:val="24"/>
                <w:lang w:eastAsia="en-US"/>
              </w:rPr>
            </w:pPr>
          </w:p>
          <w:p w14:paraId="49760227" w14:textId="77777777" w:rsidR="00DA1546" w:rsidRDefault="00DA1546" w:rsidP="00261A28">
            <w:pPr>
              <w:spacing w:line="360" w:lineRule="auto"/>
              <w:jc w:val="both"/>
              <w:rPr>
                <w:color w:val="auto"/>
                <w:sz w:val="24"/>
                <w:szCs w:val="24"/>
                <w:lang w:eastAsia="en-US"/>
              </w:rPr>
            </w:pPr>
            <w:r w:rsidRPr="00A53426">
              <w:rPr>
                <w:color w:val="auto"/>
                <w:sz w:val="24"/>
                <w:szCs w:val="24"/>
                <w:lang w:eastAsia="en-US"/>
              </w:rPr>
              <w:t>Although there is no Law that states that carers need to be open and honest with us, all carers are expected to comply with the requirements of Part 3 of the Fostering Regulations, which encourages an open and honest ethos. Trust has always been an integral part of individual care; in order to help gain the trust of individuals, staff must be open and honest, regardless of whether the news is good or bad (Firth-Cozens, 2004). Due to this being the 3</w:t>
            </w:r>
            <w:r w:rsidRPr="00A714F8">
              <w:rPr>
                <w:color w:val="auto"/>
                <w:sz w:val="24"/>
                <w:szCs w:val="24"/>
                <w:lang w:eastAsia="en-US"/>
              </w:rPr>
              <w:t>rd</w:t>
            </w:r>
            <w:r w:rsidRPr="00A53426">
              <w:rPr>
                <w:color w:val="auto"/>
                <w:sz w:val="24"/>
                <w:szCs w:val="24"/>
                <w:lang w:eastAsia="en-US"/>
              </w:rPr>
              <w:t xml:space="preserve"> instance regarding these carers and ‘smoking’, it was likely that the child would be removed from their care. I did not advise that the children would be removed as this was not within my remit to confirm as such, without Management oversight. </w:t>
            </w:r>
          </w:p>
          <w:p w14:paraId="4F3D73B9" w14:textId="77777777" w:rsidR="00DA1546" w:rsidRDefault="00DA1546" w:rsidP="00261A28">
            <w:pPr>
              <w:spacing w:line="360" w:lineRule="auto"/>
              <w:jc w:val="both"/>
              <w:rPr>
                <w:color w:val="auto"/>
                <w:sz w:val="24"/>
                <w:szCs w:val="24"/>
                <w:lang w:eastAsia="en-US"/>
              </w:rPr>
            </w:pPr>
          </w:p>
          <w:p w14:paraId="038D6D15" w14:textId="77777777" w:rsidR="00DA1546" w:rsidRPr="00A53426" w:rsidRDefault="00DA1546" w:rsidP="00261A28">
            <w:pPr>
              <w:jc w:val="both"/>
              <w:rPr>
                <w:color w:val="auto"/>
                <w:sz w:val="24"/>
                <w:szCs w:val="24"/>
                <w:lang w:eastAsia="en-US"/>
              </w:rPr>
            </w:pPr>
          </w:p>
          <w:p w14:paraId="2D6DEE57" w14:textId="77777777" w:rsidR="001C019C" w:rsidRDefault="00DA1546" w:rsidP="00261A28">
            <w:pPr>
              <w:spacing w:line="360" w:lineRule="auto"/>
              <w:jc w:val="both"/>
              <w:rPr>
                <w:color w:val="auto"/>
                <w:sz w:val="24"/>
                <w:szCs w:val="24"/>
                <w:lang w:eastAsia="en-US"/>
              </w:rPr>
            </w:pPr>
            <w:r w:rsidRPr="00A714F8">
              <w:rPr>
                <w:color w:val="auto"/>
                <w:sz w:val="24"/>
                <w:szCs w:val="24"/>
                <w:lang w:eastAsia="en-US"/>
              </w:rPr>
              <w:t>Although social workers have a professional responsibility to be accountable for their actions, they also have an ethical responsibility to the individuals they work with. They need to be able to adapt to the sensitive needs of the occasion and to have a flexible approach to the situation that is presented in front of them (Howe et al, 2018).</w:t>
            </w:r>
            <w:r w:rsidRPr="00A53426">
              <w:rPr>
                <w:color w:val="auto"/>
                <w:sz w:val="24"/>
                <w:szCs w:val="24"/>
                <w:lang w:eastAsia="en-US"/>
              </w:rPr>
              <w:t xml:space="preserve"> </w:t>
            </w:r>
            <w:r w:rsidR="001C019C" w:rsidRPr="00A53426">
              <w:rPr>
                <w:color w:val="auto"/>
                <w:sz w:val="24"/>
                <w:szCs w:val="24"/>
                <w:lang w:eastAsia="en-US"/>
              </w:rPr>
              <w:t xml:space="preserve">However, I am continuously conscious that having a broad knowledge of theories is </w:t>
            </w:r>
            <w:r w:rsidR="001C019C" w:rsidRPr="00A53426">
              <w:rPr>
                <w:color w:val="auto"/>
                <w:sz w:val="24"/>
                <w:szCs w:val="24"/>
                <w:lang w:eastAsia="en-US"/>
              </w:rPr>
              <w:lastRenderedPageBreak/>
              <w:t>just as important, in-case new information comes to light, in which case I can adapt my interaction and intervention to suit the situation (</w:t>
            </w:r>
            <w:proofErr w:type="spellStart"/>
            <w:r w:rsidR="001C019C" w:rsidRPr="00A53426">
              <w:rPr>
                <w:color w:val="auto"/>
                <w:sz w:val="24"/>
                <w:szCs w:val="24"/>
                <w:lang w:eastAsia="en-US"/>
              </w:rPr>
              <w:t>Fengler</w:t>
            </w:r>
            <w:proofErr w:type="spellEnd"/>
            <w:r w:rsidR="001C019C" w:rsidRPr="00A53426">
              <w:rPr>
                <w:color w:val="auto"/>
                <w:sz w:val="24"/>
                <w:szCs w:val="24"/>
                <w:lang w:eastAsia="en-US"/>
              </w:rPr>
              <w:t xml:space="preserve"> &amp; </w:t>
            </w:r>
            <w:proofErr w:type="spellStart"/>
            <w:r w:rsidR="001C019C" w:rsidRPr="00A53426">
              <w:rPr>
                <w:color w:val="auto"/>
                <w:sz w:val="24"/>
                <w:szCs w:val="24"/>
                <w:lang w:eastAsia="en-US"/>
              </w:rPr>
              <w:t>Taylore</w:t>
            </w:r>
            <w:proofErr w:type="spellEnd"/>
            <w:r w:rsidR="001C019C" w:rsidRPr="00A53426">
              <w:rPr>
                <w:color w:val="auto"/>
                <w:sz w:val="24"/>
                <w:szCs w:val="24"/>
                <w:lang w:eastAsia="en-US"/>
              </w:rPr>
              <w:t>, 2019).</w:t>
            </w:r>
          </w:p>
          <w:p w14:paraId="2DD36367" w14:textId="77777777" w:rsidR="001C019C" w:rsidRDefault="001C019C" w:rsidP="00261A28">
            <w:pPr>
              <w:spacing w:line="360" w:lineRule="auto"/>
              <w:jc w:val="both"/>
              <w:rPr>
                <w:color w:val="auto"/>
                <w:sz w:val="24"/>
                <w:szCs w:val="24"/>
                <w:lang w:eastAsia="en-US"/>
              </w:rPr>
            </w:pPr>
          </w:p>
          <w:p w14:paraId="3D1D172B" w14:textId="77777777" w:rsidR="001C019C" w:rsidRDefault="00DA1546" w:rsidP="00261A28">
            <w:pPr>
              <w:spacing w:line="360" w:lineRule="auto"/>
              <w:jc w:val="both"/>
              <w:rPr>
                <w:color w:val="auto"/>
                <w:sz w:val="24"/>
                <w:szCs w:val="24"/>
                <w:lang w:eastAsia="en-US"/>
              </w:rPr>
            </w:pPr>
            <w:r w:rsidRPr="00A53426">
              <w:rPr>
                <w:color w:val="auto"/>
                <w:sz w:val="24"/>
                <w:szCs w:val="24"/>
                <w:lang w:eastAsia="en-US"/>
              </w:rPr>
              <w:t>I was mindful going into the visit of relevant theories which may have supported my interaction that day</w:t>
            </w:r>
            <w:r w:rsidR="00AE2432">
              <w:rPr>
                <w:color w:val="auto"/>
                <w:sz w:val="24"/>
                <w:szCs w:val="24"/>
                <w:lang w:eastAsia="en-US"/>
              </w:rPr>
              <w:t>, including communication theory</w:t>
            </w:r>
            <w:r w:rsidR="001E0C80">
              <w:rPr>
                <w:color w:val="auto"/>
                <w:sz w:val="24"/>
                <w:szCs w:val="24"/>
                <w:lang w:eastAsia="en-US"/>
              </w:rPr>
              <w:t xml:space="preserve">, which </w:t>
            </w:r>
            <w:r w:rsidR="001C019C">
              <w:rPr>
                <w:color w:val="auto"/>
                <w:sz w:val="24"/>
                <w:szCs w:val="24"/>
                <w:lang w:eastAsia="en-US"/>
              </w:rPr>
              <w:t>is used to understand, explain and predict how information is conveyed, interpreted and understood</w:t>
            </w:r>
            <w:r w:rsidRPr="00A53426">
              <w:rPr>
                <w:color w:val="auto"/>
                <w:sz w:val="24"/>
                <w:szCs w:val="24"/>
                <w:lang w:eastAsia="en-US"/>
              </w:rPr>
              <w:t xml:space="preserve">. </w:t>
            </w:r>
            <w:r w:rsidR="001C019C">
              <w:rPr>
                <w:color w:val="auto"/>
                <w:sz w:val="24"/>
                <w:szCs w:val="24"/>
                <w:lang w:eastAsia="en-US"/>
              </w:rPr>
              <w:t xml:space="preserve">Using this method allowed me to recognise that </w:t>
            </w:r>
            <w:r w:rsidR="001E0C80">
              <w:rPr>
                <w:color w:val="auto"/>
                <w:sz w:val="24"/>
                <w:szCs w:val="24"/>
                <w:lang w:eastAsia="en-US"/>
              </w:rPr>
              <w:t xml:space="preserve">3 &amp; 4 </w:t>
            </w:r>
            <w:r w:rsidRPr="00A53426">
              <w:rPr>
                <w:color w:val="auto"/>
                <w:sz w:val="24"/>
                <w:szCs w:val="24"/>
                <w:lang w:eastAsia="en-US"/>
              </w:rPr>
              <w:t>had a great sense of hopelessness and sadness</w:t>
            </w:r>
            <w:r w:rsidR="001C019C">
              <w:rPr>
                <w:color w:val="auto"/>
                <w:sz w:val="24"/>
                <w:szCs w:val="24"/>
                <w:lang w:eastAsia="en-US"/>
              </w:rPr>
              <w:t>,</w:t>
            </w:r>
            <w:r w:rsidRPr="00A53426">
              <w:rPr>
                <w:color w:val="auto"/>
                <w:sz w:val="24"/>
                <w:szCs w:val="24"/>
                <w:lang w:eastAsia="en-US"/>
              </w:rPr>
              <w:t xml:space="preserve"> and appeared to be finding things difficult (Payne, 2015).</w:t>
            </w:r>
            <w:r w:rsidR="001E0C80">
              <w:rPr>
                <w:color w:val="auto"/>
                <w:sz w:val="24"/>
                <w:szCs w:val="24"/>
                <w:lang w:eastAsia="en-US"/>
              </w:rPr>
              <w:t xml:space="preserve"> </w:t>
            </w:r>
            <w:r w:rsidR="001C019C">
              <w:rPr>
                <w:color w:val="auto"/>
                <w:sz w:val="24"/>
                <w:szCs w:val="24"/>
                <w:lang w:eastAsia="en-US"/>
              </w:rPr>
              <w:t xml:space="preserve">By considering communication theory, I was able to adapt my body language; I leant in towards the couple, which showed I was interested in what they were saying. </w:t>
            </w:r>
          </w:p>
          <w:p w14:paraId="6D1D6E26" w14:textId="77777777" w:rsidR="001C019C" w:rsidRDefault="001C019C" w:rsidP="00261A28">
            <w:pPr>
              <w:spacing w:line="360" w:lineRule="auto"/>
              <w:jc w:val="both"/>
              <w:rPr>
                <w:color w:val="auto"/>
                <w:sz w:val="24"/>
                <w:szCs w:val="24"/>
                <w:lang w:eastAsia="en-US"/>
              </w:rPr>
            </w:pPr>
          </w:p>
          <w:p w14:paraId="63E4F156" w14:textId="5CB5ED96" w:rsidR="00DA1546" w:rsidRDefault="001C019C" w:rsidP="00261A28">
            <w:pPr>
              <w:spacing w:line="360" w:lineRule="auto"/>
              <w:jc w:val="both"/>
              <w:rPr>
                <w:color w:val="auto"/>
                <w:sz w:val="24"/>
                <w:szCs w:val="24"/>
                <w:lang w:eastAsia="en-US"/>
              </w:rPr>
            </w:pPr>
            <w:r>
              <w:rPr>
                <w:color w:val="auto"/>
                <w:sz w:val="24"/>
                <w:szCs w:val="24"/>
                <w:lang w:eastAsia="en-US"/>
              </w:rPr>
              <w:t xml:space="preserve">I was immediately led </w:t>
            </w:r>
            <w:r w:rsidR="001E0C80">
              <w:rPr>
                <w:color w:val="auto"/>
                <w:sz w:val="24"/>
                <w:szCs w:val="24"/>
                <w:lang w:eastAsia="en-US"/>
              </w:rPr>
              <w:t>to thoughts of crisis intervention being a suitable theory to consider here.</w:t>
            </w:r>
            <w:r w:rsidR="00DA1546" w:rsidRPr="00A53426">
              <w:rPr>
                <w:color w:val="auto"/>
                <w:sz w:val="24"/>
                <w:szCs w:val="24"/>
                <w:lang w:eastAsia="en-US"/>
              </w:rPr>
              <w:t xml:space="preserve">  A crisis can be brought on when an individual perceives there to be a major obstacle in life (Walsh, 2015). </w:t>
            </w:r>
            <w:r w:rsidR="001E0C80">
              <w:rPr>
                <w:color w:val="auto"/>
                <w:sz w:val="24"/>
                <w:szCs w:val="24"/>
                <w:lang w:eastAsia="en-US"/>
              </w:rPr>
              <w:t>T</w:t>
            </w:r>
            <w:r w:rsidR="001E0C80" w:rsidRPr="001E0C80">
              <w:rPr>
                <w:color w:val="auto"/>
                <w:sz w:val="24"/>
                <w:szCs w:val="24"/>
                <w:lang w:eastAsia="en-US"/>
              </w:rPr>
              <w:t xml:space="preserve">he hypothesis of crisis theory and practice is conceptualised by Caplan’s (1961) three phases of crisis and Roberts (1990) seven stages of working through crisis. Both identify crisis as having structures that can be broken down into phases for intervention, however in practice these phases are unclear and unlikely to proceed in a linear sequence (Stepney and Ford, 2000). </w:t>
            </w:r>
            <w:r w:rsidR="00DA1546" w:rsidRPr="00A53426">
              <w:rPr>
                <w:color w:val="auto"/>
                <w:sz w:val="24"/>
                <w:szCs w:val="24"/>
                <w:lang w:eastAsia="en-US"/>
              </w:rPr>
              <w:t xml:space="preserve">In order to help overt the crisis, I was conscious that we needed </w:t>
            </w:r>
            <w:r w:rsidR="00DA1546">
              <w:rPr>
                <w:color w:val="auto"/>
                <w:sz w:val="24"/>
                <w:szCs w:val="24"/>
                <w:lang w:eastAsia="en-US"/>
              </w:rPr>
              <w:t xml:space="preserve">to intervene swiftly; </w:t>
            </w:r>
            <w:r w:rsidR="00DA1546" w:rsidRPr="00A53426">
              <w:rPr>
                <w:color w:val="auto"/>
                <w:sz w:val="24"/>
                <w:szCs w:val="24"/>
                <w:lang w:eastAsia="en-US"/>
              </w:rPr>
              <w:t xml:space="preserve">in order to give the carers a more balanced view of the situation. </w:t>
            </w:r>
            <w:r w:rsidR="00DA1546" w:rsidRPr="00161392">
              <w:rPr>
                <w:color w:val="auto"/>
                <w:sz w:val="24"/>
                <w:szCs w:val="24"/>
              </w:rPr>
              <w:t xml:space="preserve">In demonstrating that I wanted to work with the couple, and not against them, helps build trust and relationships (Taylor &amp; </w:t>
            </w:r>
            <w:proofErr w:type="spellStart"/>
            <w:r w:rsidR="00DA1546" w:rsidRPr="00161392">
              <w:rPr>
                <w:color w:val="auto"/>
                <w:sz w:val="24"/>
                <w:szCs w:val="24"/>
              </w:rPr>
              <w:t>Thoburn</w:t>
            </w:r>
            <w:proofErr w:type="spellEnd"/>
            <w:r w:rsidR="00DA1546" w:rsidRPr="00161392">
              <w:rPr>
                <w:color w:val="auto"/>
                <w:sz w:val="24"/>
                <w:szCs w:val="24"/>
              </w:rPr>
              <w:t>, 2017).</w:t>
            </w:r>
            <w:r w:rsidR="00DA1546">
              <w:rPr>
                <w:color w:val="auto"/>
                <w:sz w:val="24"/>
                <w:szCs w:val="24"/>
              </w:rPr>
              <w:t xml:space="preserve"> I made sure I communicated clearly regarding the situation and options available, and what would happen next. This helps because people feel better informed and better able to make decisions when having clear and concise information (REF).</w:t>
            </w:r>
            <w:r w:rsidR="00DA1546" w:rsidRPr="00161392">
              <w:rPr>
                <w:color w:val="auto"/>
                <w:sz w:val="24"/>
                <w:szCs w:val="24"/>
              </w:rPr>
              <w:t xml:space="preserve"> </w:t>
            </w:r>
            <w:r w:rsidR="00DA1546" w:rsidRPr="00210FB5">
              <w:rPr>
                <w:color w:val="auto"/>
                <w:sz w:val="24"/>
                <w:szCs w:val="24"/>
              </w:rPr>
              <w:t xml:space="preserve">A maintained relationship will help keep people engaged and be better able to support </w:t>
            </w:r>
            <w:proofErr w:type="gramStart"/>
            <w:r w:rsidR="00DA1546" w:rsidRPr="00210FB5">
              <w:rPr>
                <w:color w:val="auto"/>
                <w:sz w:val="24"/>
                <w:szCs w:val="24"/>
              </w:rPr>
              <w:t>them</w:t>
            </w:r>
            <w:proofErr w:type="gramEnd"/>
            <w:r w:rsidR="00DA1546" w:rsidRPr="00210FB5">
              <w:rPr>
                <w:color w:val="auto"/>
                <w:sz w:val="24"/>
                <w:szCs w:val="24"/>
              </w:rPr>
              <w:t xml:space="preserve"> (Dutton &amp; </w:t>
            </w:r>
            <w:proofErr w:type="spellStart"/>
            <w:r w:rsidR="00DA1546" w:rsidRPr="00210FB5">
              <w:rPr>
                <w:color w:val="auto"/>
                <w:sz w:val="24"/>
                <w:szCs w:val="24"/>
              </w:rPr>
              <w:t>Ragins</w:t>
            </w:r>
            <w:proofErr w:type="spellEnd"/>
            <w:r w:rsidR="00DA1546" w:rsidRPr="00210FB5">
              <w:rPr>
                <w:color w:val="auto"/>
                <w:sz w:val="24"/>
                <w:szCs w:val="24"/>
              </w:rPr>
              <w:t>, 2017).</w:t>
            </w:r>
          </w:p>
          <w:p w14:paraId="610B5638" w14:textId="77777777" w:rsidR="00DA1546" w:rsidRDefault="00DA1546" w:rsidP="00261A28">
            <w:pPr>
              <w:spacing w:line="360" w:lineRule="auto"/>
              <w:jc w:val="both"/>
              <w:rPr>
                <w:color w:val="auto"/>
                <w:sz w:val="24"/>
                <w:szCs w:val="24"/>
                <w:lang w:eastAsia="en-US"/>
              </w:rPr>
            </w:pPr>
          </w:p>
          <w:p w14:paraId="0AF7845B" w14:textId="77777777" w:rsidR="00DA1546" w:rsidRDefault="00DA1546" w:rsidP="00261A28">
            <w:pPr>
              <w:spacing w:line="360" w:lineRule="auto"/>
              <w:jc w:val="both"/>
              <w:rPr>
                <w:color w:val="auto"/>
                <w:sz w:val="24"/>
                <w:szCs w:val="24"/>
                <w:lang w:eastAsia="en-US"/>
              </w:rPr>
            </w:pPr>
          </w:p>
          <w:p w14:paraId="549D3AA6" w14:textId="77777777" w:rsidR="00DA1546" w:rsidRDefault="00DA1546" w:rsidP="00261A28">
            <w:pPr>
              <w:overflowPunct/>
              <w:autoSpaceDE/>
              <w:autoSpaceDN/>
              <w:adjustRightInd/>
              <w:spacing w:line="360" w:lineRule="auto"/>
              <w:jc w:val="both"/>
              <w:textAlignment w:val="auto"/>
              <w:rPr>
                <w:color w:val="auto"/>
                <w:sz w:val="24"/>
                <w:szCs w:val="24"/>
                <w:lang w:eastAsia="en-US"/>
              </w:rPr>
            </w:pPr>
            <w:r>
              <w:rPr>
                <w:color w:val="auto"/>
                <w:sz w:val="24"/>
                <w:szCs w:val="24"/>
                <w:lang w:eastAsia="en-US"/>
              </w:rPr>
              <w:t xml:space="preserve">Under Part 3 of the Fostering Regulations, 3 &amp; 4 had broken the rules of their employment. </w:t>
            </w:r>
            <w:r w:rsidRPr="00A714F8">
              <w:rPr>
                <w:color w:val="auto"/>
                <w:sz w:val="24"/>
                <w:szCs w:val="24"/>
                <w:lang w:eastAsia="en-US"/>
              </w:rPr>
              <w:t xml:space="preserve">When deciding whether or not to de-register the carers, a full report was conducted. To be objective, the report needed to include information held by all professionals and individuals involved. It transpired that a Social Worker from another team within the LA, had noted that the child had smelt of cigarette smoke </w:t>
            </w:r>
            <w:r w:rsidRPr="00A714F8">
              <w:rPr>
                <w:color w:val="auto"/>
                <w:sz w:val="24"/>
                <w:szCs w:val="24"/>
                <w:lang w:eastAsia="en-US"/>
              </w:rPr>
              <w:lastRenderedPageBreak/>
              <w:t>several months prior,</w:t>
            </w:r>
            <w:r>
              <w:rPr>
                <w:color w:val="auto"/>
                <w:sz w:val="24"/>
                <w:szCs w:val="24"/>
                <w:lang w:eastAsia="en-US"/>
              </w:rPr>
              <w:t xml:space="preserve"> during a contact session; they </w:t>
            </w:r>
            <w:r w:rsidRPr="00A714F8">
              <w:rPr>
                <w:color w:val="auto"/>
                <w:sz w:val="24"/>
                <w:szCs w:val="24"/>
                <w:lang w:eastAsia="en-US"/>
              </w:rPr>
              <w:t>had not done anything with this information. It was also noted within a recent medical report that the carer had disclosed that they smoke, but had not actively brough</w:t>
            </w:r>
            <w:r>
              <w:rPr>
                <w:color w:val="auto"/>
                <w:sz w:val="24"/>
                <w:szCs w:val="24"/>
                <w:lang w:eastAsia="en-US"/>
              </w:rPr>
              <w:t xml:space="preserve">t this to our attention, even though they should have records held regarding their professions due to previous correspondence we have had with them. </w:t>
            </w:r>
            <w:r w:rsidRPr="00A714F8">
              <w:rPr>
                <w:color w:val="auto"/>
                <w:sz w:val="24"/>
                <w:szCs w:val="24"/>
                <w:lang w:eastAsia="en-US"/>
              </w:rPr>
              <w:t xml:space="preserve"> </w:t>
            </w:r>
            <w:r w:rsidRPr="002F5187">
              <w:rPr>
                <w:rFonts w:eastAsiaTheme="minorHAnsi"/>
                <w:color w:val="auto"/>
                <w:sz w:val="24"/>
                <w:szCs w:val="24"/>
                <w:lang w:eastAsia="en-US"/>
              </w:rPr>
              <w:t xml:space="preserve">Effective inter-professional teamwork between </w:t>
            </w:r>
            <w:r>
              <w:rPr>
                <w:rFonts w:eastAsiaTheme="minorHAnsi"/>
                <w:color w:val="auto"/>
                <w:sz w:val="24"/>
                <w:szCs w:val="24"/>
                <w:lang w:eastAsia="en-US"/>
              </w:rPr>
              <w:t>all social care workers is</w:t>
            </w:r>
            <w:r w:rsidRPr="002F5187">
              <w:rPr>
                <w:rFonts w:eastAsiaTheme="minorHAnsi"/>
                <w:color w:val="auto"/>
                <w:sz w:val="24"/>
                <w:szCs w:val="24"/>
                <w:lang w:eastAsia="en-US"/>
              </w:rPr>
              <w:t xml:space="preserve"> vital in the delivery of effective and efficient care. The delivery of such, in a healthcare setting, where standard practices may clash with existing medical and social models, makes inter-professional cooperation between primary medical staff and social workers of paramount importance (</w:t>
            </w:r>
            <w:proofErr w:type="spellStart"/>
            <w:r w:rsidRPr="002F5187">
              <w:rPr>
                <w:rFonts w:eastAsiaTheme="minorHAnsi"/>
                <w:color w:val="auto"/>
                <w:sz w:val="24"/>
                <w:szCs w:val="24"/>
                <w:lang w:eastAsia="en-US"/>
              </w:rPr>
              <w:t>Albrithen</w:t>
            </w:r>
            <w:proofErr w:type="spellEnd"/>
            <w:r w:rsidRPr="002F5187">
              <w:rPr>
                <w:rFonts w:eastAsiaTheme="minorHAnsi"/>
                <w:color w:val="auto"/>
                <w:sz w:val="24"/>
                <w:szCs w:val="24"/>
                <w:lang w:eastAsia="en-US"/>
              </w:rPr>
              <w:t xml:space="preserve"> &amp; </w:t>
            </w:r>
            <w:proofErr w:type="spellStart"/>
            <w:r w:rsidRPr="002F5187">
              <w:rPr>
                <w:rFonts w:eastAsiaTheme="minorHAnsi"/>
                <w:color w:val="auto"/>
                <w:sz w:val="24"/>
                <w:szCs w:val="24"/>
                <w:lang w:eastAsia="en-US"/>
              </w:rPr>
              <w:t>Yalli</w:t>
            </w:r>
            <w:proofErr w:type="spellEnd"/>
            <w:r w:rsidRPr="002F5187">
              <w:rPr>
                <w:rFonts w:eastAsiaTheme="minorHAnsi"/>
                <w:color w:val="auto"/>
                <w:sz w:val="24"/>
                <w:szCs w:val="24"/>
                <w:lang w:eastAsia="en-US"/>
              </w:rPr>
              <w:t>, 2016).</w:t>
            </w:r>
          </w:p>
          <w:p w14:paraId="2EDFD6DC" w14:textId="77777777" w:rsidR="00DA1546" w:rsidRDefault="00DA1546" w:rsidP="00261A28">
            <w:pPr>
              <w:overflowPunct/>
              <w:autoSpaceDE/>
              <w:autoSpaceDN/>
              <w:adjustRightInd/>
              <w:spacing w:line="360" w:lineRule="auto"/>
              <w:jc w:val="both"/>
              <w:textAlignment w:val="auto"/>
              <w:rPr>
                <w:color w:val="auto"/>
                <w:sz w:val="24"/>
                <w:szCs w:val="24"/>
                <w:lang w:eastAsia="en-US"/>
              </w:rPr>
            </w:pPr>
          </w:p>
          <w:p w14:paraId="5C42869E" w14:textId="226F376D" w:rsidR="00DA1546" w:rsidRDefault="00DA1546" w:rsidP="00261A28">
            <w:pPr>
              <w:overflowPunct/>
              <w:autoSpaceDE/>
              <w:autoSpaceDN/>
              <w:adjustRightInd/>
              <w:spacing w:line="360" w:lineRule="auto"/>
              <w:jc w:val="both"/>
              <w:textAlignment w:val="auto"/>
              <w:rPr>
                <w:color w:val="auto"/>
                <w:sz w:val="24"/>
                <w:szCs w:val="24"/>
                <w:lang w:eastAsia="en-US"/>
              </w:rPr>
            </w:pPr>
            <w:r w:rsidRPr="00512F1A">
              <w:rPr>
                <w:color w:val="auto"/>
                <w:sz w:val="24"/>
                <w:szCs w:val="24"/>
                <w:lang w:eastAsia="en-US"/>
              </w:rPr>
              <w:t xml:space="preserve">The </w:t>
            </w:r>
            <w:r>
              <w:rPr>
                <w:color w:val="auto"/>
                <w:sz w:val="24"/>
                <w:szCs w:val="24"/>
                <w:lang w:eastAsia="en-US"/>
              </w:rPr>
              <w:t>Wales Safeguarding Procedures</w:t>
            </w:r>
            <w:r w:rsidR="00AE2432">
              <w:rPr>
                <w:color w:val="auto"/>
                <w:sz w:val="24"/>
                <w:szCs w:val="24"/>
                <w:lang w:eastAsia="en-US"/>
              </w:rPr>
              <w:t xml:space="preserve"> (2019)</w:t>
            </w:r>
            <w:r w:rsidRPr="00512F1A">
              <w:rPr>
                <w:color w:val="auto"/>
                <w:sz w:val="24"/>
                <w:szCs w:val="24"/>
                <w:lang w:eastAsia="en-US"/>
              </w:rPr>
              <w:t xml:space="preserve"> and </w:t>
            </w:r>
            <w:r w:rsidRPr="00A714F8">
              <w:rPr>
                <w:color w:val="auto"/>
                <w:sz w:val="24"/>
                <w:szCs w:val="24"/>
                <w:lang w:eastAsia="en-US"/>
              </w:rPr>
              <w:t>Working together to Safeguard Children</w:t>
            </w:r>
            <w:r w:rsidRPr="00512F1A">
              <w:rPr>
                <w:color w:val="auto"/>
                <w:sz w:val="24"/>
                <w:szCs w:val="24"/>
                <w:lang w:eastAsia="en-US"/>
              </w:rPr>
              <w:t xml:space="preserve"> </w:t>
            </w:r>
            <w:r w:rsidR="00AE2432">
              <w:rPr>
                <w:color w:val="auto"/>
                <w:sz w:val="24"/>
                <w:szCs w:val="24"/>
                <w:lang w:eastAsia="en-US"/>
              </w:rPr>
              <w:t xml:space="preserve">(2023) </w:t>
            </w:r>
            <w:r w:rsidRPr="00512F1A">
              <w:rPr>
                <w:color w:val="auto"/>
                <w:sz w:val="24"/>
                <w:szCs w:val="24"/>
                <w:lang w:eastAsia="en-US"/>
              </w:rPr>
              <w:t xml:space="preserve">both stress the importance of joint working and shared responsibilities between all professionals in order to safeguard and improve outcomes for individuals (Barker &amp; </w:t>
            </w:r>
            <w:proofErr w:type="spellStart"/>
            <w:r w:rsidRPr="00512F1A">
              <w:rPr>
                <w:color w:val="auto"/>
                <w:sz w:val="24"/>
                <w:szCs w:val="24"/>
                <w:lang w:eastAsia="en-US"/>
              </w:rPr>
              <w:t>Hodes</w:t>
            </w:r>
            <w:proofErr w:type="spellEnd"/>
            <w:r w:rsidRPr="00512F1A">
              <w:rPr>
                <w:color w:val="auto"/>
                <w:sz w:val="24"/>
                <w:szCs w:val="24"/>
                <w:lang w:eastAsia="en-US"/>
              </w:rPr>
              <w:t xml:space="preserve">, 2004; </w:t>
            </w:r>
            <w:proofErr w:type="spellStart"/>
            <w:r w:rsidRPr="00512F1A">
              <w:rPr>
                <w:color w:val="auto"/>
                <w:sz w:val="24"/>
                <w:szCs w:val="24"/>
                <w:lang w:eastAsia="en-US"/>
              </w:rPr>
              <w:t>Chisnell</w:t>
            </w:r>
            <w:proofErr w:type="spellEnd"/>
            <w:r w:rsidRPr="00512F1A">
              <w:rPr>
                <w:color w:val="auto"/>
                <w:sz w:val="24"/>
                <w:szCs w:val="24"/>
                <w:lang w:eastAsia="en-US"/>
              </w:rPr>
              <w:t xml:space="preserve"> &amp; Kelly, 2016; Corby et al, 2012). The aim of joining such services together when working with individuals is to contribute to human wellbeing outside what could be achieved if working as a single agency (Allen, 2014). However, </w:t>
            </w:r>
            <w:r>
              <w:rPr>
                <w:color w:val="auto"/>
                <w:sz w:val="24"/>
                <w:szCs w:val="24"/>
                <w:lang w:eastAsia="en-US"/>
              </w:rPr>
              <w:t xml:space="preserve">when safeguarding concerns both the child and the parent/caregiver, </w:t>
            </w:r>
            <w:r w:rsidRPr="00512F1A">
              <w:rPr>
                <w:color w:val="auto"/>
                <w:sz w:val="24"/>
                <w:szCs w:val="24"/>
                <w:lang w:eastAsia="en-US"/>
              </w:rPr>
              <w:t>making links between adult and children’s services</w:t>
            </w:r>
            <w:r>
              <w:rPr>
                <w:color w:val="auto"/>
                <w:sz w:val="24"/>
                <w:szCs w:val="24"/>
                <w:lang w:eastAsia="en-US"/>
              </w:rPr>
              <w:t>,</w:t>
            </w:r>
            <w:r w:rsidRPr="00512F1A">
              <w:rPr>
                <w:color w:val="auto"/>
                <w:sz w:val="24"/>
                <w:szCs w:val="24"/>
                <w:lang w:eastAsia="en-US"/>
              </w:rPr>
              <w:t xml:space="preserve"> can be problematic</w:t>
            </w:r>
            <w:r>
              <w:rPr>
                <w:color w:val="auto"/>
                <w:sz w:val="24"/>
                <w:szCs w:val="24"/>
                <w:lang w:eastAsia="en-US"/>
              </w:rPr>
              <w:t>. Karl Maxx suggests that this is</w:t>
            </w:r>
            <w:r w:rsidRPr="00512F1A">
              <w:rPr>
                <w:color w:val="auto"/>
                <w:sz w:val="24"/>
                <w:szCs w:val="24"/>
                <w:lang w:eastAsia="en-US"/>
              </w:rPr>
              <w:t xml:space="preserve"> due to the conflicts of designated roles within each specialty, when working within a multidisciplinary context (</w:t>
            </w:r>
            <w:proofErr w:type="spellStart"/>
            <w:r w:rsidRPr="00512F1A">
              <w:rPr>
                <w:color w:val="auto"/>
                <w:sz w:val="24"/>
                <w:szCs w:val="24"/>
                <w:lang w:eastAsia="en-US"/>
              </w:rPr>
              <w:t>Hasenfeld</w:t>
            </w:r>
            <w:proofErr w:type="spellEnd"/>
            <w:r w:rsidRPr="00512F1A">
              <w:rPr>
                <w:color w:val="auto"/>
                <w:sz w:val="24"/>
                <w:szCs w:val="24"/>
                <w:lang w:eastAsia="en-US"/>
              </w:rPr>
              <w:t>, 2009).</w:t>
            </w:r>
            <w:r w:rsidRPr="00A714F8">
              <w:rPr>
                <w:color w:val="auto"/>
                <w:sz w:val="24"/>
                <w:szCs w:val="24"/>
                <w:lang w:eastAsia="en-US"/>
              </w:rPr>
              <w:t xml:space="preserve"> </w:t>
            </w:r>
            <w:proofErr w:type="spellStart"/>
            <w:r>
              <w:rPr>
                <w:color w:val="auto"/>
                <w:sz w:val="24"/>
                <w:szCs w:val="24"/>
                <w:lang w:eastAsia="en-US"/>
              </w:rPr>
              <w:t>Koubel</w:t>
            </w:r>
            <w:proofErr w:type="spellEnd"/>
            <w:r>
              <w:rPr>
                <w:color w:val="auto"/>
                <w:sz w:val="24"/>
                <w:szCs w:val="24"/>
                <w:lang w:eastAsia="en-US"/>
              </w:rPr>
              <w:t xml:space="preserve"> (2016) suggests that differing professionals need to consider whether they share common understanding of the core concepts of safeguarding. Consideration of an</w:t>
            </w:r>
            <w:r w:rsidRPr="00512F1A">
              <w:rPr>
                <w:color w:val="auto"/>
                <w:sz w:val="24"/>
                <w:szCs w:val="24"/>
                <w:lang w:eastAsia="en-US"/>
              </w:rPr>
              <w:t xml:space="preserve"> individual within their family context can add a further dimension to the individual’s circumstances and should be considered when viewing an individual holis</w:t>
            </w:r>
            <w:r>
              <w:rPr>
                <w:color w:val="auto"/>
                <w:sz w:val="24"/>
                <w:szCs w:val="24"/>
                <w:lang w:eastAsia="en-US"/>
              </w:rPr>
              <w:t>tically (</w:t>
            </w:r>
            <w:proofErr w:type="spellStart"/>
            <w:r>
              <w:rPr>
                <w:color w:val="auto"/>
                <w:sz w:val="24"/>
                <w:szCs w:val="24"/>
                <w:lang w:eastAsia="en-US"/>
              </w:rPr>
              <w:t>Doel</w:t>
            </w:r>
            <w:proofErr w:type="spellEnd"/>
            <w:r>
              <w:rPr>
                <w:color w:val="auto"/>
                <w:sz w:val="24"/>
                <w:szCs w:val="24"/>
                <w:lang w:eastAsia="en-US"/>
              </w:rPr>
              <w:t xml:space="preserve"> &amp; </w:t>
            </w:r>
            <w:proofErr w:type="spellStart"/>
            <w:r>
              <w:rPr>
                <w:color w:val="auto"/>
                <w:sz w:val="24"/>
                <w:szCs w:val="24"/>
                <w:lang w:eastAsia="en-US"/>
              </w:rPr>
              <w:t>Shardlow</w:t>
            </w:r>
            <w:proofErr w:type="spellEnd"/>
            <w:r>
              <w:rPr>
                <w:color w:val="auto"/>
                <w:sz w:val="24"/>
                <w:szCs w:val="24"/>
                <w:lang w:eastAsia="en-US"/>
              </w:rPr>
              <w:t>, 2017)</w:t>
            </w:r>
            <w:r w:rsidRPr="00512F1A">
              <w:rPr>
                <w:color w:val="auto"/>
                <w:sz w:val="24"/>
                <w:szCs w:val="24"/>
                <w:lang w:eastAsia="en-US"/>
              </w:rPr>
              <w:t xml:space="preserve"> </w:t>
            </w:r>
            <w:proofErr w:type="spellStart"/>
            <w:r w:rsidRPr="00512F1A">
              <w:rPr>
                <w:color w:val="auto"/>
                <w:sz w:val="24"/>
                <w:szCs w:val="24"/>
                <w:lang w:eastAsia="en-US"/>
              </w:rPr>
              <w:t>MaCarthy</w:t>
            </w:r>
            <w:proofErr w:type="spellEnd"/>
            <w:r w:rsidRPr="00512F1A">
              <w:rPr>
                <w:color w:val="auto"/>
                <w:sz w:val="24"/>
                <w:szCs w:val="24"/>
                <w:lang w:eastAsia="en-US"/>
              </w:rPr>
              <w:t xml:space="preserve"> (2015) recognises however, that the delivery of consistent and effective safeguarding is fraught with challenges and is highly complex, which can cause conflict. </w:t>
            </w:r>
          </w:p>
          <w:p w14:paraId="7F334D49" w14:textId="77777777" w:rsidR="00DA1546" w:rsidRPr="00EE0284" w:rsidRDefault="00DA1546" w:rsidP="00261A28">
            <w:pPr>
              <w:spacing w:line="360" w:lineRule="auto"/>
              <w:jc w:val="both"/>
              <w:rPr>
                <w:color w:val="auto"/>
                <w:sz w:val="24"/>
                <w:szCs w:val="24"/>
                <w:lang w:eastAsia="en-US"/>
              </w:rPr>
            </w:pPr>
          </w:p>
          <w:p w14:paraId="6E28ED51" w14:textId="77777777" w:rsidR="00DA1546" w:rsidRDefault="00DA1546" w:rsidP="00261A28">
            <w:pPr>
              <w:overflowPunct/>
              <w:autoSpaceDE/>
              <w:autoSpaceDN/>
              <w:adjustRightInd/>
              <w:spacing w:after="160" w:line="360" w:lineRule="auto"/>
              <w:jc w:val="both"/>
              <w:textAlignment w:val="auto"/>
              <w:rPr>
                <w:color w:val="auto"/>
                <w:sz w:val="24"/>
                <w:szCs w:val="24"/>
                <w:lang w:eastAsia="en-US"/>
              </w:rPr>
            </w:pPr>
            <w:r>
              <w:rPr>
                <w:color w:val="auto"/>
                <w:sz w:val="24"/>
                <w:szCs w:val="24"/>
                <w:lang w:eastAsia="en-US"/>
              </w:rPr>
              <w:t>Due</w:t>
            </w:r>
            <w:r w:rsidRPr="00A714F8">
              <w:rPr>
                <w:color w:val="auto"/>
                <w:sz w:val="24"/>
                <w:szCs w:val="24"/>
                <w:lang w:eastAsia="en-US"/>
              </w:rPr>
              <w:t xml:space="preserve"> to the reoccurrence of concerns</w:t>
            </w:r>
            <w:r>
              <w:rPr>
                <w:color w:val="auto"/>
                <w:sz w:val="24"/>
                <w:szCs w:val="24"/>
                <w:lang w:eastAsia="en-US"/>
              </w:rPr>
              <w:t xml:space="preserve"> around smoking,</w:t>
            </w:r>
            <w:r w:rsidRPr="00A714F8">
              <w:rPr>
                <w:color w:val="auto"/>
                <w:sz w:val="24"/>
                <w:szCs w:val="24"/>
                <w:lang w:eastAsia="en-US"/>
              </w:rPr>
              <w:t xml:space="preserve"> in respect of these carers, the child w</w:t>
            </w:r>
            <w:r>
              <w:rPr>
                <w:color w:val="auto"/>
                <w:sz w:val="24"/>
                <w:szCs w:val="24"/>
                <w:lang w:eastAsia="en-US"/>
              </w:rPr>
              <w:t>as removed from 3 &amp; 4’s</w:t>
            </w:r>
            <w:r w:rsidRPr="00A714F8">
              <w:rPr>
                <w:color w:val="auto"/>
                <w:sz w:val="24"/>
                <w:szCs w:val="24"/>
                <w:lang w:eastAsia="en-US"/>
              </w:rPr>
              <w:t xml:space="preserve"> care. Article 12 of the UNCRC states that all children should have the right to be consulted on</w:t>
            </w:r>
            <w:r w:rsidRPr="004E2ABF">
              <w:rPr>
                <w:color w:val="auto"/>
                <w:sz w:val="24"/>
                <w:szCs w:val="24"/>
                <w:lang w:eastAsia="en-US"/>
              </w:rPr>
              <w:t xml:space="preserve"> matters that involve them. In accordance with their age, level of understanding and wishes, children and young </w:t>
            </w:r>
            <w:r w:rsidRPr="004E2ABF">
              <w:rPr>
                <w:color w:val="auto"/>
                <w:sz w:val="24"/>
                <w:szCs w:val="24"/>
                <w:lang w:eastAsia="en-US"/>
              </w:rPr>
              <w:lastRenderedPageBreak/>
              <w:t>people are given choices over many aspects of their care and day-to-day lives (these wishes are superseded when there are safeguarding concerns).  Burman (2008) recognises however that the task of talking to</w:t>
            </w:r>
            <w:r w:rsidRPr="00A714F8">
              <w:rPr>
                <w:color w:val="auto"/>
                <w:sz w:val="24"/>
                <w:szCs w:val="24"/>
                <w:lang w:eastAsia="en-US"/>
              </w:rPr>
              <w:t xml:space="preserve"> children about their perceptions of self and self-identity can be complex; trying to obtain views from children with whom do not hold speech and language skills required to articulate their feelings (such as the case of very young children) (</w:t>
            </w:r>
            <w:proofErr w:type="spellStart"/>
            <w:r w:rsidRPr="00A714F8">
              <w:rPr>
                <w:color w:val="auto"/>
                <w:sz w:val="24"/>
                <w:szCs w:val="24"/>
                <w:lang w:eastAsia="en-US"/>
              </w:rPr>
              <w:t>Baumeister</w:t>
            </w:r>
            <w:proofErr w:type="spellEnd"/>
            <w:r w:rsidRPr="00A714F8">
              <w:rPr>
                <w:color w:val="auto"/>
                <w:sz w:val="24"/>
                <w:szCs w:val="24"/>
                <w:lang w:eastAsia="en-US"/>
              </w:rPr>
              <w:t xml:space="preserve"> 1986). Leaving such decisions open to professional judgement may lead to worker-selected assumptions of what a child needs in order to construct their sense of identity, rather than the child’s own narrative; unintentionally denying them of the opportunity to help facilitate their identity needs (Connolly et al, 2006; Burman, 2008).</w:t>
            </w:r>
          </w:p>
          <w:p w14:paraId="332529BF" w14:textId="77777777" w:rsidR="00DA1546" w:rsidRDefault="00DA1546" w:rsidP="00261A28">
            <w:pPr>
              <w:overflowPunct/>
              <w:autoSpaceDE/>
              <w:autoSpaceDN/>
              <w:adjustRightInd/>
              <w:spacing w:after="160" w:line="360" w:lineRule="auto"/>
              <w:jc w:val="both"/>
              <w:textAlignment w:val="auto"/>
              <w:rPr>
                <w:color w:val="auto"/>
                <w:sz w:val="24"/>
                <w:szCs w:val="24"/>
                <w:lang w:eastAsia="en-US"/>
              </w:rPr>
            </w:pPr>
          </w:p>
          <w:p w14:paraId="33BF5ED4" w14:textId="77777777" w:rsidR="00DA1546" w:rsidRDefault="00DA1546" w:rsidP="00261A28">
            <w:pPr>
              <w:overflowPunct/>
              <w:autoSpaceDE/>
              <w:autoSpaceDN/>
              <w:adjustRightInd/>
              <w:spacing w:line="360" w:lineRule="auto"/>
              <w:jc w:val="both"/>
              <w:textAlignment w:val="auto"/>
              <w:rPr>
                <w:color w:val="auto"/>
                <w:sz w:val="24"/>
                <w:szCs w:val="24"/>
                <w:lang w:eastAsia="en-US"/>
              </w:rPr>
            </w:pPr>
            <w:r w:rsidRPr="00512F1A">
              <w:rPr>
                <w:color w:val="auto"/>
                <w:sz w:val="24"/>
                <w:szCs w:val="24"/>
                <w:lang w:eastAsia="en-US"/>
              </w:rPr>
              <w:t>Delegating narrow scopes of duties and responsibilities can leave workers not fully utilising their skills and abilities and leave them feeling constrained; resulting in lower staff morale and higher staff turnover, thus potentially impacting on the service they provide and less opportunity to build relationships and consistency for individual’s receiving services (Aker, 1999). Furthermore, many individuals have complex needs, such as social, mental and physical needs, which do not fit solidly in one defined category (Wasserman et al, 2016). Social workers will not have capabilities to work within all such arears; the need for multidisciplinary working therefore becomes crucial in providing a holistic approach to the individual</w:t>
            </w:r>
            <w:r>
              <w:rPr>
                <w:color w:val="auto"/>
                <w:sz w:val="24"/>
                <w:szCs w:val="24"/>
                <w:lang w:eastAsia="en-US"/>
              </w:rPr>
              <w:t>’s care and to ensuring safeguarding concerns are addressed (</w:t>
            </w:r>
            <w:proofErr w:type="spellStart"/>
            <w:r>
              <w:rPr>
                <w:color w:val="auto"/>
                <w:sz w:val="24"/>
                <w:szCs w:val="24"/>
                <w:lang w:eastAsia="en-US"/>
              </w:rPr>
              <w:t>Doel</w:t>
            </w:r>
            <w:proofErr w:type="spellEnd"/>
            <w:r>
              <w:rPr>
                <w:color w:val="auto"/>
                <w:sz w:val="24"/>
                <w:szCs w:val="24"/>
                <w:lang w:eastAsia="en-US"/>
              </w:rPr>
              <w:t xml:space="preserve"> &amp; </w:t>
            </w:r>
            <w:proofErr w:type="spellStart"/>
            <w:r>
              <w:rPr>
                <w:color w:val="auto"/>
                <w:sz w:val="24"/>
                <w:szCs w:val="24"/>
                <w:lang w:eastAsia="en-US"/>
              </w:rPr>
              <w:t>Shardlow</w:t>
            </w:r>
            <w:proofErr w:type="spellEnd"/>
            <w:r>
              <w:rPr>
                <w:color w:val="auto"/>
                <w:sz w:val="24"/>
                <w:szCs w:val="24"/>
                <w:lang w:eastAsia="en-US"/>
              </w:rPr>
              <w:t>, 2017).</w:t>
            </w:r>
            <w:r w:rsidRPr="00512F1A">
              <w:rPr>
                <w:color w:val="auto"/>
                <w:sz w:val="24"/>
                <w:szCs w:val="24"/>
                <w:lang w:eastAsia="en-US"/>
              </w:rPr>
              <w:t xml:space="preserve"> </w:t>
            </w:r>
            <w:r>
              <w:rPr>
                <w:color w:val="auto"/>
                <w:sz w:val="24"/>
                <w:szCs w:val="24"/>
                <w:lang w:eastAsia="en-US"/>
              </w:rPr>
              <w:t>I</w:t>
            </w:r>
            <w:r w:rsidRPr="00512F1A">
              <w:rPr>
                <w:color w:val="auto"/>
                <w:sz w:val="24"/>
                <w:szCs w:val="24"/>
                <w:lang w:eastAsia="en-US"/>
              </w:rPr>
              <w:t xml:space="preserve">gnorance to provide an individual with services and support that consider their needs holistically can endanger the effectiveness and </w:t>
            </w:r>
            <w:r>
              <w:rPr>
                <w:color w:val="auto"/>
                <w:sz w:val="24"/>
                <w:szCs w:val="24"/>
                <w:lang w:eastAsia="en-US"/>
              </w:rPr>
              <w:t xml:space="preserve">reputation of </w:t>
            </w:r>
            <w:r w:rsidRPr="00512F1A">
              <w:rPr>
                <w:color w:val="auto"/>
                <w:sz w:val="24"/>
                <w:szCs w:val="24"/>
                <w:lang w:eastAsia="en-US"/>
              </w:rPr>
              <w:t>social ca</w:t>
            </w:r>
            <w:r>
              <w:rPr>
                <w:color w:val="auto"/>
                <w:sz w:val="24"/>
                <w:szCs w:val="24"/>
                <w:lang w:eastAsia="en-US"/>
              </w:rPr>
              <w:t>re</w:t>
            </w:r>
            <w:r w:rsidRPr="00512F1A">
              <w:rPr>
                <w:color w:val="auto"/>
                <w:sz w:val="24"/>
                <w:szCs w:val="24"/>
                <w:lang w:eastAsia="en-US"/>
              </w:rPr>
              <w:t xml:space="preserve"> and further compound any negative stereotypes that society has in respe</w:t>
            </w:r>
            <w:r>
              <w:rPr>
                <w:color w:val="auto"/>
                <w:sz w:val="24"/>
                <w:szCs w:val="24"/>
                <w:lang w:eastAsia="en-US"/>
              </w:rPr>
              <w:t>ct the social care system, and its workers</w:t>
            </w:r>
            <w:r w:rsidRPr="00512F1A">
              <w:rPr>
                <w:color w:val="auto"/>
                <w:sz w:val="24"/>
                <w:szCs w:val="24"/>
                <w:lang w:eastAsia="en-US"/>
              </w:rPr>
              <w:t xml:space="preserve"> (Foster &amp; Macleod Clark, 2015).   Role delegation is not always negative however; placing staff in specialised areas can enhance their skills and provide a better service to individuals through expertise in that field (</w:t>
            </w:r>
            <w:proofErr w:type="spellStart"/>
            <w:r w:rsidRPr="00512F1A">
              <w:rPr>
                <w:color w:val="auto"/>
                <w:sz w:val="24"/>
                <w:szCs w:val="24"/>
                <w:lang w:eastAsia="en-US"/>
              </w:rPr>
              <w:t>Hassenfel</w:t>
            </w:r>
            <w:r>
              <w:rPr>
                <w:color w:val="auto"/>
                <w:sz w:val="24"/>
                <w:szCs w:val="24"/>
                <w:lang w:eastAsia="en-US"/>
              </w:rPr>
              <w:t>d</w:t>
            </w:r>
            <w:proofErr w:type="spellEnd"/>
            <w:r>
              <w:rPr>
                <w:color w:val="auto"/>
                <w:sz w:val="24"/>
                <w:szCs w:val="24"/>
                <w:lang w:eastAsia="en-US"/>
              </w:rPr>
              <w:t>, 2009). An individual’s wellbeing</w:t>
            </w:r>
            <w:r w:rsidRPr="00512F1A">
              <w:rPr>
                <w:color w:val="auto"/>
                <w:sz w:val="24"/>
                <w:szCs w:val="24"/>
                <w:lang w:eastAsia="en-US"/>
              </w:rPr>
              <w:t xml:space="preserve"> must be the concern of all services; it could be argued that focussing on one professional remit </w:t>
            </w:r>
            <w:r>
              <w:rPr>
                <w:color w:val="auto"/>
                <w:sz w:val="24"/>
                <w:szCs w:val="24"/>
                <w:lang w:eastAsia="en-US"/>
              </w:rPr>
              <w:t xml:space="preserve">does not encompass the “wellbeing” ethos </w:t>
            </w:r>
            <w:r w:rsidRPr="00512F1A">
              <w:rPr>
                <w:color w:val="auto"/>
                <w:sz w:val="24"/>
                <w:szCs w:val="24"/>
                <w:lang w:eastAsia="en-US"/>
              </w:rPr>
              <w:t xml:space="preserve">(Man et al, 1994). </w:t>
            </w:r>
          </w:p>
          <w:p w14:paraId="4FA5A7B5" w14:textId="77777777" w:rsidR="00DA1546" w:rsidRDefault="00DA1546" w:rsidP="00261A28">
            <w:pPr>
              <w:overflowPunct/>
              <w:autoSpaceDE/>
              <w:autoSpaceDN/>
              <w:adjustRightInd/>
              <w:spacing w:line="360" w:lineRule="auto"/>
              <w:jc w:val="both"/>
              <w:textAlignment w:val="auto"/>
              <w:rPr>
                <w:color w:val="auto"/>
                <w:sz w:val="24"/>
                <w:szCs w:val="24"/>
                <w:lang w:eastAsia="en-US"/>
              </w:rPr>
            </w:pPr>
          </w:p>
          <w:p w14:paraId="211FA98A" w14:textId="77777777" w:rsidR="00DA1546" w:rsidRDefault="00DA1546" w:rsidP="00261A28">
            <w:pPr>
              <w:spacing w:line="360" w:lineRule="auto"/>
              <w:jc w:val="both"/>
              <w:rPr>
                <w:color w:val="auto"/>
                <w:sz w:val="24"/>
                <w:szCs w:val="24"/>
                <w:lang w:eastAsia="en-US"/>
              </w:rPr>
            </w:pPr>
            <w:r w:rsidRPr="00A714F8">
              <w:rPr>
                <w:color w:val="auto"/>
                <w:sz w:val="24"/>
                <w:szCs w:val="24"/>
                <w:lang w:eastAsia="en-US"/>
              </w:rPr>
              <w:lastRenderedPageBreak/>
              <w:t>Pope (2015) comments that poor record keeping has been identified as one of the</w:t>
            </w:r>
            <w:r>
              <w:rPr>
                <w:color w:val="auto"/>
                <w:sz w:val="24"/>
                <w:szCs w:val="24"/>
                <w:lang w:eastAsia="en-US"/>
              </w:rPr>
              <w:t xml:space="preserve"> main safeguarding challenges in social work. </w:t>
            </w:r>
            <w:r w:rsidRPr="00A714F8">
              <w:rPr>
                <w:color w:val="auto"/>
                <w:sz w:val="24"/>
                <w:szCs w:val="24"/>
                <w:lang w:eastAsia="en-US"/>
              </w:rPr>
              <w:t>I accurately recorded all information in the child’s case notes, including with whom I discussed the situation with, and on what basis my decisions were made. This is important because not only may the information be used by other professionals and in court cases, but social workers may also be held personally accountable for their actions and could have their registration removed if they cannot justify their actions and decisions (</w:t>
            </w:r>
            <w:proofErr w:type="spellStart"/>
            <w:r w:rsidRPr="00A714F8">
              <w:rPr>
                <w:color w:val="auto"/>
                <w:sz w:val="24"/>
                <w:szCs w:val="24"/>
                <w:lang w:eastAsia="en-US"/>
              </w:rPr>
              <w:t>Braye</w:t>
            </w:r>
            <w:proofErr w:type="spellEnd"/>
            <w:r w:rsidRPr="00A714F8">
              <w:rPr>
                <w:color w:val="auto"/>
                <w:sz w:val="24"/>
                <w:szCs w:val="24"/>
                <w:lang w:eastAsia="en-US"/>
              </w:rPr>
              <w:t xml:space="preserve"> &amp; Preston-Shoot, 2016).  </w:t>
            </w:r>
          </w:p>
          <w:p w14:paraId="56B7E45B" w14:textId="77777777" w:rsidR="00DA1546" w:rsidRDefault="00DA1546" w:rsidP="00261A28">
            <w:pPr>
              <w:overflowPunct/>
              <w:autoSpaceDE/>
              <w:autoSpaceDN/>
              <w:adjustRightInd/>
              <w:spacing w:after="160" w:line="360" w:lineRule="auto"/>
              <w:jc w:val="both"/>
              <w:textAlignment w:val="auto"/>
              <w:rPr>
                <w:color w:val="auto"/>
                <w:sz w:val="24"/>
                <w:szCs w:val="24"/>
                <w:lang w:eastAsia="en-US"/>
              </w:rPr>
            </w:pPr>
          </w:p>
          <w:p w14:paraId="67C04D00" w14:textId="77777777" w:rsidR="00DA1546" w:rsidRPr="00A45390" w:rsidRDefault="00DA1546" w:rsidP="00261A28">
            <w:pPr>
              <w:overflowPunct/>
              <w:autoSpaceDE/>
              <w:autoSpaceDN/>
              <w:adjustRightInd/>
              <w:spacing w:after="160" w:line="360" w:lineRule="auto"/>
              <w:jc w:val="both"/>
              <w:textAlignment w:val="auto"/>
              <w:rPr>
                <w:rFonts w:eastAsiaTheme="minorHAnsi"/>
                <w:color w:val="auto"/>
                <w:sz w:val="24"/>
                <w:szCs w:val="24"/>
                <w:lang w:eastAsia="en-US"/>
              </w:rPr>
            </w:pPr>
            <w:r w:rsidRPr="00425FB8">
              <w:rPr>
                <w:color w:val="auto"/>
                <w:sz w:val="24"/>
                <w:szCs w:val="24"/>
                <w:lang w:eastAsia="en-US"/>
              </w:rPr>
              <w:t xml:space="preserve">Working with this family allowed me to experience the impact of what happens when professionals do not work in unison; in turn this has made me appreciate successful multidisciplinary working. The care of individuals cannot be determined by a professional group in isolation; it requires participation by all staff that are most closely involved (Man et al, 1994). </w:t>
            </w:r>
            <w:r>
              <w:rPr>
                <w:rFonts w:eastAsiaTheme="minorHAnsi"/>
                <w:color w:val="auto"/>
                <w:sz w:val="24"/>
                <w:szCs w:val="24"/>
                <w:lang w:eastAsia="en-US"/>
              </w:rPr>
              <w:t>Lloyd et al (2020) comment that</w:t>
            </w:r>
            <w:r w:rsidRPr="00656811">
              <w:rPr>
                <w:rFonts w:eastAsiaTheme="minorHAnsi"/>
                <w:color w:val="auto"/>
                <w:sz w:val="24"/>
                <w:szCs w:val="24"/>
                <w:lang w:eastAsia="en-US"/>
              </w:rPr>
              <w:t xml:space="preserve"> other professionals do not always have a clear idea of the distinct contribution of social work, which can cause conflict and tension between the roles</w:t>
            </w:r>
            <w:r>
              <w:rPr>
                <w:rFonts w:eastAsiaTheme="minorHAnsi"/>
                <w:color w:val="auto"/>
                <w:sz w:val="24"/>
                <w:szCs w:val="24"/>
                <w:lang w:eastAsia="en-US"/>
              </w:rPr>
              <w:t xml:space="preserve"> and an unintentional disregard for safeguarding efficiency (</w:t>
            </w:r>
            <w:proofErr w:type="spellStart"/>
            <w:r>
              <w:rPr>
                <w:rFonts w:eastAsiaTheme="minorHAnsi"/>
                <w:color w:val="auto"/>
                <w:sz w:val="24"/>
                <w:szCs w:val="24"/>
                <w:lang w:eastAsia="en-US"/>
              </w:rPr>
              <w:t>Baginsky</w:t>
            </w:r>
            <w:proofErr w:type="spellEnd"/>
            <w:r>
              <w:rPr>
                <w:rFonts w:eastAsiaTheme="minorHAnsi"/>
                <w:color w:val="auto"/>
                <w:sz w:val="24"/>
                <w:szCs w:val="24"/>
                <w:lang w:eastAsia="en-US"/>
              </w:rPr>
              <w:t xml:space="preserve"> et al, 2010).</w:t>
            </w:r>
          </w:p>
          <w:p w14:paraId="5756DFF3" w14:textId="77777777" w:rsidR="00DA1546" w:rsidRDefault="00DA1546" w:rsidP="00261A28">
            <w:pPr>
              <w:overflowPunct/>
              <w:autoSpaceDE/>
              <w:autoSpaceDN/>
              <w:adjustRightInd/>
              <w:spacing w:line="360" w:lineRule="auto"/>
              <w:jc w:val="both"/>
              <w:textAlignment w:val="auto"/>
              <w:rPr>
                <w:color w:val="auto"/>
                <w:sz w:val="24"/>
                <w:szCs w:val="24"/>
                <w:lang w:eastAsia="en-US"/>
              </w:rPr>
            </w:pPr>
          </w:p>
          <w:p w14:paraId="3ADA5D25" w14:textId="77777777" w:rsidR="00DA1546" w:rsidRDefault="00DA1546" w:rsidP="00261A28">
            <w:pPr>
              <w:overflowPunct/>
              <w:autoSpaceDE/>
              <w:autoSpaceDN/>
              <w:adjustRightInd/>
              <w:spacing w:line="360" w:lineRule="auto"/>
              <w:jc w:val="both"/>
              <w:textAlignment w:val="auto"/>
              <w:rPr>
                <w:color w:val="auto"/>
                <w:sz w:val="24"/>
                <w:szCs w:val="24"/>
                <w:lang w:eastAsia="en-US"/>
              </w:rPr>
            </w:pPr>
            <w:r>
              <w:rPr>
                <w:color w:val="auto"/>
                <w:sz w:val="24"/>
                <w:szCs w:val="24"/>
                <w:lang w:eastAsia="en-US"/>
              </w:rPr>
              <w:t>Training staff to ensure they have up to date training and knowledge of safeguarding is being a ‘compliant’ workforce. However, compliance and work place culture, are two different things and does not necessarily mean that workers practice safeguarding efficiently (</w:t>
            </w:r>
            <w:r w:rsidRPr="00A86B31">
              <w:rPr>
                <w:color w:val="auto"/>
                <w:sz w:val="24"/>
                <w:szCs w:val="24"/>
                <w:lang w:eastAsia="en-US"/>
              </w:rPr>
              <w:t xml:space="preserve">Children and Young People NOW). </w:t>
            </w:r>
            <w:r>
              <w:rPr>
                <w:color w:val="auto"/>
                <w:sz w:val="24"/>
                <w:szCs w:val="24"/>
                <w:lang w:eastAsia="en-US"/>
              </w:rPr>
              <w:t xml:space="preserve">Embedding a culture of appropriate safeguarding practices is an integral part of how organisations operate (Children and Young People Now). XXX LA has a multi-cultural workforce with many workers residing outside of the county. Factors such as high staff turn-over, lack of familiarity of XXX’s workplace culture, differing values and beliefs, communication styles, along with being generally unaccustomed to the cultural context in respect of the people of the local community, can hinder on one’s ability to properly establish a workplace culture (The HR Employee and Engagement Community). Managers therefore, need to lead by example and staff need to be sufficiently equipped with the knowledge and skills required in order to carry out effective and appropriate safeguarding (Children and Young People Now). </w:t>
            </w:r>
          </w:p>
          <w:p w14:paraId="6634358C" w14:textId="77777777" w:rsidR="00DA1546" w:rsidRDefault="00DA1546" w:rsidP="00261A28">
            <w:pPr>
              <w:spacing w:line="360" w:lineRule="auto"/>
              <w:jc w:val="both"/>
              <w:rPr>
                <w:color w:val="auto"/>
                <w:sz w:val="24"/>
                <w:szCs w:val="24"/>
              </w:rPr>
            </w:pPr>
          </w:p>
          <w:p w14:paraId="7BF72548" w14:textId="77777777" w:rsidR="00DA1546" w:rsidRDefault="00DA1546" w:rsidP="00261A28">
            <w:pPr>
              <w:jc w:val="both"/>
              <w:rPr>
                <w:color w:val="auto"/>
                <w:sz w:val="24"/>
                <w:szCs w:val="24"/>
                <w:lang w:eastAsia="en-US"/>
              </w:rPr>
            </w:pPr>
          </w:p>
          <w:p w14:paraId="535E2ACC" w14:textId="5A5E6E3A" w:rsidR="00DA1546" w:rsidRDefault="00AE2432" w:rsidP="00261A28">
            <w:pPr>
              <w:spacing w:line="360" w:lineRule="auto"/>
              <w:jc w:val="both"/>
              <w:rPr>
                <w:color w:val="auto"/>
                <w:sz w:val="24"/>
                <w:szCs w:val="24"/>
                <w:lang w:eastAsia="en-US"/>
              </w:rPr>
            </w:pPr>
            <w:r>
              <w:rPr>
                <w:color w:val="auto"/>
                <w:sz w:val="24"/>
                <w:szCs w:val="24"/>
                <w:lang w:eastAsia="en-US"/>
              </w:rPr>
              <w:t>Before COVID, and</w:t>
            </w:r>
            <w:r w:rsidR="00DA1546" w:rsidRPr="00A714F8">
              <w:rPr>
                <w:color w:val="auto"/>
                <w:sz w:val="24"/>
                <w:szCs w:val="24"/>
                <w:lang w:eastAsia="en-US"/>
              </w:rPr>
              <w:t xml:space="preserve"> </w:t>
            </w:r>
            <w:r>
              <w:rPr>
                <w:color w:val="auto"/>
                <w:sz w:val="24"/>
                <w:szCs w:val="24"/>
                <w:lang w:eastAsia="en-US"/>
              </w:rPr>
              <w:t>a</w:t>
            </w:r>
            <w:r w:rsidR="00DA1546">
              <w:rPr>
                <w:color w:val="auto"/>
                <w:sz w:val="24"/>
                <w:szCs w:val="24"/>
                <w:lang w:eastAsia="en-US"/>
              </w:rPr>
              <w:t xml:space="preserve">ccording to </w:t>
            </w:r>
            <w:r w:rsidR="00DA1546" w:rsidRPr="00D4121D">
              <w:rPr>
                <w:color w:val="auto"/>
                <w:sz w:val="24"/>
                <w:szCs w:val="24"/>
                <w:lang w:eastAsia="en-US"/>
              </w:rPr>
              <w:t xml:space="preserve">Ulrich &amp; Grady (2022), </w:t>
            </w:r>
            <w:r w:rsidR="00DA1546" w:rsidRPr="00A714F8">
              <w:rPr>
                <w:color w:val="auto"/>
                <w:sz w:val="24"/>
                <w:szCs w:val="24"/>
                <w:lang w:eastAsia="en-US"/>
              </w:rPr>
              <w:t xml:space="preserve">many staff </w:t>
            </w:r>
            <w:r w:rsidR="00DA1546">
              <w:rPr>
                <w:color w:val="auto"/>
                <w:sz w:val="24"/>
                <w:szCs w:val="24"/>
                <w:lang w:eastAsia="en-US"/>
              </w:rPr>
              <w:t>are commenting</w:t>
            </w:r>
            <w:r w:rsidR="00DA1546" w:rsidRPr="00A714F8">
              <w:rPr>
                <w:color w:val="auto"/>
                <w:sz w:val="24"/>
                <w:szCs w:val="24"/>
                <w:lang w:eastAsia="en-US"/>
              </w:rPr>
              <w:t xml:space="preserve"> that multi-disciplinary working has improved now that meetings can be scheduled via teams</w:t>
            </w:r>
            <w:r w:rsidR="00DA1546">
              <w:rPr>
                <w:color w:val="auto"/>
                <w:sz w:val="24"/>
                <w:szCs w:val="24"/>
                <w:lang w:eastAsia="en-US"/>
              </w:rPr>
              <w:t>,</w:t>
            </w:r>
            <w:r w:rsidR="00DA1546" w:rsidRPr="00A714F8">
              <w:rPr>
                <w:color w:val="auto"/>
                <w:sz w:val="24"/>
                <w:szCs w:val="24"/>
                <w:lang w:eastAsia="en-US"/>
              </w:rPr>
              <w:t xml:space="preserve"> and have seen an increase in working collaboratively in that sense.</w:t>
            </w:r>
            <w:r w:rsidR="00DA1546">
              <w:rPr>
                <w:color w:val="auto"/>
                <w:sz w:val="24"/>
                <w:szCs w:val="24"/>
                <w:lang w:eastAsia="en-US"/>
              </w:rPr>
              <w:t xml:space="preserve"> Whilst this may be the case in attendance at meetings, it does not compensate for the lack of information sharing between different care sectors.  </w:t>
            </w:r>
          </w:p>
          <w:p w14:paraId="5E9CC6D3" w14:textId="77777777" w:rsidR="00DA1546" w:rsidRDefault="00DA1546" w:rsidP="00261A28">
            <w:pPr>
              <w:spacing w:line="360" w:lineRule="auto"/>
              <w:jc w:val="both"/>
              <w:rPr>
                <w:color w:val="auto"/>
                <w:sz w:val="24"/>
                <w:szCs w:val="24"/>
                <w:lang w:eastAsia="en-US"/>
              </w:rPr>
            </w:pPr>
          </w:p>
          <w:p w14:paraId="3F846A03" w14:textId="77777777" w:rsidR="00DA1546" w:rsidRDefault="00DA1546" w:rsidP="00261A28">
            <w:pPr>
              <w:spacing w:line="360" w:lineRule="auto"/>
              <w:jc w:val="both"/>
              <w:rPr>
                <w:color w:val="auto"/>
                <w:sz w:val="24"/>
                <w:szCs w:val="24"/>
                <w:lang w:eastAsia="en-US"/>
              </w:rPr>
            </w:pPr>
            <w:r>
              <w:rPr>
                <w:color w:val="auto"/>
                <w:sz w:val="24"/>
                <w:szCs w:val="24"/>
                <w:lang w:eastAsia="en-US"/>
              </w:rPr>
              <w:t xml:space="preserve">The Pandemic </w:t>
            </w:r>
            <w:r w:rsidRPr="00B72076">
              <w:rPr>
                <w:color w:val="auto"/>
                <w:sz w:val="24"/>
                <w:szCs w:val="24"/>
                <w:lang w:eastAsia="en-US"/>
              </w:rPr>
              <w:t>has caused exceptional pressure on the social care system</w:t>
            </w:r>
            <w:r>
              <w:rPr>
                <w:color w:val="auto"/>
                <w:sz w:val="24"/>
                <w:szCs w:val="24"/>
                <w:lang w:eastAsia="en-US"/>
              </w:rPr>
              <w:t xml:space="preserve"> as a whole, and a</w:t>
            </w:r>
            <w:r w:rsidRPr="00B72076">
              <w:rPr>
                <w:color w:val="auto"/>
                <w:sz w:val="24"/>
                <w:szCs w:val="24"/>
                <w:lang w:eastAsia="en-US"/>
              </w:rPr>
              <w:t xml:space="preserve">cademic experts have noted that staff shortages have reached “crisis point” since the pandemic which are leading to delays across all areas, for the most vulnerable in society. </w:t>
            </w:r>
            <w:r>
              <w:rPr>
                <w:color w:val="auto"/>
                <w:sz w:val="24"/>
                <w:szCs w:val="24"/>
                <w:lang w:eastAsia="en-US"/>
              </w:rPr>
              <w:t xml:space="preserve">Since the UK left the EU, UK citizens no longer have the automatic right to work, study or live in any country within the EU, which means that many migrant students (in 2022 figures show that 5% of social care workforce were from a non-white ethnic background) do not automatically get the opportunity to work here (Social Care Wales). Decisions made by UK Government have also left Wales, and our communities, less-off financially, when we previously had significant monies afford by EU Programme Funding. Lack of staff and funding </w:t>
            </w:r>
          </w:p>
          <w:p w14:paraId="55E3DB5E" w14:textId="77777777" w:rsidR="00DA1546" w:rsidRPr="00EF2839" w:rsidRDefault="00DA1546" w:rsidP="00261A28">
            <w:pPr>
              <w:spacing w:line="360" w:lineRule="auto"/>
              <w:jc w:val="both"/>
              <w:rPr>
                <w:color w:val="FF0000"/>
                <w:sz w:val="24"/>
                <w:szCs w:val="24"/>
                <w:lang w:eastAsia="en-US"/>
              </w:rPr>
            </w:pPr>
          </w:p>
          <w:p w14:paraId="21637CAB" w14:textId="77777777" w:rsidR="00DA1546" w:rsidRPr="00D4121D" w:rsidRDefault="00DA1546" w:rsidP="00261A28">
            <w:pPr>
              <w:spacing w:line="360" w:lineRule="auto"/>
              <w:jc w:val="both"/>
              <w:rPr>
                <w:color w:val="auto"/>
                <w:sz w:val="24"/>
                <w:szCs w:val="24"/>
                <w:lang w:eastAsia="en-US"/>
              </w:rPr>
            </w:pPr>
            <w:r w:rsidRPr="00D4121D">
              <w:rPr>
                <w:color w:val="auto"/>
                <w:sz w:val="24"/>
                <w:szCs w:val="24"/>
                <w:lang w:eastAsia="en-US"/>
              </w:rPr>
              <w:t xml:space="preserve">This, along with funding pressures across social care in its entirety since the UK left the EU, along with COVID 19 means there needs to be a radical new direction of social care. Due to the challenges faced across social care, a review of the requirements, and efficiency of the SSWBA has been requested.  </w:t>
            </w:r>
          </w:p>
          <w:p w14:paraId="00B26598" w14:textId="77777777" w:rsidR="00DA1546" w:rsidRDefault="00DA1546" w:rsidP="00261A28">
            <w:pPr>
              <w:spacing w:line="360" w:lineRule="auto"/>
              <w:jc w:val="both"/>
              <w:rPr>
                <w:color w:val="auto"/>
                <w:sz w:val="24"/>
                <w:szCs w:val="24"/>
                <w:lang w:eastAsia="en-US"/>
              </w:rPr>
            </w:pPr>
          </w:p>
          <w:p w14:paraId="56F037E8" w14:textId="77777777" w:rsidR="00DA1546" w:rsidRDefault="00DA1546" w:rsidP="00261A28">
            <w:pPr>
              <w:overflowPunct/>
              <w:autoSpaceDE/>
              <w:autoSpaceDN/>
              <w:adjustRightInd/>
              <w:spacing w:line="360" w:lineRule="auto"/>
              <w:jc w:val="both"/>
              <w:textAlignment w:val="auto"/>
              <w:rPr>
                <w:color w:val="auto"/>
                <w:sz w:val="24"/>
                <w:szCs w:val="24"/>
                <w:lang w:eastAsia="en-US"/>
              </w:rPr>
            </w:pPr>
            <w:r>
              <w:rPr>
                <w:color w:val="auto"/>
                <w:sz w:val="24"/>
                <w:szCs w:val="24"/>
                <w:lang w:eastAsia="en-US"/>
              </w:rPr>
              <w:t xml:space="preserve">In 2023, there were 32 reviews in progress about children in Wales who had died or been severely hurt due to abuse or neglect. The highest number of cases prior to this was 10, in 2017. Although safeguarding is continuously scrutinised in media (for its failings), and professionals repeatedly claim that “lessons have been learnt” from past cases, the figures would suggest otherwise (BBC news). </w:t>
            </w:r>
          </w:p>
          <w:p w14:paraId="589DA841" w14:textId="77777777" w:rsidR="00DA1546" w:rsidRDefault="00DA1546" w:rsidP="00261A28">
            <w:pPr>
              <w:overflowPunct/>
              <w:autoSpaceDE/>
              <w:autoSpaceDN/>
              <w:adjustRightInd/>
              <w:spacing w:line="360" w:lineRule="auto"/>
              <w:jc w:val="both"/>
              <w:textAlignment w:val="auto"/>
              <w:rPr>
                <w:color w:val="auto"/>
                <w:sz w:val="24"/>
                <w:szCs w:val="24"/>
                <w:lang w:eastAsia="en-US"/>
              </w:rPr>
            </w:pPr>
          </w:p>
          <w:p w14:paraId="334CBD46" w14:textId="52593177" w:rsidR="00DA1546" w:rsidRDefault="001C019C" w:rsidP="00261A28">
            <w:pPr>
              <w:overflowPunct/>
              <w:autoSpaceDE/>
              <w:autoSpaceDN/>
              <w:adjustRightInd/>
              <w:spacing w:line="360" w:lineRule="auto"/>
              <w:jc w:val="both"/>
              <w:textAlignment w:val="auto"/>
              <w:rPr>
                <w:color w:val="auto"/>
                <w:sz w:val="24"/>
                <w:szCs w:val="24"/>
                <w:lang w:eastAsia="en-US"/>
              </w:rPr>
            </w:pPr>
            <w:r>
              <w:rPr>
                <w:color w:val="auto"/>
                <w:sz w:val="24"/>
                <w:szCs w:val="24"/>
                <w:lang w:eastAsia="en-US"/>
              </w:rPr>
              <w:t>(Word count 3898</w:t>
            </w:r>
            <w:r w:rsidR="00DA1546">
              <w:rPr>
                <w:color w:val="auto"/>
                <w:sz w:val="24"/>
                <w:szCs w:val="24"/>
                <w:lang w:eastAsia="en-US"/>
              </w:rPr>
              <w:t>)</w:t>
            </w:r>
          </w:p>
          <w:p w14:paraId="22060358" w14:textId="77777777" w:rsidR="00DA1546" w:rsidRPr="00A714F8" w:rsidRDefault="00DA1546" w:rsidP="00261A28">
            <w:pPr>
              <w:overflowPunct/>
              <w:autoSpaceDE/>
              <w:autoSpaceDN/>
              <w:adjustRightInd/>
              <w:spacing w:line="360" w:lineRule="auto"/>
              <w:jc w:val="both"/>
              <w:textAlignment w:val="auto"/>
              <w:rPr>
                <w:color w:val="auto"/>
                <w:sz w:val="24"/>
                <w:szCs w:val="24"/>
                <w:lang w:eastAsia="en-US"/>
              </w:rPr>
            </w:pPr>
          </w:p>
        </w:tc>
      </w:tr>
    </w:tbl>
    <w:p w14:paraId="307FA991" w14:textId="77777777" w:rsidR="00DA1546" w:rsidRDefault="00DA1546" w:rsidP="00DA1546">
      <w:pPr>
        <w:jc w:val="both"/>
        <w:rPr>
          <w:sz w:val="24"/>
          <w:szCs w:val="24"/>
        </w:rPr>
      </w:pPr>
    </w:p>
    <w:p w14:paraId="2C98FD43" w14:textId="77777777" w:rsidR="00DA1546" w:rsidRDefault="00DA1546" w:rsidP="00DA1546">
      <w:pPr>
        <w:ind w:firstLine="720"/>
        <w:jc w:val="both"/>
        <w:rPr>
          <w:b/>
          <w:sz w:val="24"/>
          <w:szCs w:val="24"/>
        </w:rPr>
      </w:pPr>
    </w:p>
    <w:p w14:paraId="0438C82A" w14:textId="77777777" w:rsidR="00DA1546" w:rsidRPr="008B28E7" w:rsidRDefault="00DA1546" w:rsidP="00DA1546">
      <w:pPr>
        <w:ind w:firstLine="720"/>
        <w:jc w:val="both"/>
        <w:rPr>
          <w:b/>
          <w:sz w:val="24"/>
          <w:szCs w:val="24"/>
        </w:rPr>
      </w:pPr>
    </w:p>
    <w:p w14:paraId="1163980D" w14:textId="77777777" w:rsidR="00DA1546" w:rsidRPr="00EE5BC3" w:rsidRDefault="00DA1546" w:rsidP="00DA1546">
      <w:pPr>
        <w:jc w:val="center"/>
        <w:rPr>
          <w:b/>
          <w:sz w:val="28"/>
          <w:szCs w:val="28"/>
        </w:rPr>
      </w:pPr>
      <w:r w:rsidRPr="008B28E7">
        <w:rPr>
          <w:sz w:val="24"/>
          <w:szCs w:val="24"/>
        </w:rPr>
        <w:br w:type="page"/>
      </w:r>
      <w:r w:rsidRPr="00EE5BC3">
        <w:rPr>
          <w:b/>
          <w:sz w:val="28"/>
          <w:szCs w:val="28"/>
        </w:rPr>
        <w:lastRenderedPageBreak/>
        <w:t>Task 4</w:t>
      </w:r>
    </w:p>
    <w:p w14:paraId="34CCE551" w14:textId="77777777" w:rsidR="00DA1546" w:rsidRPr="00EE5BC3" w:rsidRDefault="00DA1546" w:rsidP="00DA1546">
      <w:pPr>
        <w:jc w:val="center"/>
        <w:rPr>
          <w:b/>
          <w:sz w:val="28"/>
          <w:szCs w:val="28"/>
        </w:rPr>
      </w:pPr>
    </w:p>
    <w:p w14:paraId="33862FEA" w14:textId="77777777" w:rsidR="00DA1546" w:rsidRPr="00EE5BC3" w:rsidRDefault="00DA1546" w:rsidP="00DA1546">
      <w:pPr>
        <w:jc w:val="center"/>
        <w:rPr>
          <w:b/>
          <w:sz w:val="28"/>
          <w:szCs w:val="28"/>
        </w:rPr>
      </w:pPr>
      <w:r w:rsidRPr="00EE5BC3">
        <w:rPr>
          <w:b/>
          <w:sz w:val="28"/>
          <w:szCs w:val="28"/>
        </w:rPr>
        <w:t>Safeguarding</w:t>
      </w:r>
      <w:r>
        <w:rPr>
          <w:b/>
          <w:sz w:val="28"/>
          <w:szCs w:val="28"/>
        </w:rPr>
        <w:t xml:space="preserve"> in an area which is not your main area of work</w:t>
      </w:r>
    </w:p>
    <w:p w14:paraId="3DE8F588" w14:textId="77777777" w:rsidR="00DA1546" w:rsidRPr="008B28E7" w:rsidRDefault="00DA1546" w:rsidP="00DA1546">
      <w:pPr>
        <w:jc w:val="both"/>
        <w:rPr>
          <w:b/>
          <w:sz w:val="24"/>
          <w:szCs w:val="24"/>
        </w:rPr>
      </w:pPr>
    </w:p>
    <w:p w14:paraId="2D202DDC" w14:textId="77777777" w:rsidR="00DA1546" w:rsidRPr="00EE5BC3" w:rsidRDefault="00DA1546" w:rsidP="00DA1546">
      <w:pPr>
        <w:ind w:left="-90"/>
        <w:jc w:val="both"/>
        <w:rPr>
          <w:b/>
          <w:i/>
          <w:sz w:val="24"/>
          <w:szCs w:val="24"/>
        </w:rPr>
      </w:pPr>
      <w:r w:rsidRPr="00EE5BC3">
        <w:rPr>
          <w:b/>
          <w:i/>
          <w:sz w:val="24"/>
          <w:szCs w:val="24"/>
        </w:rPr>
        <w:t xml:space="preserve">Guidance: </w:t>
      </w:r>
    </w:p>
    <w:p w14:paraId="468C2764" w14:textId="77777777" w:rsidR="00DA1546" w:rsidRPr="00706BB5" w:rsidRDefault="00DA1546" w:rsidP="00DA1546">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09CFF256" w14:textId="77777777" w:rsidR="00DA1546" w:rsidRPr="008B28E7" w:rsidRDefault="00DA1546" w:rsidP="00DA1546">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A1546" w:rsidRPr="008B28E7" w14:paraId="70202EB8" w14:textId="77777777" w:rsidTr="00261A28">
        <w:tc>
          <w:tcPr>
            <w:tcW w:w="10188" w:type="dxa"/>
            <w:shd w:val="clear" w:color="auto" w:fill="auto"/>
          </w:tcPr>
          <w:p w14:paraId="099079E7" w14:textId="77777777" w:rsidR="00DA1546" w:rsidRPr="00EB695F" w:rsidRDefault="00DA1546" w:rsidP="00261A28">
            <w:pPr>
              <w:jc w:val="both"/>
              <w:rPr>
                <w:b/>
                <w:sz w:val="24"/>
                <w:szCs w:val="24"/>
              </w:rPr>
            </w:pPr>
            <w:r w:rsidRPr="00EB695F">
              <w:rPr>
                <w:b/>
                <w:sz w:val="24"/>
                <w:szCs w:val="24"/>
              </w:rPr>
              <w:t>Question</w:t>
            </w:r>
            <w:r>
              <w:rPr>
                <w:b/>
                <w:sz w:val="24"/>
                <w:szCs w:val="24"/>
              </w:rPr>
              <w:t xml:space="preserve"> a:</w:t>
            </w:r>
          </w:p>
          <w:p w14:paraId="06A1504A" w14:textId="77777777" w:rsidR="00DA1546" w:rsidRDefault="00DA1546" w:rsidP="00261A28">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7591D14A" w14:textId="77777777" w:rsidR="00DA1546" w:rsidRDefault="00DA1546" w:rsidP="00261A28">
            <w:pPr>
              <w:jc w:val="both"/>
              <w:rPr>
                <w:sz w:val="24"/>
                <w:szCs w:val="24"/>
              </w:rPr>
            </w:pPr>
          </w:p>
          <w:p w14:paraId="7616FCBD" w14:textId="77777777" w:rsidR="00DA1546" w:rsidRDefault="00DA1546" w:rsidP="00261A28">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6AEADE69" w14:textId="77777777" w:rsidR="00471703" w:rsidRDefault="00471703" w:rsidP="00261A28">
            <w:pPr>
              <w:jc w:val="both"/>
              <w:rPr>
                <w:sz w:val="24"/>
                <w:szCs w:val="24"/>
              </w:rPr>
            </w:pPr>
          </w:p>
          <w:p w14:paraId="4F6356CF" w14:textId="77777777" w:rsidR="00471703" w:rsidRDefault="00471703" w:rsidP="00471703">
            <w:pPr>
              <w:spacing w:line="360" w:lineRule="auto"/>
              <w:jc w:val="both"/>
              <w:rPr>
                <w:sz w:val="24"/>
                <w:szCs w:val="24"/>
              </w:rPr>
            </w:pPr>
          </w:p>
          <w:p w14:paraId="310615FF" w14:textId="77777777" w:rsidR="00471703" w:rsidRPr="000D15B2" w:rsidRDefault="00471703" w:rsidP="00471703">
            <w:pPr>
              <w:spacing w:line="360" w:lineRule="auto"/>
              <w:jc w:val="both"/>
              <w:rPr>
                <w:color w:val="auto"/>
                <w:sz w:val="24"/>
                <w:szCs w:val="24"/>
              </w:rPr>
            </w:pPr>
            <w:r w:rsidRPr="000D15B2">
              <w:rPr>
                <w:color w:val="auto"/>
                <w:sz w:val="24"/>
                <w:szCs w:val="24"/>
              </w:rPr>
              <w:t xml:space="preserve">Adult safeguarding referrals may include information regarding possible (or definite) matters relating to emotional, physical, financial, sexual and psychological abuse. Categories can also include modern slavery, organisational and discriminatory abuse, or neglect (including acts of omission of self-neglect). </w:t>
            </w:r>
          </w:p>
          <w:p w14:paraId="5186A676" w14:textId="77777777" w:rsidR="00471703" w:rsidRPr="000D15B2" w:rsidRDefault="00471703" w:rsidP="00471703">
            <w:pPr>
              <w:spacing w:line="360" w:lineRule="auto"/>
              <w:jc w:val="both"/>
              <w:rPr>
                <w:color w:val="auto"/>
                <w:sz w:val="24"/>
                <w:szCs w:val="24"/>
              </w:rPr>
            </w:pPr>
          </w:p>
          <w:p w14:paraId="35ACDA01" w14:textId="77777777" w:rsidR="00471703" w:rsidRPr="000D15B2" w:rsidRDefault="00471703" w:rsidP="00471703">
            <w:pPr>
              <w:spacing w:line="360" w:lineRule="auto"/>
              <w:jc w:val="both"/>
              <w:rPr>
                <w:color w:val="auto"/>
                <w:sz w:val="24"/>
                <w:szCs w:val="24"/>
              </w:rPr>
            </w:pPr>
            <w:r w:rsidRPr="000D15B2">
              <w:rPr>
                <w:color w:val="auto"/>
                <w:sz w:val="24"/>
                <w:szCs w:val="24"/>
              </w:rPr>
              <w:t>Abuse can take place anywhere; at w</w:t>
            </w:r>
            <w:r w:rsidR="000D15B2" w:rsidRPr="000D15B2">
              <w:rPr>
                <w:color w:val="auto"/>
                <w:sz w:val="24"/>
                <w:szCs w:val="24"/>
              </w:rPr>
              <w:t xml:space="preserve">ork, </w:t>
            </w:r>
            <w:r w:rsidRPr="000D15B2">
              <w:rPr>
                <w:color w:val="auto"/>
                <w:sz w:val="24"/>
                <w:szCs w:val="24"/>
              </w:rPr>
              <w:t xml:space="preserve">home, in the community or day care setting (to name a few). For this reason, it is important that professionals are able to identify the possible signs of an abusive situation or setting to offer early intervention to avoid them becoming at risk.  </w:t>
            </w:r>
          </w:p>
          <w:p w14:paraId="433429BC" w14:textId="77777777" w:rsidR="00DA1546" w:rsidRPr="000D15B2" w:rsidRDefault="00DA1546" w:rsidP="00261A28">
            <w:pPr>
              <w:spacing w:line="360" w:lineRule="auto"/>
              <w:jc w:val="both"/>
              <w:rPr>
                <w:color w:val="auto"/>
                <w:sz w:val="24"/>
                <w:szCs w:val="24"/>
              </w:rPr>
            </w:pPr>
          </w:p>
          <w:p w14:paraId="4331F52D" w14:textId="77777777" w:rsidR="00DA1546" w:rsidRPr="000D15B2" w:rsidRDefault="002E2D6E" w:rsidP="00471703">
            <w:pPr>
              <w:spacing w:line="360" w:lineRule="auto"/>
              <w:jc w:val="both"/>
              <w:rPr>
                <w:color w:val="auto"/>
                <w:sz w:val="24"/>
                <w:szCs w:val="24"/>
              </w:rPr>
            </w:pPr>
            <w:r w:rsidRPr="000D15B2">
              <w:rPr>
                <w:color w:val="auto"/>
                <w:sz w:val="24"/>
                <w:szCs w:val="24"/>
              </w:rPr>
              <w:t>The policy and procedures in relation to safeguarding adults highlight the importance of adopting a person-centred</w:t>
            </w:r>
            <w:r w:rsidR="00650E08" w:rsidRPr="000D15B2">
              <w:rPr>
                <w:color w:val="auto"/>
                <w:sz w:val="24"/>
                <w:szCs w:val="24"/>
              </w:rPr>
              <w:t xml:space="preserve"> and multidisciplinary</w:t>
            </w:r>
            <w:r w:rsidRPr="000D15B2">
              <w:rPr>
                <w:color w:val="auto"/>
                <w:sz w:val="24"/>
                <w:szCs w:val="24"/>
              </w:rPr>
              <w:t xml:space="preserve"> a</w:t>
            </w:r>
            <w:r w:rsidR="00650E08" w:rsidRPr="000D15B2">
              <w:rPr>
                <w:color w:val="auto"/>
                <w:sz w:val="24"/>
                <w:szCs w:val="24"/>
              </w:rPr>
              <w:t>pproach</w:t>
            </w:r>
            <w:r w:rsidRPr="000D15B2">
              <w:rPr>
                <w:color w:val="auto"/>
                <w:sz w:val="24"/>
                <w:szCs w:val="24"/>
              </w:rPr>
              <w:t xml:space="preserve"> when working with those identified with safeguarding needs. </w:t>
            </w:r>
            <w:proofErr w:type="gramStart"/>
            <w:r w:rsidRPr="000D15B2">
              <w:rPr>
                <w:color w:val="auto"/>
                <w:sz w:val="24"/>
                <w:szCs w:val="24"/>
              </w:rPr>
              <w:t>S126(</w:t>
            </w:r>
            <w:proofErr w:type="gramEnd"/>
            <w:r w:rsidRPr="000D15B2">
              <w:rPr>
                <w:color w:val="auto"/>
                <w:sz w:val="24"/>
                <w:szCs w:val="24"/>
              </w:rPr>
              <w:t xml:space="preserve">1) of the Social Services and Wellbeing (Wales) Act 2014 and the Wales Safeguarding Procedures (2019) define an adult at risk as an adult who: ‘1. Is experiencing or is at risk of abuse or neglect, 2. Has needs for care and support, and 3. As a result of those needs unable to protect himself or herself against the abuse or neglect or risk of it’. For this reason, the idea of “at risk” needs to incorporate early intervention and protection to try and prevent actual abuse or neglect. </w:t>
            </w:r>
            <w:r w:rsidR="00471703" w:rsidRPr="000D15B2">
              <w:rPr>
                <w:color w:val="auto"/>
                <w:sz w:val="24"/>
                <w:szCs w:val="24"/>
              </w:rPr>
              <w:t xml:space="preserve">Professionals have a duty to report signs or </w:t>
            </w:r>
            <w:r w:rsidR="00471703" w:rsidRPr="000D15B2">
              <w:rPr>
                <w:color w:val="auto"/>
                <w:sz w:val="24"/>
                <w:szCs w:val="24"/>
              </w:rPr>
              <w:lastRenderedPageBreak/>
              <w:t xml:space="preserve">possible or actual abuse, and in the case of adults, it would be good practice to inform the individual that you are making a referral. If the adult has the capacity to decline any help following the referral being made, this is their decision (if they have the capacity to make this choice). </w:t>
            </w:r>
          </w:p>
          <w:p w14:paraId="6E979E0E" w14:textId="77777777" w:rsidR="00EF571F" w:rsidRPr="000D15B2" w:rsidRDefault="00EF571F" w:rsidP="00261A28">
            <w:pPr>
              <w:spacing w:line="360" w:lineRule="auto"/>
              <w:jc w:val="both"/>
              <w:rPr>
                <w:color w:val="auto"/>
                <w:sz w:val="24"/>
                <w:szCs w:val="24"/>
              </w:rPr>
            </w:pPr>
          </w:p>
          <w:p w14:paraId="49976FB4" w14:textId="77777777" w:rsidR="00DA1546" w:rsidRPr="000D15B2" w:rsidRDefault="00EF571F" w:rsidP="00261A28">
            <w:pPr>
              <w:spacing w:line="360" w:lineRule="auto"/>
              <w:jc w:val="both"/>
              <w:rPr>
                <w:color w:val="auto"/>
                <w:sz w:val="24"/>
                <w:szCs w:val="24"/>
              </w:rPr>
            </w:pPr>
            <w:r w:rsidRPr="000D15B2">
              <w:rPr>
                <w:color w:val="auto"/>
                <w:sz w:val="24"/>
                <w:szCs w:val="24"/>
              </w:rPr>
              <w:t xml:space="preserve">Safeguarding work with adults primarily consists of the Mental Capacity Act (2015) and the Deprivation of Liberty Safeguarding legislation. These are to be used in conjunction with the Wales Safeguarding Procedures (2019). Consideration that an adult has the capability to make </w:t>
            </w:r>
            <w:r w:rsidR="00924DAC" w:rsidRPr="000D15B2">
              <w:rPr>
                <w:color w:val="auto"/>
                <w:sz w:val="24"/>
                <w:szCs w:val="24"/>
              </w:rPr>
              <w:t xml:space="preserve">their own decisions (consenting or refusing any safeguarding interventions) must be at the forefront of a </w:t>
            </w:r>
            <w:r w:rsidR="00650E08" w:rsidRPr="000D15B2">
              <w:rPr>
                <w:color w:val="auto"/>
                <w:sz w:val="24"/>
                <w:szCs w:val="24"/>
              </w:rPr>
              <w:t>practitioner’s</w:t>
            </w:r>
            <w:r w:rsidR="00924DAC" w:rsidRPr="000D15B2">
              <w:rPr>
                <w:color w:val="auto"/>
                <w:sz w:val="24"/>
                <w:szCs w:val="24"/>
              </w:rPr>
              <w:t xml:space="preserve"> involvement with them. </w:t>
            </w:r>
            <w:r w:rsidR="00DA1546" w:rsidRPr="000D15B2">
              <w:rPr>
                <w:color w:val="auto"/>
                <w:sz w:val="24"/>
                <w:szCs w:val="24"/>
              </w:rPr>
              <w:t xml:space="preserve">Professionals need to respect that adults hold their own values and beliefs and can make (what others may perceive as) unwise or irrational decisions if they have the capacity to do so (Murrell &amp; </w:t>
            </w:r>
            <w:proofErr w:type="spellStart"/>
            <w:r w:rsidR="00DA1546" w:rsidRPr="000D15B2">
              <w:rPr>
                <w:color w:val="auto"/>
                <w:sz w:val="24"/>
                <w:szCs w:val="24"/>
              </w:rPr>
              <w:t>McCalla</w:t>
            </w:r>
            <w:proofErr w:type="spellEnd"/>
            <w:r w:rsidR="00DA1546" w:rsidRPr="000D15B2">
              <w:rPr>
                <w:color w:val="auto"/>
                <w:sz w:val="24"/>
                <w:szCs w:val="24"/>
              </w:rPr>
              <w:t xml:space="preserve">, 2016). </w:t>
            </w:r>
          </w:p>
          <w:p w14:paraId="51A52687" w14:textId="77777777" w:rsidR="00471703" w:rsidRPr="000D15B2" w:rsidRDefault="00471703" w:rsidP="00261A28">
            <w:pPr>
              <w:spacing w:line="360" w:lineRule="auto"/>
              <w:jc w:val="both"/>
              <w:rPr>
                <w:color w:val="auto"/>
                <w:sz w:val="24"/>
                <w:szCs w:val="24"/>
              </w:rPr>
            </w:pPr>
          </w:p>
          <w:p w14:paraId="47C3F697" w14:textId="77777777" w:rsidR="00DA1546" w:rsidRPr="000D15B2" w:rsidRDefault="000D15B2" w:rsidP="000D15B2">
            <w:pPr>
              <w:spacing w:line="360" w:lineRule="auto"/>
              <w:jc w:val="both"/>
              <w:rPr>
                <w:color w:val="auto"/>
                <w:sz w:val="24"/>
                <w:szCs w:val="24"/>
              </w:rPr>
            </w:pPr>
            <w:r w:rsidRPr="000D15B2">
              <w:rPr>
                <w:color w:val="auto"/>
                <w:sz w:val="24"/>
                <w:szCs w:val="24"/>
              </w:rPr>
              <w:t>If an individual does not have capacity, and is in need of</w:t>
            </w:r>
            <w:r w:rsidR="00DA1546" w:rsidRPr="000D15B2">
              <w:rPr>
                <w:color w:val="auto"/>
                <w:sz w:val="24"/>
                <w:szCs w:val="24"/>
              </w:rPr>
              <w:t xml:space="preserve"> immediate admittance, in order to safeguard them, practitioners need to consider the least restrictive option (HRA, 1998). The MHA (2007) states that compulsory admission should only be used</w:t>
            </w:r>
            <w:r w:rsidRPr="000D15B2">
              <w:rPr>
                <w:color w:val="auto"/>
                <w:sz w:val="24"/>
                <w:szCs w:val="24"/>
              </w:rPr>
              <w:t xml:space="preserve"> as a last resort (WAG, 2008) and th</w:t>
            </w:r>
            <w:r w:rsidR="00DA1546" w:rsidRPr="000D15B2">
              <w:rPr>
                <w:color w:val="auto"/>
                <w:sz w:val="24"/>
                <w:szCs w:val="24"/>
              </w:rPr>
              <w:t>e</w:t>
            </w:r>
            <w:r w:rsidRPr="000D15B2">
              <w:rPr>
                <w:color w:val="auto"/>
                <w:sz w:val="24"/>
                <w:szCs w:val="24"/>
              </w:rPr>
              <w:t>refore the</w:t>
            </w:r>
            <w:r w:rsidR="00DA1546" w:rsidRPr="000D15B2">
              <w:rPr>
                <w:color w:val="auto"/>
                <w:sz w:val="24"/>
                <w:szCs w:val="24"/>
              </w:rPr>
              <w:t xml:space="preserve"> individual should be encouraged to voluntarily agree to inpatient treatment (s.31 MHA, 2007). </w:t>
            </w:r>
          </w:p>
          <w:p w14:paraId="43D7C7C3" w14:textId="77777777" w:rsidR="00DA1546" w:rsidRPr="000D15B2" w:rsidRDefault="00DA1546" w:rsidP="00261A28">
            <w:pPr>
              <w:tabs>
                <w:tab w:val="left" w:pos="3052"/>
              </w:tabs>
              <w:spacing w:line="360" w:lineRule="auto"/>
              <w:jc w:val="both"/>
              <w:rPr>
                <w:color w:val="auto"/>
                <w:sz w:val="24"/>
                <w:szCs w:val="24"/>
              </w:rPr>
            </w:pPr>
          </w:p>
          <w:p w14:paraId="48175390" w14:textId="77777777" w:rsidR="00DA1546" w:rsidRPr="000D15B2" w:rsidRDefault="00DA1546" w:rsidP="00261A28">
            <w:pPr>
              <w:shd w:val="clear" w:color="auto" w:fill="FFFFFF"/>
              <w:overflowPunct/>
              <w:autoSpaceDE/>
              <w:autoSpaceDN/>
              <w:adjustRightInd/>
              <w:spacing w:line="360" w:lineRule="auto"/>
              <w:jc w:val="both"/>
              <w:rPr>
                <w:color w:val="auto"/>
                <w:sz w:val="24"/>
                <w:szCs w:val="24"/>
              </w:rPr>
            </w:pPr>
            <w:r w:rsidRPr="000D15B2">
              <w:rPr>
                <w:color w:val="auto"/>
                <w:sz w:val="24"/>
                <w:szCs w:val="24"/>
              </w:rPr>
              <w:t>Article 5 of the HRA (1998) – ‘a right to liberty’, could cause problems as it conflicts with the possible interventions needed. However, the MHA (1983) states that a right to liberty can be overruled in respect of s.4 of the MHA (1983), which condones detention for non-compliance when a person, or the public, are at risk. However, detention under the Act can be particularly challenging when what constitutes a mental disorder does not have clear boundaries (</w:t>
            </w:r>
            <w:proofErr w:type="spellStart"/>
            <w:r w:rsidRPr="000D15B2">
              <w:rPr>
                <w:color w:val="auto"/>
                <w:sz w:val="24"/>
                <w:szCs w:val="24"/>
              </w:rPr>
              <w:t>Szmukler</w:t>
            </w:r>
            <w:proofErr w:type="spellEnd"/>
            <w:r w:rsidRPr="000D15B2">
              <w:rPr>
                <w:color w:val="auto"/>
                <w:sz w:val="24"/>
                <w:szCs w:val="24"/>
              </w:rPr>
              <w:t>, 2018). Furthermore, decisions whether or not to admit individuals to hospital remains the judgement of the professional, based on social and medical evidence; decisions of which do not come easily to workers due to detention being against their core values, which can cause</w:t>
            </w:r>
            <w:r w:rsidR="000D15B2" w:rsidRPr="000D15B2">
              <w:rPr>
                <w:color w:val="auto"/>
                <w:sz w:val="24"/>
                <w:szCs w:val="24"/>
              </w:rPr>
              <w:t xml:space="preserve"> a conflict of interest (Morris</w:t>
            </w:r>
            <w:r w:rsidRPr="000D15B2">
              <w:rPr>
                <w:color w:val="auto"/>
                <w:sz w:val="24"/>
                <w:szCs w:val="24"/>
              </w:rPr>
              <w:t>, 2015).</w:t>
            </w:r>
          </w:p>
          <w:p w14:paraId="41ED9F58" w14:textId="77777777" w:rsidR="00DA1546" w:rsidRDefault="00DA1546" w:rsidP="00261A28">
            <w:pPr>
              <w:tabs>
                <w:tab w:val="left" w:pos="3052"/>
              </w:tabs>
              <w:spacing w:line="360" w:lineRule="auto"/>
              <w:jc w:val="both"/>
              <w:rPr>
                <w:sz w:val="24"/>
                <w:szCs w:val="24"/>
              </w:rPr>
            </w:pPr>
          </w:p>
          <w:p w14:paraId="5406B940" w14:textId="77777777" w:rsidR="00DA1546" w:rsidRPr="001B53C7" w:rsidRDefault="000D15B2" w:rsidP="00261A28">
            <w:pPr>
              <w:tabs>
                <w:tab w:val="left" w:pos="3052"/>
              </w:tabs>
              <w:spacing w:line="360" w:lineRule="auto"/>
              <w:jc w:val="both"/>
              <w:rPr>
                <w:sz w:val="24"/>
                <w:szCs w:val="24"/>
              </w:rPr>
            </w:pPr>
            <w:r>
              <w:rPr>
                <w:sz w:val="24"/>
                <w:szCs w:val="24"/>
              </w:rPr>
              <w:t>(Word count 550</w:t>
            </w:r>
            <w:r w:rsidR="00DA1546">
              <w:rPr>
                <w:sz w:val="24"/>
                <w:szCs w:val="24"/>
              </w:rPr>
              <w:t>)</w:t>
            </w:r>
          </w:p>
          <w:p w14:paraId="20FDB4A1" w14:textId="77777777" w:rsidR="00DA1546" w:rsidRPr="00E748F0" w:rsidRDefault="00DA1546" w:rsidP="00261A28">
            <w:pPr>
              <w:jc w:val="both"/>
              <w:rPr>
                <w:color w:val="FF0000"/>
                <w:sz w:val="24"/>
                <w:szCs w:val="24"/>
              </w:rPr>
            </w:pPr>
          </w:p>
          <w:p w14:paraId="400738F0" w14:textId="77777777" w:rsidR="00DA1546" w:rsidRPr="008B28E7" w:rsidRDefault="00DA1546" w:rsidP="00261A28">
            <w:pPr>
              <w:jc w:val="both"/>
              <w:rPr>
                <w:b/>
                <w:sz w:val="24"/>
                <w:szCs w:val="24"/>
              </w:rPr>
            </w:pPr>
          </w:p>
        </w:tc>
      </w:tr>
    </w:tbl>
    <w:p w14:paraId="1DAD3963" w14:textId="77777777" w:rsidR="00DA1546" w:rsidRPr="008B28E7" w:rsidRDefault="00DA1546" w:rsidP="00DA1546">
      <w:pPr>
        <w:jc w:val="both"/>
        <w:rPr>
          <w:sz w:val="24"/>
          <w:szCs w:val="24"/>
        </w:rPr>
      </w:pPr>
    </w:p>
    <w:p w14:paraId="197F5E36" w14:textId="77777777" w:rsidR="00DA1546" w:rsidRPr="008B28E7" w:rsidRDefault="00DA1546" w:rsidP="00DA1546">
      <w:pPr>
        <w:jc w:val="both"/>
        <w:rPr>
          <w:sz w:val="24"/>
          <w:szCs w:val="24"/>
        </w:rPr>
      </w:pPr>
    </w:p>
    <w:p w14:paraId="464E0FE3" w14:textId="77777777" w:rsidR="00DA1546" w:rsidRDefault="00DA1546" w:rsidP="00DA1546">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A1546" w:rsidRPr="008B28E7" w14:paraId="3C7F7926" w14:textId="77777777" w:rsidTr="00261A28">
        <w:tc>
          <w:tcPr>
            <w:tcW w:w="10278" w:type="dxa"/>
            <w:shd w:val="clear" w:color="auto" w:fill="auto"/>
          </w:tcPr>
          <w:p w14:paraId="3BC4623D" w14:textId="77777777" w:rsidR="00DA1546" w:rsidRPr="00EB695F" w:rsidRDefault="00DA1546" w:rsidP="00261A28">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77F991C7" w14:textId="77777777" w:rsidR="00DA1546" w:rsidRDefault="00DA1546" w:rsidP="00261A28">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3C5A7468" w14:textId="77777777" w:rsidR="00DA1546" w:rsidRDefault="00DA1546" w:rsidP="00261A28">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5309005" w14:textId="77777777" w:rsidR="00B347E0" w:rsidRDefault="00B347E0" w:rsidP="00261A28">
            <w:pPr>
              <w:jc w:val="both"/>
              <w:rPr>
                <w:i/>
                <w:sz w:val="24"/>
                <w:szCs w:val="24"/>
              </w:rPr>
            </w:pPr>
          </w:p>
          <w:p w14:paraId="631212A4" w14:textId="77777777" w:rsidR="00B347E0" w:rsidRDefault="00B347E0" w:rsidP="00261A28">
            <w:pPr>
              <w:jc w:val="both"/>
              <w:rPr>
                <w:i/>
                <w:sz w:val="24"/>
                <w:szCs w:val="24"/>
              </w:rPr>
            </w:pPr>
          </w:p>
          <w:p w14:paraId="4761FD1D" w14:textId="46A34D00" w:rsidR="00B347E0" w:rsidRPr="00B347E0" w:rsidRDefault="00B347E0" w:rsidP="00B347E0">
            <w:pPr>
              <w:pStyle w:val="ListParagraph"/>
              <w:numPr>
                <w:ilvl w:val="0"/>
                <w:numId w:val="6"/>
              </w:numPr>
              <w:spacing w:line="360" w:lineRule="auto"/>
              <w:jc w:val="both"/>
              <w:rPr>
                <w:sz w:val="24"/>
                <w:szCs w:val="24"/>
              </w:rPr>
            </w:pPr>
            <w:r w:rsidRPr="00B347E0">
              <w:rPr>
                <w:sz w:val="24"/>
                <w:szCs w:val="24"/>
              </w:rPr>
              <w:t>The Wales Safeguarding procedures</w:t>
            </w:r>
            <w:r w:rsidR="00BB43E3">
              <w:rPr>
                <w:sz w:val="24"/>
                <w:szCs w:val="24"/>
              </w:rPr>
              <w:t xml:space="preserve"> (2019)</w:t>
            </w:r>
            <w:r w:rsidRPr="00B347E0">
              <w:rPr>
                <w:sz w:val="24"/>
                <w:szCs w:val="24"/>
              </w:rPr>
              <w:t xml:space="preserve"> set out the process for safeguarding both adults and children. The Social Services and Well-being (Wales) Act 2014 stresses the importance of safeguarding ‘being everyone’s business’; meaning that professionals and agencies need to be able to recognise and act accordingly in order to help prevent/stop abuse form occurring. </w:t>
            </w:r>
          </w:p>
          <w:p w14:paraId="15380BB8" w14:textId="77777777" w:rsidR="00DA1546" w:rsidRDefault="00DA1546" w:rsidP="00261A28">
            <w:pPr>
              <w:jc w:val="both"/>
              <w:rPr>
                <w:i/>
                <w:sz w:val="24"/>
                <w:szCs w:val="24"/>
              </w:rPr>
            </w:pPr>
          </w:p>
          <w:p w14:paraId="22263E94" w14:textId="77777777" w:rsidR="00DA1546" w:rsidRDefault="00DA1546" w:rsidP="00261A28">
            <w:pPr>
              <w:jc w:val="both"/>
              <w:rPr>
                <w:i/>
                <w:sz w:val="24"/>
                <w:szCs w:val="24"/>
              </w:rPr>
            </w:pPr>
          </w:p>
          <w:p w14:paraId="303B781A" w14:textId="77777777" w:rsidR="00DA1546" w:rsidRPr="00B347E0" w:rsidRDefault="00DA1546" w:rsidP="00B347E0">
            <w:pPr>
              <w:pStyle w:val="ListParagraph"/>
              <w:numPr>
                <w:ilvl w:val="0"/>
                <w:numId w:val="6"/>
              </w:numPr>
              <w:spacing w:line="360" w:lineRule="auto"/>
              <w:jc w:val="both"/>
              <w:rPr>
                <w:sz w:val="24"/>
                <w:szCs w:val="24"/>
              </w:rPr>
            </w:pPr>
            <w:r w:rsidRPr="00B347E0">
              <w:rPr>
                <w:sz w:val="24"/>
                <w:szCs w:val="24"/>
              </w:rPr>
              <w:t>Adult safeguarding was not statutory until the introduction of the SSWBA. Categories of abuse for both adults and children are now more aligned</w:t>
            </w:r>
            <w:r w:rsidR="00B347E0" w:rsidRPr="00B347E0">
              <w:rPr>
                <w:sz w:val="24"/>
                <w:szCs w:val="24"/>
              </w:rPr>
              <w:t xml:space="preserve">, and cover matters such as neglect, physical and emotional abuse and sexual abuse. Adult safeguarding referrals however, largely consist of financial and self-neglect matters, whereas children are not seem to have self-neglected themselves. </w:t>
            </w:r>
          </w:p>
          <w:p w14:paraId="747B4A18" w14:textId="77777777" w:rsidR="00DA1546" w:rsidRDefault="00DA1546" w:rsidP="00261A28">
            <w:pPr>
              <w:pStyle w:val="ListParagraph"/>
              <w:spacing w:line="360" w:lineRule="auto"/>
              <w:jc w:val="both"/>
              <w:rPr>
                <w:sz w:val="24"/>
                <w:szCs w:val="24"/>
              </w:rPr>
            </w:pPr>
          </w:p>
          <w:p w14:paraId="38D673F4" w14:textId="77777777" w:rsidR="00DA1546" w:rsidRPr="00B347E0" w:rsidRDefault="00DA1546" w:rsidP="00B347E0">
            <w:pPr>
              <w:pStyle w:val="ListParagraph"/>
              <w:numPr>
                <w:ilvl w:val="0"/>
                <w:numId w:val="6"/>
              </w:numPr>
              <w:spacing w:line="360" w:lineRule="auto"/>
              <w:jc w:val="both"/>
              <w:rPr>
                <w:sz w:val="24"/>
                <w:szCs w:val="24"/>
              </w:rPr>
            </w:pPr>
            <w:r w:rsidRPr="00B347E0">
              <w:rPr>
                <w:sz w:val="24"/>
                <w:szCs w:val="24"/>
              </w:rPr>
              <w:t xml:space="preserve">Child protection is inflicting actions- the views of children and parents are over-written in safeguarding concerns. </w:t>
            </w:r>
          </w:p>
          <w:p w14:paraId="162B2D96" w14:textId="77777777" w:rsidR="00DA1546" w:rsidRPr="001B0BB6" w:rsidRDefault="00DA1546" w:rsidP="00261A28">
            <w:pPr>
              <w:spacing w:line="360" w:lineRule="auto"/>
              <w:jc w:val="both"/>
              <w:rPr>
                <w:sz w:val="24"/>
                <w:szCs w:val="24"/>
              </w:rPr>
            </w:pPr>
          </w:p>
          <w:p w14:paraId="11809415" w14:textId="77777777" w:rsidR="00DA1546" w:rsidRDefault="000F2465" w:rsidP="000F2465">
            <w:pPr>
              <w:pStyle w:val="ListParagraph"/>
              <w:numPr>
                <w:ilvl w:val="0"/>
                <w:numId w:val="4"/>
              </w:numPr>
              <w:spacing w:line="360" w:lineRule="auto"/>
              <w:jc w:val="both"/>
              <w:rPr>
                <w:sz w:val="24"/>
                <w:szCs w:val="24"/>
              </w:rPr>
            </w:pPr>
            <w:r>
              <w:rPr>
                <w:sz w:val="24"/>
                <w:szCs w:val="24"/>
              </w:rPr>
              <w:t>Children are deemed as unable to protect themselves.</w:t>
            </w:r>
            <w:r w:rsidR="00DA1546" w:rsidRPr="007B604B">
              <w:rPr>
                <w:sz w:val="24"/>
                <w:szCs w:val="24"/>
              </w:rPr>
              <w:t xml:space="preserve"> Adults however, even if deemed as being in need of care and support, can still sometimes protect themselves. </w:t>
            </w:r>
            <w:r>
              <w:rPr>
                <w:sz w:val="24"/>
                <w:szCs w:val="24"/>
              </w:rPr>
              <w:t>Adult a</w:t>
            </w:r>
            <w:r w:rsidR="00DA1546" w:rsidRPr="000F2465">
              <w:rPr>
                <w:sz w:val="24"/>
                <w:szCs w:val="24"/>
              </w:rPr>
              <w:t>ssessments should begin with the presumption that the adult is best placed to judge their own wellbeing (SSWBA).</w:t>
            </w:r>
          </w:p>
          <w:p w14:paraId="0CBDB323" w14:textId="77777777" w:rsidR="000F2465" w:rsidRDefault="000F2465" w:rsidP="000F2465">
            <w:pPr>
              <w:spacing w:line="360" w:lineRule="auto"/>
              <w:jc w:val="both"/>
              <w:rPr>
                <w:sz w:val="24"/>
                <w:szCs w:val="24"/>
              </w:rPr>
            </w:pPr>
          </w:p>
          <w:p w14:paraId="648E0075" w14:textId="77777777" w:rsidR="000F2465" w:rsidRDefault="000F2465" w:rsidP="000F2465">
            <w:pPr>
              <w:pStyle w:val="ListParagraph"/>
              <w:numPr>
                <w:ilvl w:val="0"/>
                <w:numId w:val="4"/>
              </w:numPr>
              <w:spacing w:line="360" w:lineRule="auto"/>
              <w:jc w:val="both"/>
              <w:rPr>
                <w:sz w:val="24"/>
                <w:szCs w:val="24"/>
              </w:rPr>
            </w:pPr>
            <w:r>
              <w:rPr>
                <w:sz w:val="24"/>
                <w:szCs w:val="24"/>
              </w:rPr>
              <w:t>Conse</w:t>
            </w:r>
            <w:r w:rsidR="00820BA8">
              <w:rPr>
                <w:sz w:val="24"/>
                <w:szCs w:val="24"/>
              </w:rPr>
              <w:t>nt from an adult</w:t>
            </w:r>
            <w:r>
              <w:rPr>
                <w:sz w:val="24"/>
                <w:szCs w:val="24"/>
              </w:rPr>
              <w:t xml:space="preserve"> needs to be sought </w:t>
            </w:r>
            <w:r w:rsidR="00240C54">
              <w:rPr>
                <w:sz w:val="24"/>
                <w:szCs w:val="24"/>
              </w:rPr>
              <w:t>when deciding what action to take in response to a concern or allegation</w:t>
            </w:r>
            <w:r>
              <w:rPr>
                <w:sz w:val="24"/>
                <w:szCs w:val="24"/>
              </w:rPr>
              <w:t xml:space="preserve"> in safeguarding matters. Children however, do not need to give their c</w:t>
            </w:r>
            <w:r w:rsidR="00240C54">
              <w:rPr>
                <w:sz w:val="24"/>
                <w:szCs w:val="24"/>
              </w:rPr>
              <w:t xml:space="preserve">onsent. </w:t>
            </w:r>
          </w:p>
          <w:p w14:paraId="36B471EE" w14:textId="77777777" w:rsidR="00240C54" w:rsidRPr="00240C54" w:rsidRDefault="00240C54" w:rsidP="00240C54">
            <w:pPr>
              <w:pStyle w:val="ListParagraph"/>
              <w:rPr>
                <w:sz w:val="24"/>
                <w:szCs w:val="24"/>
              </w:rPr>
            </w:pPr>
          </w:p>
          <w:p w14:paraId="438380BE" w14:textId="77777777" w:rsidR="00240C54" w:rsidRPr="000F2465" w:rsidRDefault="00240C54" w:rsidP="000F2465">
            <w:pPr>
              <w:pStyle w:val="ListParagraph"/>
              <w:numPr>
                <w:ilvl w:val="0"/>
                <w:numId w:val="4"/>
              </w:numPr>
              <w:spacing w:line="360" w:lineRule="auto"/>
              <w:jc w:val="both"/>
              <w:rPr>
                <w:sz w:val="24"/>
                <w:szCs w:val="24"/>
              </w:rPr>
            </w:pPr>
            <w:r>
              <w:rPr>
                <w:sz w:val="24"/>
                <w:szCs w:val="24"/>
              </w:rPr>
              <w:t>Adults have the right to self-determination; they may choose not to protect themselves and it is only in extreme circumstances that the law intervenes.</w:t>
            </w:r>
          </w:p>
          <w:p w14:paraId="26EEC53A" w14:textId="77777777" w:rsidR="00DA1546" w:rsidRPr="009A374B" w:rsidRDefault="00DA1546" w:rsidP="00261A28">
            <w:pPr>
              <w:pStyle w:val="ListParagraph"/>
              <w:rPr>
                <w:sz w:val="24"/>
                <w:szCs w:val="24"/>
              </w:rPr>
            </w:pPr>
          </w:p>
          <w:p w14:paraId="3111117F" w14:textId="77777777" w:rsidR="00DA1546" w:rsidRPr="007B604B" w:rsidRDefault="00DA1546" w:rsidP="00DA1546">
            <w:pPr>
              <w:pStyle w:val="ListParagraph"/>
              <w:numPr>
                <w:ilvl w:val="0"/>
                <w:numId w:val="4"/>
              </w:numPr>
              <w:spacing w:line="360" w:lineRule="auto"/>
              <w:jc w:val="both"/>
              <w:rPr>
                <w:sz w:val="24"/>
                <w:szCs w:val="24"/>
              </w:rPr>
            </w:pPr>
            <w:r>
              <w:rPr>
                <w:sz w:val="24"/>
                <w:szCs w:val="24"/>
              </w:rPr>
              <w:t xml:space="preserve">An adult at risk is someone who is experiencing (or at risk of) abuse or neglect </w:t>
            </w:r>
            <w:r w:rsidRPr="009F00A1">
              <w:rPr>
                <w:b/>
                <w:sz w:val="24"/>
                <w:szCs w:val="24"/>
              </w:rPr>
              <w:t>AND</w:t>
            </w:r>
            <w:r>
              <w:rPr>
                <w:sz w:val="24"/>
                <w:szCs w:val="24"/>
              </w:rPr>
              <w:t xml:space="preserve"> has needs for care and support </w:t>
            </w:r>
            <w:r w:rsidRPr="009F00A1">
              <w:rPr>
                <w:b/>
                <w:sz w:val="24"/>
                <w:szCs w:val="24"/>
              </w:rPr>
              <w:t>AND</w:t>
            </w:r>
            <w:r>
              <w:rPr>
                <w:sz w:val="24"/>
                <w:szCs w:val="24"/>
              </w:rPr>
              <w:t xml:space="preserve"> who are unable to protect themselves. A child at risk is someone who is experiencing (or at risk of) abuse or neglect </w:t>
            </w:r>
            <w:r w:rsidRPr="009F00A1">
              <w:rPr>
                <w:b/>
                <w:sz w:val="24"/>
                <w:szCs w:val="24"/>
              </w:rPr>
              <w:t>AND</w:t>
            </w:r>
            <w:r>
              <w:rPr>
                <w:sz w:val="24"/>
                <w:szCs w:val="24"/>
              </w:rPr>
              <w:t xml:space="preserve"> has needs for care and support (by legal definition, they do not need to demonstrate that they cannot protect themselves as this is ‘presumed’ when being a child).</w:t>
            </w:r>
          </w:p>
          <w:p w14:paraId="76D8FD4A" w14:textId="77777777" w:rsidR="00DA1546" w:rsidRDefault="00DA1546" w:rsidP="00261A28">
            <w:pPr>
              <w:spacing w:line="360" w:lineRule="auto"/>
              <w:jc w:val="both"/>
              <w:rPr>
                <w:rFonts w:eastAsiaTheme="minorHAnsi"/>
                <w:color w:val="auto"/>
                <w:sz w:val="24"/>
                <w:szCs w:val="24"/>
                <w:lang w:eastAsia="en-US"/>
              </w:rPr>
            </w:pPr>
          </w:p>
          <w:p w14:paraId="7D79FD02" w14:textId="77777777" w:rsidR="00DA1546" w:rsidRDefault="00DA1546" w:rsidP="00DA1546">
            <w:pPr>
              <w:pStyle w:val="ListParagraph"/>
              <w:numPr>
                <w:ilvl w:val="0"/>
                <w:numId w:val="4"/>
              </w:numPr>
              <w:spacing w:line="360" w:lineRule="auto"/>
              <w:jc w:val="both"/>
              <w:rPr>
                <w:rFonts w:eastAsiaTheme="minorHAnsi"/>
                <w:color w:val="auto"/>
                <w:sz w:val="24"/>
                <w:szCs w:val="24"/>
                <w:lang w:eastAsia="en-US"/>
              </w:rPr>
            </w:pPr>
            <w:r w:rsidRPr="005E3A8B">
              <w:rPr>
                <w:rFonts w:eastAsiaTheme="minorHAnsi"/>
                <w:color w:val="auto"/>
                <w:sz w:val="24"/>
                <w:szCs w:val="24"/>
                <w:lang w:eastAsia="en-US"/>
              </w:rPr>
              <w:t>When needing to protect both an adult and a child at the same time, under the CA (1989) the law regards children as the main focus when involved in cases with adults (</w:t>
            </w:r>
            <w:proofErr w:type="spellStart"/>
            <w:r w:rsidRPr="005E3A8B">
              <w:rPr>
                <w:rFonts w:eastAsiaTheme="minorHAnsi"/>
                <w:color w:val="auto"/>
                <w:sz w:val="24"/>
                <w:szCs w:val="24"/>
                <w:lang w:eastAsia="en-US"/>
              </w:rPr>
              <w:t>Brayne</w:t>
            </w:r>
            <w:proofErr w:type="spellEnd"/>
            <w:r w:rsidRPr="005E3A8B">
              <w:rPr>
                <w:rFonts w:eastAsiaTheme="minorHAnsi"/>
                <w:color w:val="auto"/>
                <w:sz w:val="24"/>
                <w:szCs w:val="24"/>
                <w:lang w:eastAsia="en-US"/>
              </w:rPr>
              <w:t xml:space="preserve"> &amp; </w:t>
            </w:r>
            <w:proofErr w:type="spellStart"/>
            <w:r w:rsidRPr="005E3A8B">
              <w:rPr>
                <w:rFonts w:eastAsiaTheme="minorHAnsi"/>
                <w:color w:val="auto"/>
                <w:sz w:val="24"/>
                <w:szCs w:val="24"/>
                <w:lang w:eastAsia="en-US"/>
              </w:rPr>
              <w:t>Carr</w:t>
            </w:r>
            <w:proofErr w:type="spellEnd"/>
            <w:r w:rsidRPr="005E3A8B">
              <w:rPr>
                <w:rFonts w:eastAsiaTheme="minorHAnsi"/>
                <w:color w:val="auto"/>
                <w:sz w:val="24"/>
                <w:szCs w:val="24"/>
                <w:lang w:eastAsia="en-US"/>
              </w:rPr>
              <w:t xml:space="preserve"> 2013). The CA (1989) says that ‘the welfare of the child is paramount’; as such, a child’s welfare takes precedent </w:t>
            </w:r>
            <w:r>
              <w:rPr>
                <w:rFonts w:eastAsiaTheme="minorHAnsi"/>
                <w:color w:val="auto"/>
                <w:sz w:val="24"/>
                <w:szCs w:val="24"/>
                <w:lang w:eastAsia="en-US"/>
              </w:rPr>
              <w:t xml:space="preserve">over adult’s </w:t>
            </w:r>
            <w:r w:rsidRPr="005E3A8B">
              <w:rPr>
                <w:rFonts w:eastAsiaTheme="minorHAnsi"/>
                <w:color w:val="auto"/>
                <w:sz w:val="24"/>
                <w:szCs w:val="24"/>
                <w:lang w:eastAsia="en-US"/>
              </w:rPr>
              <w:t>(</w:t>
            </w:r>
            <w:proofErr w:type="spellStart"/>
            <w:r w:rsidRPr="005E3A8B">
              <w:rPr>
                <w:rFonts w:eastAsiaTheme="minorHAnsi"/>
                <w:color w:val="auto"/>
                <w:sz w:val="24"/>
                <w:szCs w:val="24"/>
                <w:lang w:eastAsia="en-US"/>
              </w:rPr>
              <w:t>Reder</w:t>
            </w:r>
            <w:proofErr w:type="spellEnd"/>
            <w:r w:rsidRPr="005E3A8B">
              <w:rPr>
                <w:rFonts w:eastAsiaTheme="minorHAnsi"/>
                <w:color w:val="auto"/>
                <w:sz w:val="24"/>
                <w:szCs w:val="24"/>
                <w:lang w:eastAsia="en-US"/>
              </w:rPr>
              <w:t xml:space="preserve"> &amp; Lucey, 2014).</w:t>
            </w:r>
          </w:p>
          <w:p w14:paraId="4BEC431E" w14:textId="77777777" w:rsidR="00DA1546" w:rsidRPr="00460299" w:rsidRDefault="00DA1546" w:rsidP="00261A28">
            <w:pPr>
              <w:pStyle w:val="ListParagraph"/>
              <w:rPr>
                <w:rFonts w:eastAsiaTheme="minorHAnsi"/>
                <w:color w:val="auto"/>
                <w:sz w:val="24"/>
                <w:szCs w:val="24"/>
                <w:lang w:eastAsia="en-US"/>
              </w:rPr>
            </w:pPr>
          </w:p>
          <w:p w14:paraId="41D7A672" w14:textId="77777777" w:rsidR="00DA1546" w:rsidRPr="00460299" w:rsidRDefault="00820BA8" w:rsidP="00261A28">
            <w:pPr>
              <w:spacing w:line="360" w:lineRule="auto"/>
              <w:jc w:val="both"/>
              <w:rPr>
                <w:rFonts w:eastAsiaTheme="minorHAnsi"/>
                <w:color w:val="auto"/>
                <w:sz w:val="24"/>
                <w:szCs w:val="24"/>
                <w:lang w:eastAsia="en-US"/>
              </w:rPr>
            </w:pPr>
            <w:r>
              <w:rPr>
                <w:rFonts w:eastAsiaTheme="minorHAnsi"/>
                <w:color w:val="auto"/>
                <w:sz w:val="24"/>
                <w:szCs w:val="24"/>
                <w:lang w:eastAsia="en-US"/>
              </w:rPr>
              <w:t>(Word count 362</w:t>
            </w:r>
            <w:r w:rsidR="00DA1546">
              <w:rPr>
                <w:rFonts w:eastAsiaTheme="minorHAnsi"/>
                <w:color w:val="auto"/>
                <w:sz w:val="24"/>
                <w:szCs w:val="24"/>
                <w:lang w:eastAsia="en-US"/>
              </w:rPr>
              <w:t>)</w:t>
            </w:r>
          </w:p>
          <w:p w14:paraId="0919475F" w14:textId="77777777" w:rsidR="00DA1546" w:rsidRDefault="00DA1546" w:rsidP="00261A28">
            <w:pPr>
              <w:jc w:val="both"/>
              <w:rPr>
                <w:i/>
                <w:sz w:val="24"/>
                <w:szCs w:val="24"/>
              </w:rPr>
            </w:pPr>
          </w:p>
          <w:p w14:paraId="29D3C6D4" w14:textId="77777777" w:rsidR="00DA1546" w:rsidRPr="006108C9" w:rsidRDefault="00DA1546" w:rsidP="00261A28">
            <w:pPr>
              <w:jc w:val="both"/>
              <w:rPr>
                <w:sz w:val="24"/>
                <w:szCs w:val="24"/>
              </w:rPr>
            </w:pPr>
          </w:p>
        </w:tc>
      </w:tr>
    </w:tbl>
    <w:p w14:paraId="0157813F" w14:textId="77777777" w:rsidR="00DA1546" w:rsidRDefault="00DA1546" w:rsidP="00DA1546">
      <w:pPr>
        <w:jc w:val="both"/>
        <w:rPr>
          <w:sz w:val="24"/>
          <w:szCs w:val="24"/>
        </w:rPr>
      </w:pPr>
    </w:p>
    <w:p w14:paraId="15060A95" w14:textId="77777777" w:rsidR="00DA1546" w:rsidRDefault="00DA1546" w:rsidP="00DA1546">
      <w:pPr>
        <w:jc w:val="both"/>
        <w:rPr>
          <w:sz w:val="24"/>
          <w:szCs w:val="24"/>
        </w:rPr>
      </w:pPr>
    </w:p>
    <w:p w14:paraId="23D0AE8E" w14:textId="77777777" w:rsidR="00DA1546" w:rsidRDefault="00DA1546" w:rsidP="00DA1546">
      <w:pPr>
        <w:rPr>
          <w:sz w:val="24"/>
          <w:szCs w:val="24"/>
        </w:rPr>
      </w:pPr>
    </w:p>
    <w:p w14:paraId="17C533F3" w14:textId="77777777" w:rsidR="00DA1546" w:rsidRPr="00EE5BC3" w:rsidRDefault="00DA1546" w:rsidP="00DA1546">
      <w:pPr>
        <w:jc w:val="center"/>
        <w:rPr>
          <w:b/>
          <w:sz w:val="28"/>
          <w:szCs w:val="28"/>
        </w:rPr>
      </w:pPr>
      <w:r w:rsidRPr="00EE5BC3">
        <w:rPr>
          <w:b/>
          <w:sz w:val="28"/>
          <w:szCs w:val="28"/>
        </w:rPr>
        <w:t>Task 1 (Part b)</w:t>
      </w:r>
    </w:p>
    <w:p w14:paraId="0366AF82" w14:textId="77777777" w:rsidR="00DA1546" w:rsidRPr="00706BB5" w:rsidRDefault="00DA1546" w:rsidP="00DA1546">
      <w:pPr>
        <w:jc w:val="center"/>
        <w:rPr>
          <w:b/>
          <w:bCs/>
          <w:sz w:val="28"/>
          <w:szCs w:val="28"/>
        </w:rPr>
      </w:pPr>
      <w:r w:rsidRPr="00F15354">
        <w:rPr>
          <w:b/>
          <w:bCs/>
          <w:sz w:val="28"/>
          <w:szCs w:val="28"/>
        </w:rPr>
        <w:t xml:space="preserve">Developmental Review </w:t>
      </w:r>
    </w:p>
    <w:p w14:paraId="1567CF3B" w14:textId="77777777" w:rsidR="00DA1546" w:rsidRDefault="00DA1546" w:rsidP="00DA1546">
      <w:pPr>
        <w:rPr>
          <w:b/>
          <w:sz w:val="24"/>
          <w:szCs w:val="24"/>
        </w:rPr>
      </w:pPr>
    </w:p>
    <w:p w14:paraId="4A85C0B8" w14:textId="77777777" w:rsidR="00DA1546" w:rsidRPr="00EE5BC3" w:rsidRDefault="00DA1546" w:rsidP="00DA1546">
      <w:pPr>
        <w:rPr>
          <w:b/>
          <w:sz w:val="24"/>
          <w:szCs w:val="24"/>
        </w:rPr>
      </w:pPr>
      <w:r w:rsidRPr="00EE5BC3">
        <w:rPr>
          <w:b/>
          <w:sz w:val="24"/>
          <w:szCs w:val="24"/>
        </w:rPr>
        <w:t>Guidance:</w:t>
      </w:r>
    </w:p>
    <w:p w14:paraId="083F3078" w14:textId="77777777" w:rsidR="00DA1546" w:rsidRPr="00706BB5" w:rsidRDefault="00DA1546" w:rsidP="00DA1546">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7B3330AD" w14:textId="77777777" w:rsidR="00DA1546" w:rsidRPr="008B28E7" w:rsidRDefault="00DA1546" w:rsidP="00DA1546">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DA1546" w:rsidRPr="008B28E7" w14:paraId="387C131E" w14:textId="77777777" w:rsidTr="00261A28">
        <w:tc>
          <w:tcPr>
            <w:tcW w:w="10188" w:type="dxa"/>
            <w:shd w:val="clear" w:color="auto" w:fill="auto"/>
          </w:tcPr>
          <w:p w14:paraId="75DF48D1" w14:textId="77777777" w:rsidR="00DA1546" w:rsidRPr="00064063" w:rsidRDefault="00DA1546" w:rsidP="00261A28">
            <w:pPr>
              <w:jc w:val="both"/>
              <w:rPr>
                <w:b/>
                <w:sz w:val="24"/>
                <w:szCs w:val="24"/>
              </w:rPr>
            </w:pPr>
            <w:r w:rsidRPr="00064063">
              <w:rPr>
                <w:b/>
                <w:sz w:val="24"/>
                <w:szCs w:val="24"/>
              </w:rPr>
              <w:t>Question</w:t>
            </w:r>
            <w:r>
              <w:rPr>
                <w:b/>
                <w:sz w:val="24"/>
                <w:szCs w:val="24"/>
              </w:rPr>
              <w:t>:</w:t>
            </w:r>
          </w:p>
          <w:p w14:paraId="11F97064" w14:textId="77777777" w:rsidR="00DA1546" w:rsidRDefault="00DA1546" w:rsidP="00261A28">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2959668D" w14:textId="77777777" w:rsidR="00DA1546" w:rsidRDefault="00DA1546" w:rsidP="00261A28">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2"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2"/>
          </w:p>
          <w:p w14:paraId="65BFE7DE" w14:textId="77777777" w:rsidR="00DA1546" w:rsidRDefault="00DA1546" w:rsidP="00261A28">
            <w:pPr>
              <w:jc w:val="both"/>
              <w:rPr>
                <w:sz w:val="24"/>
                <w:szCs w:val="24"/>
              </w:rPr>
            </w:pPr>
          </w:p>
          <w:p w14:paraId="0E2F15C7" w14:textId="77777777" w:rsidR="00DA1546" w:rsidRDefault="00DA1546" w:rsidP="00261A28">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3F633CDF" w14:textId="77777777" w:rsidR="00D718E5" w:rsidRDefault="00D718E5" w:rsidP="00261A28">
            <w:pPr>
              <w:jc w:val="both"/>
              <w:rPr>
                <w:i/>
                <w:sz w:val="24"/>
                <w:szCs w:val="24"/>
              </w:rPr>
            </w:pPr>
          </w:p>
          <w:p w14:paraId="5D231F16" w14:textId="77777777" w:rsidR="00D718E5" w:rsidRDefault="00D718E5" w:rsidP="00261A28">
            <w:pPr>
              <w:jc w:val="both"/>
              <w:rPr>
                <w:i/>
                <w:sz w:val="24"/>
                <w:szCs w:val="24"/>
              </w:rPr>
            </w:pPr>
          </w:p>
          <w:p w14:paraId="276C744C" w14:textId="77777777" w:rsidR="00D718E5" w:rsidRDefault="00D718E5" w:rsidP="00D718E5">
            <w:pPr>
              <w:jc w:val="both"/>
              <w:rPr>
                <w:sz w:val="24"/>
                <w:szCs w:val="24"/>
              </w:rPr>
            </w:pPr>
          </w:p>
          <w:p w14:paraId="06B65145" w14:textId="1BA2B0F1" w:rsidR="00D718E5" w:rsidRPr="002D6069" w:rsidRDefault="00D718E5" w:rsidP="002D6069">
            <w:pPr>
              <w:pStyle w:val="ListParagraph"/>
              <w:numPr>
                <w:ilvl w:val="0"/>
                <w:numId w:val="9"/>
              </w:numPr>
              <w:spacing w:line="360" w:lineRule="auto"/>
              <w:jc w:val="both"/>
              <w:rPr>
                <w:color w:val="auto"/>
                <w:sz w:val="24"/>
                <w:szCs w:val="24"/>
              </w:rPr>
            </w:pPr>
            <w:r w:rsidRPr="002D6069">
              <w:rPr>
                <w:color w:val="auto"/>
                <w:sz w:val="24"/>
                <w:szCs w:val="24"/>
              </w:rPr>
              <w:lastRenderedPageBreak/>
              <w:t>Utilising Kolb’s ‘Experiential Learni</w:t>
            </w:r>
            <w:r w:rsidR="00CE51C0">
              <w:rPr>
                <w:color w:val="auto"/>
                <w:sz w:val="24"/>
                <w:szCs w:val="24"/>
              </w:rPr>
              <w:t xml:space="preserve">ng Cycle (1984), I believe that </w:t>
            </w:r>
            <w:r w:rsidRPr="002D6069">
              <w:rPr>
                <w:color w:val="auto"/>
                <w:sz w:val="24"/>
                <w:szCs w:val="24"/>
              </w:rPr>
              <w:t xml:space="preserve">my overall capability </w:t>
            </w:r>
            <w:r w:rsidR="002D6069">
              <w:rPr>
                <w:color w:val="auto"/>
                <w:sz w:val="24"/>
                <w:szCs w:val="24"/>
              </w:rPr>
              <w:t>as a practitioner</w:t>
            </w:r>
            <w:r w:rsidRPr="002D6069">
              <w:rPr>
                <w:color w:val="auto"/>
                <w:sz w:val="24"/>
                <w:szCs w:val="24"/>
              </w:rPr>
              <w:t xml:space="preserve"> has developed greatly over the last 5 years. </w:t>
            </w:r>
            <w:r w:rsidR="00CE51C0">
              <w:rPr>
                <w:color w:val="auto"/>
                <w:sz w:val="24"/>
                <w:szCs w:val="24"/>
              </w:rPr>
              <w:t xml:space="preserve">I have gained </w:t>
            </w:r>
            <w:r w:rsidR="002D6069" w:rsidRPr="002D6069">
              <w:rPr>
                <w:color w:val="auto"/>
                <w:sz w:val="24"/>
                <w:szCs w:val="24"/>
              </w:rPr>
              <w:t>responsibilities within my role, including more complex cases and</w:t>
            </w:r>
            <w:r w:rsidR="00CE51C0">
              <w:rPr>
                <w:color w:val="auto"/>
                <w:sz w:val="24"/>
                <w:szCs w:val="24"/>
              </w:rPr>
              <w:t xml:space="preserve"> new job roles</w:t>
            </w:r>
            <w:r w:rsidR="005F7504">
              <w:rPr>
                <w:color w:val="auto"/>
                <w:sz w:val="24"/>
                <w:szCs w:val="24"/>
              </w:rPr>
              <w:t xml:space="preserve">; </w:t>
            </w:r>
            <w:r w:rsidR="002D6069" w:rsidRPr="002D6069">
              <w:rPr>
                <w:color w:val="auto"/>
                <w:sz w:val="24"/>
                <w:szCs w:val="24"/>
              </w:rPr>
              <w:t xml:space="preserve">supporting new employees and now a Social Work Representative </w:t>
            </w:r>
            <w:r w:rsidR="00BB43E3">
              <w:rPr>
                <w:color w:val="auto"/>
                <w:sz w:val="24"/>
                <w:szCs w:val="24"/>
              </w:rPr>
              <w:t xml:space="preserve">on an </w:t>
            </w:r>
            <w:r w:rsidR="002D6069" w:rsidRPr="002D6069">
              <w:rPr>
                <w:color w:val="auto"/>
                <w:sz w:val="24"/>
                <w:szCs w:val="24"/>
              </w:rPr>
              <w:t>Adoption Panel, which I attend every month to share my views on whether I feel individuals are suitable to become adopters and/o</w:t>
            </w:r>
            <w:r w:rsidR="005F7504">
              <w:rPr>
                <w:color w:val="auto"/>
                <w:sz w:val="24"/>
                <w:szCs w:val="24"/>
              </w:rPr>
              <w:t>r matched to specific children.</w:t>
            </w:r>
            <w:r w:rsidR="002D6069" w:rsidRPr="002D6069">
              <w:rPr>
                <w:color w:val="auto"/>
                <w:sz w:val="24"/>
                <w:szCs w:val="24"/>
              </w:rPr>
              <w:t xml:space="preserve"> </w:t>
            </w:r>
          </w:p>
          <w:p w14:paraId="14996AE2" w14:textId="2F53D029" w:rsidR="00DA1546" w:rsidRPr="000B1937" w:rsidRDefault="00DA1546" w:rsidP="000B1937">
            <w:pPr>
              <w:spacing w:line="360" w:lineRule="auto"/>
              <w:jc w:val="both"/>
              <w:rPr>
                <w:rFonts w:eastAsiaTheme="minorHAnsi"/>
                <w:color w:val="FF0000"/>
                <w:sz w:val="24"/>
                <w:szCs w:val="24"/>
                <w:lang w:eastAsia="en-US"/>
              </w:rPr>
            </w:pPr>
          </w:p>
          <w:p w14:paraId="5CA62CAD" w14:textId="013F335A" w:rsidR="00DA1546" w:rsidRPr="00D718E5" w:rsidRDefault="00CE51C0" w:rsidP="00DA1546">
            <w:pPr>
              <w:pStyle w:val="ListParagraph"/>
              <w:numPr>
                <w:ilvl w:val="0"/>
                <w:numId w:val="5"/>
              </w:numPr>
              <w:spacing w:line="360" w:lineRule="auto"/>
              <w:jc w:val="both"/>
              <w:rPr>
                <w:rFonts w:eastAsiaTheme="minorHAnsi"/>
                <w:color w:val="auto"/>
                <w:sz w:val="24"/>
                <w:szCs w:val="24"/>
                <w:lang w:eastAsia="en-US"/>
              </w:rPr>
            </w:pPr>
            <w:r>
              <w:rPr>
                <w:rFonts w:eastAsiaTheme="minorHAnsi"/>
                <w:color w:val="auto"/>
                <w:sz w:val="24"/>
                <w:szCs w:val="24"/>
                <w:lang w:eastAsia="en-US"/>
              </w:rPr>
              <w:t xml:space="preserve">Although I have not attended training around collaborative working, I have gained invaluable experience just from my day to day role working with others. </w:t>
            </w:r>
            <w:r w:rsidR="00DA1546" w:rsidRPr="00D718E5">
              <w:rPr>
                <w:rFonts w:eastAsiaTheme="minorHAnsi"/>
                <w:color w:val="auto"/>
                <w:sz w:val="24"/>
                <w:szCs w:val="24"/>
                <w:lang w:eastAsia="en-US"/>
              </w:rPr>
              <w:t>I have learnt not to follow the ‘ways of working’ of other colleagues, rather I am able to extract from colleagues the positive and negative aspects of their work and appreciate the diversity all professionals bring; I have found this a valued grounding, insightful experience (</w:t>
            </w:r>
            <w:proofErr w:type="spellStart"/>
            <w:r w:rsidR="00DA1546" w:rsidRPr="00D718E5">
              <w:rPr>
                <w:rFonts w:eastAsiaTheme="minorHAnsi"/>
                <w:color w:val="auto"/>
                <w:sz w:val="24"/>
                <w:szCs w:val="24"/>
                <w:lang w:eastAsia="en-US"/>
              </w:rPr>
              <w:t>Matka</w:t>
            </w:r>
            <w:proofErr w:type="spellEnd"/>
            <w:r w:rsidR="00DA1546" w:rsidRPr="00D718E5">
              <w:rPr>
                <w:rFonts w:eastAsiaTheme="minorHAnsi"/>
                <w:color w:val="auto"/>
                <w:sz w:val="24"/>
                <w:szCs w:val="24"/>
                <w:lang w:eastAsia="en-US"/>
              </w:rPr>
              <w:t xml:space="preserve"> et al, 2010). I feel this has developed the teaching learnt in lectures, to a higher level</w:t>
            </w:r>
            <w:r>
              <w:rPr>
                <w:rFonts w:eastAsiaTheme="minorHAnsi"/>
                <w:color w:val="auto"/>
                <w:sz w:val="24"/>
                <w:szCs w:val="24"/>
                <w:lang w:eastAsia="en-US"/>
              </w:rPr>
              <w:t xml:space="preserve"> and enhanced my awareness around differing personalities and perspectives- which is important when working with others and the public as everyone is an individual</w:t>
            </w:r>
            <w:r w:rsidR="00DA1546" w:rsidRPr="00D718E5">
              <w:rPr>
                <w:rFonts w:eastAsiaTheme="minorHAnsi"/>
                <w:color w:val="auto"/>
                <w:sz w:val="24"/>
                <w:szCs w:val="24"/>
                <w:lang w:eastAsia="en-US"/>
              </w:rPr>
              <w:t>.</w:t>
            </w:r>
          </w:p>
          <w:p w14:paraId="6E0CDB1C" w14:textId="77777777" w:rsidR="00D718E5" w:rsidRPr="00D718E5" w:rsidRDefault="00D718E5" w:rsidP="00D718E5">
            <w:pPr>
              <w:pStyle w:val="ListParagraph"/>
              <w:rPr>
                <w:rFonts w:eastAsiaTheme="minorHAnsi"/>
                <w:color w:val="auto"/>
                <w:sz w:val="24"/>
                <w:szCs w:val="24"/>
                <w:lang w:eastAsia="en-US"/>
              </w:rPr>
            </w:pPr>
          </w:p>
          <w:p w14:paraId="7E3EC172" w14:textId="47EA4A2F" w:rsidR="00D718E5" w:rsidRPr="00D718E5" w:rsidRDefault="00D718E5" w:rsidP="00D718E5">
            <w:pPr>
              <w:pStyle w:val="ListParagraph"/>
              <w:numPr>
                <w:ilvl w:val="0"/>
                <w:numId w:val="5"/>
              </w:numPr>
              <w:overflowPunct/>
              <w:autoSpaceDE/>
              <w:autoSpaceDN/>
              <w:adjustRightInd/>
              <w:spacing w:after="160" w:line="360" w:lineRule="auto"/>
              <w:jc w:val="both"/>
              <w:textAlignment w:val="auto"/>
              <w:rPr>
                <w:rFonts w:eastAsiaTheme="minorHAnsi"/>
                <w:color w:val="auto"/>
                <w:sz w:val="24"/>
                <w:szCs w:val="24"/>
                <w:lang w:eastAsia="en-US"/>
              </w:rPr>
            </w:pPr>
            <w:r w:rsidRPr="00D718E5">
              <w:rPr>
                <w:rFonts w:eastAsiaTheme="minorHAnsi"/>
                <w:color w:val="auto"/>
                <w:sz w:val="24"/>
                <w:szCs w:val="24"/>
                <w:lang w:eastAsia="en-US"/>
              </w:rPr>
              <w:t>I have attended several training events to help aid my assessment writing</w:t>
            </w:r>
            <w:r>
              <w:rPr>
                <w:rFonts w:eastAsiaTheme="minorHAnsi"/>
                <w:color w:val="auto"/>
                <w:sz w:val="24"/>
                <w:szCs w:val="24"/>
                <w:lang w:eastAsia="en-US"/>
              </w:rPr>
              <w:t>, along with furthering my safeguarding knowledge</w:t>
            </w:r>
            <w:r w:rsidRPr="00D718E5">
              <w:rPr>
                <w:rFonts w:eastAsiaTheme="minorHAnsi"/>
                <w:color w:val="auto"/>
                <w:sz w:val="24"/>
                <w:szCs w:val="24"/>
                <w:lang w:eastAsia="en-US"/>
              </w:rPr>
              <w:t>. My role now is purely focused on assessment writing. I feel that experience of writing assessments, along with peer support and discussing complex cases within the confines of our team meetings, has helped my decision making process.</w:t>
            </w:r>
            <w:r w:rsidR="005F7504">
              <w:rPr>
                <w:rFonts w:eastAsiaTheme="minorHAnsi"/>
                <w:color w:val="auto"/>
                <w:sz w:val="24"/>
                <w:szCs w:val="24"/>
                <w:lang w:eastAsia="en-US"/>
              </w:rPr>
              <w:t xml:space="preserve"> I have attended FORM F assessment writing training, which has enhanced my writing skills. I have also attende</w:t>
            </w:r>
            <w:r w:rsidR="000B1937">
              <w:rPr>
                <w:rFonts w:eastAsiaTheme="minorHAnsi"/>
                <w:color w:val="auto"/>
                <w:sz w:val="24"/>
                <w:szCs w:val="24"/>
                <w:lang w:eastAsia="en-US"/>
              </w:rPr>
              <w:t>d Critical Thinking training; this has allowed me to further develop my reflective and independent thinking skills- allowing me to develop clear and strong points for consideration within my assessment writing</w:t>
            </w:r>
            <w:r w:rsidR="00942B4D">
              <w:rPr>
                <w:rFonts w:eastAsiaTheme="minorHAnsi"/>
                <w:color w:val="auto"/>
                <w:sz w:val="24"/>
                <w:szCs w:val="24"/>
                <w:lang w:eastAsia="en-US"/>
              </w:rPr>
              <w:t>. It also aids my problem-solving abilities- enabling me to dissect complex issues and generate new solutions</w:t>
            </w:r>
            <w:r w:rsidR="000B1937">
              <w:rPr>
                <w:rFonts w:eastAsiaTheme="minorHAnsi"/>
                <w:color w:val="auto"/>
                <w:sz w:val="24"/>
                <w:szCs w:val="24"/>
                <w:lang w:eastAsia="en-US"/>
              </w:rPr>
              <w:t xml:space="preserve">, which is important when making life-changing decisions regarding the care for children. </w:t>
            </w:r>
            <w:r w:rsidRPr="00AB78AB">
              <w:rPr>
                <w:rFonts w:eastAsiaTheme="minorHAnsi"/>
                <w:color w:val="auto"/>
                <w:sz w:val="24"/>
                <w:szCs w:val="24"/>
                <w:lang w:eastAsia="en-US"/>
              </w:rPr>
              <w:t xml:space="preserve">Being Dyslexic means I find it hard to write ‘freely’, without structured guidance. Over the years I have developed strategies to help me overcome this to the best of my ability. It does not </w:t>
            </w:r>
            <w:r w:rsidRPr="00AB78AB">
              <w:rPr>
                <w:rFonts w:eastAsiaTheme="minorHAnsi"/>
                <w:color w:val="auto"/>
                <w:sz w:val="24"/>
                <w:szCs w:val="24"/>
                <w:lang w:eastAsia="en-US"/>
              </w:rPr>
              <w:lastRenderedPageBreak/>
              <w:t xml:space="preserve">appear to hinder my job role too much due to the style of templates I use but myself and my manager are continuously aware that I may find certain aspects of my role harder than others and I appreciate the support afforded in this respect. </w:t>
            </w:r>
          </w:p>
          <w:p w14:paraId="4890316B" w14:textId="77777777" w:rsidR="00DA1546" w:rsidRPr="00AB78AB" w:rsidRDefault="00DA1546" w:rsidP="00261A28">
            <w:pPr>
              <w:spacing w:line="360" w:lineRule="auto"/>
              <w:jc w:val="both"/>
              <w:rPr>
                <w:rFonts w:eastAsiaTheme="minorHAnsi"/>
                <w:color w:val="auto"/>
                <w:sz w:val="24"/>
                <w:szCs w:val="24"/>
                <w:lang w:eastAsia="en-US"/>
              </w:rPr>
            </w:pPr>
          </w:p>
          <w:p w14:paraId="5EC4AB36" w14:textId="77777777" w:rsidR="00DA1546" w:rsidRPr="00AB78AB" w:rsidRDefault="00DA1546" w:rsidP="00DA1546">
            <w:pPr>
              <w:pStyle w:val="ListParagraph"/>
              <w:numPr>
                <w:ilvl w:val="0"/>
                <w:numId w:val="5"/>
              </w:numPr>
              <w:overflowPunct/>
              <w:autoSpaceDE/>
              <w:autoSpaceDN/>
              <w:adjustRightInd/>
              <w:spacing w:line="360" w:lineRule="auto"/>
              <w:jc w:val="both"/>
              <w:textAlignment w:val="auto"/>
              <w:rPr>
                <w:color w:val="auto"/>
                <w:sz w:val="24"/>
                <w:szCs w:val="24"/>
                <w:lang w:eastAsia="en-US"/>
              </w:rPr>
            </w:pPr>
            <w:r w:rsidRPr="00AB78AB">
              <w:rPr>
                <w:color w:val="auto"/>
                <w:sz w:val="24"/>
                <w:szCs w:val="24"/>
                <w:lang w:eastAsia="en-US"/>
              </w:rPr>
              <w:t>Experience, along with research, has confirmed the wealth that can be added by simply listening to individuals and understanding how they feel. Feedback from my observation reinforces to me how important it is to apply a ‘humanistic’ approach, rather than focusing solely on my job role. We have much to gain if we recognise and listen to the voices of individuals; As Taylor (1997, p. 177) states “</w:t>
            </w:r>
            <w:r w:rsidRPr="00AB78AB">
              <w:rPr>
                <w:i/>
                <w:color w:val="auto"/>
                <w:sz w:val="24"/>
                <w:szCs w:val="24"/>
                <w:lang w:eastAsia="en-US"/>
              </w:rPr>
              <w:t>learning from individuals challenges the whole notion of expertise, who holds it and on what basis</w:t>
            </w:r>
            <w:r w:rsidRPr="00AB78AB">
              <w:rPr>
                <w:color w:val="auto"/>
                <w:sz w:val="24"/>
                <w:szCs w:val="24"/>
                <w:lang w:eastAsia="en-US"/>
              </w:rPr>
              <w:t>”;</w:t>
            </w:r>
            <w:r w:rsidRPr="00AB78AB">
              <w:rPr>
                <w:rFonts w:eastAsiaTheme="minorEastAsia"/>
                <w:color w:val="auto"/>
                <w:kern w:val="24"/>
                <w:szCs w:val="24"/>
              </w:rPr>
              <w:t xml:space="preserve"> </w:t>
            </w:r>
            <w:r w:rsidRPr="00AB78AB">
              <w:rPr>
                <w:color w:val="auto"/>
                <w:sz w:val="24"/>
                <w:szCs w:val="24"/>
                <w:lang w:eastAsia="en-US"/>
              </w:rPr>
              <w:t xml:space="preserve">they bring a wealth of knowledge and skills through their own experiences and having consideration for, will allow services to be tailored to meet their needs and subsequently provide better outcomes (Johnson et al, 2016). I personally have learnt a lot from the individuals I work with and I find this endearing. By nature, I will continue to be interested in the views of individual’s and their care will be at the forefront of all interactions and interventions. </w:t>
            </w:r>
          </w:p>
          <w:p w14:paraId="39E9328D" w14:textId="77777777" w:rsidR="00DA1546" w:rsidRPr="00AB78AB" w:rsidRDefault="00DA1546" w:rsidP="00261A28">
            <w:pPr>
              <w:pStyle w:val="ListParagraph"/>
              <w:spacing w:line="360" w:lineRule="auto"/>
              <w:rPr>
                <w:color w:val="auto"/>
                <w:sz w:val="24"/>
                <w:szCs w:val="24"/>
                <w:lang w:eastAsia="en-US"/>
              </w:rPr>
            </w:pPr>
          </w:p>
          <w:p w14:paraId="42450F55" w14:textId="77777777" w:rsidR="00DA1546" w:rsidRPr="00AB78AB" w:rsidRDefault="00DA1546" w:rsidP="00261A28">
            <w:pPr>
              <w:spacing w:line="360" w:lineRule="auto"/>
              <w:jc w:val="both"/>
              <w:rPr>
                <w:rFonts w:eastAsiaTheme="minorHAnsi"/>
                <w:color w:val="auto"/>
                <w:sz w:val="24"/>
                <w:szCs w:val="24"/>
                <w:lang w:eastAsia="en-US"/>
              </w:rPr>
            </w:pPr>
          </w:p>
          <w:p w14:paraId="6E6A0DFD" w14:textId="4B6AC094" w:rsidR="00DA1546" w:rsidRDefault="00DA1546" w:rsidP="00D718E5">
            <w:pPr>
              <w:pStyle w:val="ListParagraph"/>
              <w:numPr>
                <w:ilvl w:val="0"/>
                <w:numId w:val="5"/>
              </w:numPr>
              <w:overflowPunct/>
              <w:autoSpaceDE/>
              <w:autoSpaceDN/>
              <w:adjustRightInd/>
              <w:spacing w:after="160" w:line="360" w:lineRule="auto"/>
              <w:jc w:val="both"/>
              <w:textAlignment w:val="auto"/>
              <w:rPr>
                <w:rFonts w:eastAsiaTheme="minorHAnsi"/>
                <w:color w:val="auto"/>
                <w:sz w:val="24"/>
                <w:szCs w:val="24"/>
                <w:lang w:eastAsia="en-US"/>
              </w:rPr>
            </w:pPr>
            <w:r w:rsidRPr="00AB78AB">
              <w:rPr>
                <w:color w:val="auto"/>
                <w:sz w:val="24"/>
                <w:szCs w:val="24"/>
              </w:rPr>
              <w:t xml:space="preserve">I have realised the benefit of supervision, which I did not hold in high regard in previous roles. Supervision affords me the chance to express myself, in a safe environment, and to off-load the stresses of the role.  </w:t>
            </w:r>
            <w:r w:rsidRPr="00AB78AB">
              <w:rPr>
                <w:rFonts w:eastAsiaTheme="minorHAnsi"/>
                <w:color w:val="auto"/>
                <w:sz w:val="24"/>
                <w:szCs w:val="24"/>
                <w:lang w:eastAsia="en-US"/>
              </w:rPr>
              <w:t>It affords me the chance to reflect on events that had happened that week and to aid my professional development through discussion. However, Ingram (2012) mentions that tensions have been identified between organisational pressures (resources available) and adequate support for staff. Despite research suggesting stress and burnout in social workers, surprisingly social workers found this monthly supervision to be adequate (</w:t>
            </w:r>
            <w:proofErr w:type="spellStart"/>
            <w:r w:rsidRPr="00AB78AB">
              <w:rPr>
                <w:rFonts w:eastAsiaTheme="minorHAnsi"/>
                <w:color w:val="auto"/>
                <w:sz w:val="24"/>
                <w:szCs w:val="24"/>
                <w:lang w:eastAsia="en-US"/>
              </w:rPr>
              <w:t>Baginsky</w:t>
            </w:r>
            <w:proofErr w:type="spellEnd"/>
            <w:r w:rsidRPr="00AB78AB">
              <w:rPr>
                <w:rFonts w:eastAsiaTheme="minorHAnsi"/>
                <w:color w:val="auto"/>
                <w:sz w:val="24"/>
                <w:szCs w:val="24"/>
                <w:lang w:eastAsia="en-US"/>
              </w:rPr>
              <w:t>, et al, 2010). Satisfaction in supervision is associated with increased job satisfaction, as staff feel more supported (</w:t>
            </w:r>
            <w:proofErr w:type="spellStart"/>
            <w:r w:rsidRPr="00AB78AB">
              <w:rPr>
                <w:rFonts w:eastAsiaTheme="minorHAnsi"/>
                <w:color w:val="auto"/>
                <w:sz w:val="24"/>
                <w:szCs w:val="24"/>
                <w:lang w:eastAsia="en-US"/>
              </w:rPr>
              <w:t>Beddoe</w:t>
            </w:r>
            <w:proofErr w:type="spellEnd"/>
            <w:r w:rsidRPr="00AB78AB">
              <w:rPr>
                <w:rFonts w:eastAsiaTheme="minorHAnsi"/>
                <w:color w:val="auto"/>
                <w:sz w:val="24"/>
                <w:szCs w:val="24"/>
                <w:lang w:eastAsia="en-US"/>
              </w:rPr>
              <w:t xml:space="preserve">, 2012). In addition to support through supervision, I have also found that constructive debates with colleagues are invaluable. </w:t>
            </w:r>
          </w:p>
          <w:p w14:paraId="75A78224" w14:textId="77777777" w:rsidR="00D718E5" w:rsidRPr="00D718E5" w:rsidRDefault="00D718E5" w:rsidP="00D718E5">
            <w:pPr>
              <w:pStyle w:val="ListParagraph"/>
              <w:overflowPunct/>
              <w:autoSpaceDE/>
              <w:autoSpaceDN/>
              <w:adjustRightInd/>
              <w:spacing w:after="160" w:line="360" w:lineRule="auto"/>
              <w:jc w:val="both"/>
              <w:textAlignment w:val="auto"/>
              <w:rPr>
                <w:rFonts w:eastAsiaTheme="minorHAnsi"/>
                <w:color w:val="auto"/>
                <w:sz w:val="24"/>
                <w:szCs w:val="24"/>
                <w:lang w:eastAsia="en-US"/>
              </w:rPr>
            </w:pPr>
          </w:p>
          <w:p w14:paraId="36389A30" w14:textId="77777777" w:rsidR="00DA1546" w:rsidRPr="00AB78AB" w:rsidRDefault="00DA1546" w:rsidP="00DA1546">
            <w:pPr>
              <w:pStyle w:val="ListParagraph"/>
              <w:numPr>
                <w:ilvl w:val="0"/>
                <w:numId w:val="5"/>
              </w:numPr>
              <w:overflowPunct/>
              <w:autoSpaceDE/>
              <w:autoSpaceDN/>
              <w:adjustRightInd/>
              <w:spacing w:after="160" w:line="360" w:lineRule="auto"/>
              <w:jc w:val="both"/>
              <w:textAlignment w:val="auto"/>
              <w:rPr>
                <w:rFonts w:eastAsiaTheme="minorHAnsi"/>
                <w:color w:val="auto"/>
                <w:sz w:val="24"/>
                <w:szCs w:val="24"/>
                <w:lang w:eastAsia="en-US"/>
              </w:rPr>
            </w:pPr>
            <w:r w:rsidRPr="00AB78AB">
              <w:rPr>
                <w:rFonts w:eastAsiaTheme="minorHAnsi"/>
                <w:color w:val="auto"/>
                <w:sz w:val="24"/>
                <w:szCs w:val="24"/>
                <w:lang w:eastAsia="en-US"/>
              </w:rPr>
              <w:t xml:space="preserve">Although training is a requirement of my ongoing professional development and accountability to the service, I do not find training fully beneficial due to my learning style. It is only when I ‘see’ actions being taken, do I fully understand what is being taught. Nevertheless, I will continue to attend training as per my job role and responsibilities. </w:t>
            </w:r>
          </w:p>
          <w:p w14:paraId="347FE7B3" w14:textId="77777777" w:rsidR="00DA1546" w:rsidRPr="00AB78AB" w:rsidRDefault="00DA1546" w:rsidP="00261A28">
            <w:pPr>
              <w:pStyle w:val="ListParagraph"/>
              <w:rPr>
                <w:rFonts w:eastAsiaTheme="minorHAnsi"/>
                <w:color w:val="auto"/>
                <w:sz w:val="24"/>
                <w:szCs w:val="24"/>
                <w:lang w:eastAsia="en-US"/>
              </w:rPr>
            </w:pPr>
          </w:p>
          <w:p w14:paraId="29E883B6" w14:textId="77777777" w:rsidR="00DA1546" w:rsidRPr="00AB78AB" w:rsidRDefault="00DA1546" w:rsidP="00DA1546">
            <w:pPr>
              <w:pStyle w:val="ListParagraph"/>
              <w:numPr>
                <w:ilvl w:val="0"/>
                <w:numId w:val="5"/>
              </w:numPr>
              <w:overflowPunct/>
              <w:autoSpaceDE/>
              <w:autoSpaceDN/>
              <w:adjustRightInd/>
              <w:spacing w:after="160" w:line="360" w:lineRule="auto"/>
              <w:jc w:val="both"/>
              <w:textAlignment w:val="auto"/>
              <w:rPr>
                <w:rFonts w:eastAsiaTheme="minorHAnsi"/>
                <w:color w:val="auto"/>
                <w:sz w:val="24"/>
                <w:szCs w:val="24"/>
                <w:lang w:eastAsia="en-US"/>
              </w:rPr>
            </w:pPr>
            <w:r w:rsidRPr="00AB78AB">
              <w:rPr>
                <w:rFonts w:eastAsiaTheme="minorHAnsi"/>
                <w:color w:val="auto"/>
                <w:sz w:val="24"/>
                <w:szCs w:val="24"/>
                <w:lang w:eastAsia="en-US"/>
              </w:rPr>
              <w:t xml:space="preserve">I have learnt of the effects of not working collaboratively with other professionals. This has, at times, hindered my role. Due to this, I have learnt not to rely solely on the information (or lack of) provided by others, and to conduct my own enquiries. </w:t>
            </w:r>
            <w:r w:rsidR="00D718E5">
              <w:rPr>
                <w:rFonts w:eastAsiaTheme="minorHAnsi"/>
                <w:color w:val="auto"/>
                <w:sz w:val="24"/>
                <w:szCs w:val="24"/>
                <w:lang w:eastAsia="en-US"/>
              </w:rPr>
              <w:t xml:space="preserve">I have found collaborative working to me more efficient and beneficial to my day to day work. </w:t>
            </w:r>
          </w:p>
          <w:p w14:paraId="5811B41C" w14:textId="77777777" w:rsidR="00DA1546" w:rsidRPr="00AB78AB" w:rsidRDefault="00DA1546" w:rsidP="00261A28">
            <w:pPr>
              <w:pStyle w:val="ListParagraph"/>
              <w:rPr>
                <w:rFonts w:eastAsiaTheme="minorHAnsi"/>
                <w:color w:val="auto"/>
                <w:sz w:val="24"/>
                <w:szCs w:val="24"/>
                <w:lang w:eastAsia="en-US"/>
              </w:rPr>
            </w:pPr>
          </w:p>
          <w:p w14:paraId="3A376B97" w14:textId="77777777" w:rsidR="00DA1546" w:rsidRPr="00D718E5" w:rsidRDefault="00DA1546" w:rsidP="00D718E5">
            <w:pPr>
              <w:rPr>
                <w:rFonts w:eastAsiaTheme="minorHAnsi"/>
                <w:color w:val="auto"/>
                <w:sz w:val="24"/>
                <w:szCs w:val="24"/>
                <w:lang w:eastAsia="en-US"/>
              </w:rPr>
            </w:pPr>
          </w:p>
          <w:p w14:paraId="7B275C63" w14:textId="61FDBED8" w:rsidR="00DA1546" w:rsidRPr="00AB78AB" w:rsidRDefault="00DA1546" w:rsidP="00261A28">
            <w:pPr>
              <w:overflowPunct/>
              <w:autoSpaceDE/>
              <w:autoSpaceDN/>
              <w:adjustRightInd/>
              <w:spacing w:after="160" w:line="360" w:lineRule="auto"/>
              <w:jc w:val="both"/>
              <w:textAlignment w:val="auto"/>
              <w:rPr>
                <w:rFonts w:eastAsiaTheme="minorHAnsi"/>
                <w:color w:val="auto"/>
                <w:sz w:val="24"/>
                <w:szCs w:val="24"/>
                <w:lang w:eastAsia="en-US"/>
              </w:rPr>
            </w:pPr>
            <w:r>
              <w:rPr>
                <w:rFonts w:eastAsiaTheme="minorHAnsi"/>
                <w:color w:val="auto"/>
                <w:sz w:val="24"/>
                <w:szCs w:val="24"/>
                <w:lang w:eastAsia="en-US"/>
              </w:rPr>
              <w:t>(</w:t>
            </w:r>
            <w:r w:rsidR="00CE51C0">
              <w:rPr>
                <w:rFonts w:eastAsiaTheme="minorHAnsi"/>
                <w:color w:val="auto"/>
                <w:sz w:val="24"/>
                <w:szCs w:val="24"/>
                <w:lang w:eastAsia="en-US"/>
              </w:rPr>
              <w:t>Word count 812</w:t>
            </w:r>
            <w:r>
              <w:rPr>
                <w:rFonts w:eastAsiaTheme="minorHAnsi"/>
                <w:color w:val="auto"/>
                <w:sz w:val="24"/>
                <w:szCs w:val="24"/>
                <w:lang w:eastAsia="en-US"/>
              </w:rPr>
              <w:t>)</w:t>
            </w:r>
          </w:p>
          <w:p w14:paraId="30104EAE" w14:textId="77777777" w:rsidR="00DA1546" w:rsidRDefault="00DA1546" w:rsidP="00261A28">
            <w:pPr>
              <w:jc w:val="both"/>
              <w:rPr>
                <w:i/>
                <w:sz w:val="24"/>
                <w:szCs w:val="24"/>
              </w:rPr>
            </w:pPr>
          </w:p>
          <w:p w14:paraId="7CA747D8" w14:textId="77777777" w:rsidR="00DA1546" w:rsidRPr="008B28E7" w:rsidRDefault="00DA1546" w:rsidP="00261A28">
            <w:pPr>
              <w:jc w:val="both"/>
              <w:rPr>
                <w:i/>
                <w:sz w:val="24"/>
                <w:szCs w:val="24"/>
              </w:rPr>
            </w:pPr>
          </w:p>
        </w:tc>
      </w:tr>
    </w:tbl>
    <w:p w14:paraId="0AF6443D" w14:textId="77777777" w:rsidR="00DA1546" w:rsidRDefault="00DA1546" w:rsidP="00DA1546">
      <w:pPr>
        <w:keepNext/>
        <w:spacing w:before="240" w:after="60"/>
        <w:jc w:val="both"/>
        <w:rPr>
          <w:b/>
          <w:sz w:val="24"/>
          <w:szCs w:val="24"/>
        </w:rPr>
      </w:pPr>
    </w:p>
    <w:p w14:paraId="24A47F93" w14:textId="77777777" w:rsidR="00DA1546" w:rsidRDefault="00DA1546" w:rsidP="00DA1546">
      <w:pPr>
        <w:jc w:val="both"/>
        <w:rPr>
          <w:sz w:val="24"/>
          <w:szCs w:val="24"/>
        </w:rPr>
      </w:pPr>
    </w:p>
    <w:p w14:paraId="55BEF2B5" w14:textId="77777777" w:rsidR="00DA1546" w:rsidRPr="00F651D4" w:rsidRDefault="00DA1546" w:rsidP="00DA1546">
      <w:pPr>
        <w:keepNext/>
        <w:spacing w:before="240" w:after="60"/>
        <w:jc w:val="both"/>
        <w:rPr>
          <w:color w:val="auto"/>
          <w:sz w:val="24"/>
          <w:szCs w:val="24"/>
        </w:rPr>
      </w:pPr>
      <w:r w:rsidRPr="00F651D4">
        <w:rPr>
          <w:color w:val="auto"/>
          <w:sz w:val="24"/>
          <w:szCs w:val="24"/>
        </w:rPr>
        <w:t>Reference List</w:t>
      </w:r>
    </w:p>
    <w:p w14:paraId="1971EE76" w14:textId="77777777" w:rsidR="00DA1546" w:rsidRPr="00F651D4" w:rsidRDefault="00DA1546" w:rsidP="00DA1546">
      <w:pPr>
        <w:keepNext/>
        <w:spacing w:before="240" w:after="60"/>
        <w:jc w:val="both"/>
        <w:rPr>
          <w:color w:val="auto"/>
          <w:sz w:val="24"/>
          <w:szCs w:val="24"/>
        </w:rPr>
      </w:pPr>
      <w:r w:rsidRPr="00F651D4">
        <w:rPr>
          <w:color w:val="auto"/>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42D5DD23" w14:textId="77777777" w:rsidR="00DA1546" w:rsidRPr="00F651D4" w:rsidRDefault="00DA1546" w:rsidP="00DA1546">
      <w:pPr>
        <w:jc w:val="both"/>
        <w:rPr>
          <w:color w:val="auto"/>
          <w:sz w:val="24"/>
          <w:szCs w:val="24"/>
        </w:rPr>
      </w:pPr>
    </w:p>
    <w:p w14:paraId="2191715E" w14:textId="77777777" w:rsidR="00DA1546" w:rsidRPr="00F651D4" w:rsidRDefault="00DA1546" w:rsidP="00DA1546">
      <w:pPr>
        <w:spacing w:line="360" w:lineRule="auto"/>
        <w:jc w:val="both"/>
        <w:rPr>
          <w:color w:val="auto"/>
          <w:sz w:val="24"/>
          <w:szCs w:val="24"/>
        </w:rPr>
      </w:pPr>
      <w:r w:rsidRPr="00F651D4">
        <w:rPr>
          <w:color w:val="auto"/>
          <w:sz w:val="24"/>
          <w:szCs w:val="24"/>
        </w:rPr>
        <w:t>Assessment, Care Management and the Skilled Worker</w:t>
      </w:r>
      <w:r w:rsidRPr="00B90069">
        <w:rPr>
          <w:color w:val="auto"/>
          <w:sz w:val="24"/>
          <w:szCs w:val="24"/>
        </w:rPr>
        <w:t>, London: HMSO.</w:t>
      </w:r>
    </w:p>
    <w:p w14:paraId="63B6DAF8" w14:textId="77777777" w:rsidR="00DA1546" w:rsidRPr="00F651D4" w:rsidRDefault="00DA1546" w:rsidP="00DA1546">
      <w:pPr>
        <w:spacing w:line="360" w:lineRule="auto"/>
        <w:jc w:val="both"/>
        <w:rPr>
          <w:color w:val="auto"/>
          <w:sz w:val="24"/>
          <w:szCs w:val="24"/>
        </w:rPr>
      </w:pPr>
    </w:p>
    <w:p w14:paraId="78FB424B" w14:textId="77777777" w:rsidR="00DA1546" w:rsidRPr="00F651D4" w:rsidRDefault="00DA1546" w:rsidP="00DA1546">
      <w:pPr>
        <w:spacing w:line="360" w:lineRule="auto"/>
        <w:jc w:val="both"/>
        <w:rPr>
          <w:color w:val="auto"/>
          <w:sz w:val="24"/>
          <w:szCs w:val="24"/>
        </w:rPr>
      </w:pPr>
      <w:r w:rsidRPr="00F651D4">
        <w:rPr>
          <w:color w:val="auto"/>
          <w:sz w:val="24"/>
          <w:szCs w:val="24"/>
        </w:rPr>
        <w:t>Baker, T. and Warren, A., 2015. The Nine Common Barriers to Communication. In Conversations at Work. Palgrave Macmillan UK.</w:t>
      </w:r>
    </w:p>
    <w:p w14:paraId="5A2B2E28" w14:textId="77777777" w:rsidR="00DA1546" w:rsidRPr="00F651D4" w:rsidRDefault="00DA1546" w:rsidP="00DA1546">
      <w:pPr>
        <w:spacing w:line="360" w:lineRule="auto"/>
        <w:jc w:val="both"/>
        <w:rPr>
          <w:color w:val="auto"/>
          <w:sz w:val="24"/>
          <w:szCs w:val="24"/>
        </w:rPr>
      </w:pPr>
    </w:p>
    <w:p w14:paraId="4596988F" w14:textId="77777777" w:rsidR="00DA1546" w:rsidRPr="00B90069" w:rsidRDefault="00DA1546" w:rsidP="00DA1546">
      <w:pPr>
        <w:tabs>
          <w:tab w:val="left" w:pos="3052"/>
        </w:tabs>
        <w:spacing w:line="360" w:lineRule="auto"/>
        <w:jc w:val="both"/>
        <w:rPr>
          <w:color w:val="auto"/>
          <w:sz w:val="24"/>
          <w:szCs w:val="24"/>
        </w:rPr>
      </w:pPr>
      <w:proofErr w:type="spellStart"/>
      <w:r w:rsidRPr="00B90069">
        <w:rPr>
          <w:color w:val="auto"/>
          <w:sz w:val="24"/>
          <w:szCs w:val="24"/>
        </w:rPr>
        <w:t>Brammer</w:t>
      </w:r>
      <w:proofErr w:type="spellEnd"/>
      <w:r w:rsidRPr="00B90069">
        <w:rPr>
          <w:color w:val="auto"/>
          <w:sz w:val="24"/>
          <w:szCs w:val="24"/>
        </w:rPr>
        <w:t xml:space="preserve">, A. 2010. </w:t>
      </w:r>
      <w:r w:rsidRPr="00F651D4">
        <w:rPr>
          <w:color w:val="auto"/>
          <w:sz w:val="24"/>
          <w:szCs w:val="24"/>
        </w:rPr>
        <w:t>Social work law</w:t>
      </w:r>
      <w:r w:rsidRPr="00B90069">
        <w:rPr>
          <w:color w:val="auto"/>
          <w:sz w:val="24"/>
          <w:szCs w:val="24"/>
        </w:rPr>
        <w:t>. Harlow, England: Pearson Longman.</w:t>
      </w:r>
    </w:p>
    <w:p w14:paraId="3D679299" w14:textId="77777777" w:rsidR="00DA1546" w:rsidRPr="00B90069" w:rsidRDefault="00DA1546" w:rsidP="00DA1546">
      <w:pPr>
        <w:tabs>
          <w:tab w:val="left" w:pos="3052"/>
        </w:tabs>
        <w:spacing w:line="360" w:lineRule="auto"/>
        <w:jc w:val="both"/>
        <w:rPr>
          <w:color w:val="auto"/>
          <w:sz w:val="24"/>
          <w:szCs w:val="24"/>
        </w:rPr>
      </w:pPr>
    </w:p>
    <w:p w14:paraId="496FB998" w14:textId="77777777" w:rsidR="00DA1546" w:rsidRPr="00B90069" w:rsidRDefault="00DA1546" w:rsidP="00DA1546">
      <w:pPr>
        <w:spacing w:line="360" w:lineRule="auto"/>
        <w:jc w:val="both"/>
        <w:rPr>
          <w:color w:val="auto"/>
          <w:sz w:val="24"/>
          <w:szCs w:val="24"/>
        </w:rPr>
      </w:pPr>
      <w:proofErr w:type="spellStart"/>
      <w:r w:rsidRPr="00B90069">
        <w:rPr>
          <w:color w:val="auto"/>
          <w:sz w:val="24"/>
          <w:szCs w:val="24"/>
        </w:rPr>
        <w:t>Braye</w:t>
      </w:r>
      <w:proofErr w:type="spellEnd"/>
      <w:r w:rsidRPr="00B90069">
        <w:rPr>
          <w:color w:val="auto"/>
          <w:sz w:val="24"/>
          <w:szCs w:val="24"/>
        </w:rPr>
        <w:t>, S., (2000) ‘</w:t>
      </w:r>
      <w:r w:rsidRPr="00F651D4">
        <w:rPr>
          <w:color w:val="auto"/>
          <w:sz w:val="24"/>
          <w:szCs w:val="24"/>
        </w:rPr>
        <w:t>Participation and involvement in social care: An overview’</w:t>
      </w:r>
      <w:r w:rsidRPr="00B90069">
        <w:rPr>
          <w:color w:val="auto"/>
          <w:sz w:val="24"/>
          <w:szCs w:val="24"/>
        </w:rPr>
        <w:t xml:space="preserve">, in </w:t>
      </w:r>
      <w:proofErr w:type="spellStart"/>
      <w:r w:rsidRPr="00B90069">
        <w:rPr>
          <w:color w:val="auto"/>
          <w:sz w:val="24"/>
          <w:szCs w:val="24"/>
        </w:rPr>
        <w:t>Kemshall</w:t>
      </w:r>
      <w:proofErr w:type="spellEnd"/>
      <w:r w:rsidRPr="00B90069">
        <w:rPr>
          <w:color w:val="auto"/>
          <w:sz w:val="24"/>
          <w:szCs w:val="24"/>
        </w:rPr>
        <w:t xml:space="preserve">, H. and </w:t>
      </w:r>
      <w:proofErr w:type="spellStart"/>
      <w:r w:rsidRPr="00B90069">
        <w:rPr>
          <w:color w:val="auto"/>
          <w:sz w:val="24"/>
          <w:szCs w:val="24"/>
        </w:rPr>
        <w:t>Littlechild</w:t>
      </w:r>
      <w:proofErr w:type="spellEnd"/>
      <w:r w:rsidRPr="00B90069">
        <w:rPr>
          <w:color w:val="auto"/>
          <w:sz w:val="24"/>
          <w:szCs w:val="24"/>
        </w:rPr>
        <w:t xml:space="preserve">, R. (Ed), </w:t>
      </w:r>
      <w:r w:rsidRPr="00F651D4">
        <w:rPr>
          <w:color w:val="auto"/>
          <w:sz w:val="24"/>
          <w:szCs w:val="24"/>
        </w:rPr>
        <w:t>User Involvement and Participation in Social Care,</w:t>
      </w:r>
      <w:r w:rsidRPr="00B90069">
        <w:rPr>
          <w:color w:val="auto"/>
          <w:sz w:val="24"/>
          <w:szCs w:val="24"/>
        </w:rPr>
        <w:t xml:space="preserve"> London, Jessica Kingsley Publishers.</w:t>
      </w:r>
    </w:p>
    <w:p w14:paraId="5E2FD708" w14:textId="77777777" w:rsidR="00DA1546" w:rsidRPr="00B90069" w:rsidRDefault="00DA1546" w:rsidP="00DA1546">
      <w:pPr>
        <w:spacing w:line="360" w:lineRule="auto"/>
        <w:jc w:val="both"/>
        <w:rPr>
          <w:color w:val="auto"/>
          <w:sz w:val="24"/>
          <w:szCs w:val="24"/>
        </w:rPr>
      </w:pPr>
    </w:p>
    <w:p w14:paraId="6C592D70" w14:textId="77777777" w:rsidR="00DA1546" w:rsidRPr="00F651D4" w:rsidRDefault="00DA1546" w:rsidP="00DA1546">
      <w:pPr>
        <w:spacing w:line="360" w:lineRule="auto"/>
        <w:jc w:val="both"/>
        <w:rPr>
          <w:color w:val="auto"/>
          <w:sz w:val="24"/>
          <w:szCs w:val="24"/>
        </w:rPr>
      </w:pPr>
    </w:p>
    <w:p w14:paraId="3431123B" w14:textId="77777777" w:rsidR="00DA1546" w:rsidRPr="00F651D4" w:rsidRDefault="00DA1546" w:rsidP="00DA1546">
      <w:pPr>
        <w:tabs>
          <w:tab w:val="left" w:pos="3052"/>
        </w:tabs>
        <w:spacing w:line="360" w:lineRule="auto"/>
        <w:jc w:val="both"/>
        <w:rPr>
          <w:color w:val="auto"/>
          <w:sz w:val="24"/>
          <w:szCs w:val="24"/>
        </w:rPr>
      </w:pPr>
      <w:proofErr w:type="spellStart"/>
      <w:r w:rsidRPr="00F651D4">
        <w:rPr>
          <w:color w:val="auto"/>
          <w:sz w:val="24"/>
          <w:szCs w:val="24"/>
        </w:rPr>
        <w:t>Brayne</w:t>
      </w:r>
      <w:proofErr w:type="spellEnd"/>
      <w:r w:rsidRPr="00F651D4">
        <w:rPr>
          <w:color w:val="auto"/>
          <w:sz w:val="24"/>
          <w:szCs w:val="24"/>
        </w:rPr>
        <w:t xml:space="preserve">, H., </w:t>
      </w:r>
      <w:proofErr w:type="spellStart"/>
      <w:r w:rsidRPr="00F651D4">
        <w:rPr>
          <w:color w:val="auto"/>
          <w:sz w:val="24"/>
          <w:szCs w:val="24"/>
        </w:rPr>
        <w:t>Carr</w:t>
      </w:r>
      <w:proofErr w:type="spellEnd"/>
      <w:r w:rsidRPr="00F651D4">
        <w:rPr>
          <w:color w:val="auto"/>
          <w:sz w:val="24"/>
          <w:szCs w:val="24"/>
        </w:rPr>
        <w:t xml:space="preserve">, H. and </w:t>
      </w:r>
      <w:proofErr w:type="spellStart"/>
      <w:r w:rsidRPr="00F651D4">
        <w:rPr>
          <w:color w:val="auto"/>
          <w:sz w:val="24"/>
          <w:szCs w:val="24"/>
        </w:rPr>
        <w:t>Goosey</w:t>
      </w:r>
      <w:proofErr w:type="spellEnd"/>
      <w:r w:rsidRPr="00F651D4">
        <w:rPr>
          <w:color w:val="auto"/>
          <w:sz w:val="24"/>
          <w:szCs w:val="24"/>
        </w:rPr>
        <w:t>, D.W., 2013. Law for social workers. Oxford University Press.</w:t>
      </w:r>
    </w:p>
    <w:p w14:paraId="599534AD" w14:textId="77777777" w:rsidR="00DA1546" w:rsidRPr="00B90069" w:rsidRDefault="00DA1546" w:rsidP="00DA1546">
      <w:pPr>
        <w:tabs>
          <w:tab w:val="left" w:pos="3052"/>
        </w:tabs>
        <w:spacing w:line="360" w:lineRule="auto"/>
        <w:jc w:val="both"/>
        <w:rPr>
          <w:color w:val="auto"/>
          <w:sz w:val="24"/>
          <w:szCs w:val="24"/>
        </w:rPr>
      </w:pPr>
    </w:p>
    <w:p w14:paraId="4C12C97B" w14:textId="77777777" w:rsidR="00DA1546" w:rsidRPr="00F651D4" w:rsidRDefault="00DA1546" w:rsidP="00DA1546">
      <w:pPr>
        <w:spacing w:line="360" w:lineRule="auto"/>
        <w:jc w:val="both"/>
        <w:rPr>
          <w:color w:val="auto"/>
          <w:sz w:val="24"/>
          <w:szCs w:val="24"/>
        </w:rPr>
      </w:pPr>
      <w:r w:rsidRPr="00F651D4">
        <w:rPr>
          <w:color w:val="auto"/>
          <w:sz w:val="24"/>
          <w:szCs w:val="24"/>
        </w:rPr>
        <w:t>British Association of Social Workers ;( 2002) Code of Ethics. Cardiff.</w:t>
      </w:r>
    </w:p>
    <w:p w14:paraId="07C85E76" w14:textId="77777777" w:rsidR="00DA1546" w:rsidRPr="00F651D4" w:rsidRDefault="00DA1546" w:rsidP="00DA1546">
      <w:pPr>
        <w:spacing w:line="360" w:lineRule="auto"/>
        <w:jc w:val="both"/>
        <w:rPr>
          <w:color w:val="auto"/>
          <w:sz w:val="24"/>
          <w:szCs w:val="24"/>
        </w:rPr>
      </w:pPr>
    </w:p>
    <w:p w14:paraId="2CDC8220" w14:textId="77777777" w:rsidR="00DA1546" w:rsidRPr="00F651D4" w:rsidRDefault="00DA1546" w:rsidP="00DA1546">
      <w:pPr>
        <w:spacing w:line="360" w:lineRule="auto"/>
        <w:jc w:val="both"/>
        <w:rPr>
          <w:color w:val="auto"/>
          <w:sz w:val="24"/>
          <w:szCs w:val="24"/>
        </w:rPr>
      </w:pPr>
      <w:r w:rsidRPr="00F651D4">
        <w:rPr>
          <w:color w:val="auto"/>
          <w:sz w:val="24"/>
          <w:szCs w:val="24"/>
        </w:rPr>
        <w:t>Care council of Wales; (2005) Code of Practice. Cardiff</w:t>
      </w:r>
    </w:p>
    <w:p w14:paraId="2278D460" w14:textId="77777777" w:rsidR="00DA1546" w:rsidRPr="00F651D4" w:rsidRDefault="00DA1546" w:rsidP="00DA1546">
      <w:pPr>
        <w:spacing w:line="360" w:lineRule="auto"/>
        <w:jc w:val="both"/>
        <w:rPr>
          <w:color w:val="auto"/>
          <w:sz w:val="24"/>
          <w:szCs w:val="24"/>
        </w:rPr>
      </w:pPr>
    </w:p>
    <w:p w14:paraId="10783D0C" w14:textId="77777777" w:rsidR="00DA1546" w:rsidRPr="00B90069" w:rsidRDefault="00DA1546" w:rsidP="00DA1546">
      <w:pPr>
        <w:spacing w:line="360" w:lineRule="auto"/>
        <w:jc w:val="both"/>
        <w:rPr>
          <w:color w:val="auto"/>
          <w:sz w:val="24"/>
          <w:szCs w:val="24"/>
        </w:rPr>
      </w:pPr>
      <w:r w:rsidRPr="00B90069">
        <w:rPr>
          <w:color w:val="auto"/>
          <w:sz w:val="24"/>
          <w:szCs w:val="24"/>
        </w:rPr>
        <w:t xml:space="preserve">CCW (2006) </w:t>
      </w:r>
      <w:r w:rsidRPr="00F651D4">
        <w:rPr>
          <w:color w:val="auto"/>
          <w:sz w:val="24"/>
          <w:szCs w:val="24"/>
        </w:rPr>
        <w:t>Service User and Carer Participation Strategy: Have Your Say, A consultation on involving service users and carers in the work of the Care Council,</w:t>
      </w:r>
      <w:r w:rsidRPr="00B90069">
        <w:rPr>
          <w:color w:val="auto"/>
          <w:sz w:val="24"/>
          <w:szCs w:val="24"/>
        </w:rPr>
        <w:t xml:space="preserve"> Post Consultation Report, Cardiff: Care Council for Wales.</w:t>
      </w:r>
    </w:p>
    <w:p w14:paraId="6FCAA47D" w14:textId="77777777" w:rsidR="00DA1546" w:rsidRPr="00F651D4" w:rsidRDefault="00DA1546" w:rsidP="00DA1546">
      <w:pPr>
        <w:spacing w:line="360" w:lineRule="auto"/>
        <w:jc w:val="both"/>
        <w:rPr>
          <w:color w:val="auto"/>
          <w:sz w:val="24"/>
          <w:szCs w:val="24"/>
        </w:rPr>
      </w:pPr>
    </w:p>
    <w:p w14:paraId="4C1532EA" w14:textId="77777777" w:rsidR="00DA1546" w:rsidRPr="00B90069" w:rsidRDefault="00DA1546" w:rsidP="00DA1546">
      <w:pPr>
        <w:spacing w:line="360" w:lineRule="auto"/>
        <w:rPr>
          <w:color w:val="auto"/>
          <w:sz w:val="24"/>
          <w:szCs w:val="24"/>
        </w:rPr>
      </w:pPr>
      <w:r w:rsidRPr="00F651D4">
        <w:rPr>
          <w:color w:val="auto"/>
          <w:sz w:val="24"/>
          <w:szCs w:val="24"/>
        </w:rPr>
        <w:t xml:space="preserve">Children Act 1989. </w:t>
      </w:r>
      <w:r w:rsidRPr="00B90069">
        <w:rPr>
          <w:color w:val="auto"/>
          <w:sz w:val="24"/>
          <w:szCs w:val="24"/>
        </w:rPr>
        <w:t>London. HMSO</w:t>
      </w:r>
    </w:p>
    <w:p w14:paraId="644F1D3D" w14:textId="77777777" w:rsidR="00DA1546" w:rsidRPr="00F651D4" w:rsidRDefault="00DA1546" w:rsidP="00DA1546">
      <w:pPr>
        <w:spacing w:line="360" w:lineRule="auto"/>
        <w:rPr>
          <w:color w:val="auto"/>
          <w:sz w:val="24"/>
          <w:szCs w:val="24"/>
        </w:rPr>
      </w:pPr>
    </w:p>
    <w:p w14:paraId="4A218C05" w14:textId="77777777" w:rsidR="00DA1546" w:rsidRPr="00B90069" w:rsidRDefault="00DA1546" w:rsidP="00DA1546">
      <w:pPr>
        <w:spacing w:line="360" w:lineRule="auto"/>
        <w:rPr>
          <w:color w:val="auto"/>
          <w:sz w:val="24"/>
          <w:szCs w:val="24"/>
        </w:rPr>
      </w:pPr>
      <w:r w:rsidRPr="00B90069">
        <w:rPr>
          <w:color w:val="auto"/>
          <w:sz w:val="24"/>
          <w:szCs w:val="24"/>
        </w:rPr>
        <w:t xml:space="preserve">Curran, T., (1997) Power, participation and postmodernism: user and practitioner participation in mental health social work education, </w:t>
      </w:r>
      <w:r w:rsidRPr="00F651D4">
        <w:rPr>
          <w:color w:val="auto"/>
          <w:sz w:val="24"/>
          <w:szCs w:val="24"/>
        </w:rPr>
        <w:t>Social Work Education</w:t>
      </w:r>
      <w:r w:rsidRPr="00B90069">
        <w:rPr>
          <w:color w:val="auto"/>
          <w:sz w:val="24"/>
          <w:szCs w:val="24"/>
        </w:rPr>
        <w:t>, Vol.16, (3), pp. 21–36.</w:t>
      </w:r>
    </w:p>
    <w:p w14:paraId="04057403" w14:textId="77777777" w:rsidR="00DA1546" w:rsidRPr="00F651D4" w:rsidRDefault="00DA1546" w:rsidP="00DA1546">
      <w:pPr>
        <w:spacing w:line="360" w:lineRule="auto"/>
        <w:rPr>
          <w:color w:val="auto"/>
          <w:sz w:val="24"/>
          <w:szCs w:val="24"/>
        </w:rPr>
      </w:pPr>
    </w:p>
    <w:p w14:paraId="6040428C" w14:textId="77777777" w:rsidR="00DA1546" w:rsidRPr="00F651D4" w:rsidRDefault="00DA1546" w:rsidP="00DA1546">
      <w:pPr>
        <w:spacing w:line="360" w:lineRule="auto"/>
        <w:rPr>
          <w:color w:val="auto"/>
          <w:sz w:val="24"/>
          <w:szCs w:val="24"/>
        </w:rPr>
      </w:pPr>
      <w:r w:rsidRPr="00F651D4">
        <w:rPr>
          <w:color w:val="auto"/>
          <w:sz w:val="24"/>
          <w:szCs w:val="24"/>
        </w:rPr>
        <w:t>Davies, M., 2021. The Essential Social Worker: An Introduction to Professional Practice in the 1990s. Routledge.</w:t>
      </w:r>
    </w:p>
    <w:p w14:paraId="1C45DC30" w14:textId="77777777" w:rsidR="00DA1546" w:rsidRPr="00F651D4" w:rsidRDefault="00DA1546" w:rsidP="00DA1546">
      <w:pPr>
        <w:spacing w:line="360" w:lineRule="auto"/>
        <w:rPr>
          <w:color w:val="auto"/>
          <w:sz w:val="24"/>
          <w:szCs w:val="24"/>
        </w:rPr>
      </w:pPr>
    </w:p>
    <w:p w14:paraId="3F1CE36C" w14:textId="77777777" w:rsidR="00DA1546" w:rsidRPr="00F651D4" w:rsidRDefault="00DA1546" w:rsidP="00DA1546">
      <w:pPr>
        <w:spacing w:line="360" w:lineRule="auto"/>
        <w:rPr>
          <w:color w:val="auto"/>
          <w:sz w:val="24"/>
          <w:szCs w:val="24"/>
        </w:rPr>
      </w:pPr>
      <w:r w:rsidRPr="00F651D4">
        <w:rPr>
          <w:color w:val="auto"/>
          <w:sz w:val="24"/>
          <w:szCs w:val="24"/>
        </w:rPr>
        <w:t xml:space="preserve">Dutton, J.E. and </w:t>
      </w:r>
      <w:proofErr w:type="spellStart"/>
      <w:r w:rsidRPr="00F651D4">
        <w:rPr>
          <w:color w:val="auto"/>
          <w:sz w:val="24"/>
          <w:szCs w:val="24"/>
        </w:rPr>
        <w:t>Ragins</w:t>
      </w:r>
      <w:proofErr w:type="spellEnd"/>
      <w:r w:rsidRPr="00F651D4">
        <w:rPr>
          <w:color w:val="auto"/>
          <w:sz w:val="24"/>
          <w:szCs w:val="24"/>
        </w:rPr>
        <w:t>, B.R. eds., 2017. Exploring positive relationships at work: Building a theoretical and research foundation. Psychology Press.</w:t>
      </w:r>
    </w:p>
    <w:p w14:paraId="524D72BC" w14:textId="77777777" w:rsidR="00DA1546" w:rsidRPr="00F651D4" w:rsidRDefault="00DA1546" w:rsidP="00DA1546">
      <w:pPr>
        <w:spacing w:line="360" w:lineRule="auto"/>
        <w:rPr>
          <w:color w:val="auto"/>
          <w:sz w:val="24"/>
          <w:szCs w:val="24"/>
        </w:rPr>
      </w:pPr>
    </w:p>
    <w:p w14:paraId="00378199" w14:textId="77777777" w:rsidR="00DA1546" w:rsidRPr="00F651D4" w:rsidRDefault="00DA1546" w:rsidP="00DA1546">
      <w:pPr>
        <w:pStyle w:val="NormalWeb"/>
        <w:spacing w:line="360" w:lineRule="auto"/>
        <w:jc w:val="both"/>
        <w:rPr>
          <w:rFonts w:ascii="Arial" w:hAnsi="Arial" w:cs="Arial"/>
        </w:rPr>
      </w:pPr>
      <w:r w:rsidRPr="00F651D4">
        <w:rPr>
          <w:rFonts w:ascii="Arial" w:hAnsi="Arial" w:cs="Arial"/>
        </w:rPr>
        <w:t>Edwards, S., 2017. Reflecting differently. New dimensions: reflection-before-action and reflection-beyond-action. International Practice Development Journal, 7(1).</w:t>
      </w:r>
    </w:p>
    <w:p w14:paraId="6C738240" w14:textId="77777777" w:rsidR="00DA1546" w:rsidRPr="00F651D4" w:rsidRDefault="00DA1546" w:rsidP="00DA1546">
      <w:pPr>
        <w:pStyle w:val="NormalWeb"/>
        <w:spacing w:line="360" w:lineRule="auto"/>
        <w:jc w:val="both"/>
        <w:rPr>
          <w:rFonts w:ascii="Arial" w:hAnsi="Arial" w:cs="Arial"/>
        </w:rPr>
      </w:pPr>
    </w:p>
    <w:p w14:paraId="2658CFE2" w14:textId="77777777" w:rsidR="00DA1546" w:rsidRPr="00F651D4" w:rsidRDefault="00DA1546" w:rsidP="00DA1546">
      <w:pPr>
        <w:spacing w:line="360" w:lineRule="auto"/>
        <w:rPr>
          <w:color w:val="auto"/>
          <w:sz w:val="24"/>
          <w:szCs w:val="24"/>
        </w:rPr>
      </w:pPr>
      <w:proofErr w:type="spellStart"/>
      <w:r w:rsidRPr="00F651D4">
        <w:rPr>
          <w:color w:val="auto"/>
          <w:sz w:val="24"/>
          <w:szCs w:val="24"/>
        </w:rPr>
        <w:t>Egdell</w:t>
      </w:r>
      <w:proofErr w:type="spellEnd"/>
      <w:r w:rsidRPr="00F651D4">
        <w:rPr>
          <w:color w:val="auto"/>
          <w:sz w:val="24"/>
          <w:szCs w:val="24"/>
        </w:rPr>
        <w:t xml:space="preserve">, V., Dutton, M. and </w:t>
      </w:r>
      <w:proofErr w:type="spellStart"/>
      <w:r w:rsidRPr="00F651D4">
        <w:rPr>
          <w:color w:val="auto"/>
          <w:sz w:val="24"/>
          <w:szCs w:val="24"/>
        </w:rPr>
        <w:t>McQuaid</w:t>
      </w:r>
      <w:proofErr w:type="spellEnd"/>
      <w:r w:rsidRPr="00F651D4">
        <w:rPr>
          <w:color w:val="auto"/>
          <w:sz w:val="24"/>
          <w:szCs w:val="24"/>
        </w:rPr>
        <w:t>, R., 2016. Third sector experiences of work programme delivery. Journal of Social Policy, 45(4)</w:t>
      </w:r>
    </w:p>
    <w:p w14:paraId="382BD1EA" w14:textId="77777777" w:rsidR="00DA1546" w:rsidRPr="00F651D4" w:rsidRDefault="00DA1546" w:rsidP="00DA1546">
      <w:pPr>
        <w:spacing w:line="360" w:lineRule="auto"/>
        <w:rPr>
          <w:color w:val="auto"/>
          <w:sz w:val="24"/>
          <w:szCs w:val="24"/>
        </w:rPr>
      </w:pPr>
    </w:p>
    <w:p w14:paraId="0420DC6C" w14:textId="77777777" w:rsidR="00DA1546" w:rsidRDefault="005C1284" w:rsidP="00DA1546">
      <w:pPr>
        <w:spacing w:line="360" w:lineRule="auto"/>
        <w:jc w:val="both"/>
        <w:rPr>
          <w:color w:val="auto"/>
          <w:sz w:val="24"/>
          <w:szCs w:val="24"/>
        </w:rPr>
      </w:pPr>
      <w:hyperlink r:id="rId5" w:history="1">
        <w:r w:rsidR="00DA1546" w:rsidRPr="00F651D4">
          <w:rPr>
            <w:color w:val="auto"/>
            <w:sz w:val="24"/>
            <w:szCs w:val="24"/>
          </w:rPr>
          <w:t>Embed a culture of safeguarding | CYP Now</w:t>
        </w:r>
      </w:hyperlink>
      <w:r w:rsidR="00DA1546" w:rsidRPr="00B90069">
        <w:rPr>
          <w:color w:val="auto"/>
          <w:sz w:val="24"/>
          <w:szCs w:val="24"/>
        </w:rPr>
        <w:t xml:space="preserve"> (accessed 08.02.24)</w:t>
      </w:r>
    </w:p>
    <w:p w14:paraId="7BB4C99D" w14:textId="77777777" w:rsidR="00DA1546" w:rsidRPr="00B90069" w:rsidRDefault="00DA1546" w:rsidP="00DA1546">
      <w:pPr>
        <w:spacing w:line="360" w:lineRule="auto"/>
        <w:jc w:val="both"/>
        <w:rPr>
          <w:color w:val="auto"/>
          <w:sz w:val="24"/>
          <w:szCs w:val="24"/>
        </w:rPr>
      </w:pPr>
    </w:p>
    <w:p w14:paraId="61A77695" w14:textId="77777777" w:rsidR="00DA1546" w:rsidRPr="00F651D4" w:rsidRDefault="00DA1546" w:rsidP="00DA1546">
      <w:pPr>
        <w:spacing w:line="360" w:lineRule="auto"/>
        <w:rPr>
          <w:color w:val="auto"/>
          <w:sz w:val="24"/>
          <w:szCs w:val="24"/>
        </w:rPr>
      </w:pPr>
      <w:proofErr w:type="spellStart"/>
      <w:r w:rsidRPr="00F651D4">
        <w:rPr>
          <w:color w:val="auto"/>
          <w:sz w:val="24"/>
          <w:szCs w:val="24"/>
        </w:rPr>
        <w:lastRenderedPageBreak/>
        <w:t>Eraut</w:t>
      </w:r>
      <w:proofErr w:type="spellEnd"/>
      <w:r w:rsidRPr="00F651D4">
        <w:rPr>
          <w:color w:val="auto"/>
          <w:sz w:val="24"/>
          <w:szCs w:val="24"/>
        </w:rPr>
        <w:t xml:space="preserve">, M., 1995. </w:t>
      </w:r>
      <w:proofErr w:type="spellStart"/>
      <w:r w:rsidRPr="00F651D4">
        <w:rPr>
          <w:color w:val="auto"/>
          <w:sz w:val="24"/>
          <w:szCs w:val="24"/>
        </w:rPr>
        <w:t>Schon</w:t>
      </w:r>
      <w:proofErr w:type="spellEnd"/>
      <w:r w:rsidRPr="00F651D4">
        <w:rPr>
          <w:color w:val="auto"/>
          <w:sz w:val="24"/>
          <w:szCs w:val="24"/>
        </w:rPr>
        <w:t xml:space="preserve"> Shock: a case for refraining reflection</w:t>
      </w:r>
      <w:r w:rsidRPr="00F651D4">
        <w:rPr>
          <w:rFonts w:ascii="Cambria Math" w:hAnsi="Cambria Math" w:cs="Cambria Math"/>
          <w:color w:val="auto"/>
          <w:sz w:val="24"/>
          <w:szCs w:val="24"/>
        </w:rPr>
        <w:t>‐</w:t>
      </w:r>
      <w:r w:rsidRPr="00F651D4">
        <w:rPr>
          <w:color w:val="auto"/>
          <w:sz w:val="24"/>
          <w:szCs w:val="24"/>
        </w:rPr>
        <w:t>in</w:t>
      </w:r>
      <w:r w:rsidRPr="00F651D4">
        <w:rPr>
          <w:rFonts w:ascii="Cambria Math" w:hAnsi="Cambria Math" w:cs="Cambria Math"/>
          <w:color w:val="auto"/>
          <w:sz w:val="24"/>
          <w:szCs w:val="24"/>
        </w:rPr>
        <w:t>‐</w:t>
      </w:r>
      <w:r w:rsidRPr="00F651D4">
        <w:rPr>
          <w:color w:val="auto"/>
          <w:sz w:val="24"/>
          <w:szCs w:val="24"/>
        </w:rPr>
        <w:t>action</w:t>
      </w:r>
      <w:proofErr w:type="gramStart"/>
      <w:r w:rsidRPr="00F651D4">
        <w:rPr>
          <w:color w:val="auto"/>
          <w:sz w:val="24"/>
          <w:szCs w:val="24"/>
        </w:rPr>
        <w:t>?.</w:t>
      </w:r>
      <w:proofErr w:type="gramEnd"/>
      <w:r w:rsidRPr="00F651D4">
        <w:rPr>
          <w:color w:val="auto"/>
          <w:sz w:val="24"/>
          <w:szCs w:val="24"/>
        </w:rPr>
        <w:t> Teachers and teaching, 1(1), pp.9-22.</w:t>
      </w:r>
    </w:p>
    <w:p w14:paraId="707D175B" w14:textId="77777777" w:rsidR="00DA1546" w:rsidRPr="00F651D4" w:rsidRDefault="00DA1546" w:rsidP="00DA1546">
      <w:pPr>
        <w:spacing w:line="360" w:lineRule="auto"/>
        <w:rPr>
          <w:color w:val="auto"/>
          <w:sz w:val="24"/>
          <w:szCs w:val="24"/>
        </w:rPr>
      </w:pPr>
    </w:p>
    <w:p w14:paraId="09F5E71D" w14:textId="77777777" w:rsidR="00DA1546" w:rsidRPr="00B90069" w:rsidRDefault="00DA1546" w:rsidP="00DA1546">
      <w:pPr>
        <w:spacing w:line="360" w:lineRule="auto"/>
        <w:jc w:val="both"/>
        <w:rPr>
          <w:color w:val="auto"/>
          <w:sz w:val="24"/>
          <w:szCs w:val="24"/>
        </w:rPr>
      </w:pPr>
      <w:r w:rsidRPr="00B90069">
        <w:rPr>
          <w:color w:val="auto"/>
          <w:sz w:val="24"/>
          <w:szCs w:val="24"/>
        </w:rPr>
        <w:t xml:space="preserve">Farmer E and Moyers S (2008) Kinship Care. Fostering Effective Family and Friends Placements. </w:t>
      </w:r>
    </w:p>
    <w:p w14:paraId="39AFEA20" w14:textId="77777777" w:rsidR="00DA1546" w:rsidRPr="00B90069" w:rsidRDefault="00DA1546" w:rsidP="00DA1546">
      <w:pPr>
        <w:spacing w:line="360" w:lineRule="auto"/>
        <w:jc w:val="both"/>
        <w:rPr>
          <w:color w:val="auto"/>
          <w:sz w:val="24"/>
          <w:szCs w:val="24"/>
        </w:rPr>
      </w:pPr>
    </w:p>
    <w:p w14:paraId="2CB59602" w14:textId="77777777" w:rsidR="00DA1546" w:rsidRPr="00F651D4" w:rsidRDefault="00DA1546" w:rsidP="00DA1546">
      <w:pPr>
        <w:spacing w:line="360" w:lineRule="auto"/>
        <w:rPr>
          <w:color w:val="auto"/>
          <w:sz w:val="24"/>
          <w:szCs w:val="24"/>
        </w:rPr>
      </w:pPr>
      <w:proofErr w:type="spellStart"/>
      <w:r w:rsidRPr="00F651D4">
        <w:rPr>
          <w:color w:val="auto"/>
          <w:sz w:val="24"/>
          <w:szCs w:val="24"/>
        </w:rPr>
        <w:t>Fengler</w:t>
      </w:r>
      <w:proofErr w:type="spellEnd"/>
      <w:r w:rsidRPr="00F651D4">
        <w:rPr>
          <w:color w:val="auto"/>
          <w:sz w:val="24"/>
          <w:szCs w:val="24"/>
        </w:rPr>
        <w:t>, J. and Taylor, B.J., 2019. Effective assessment: A key knowledge and skill for a sustainable profession. Social Work Education, 38(3), pp.392-405.</w:t>
      </w:r>
    </w:p>
    <w:p w14:paraId="4D489009" w14:textId="77777777" w:rsidR="00DA1546" w:rsidRPr="00F651D4" w:rsidRDefault="00DA1546" w:rsidP="00DA1546">
      <w:pPr>
        <w:spacing w:line="360" w:lineRule="auto"/>
        <w:rPr>
          <w:color w:val="auto"/>
          <w:sz w:val="24"/>
          <w:szCs w:val="24"/>
        </w:rPr>
      </w:pPr>
    </w:p>
    <w:p w14:paraId="73CA83C8" w14:textId="77777777" w:rsidR="00DA1546" w:rsidRPr="00F651D4" w:rsidRDefault="00DA1546" w:rsidP="00DA1546">
      <w:pPr>
        <w:pStyle w:val="NormalWeb"/>
        <w:spacing w:line="360" w:lineRule="auto"/>
        <w:jc w:val="both"/>
        <w:rPr>
          <w:rFonts w:ascii="Arial" w:hAnsi="Arial" w:cs="Arial"/>
        </w:rPr>
      </w:pPr>
      <w:r w:rsidRPr="00F651D4">
        <w:rPr>
          <w:rFonts w:ascii="Arial" w:hAnsi="Arial" w:cs="Arial"/>
        </w:rPr>
        <w:t>Ferguson, H., 2018. How social workers reflect in action and when and why they don’t: The possibilities and limits to reflective practice in social work. Social work education, 37(4), pp.415-427.</w:t>
      </w:r>
    </w:p>
    <w:p w14:paraId="3B2E79AE" w14:textId="77777777" w:rsidR="00DA1546" w:rsidRPr="00B90069" w:rsidRDefault="00DA1546" w:rsidP="00DA1546">
      <w:pPr>
        <w:pStyle w:val="NormalWeb"/>
        <w:spacing w:line="360" w:lineRule="auto"/>
        <w:jc w:val="both"/>
        <w:rPr>
          <w:rFonts w:ascii="Arial" w:hAnsi="Arial" w:cs="Arial"/>
        </w:rPr>
      </w:pPr>
    </w:p>
    <w:p w14:paraId="00FEE2F4" w14:textId="77777777" w:rsidR="00DA1546" w:rsidRPr="00F651D4" w:rsidRDefault="00DA1546" w:rsidP="00DA1546">
      <w:pPr>
        <w:spacing w:line="360" w:lineRule="auto"/>
        <w:rPr>
          <w:color w:val="auto"/>
          <w:sz w:val="24"/>
          <w:szCs w:val="24"/>
        </w:rPr>
      </w:pPr>
      <w:r w:rsidRPr="00F651D4">
        <w:rPr>
          <w:color w:val="auto"/>
          <w:sz w:val="24"/>
          <w:szCs w:val="24"/>
        </w:rPr>
        <w:t xml:space="preserve">Freeman, B. and </w:t>
      </w:r>
      <w:proofErr w:type="spellStart"/>
      <w:r w:rsidRPr="00F651D4">
        <w:rPr>
          <w:color w:val="auto"/>
          <w:sz w:val="24"/>
          <w:szCs w:val="24"/>
        </w:rPr>
        <w:t>Uriz</w:t>
      </w:r>
      <w:proofErr w:type="spellEnd"/>
      <w:r w:rsidRPr="00F651D4">
        <w:rPr>
          <w:color w:val="auto"/>
          <w:sz w:val="24"/>
          <w:szCs w:val="24"/>
        </w:rPr>
        <w:t>, G.H., 2017. Managing risk and building trust: the challenge of implementing the Voluntary Principles on Security and Human Rights. In Business and Human Rights (pp. 243-259). Routledge.</w:t>
      </w:r>
    </w:p>
    <w:p w14:paraId="4D555CD8" w14:textId="77777777" w:rsidR="00DA1546" w:rsidRPr="00F651D4" w:rsidRDefault="00DA1546" w:rsidP="00DA1546">
      <w:pPr>
        <w:spacing w:line="360" w:lineRule="auto"/>
        <w:rPr>
          <w:color w:val="auto"/>
          <w:sz w:val="24"/>
          <w:szCs w:val="24"/>
        </w:rPr>
      </w:pPr>
    </w:p>
    <w:p w14:paraId="5ED798C5" w14:textId="77777777" w:rsidR="00DA1546" w:rsidRPr="00F651D4" w:rsidRDefault="00DA1546" w:rsidP="00DA1546">
      <w:pPr>
        <w:spacing w:line="360" w:lineRule="auto"/>
        <w:rPr>
          <w:color w:val="auto"/>
          <w:sz w:val="24"/>
          <w:szCs w:val="24"/>
        </w:rPr>
      </w:pPr>
      <w:r w:rsidRPr="00F651D4">
        <w:rPr>
          <w:color w:val="auto"/>
          <w:sz w:val="24"/>
          <w:szCs w:val="24"/>
        </w:rPr>
        <w:t xml:space="preserve">Gillies, V., Edwards, R. and Horsley, N., 2017. Challenging the Politics of Early Intervention: Who's' </w:t>
      </w:r>
      <w:proofErr w:type="spellStart"/>
      <w:r w:rsidRPr="00F651D4">
        <w:rPr>
          <w:color w:val="auto"/>
          <w:sz w:val="24"/>
          <w:szCs w:val="24"/>
        </w:rPr>
        <w:t>saving'Children</w:t>
      </w:r>
      <w:proofErr w:type="spellEnd"/>
      <w:r w:rsidRPr="00F651D4">
        <w:rPr>
          <w:color w:val="auto"/>
          <w:sz w:val="24"/>
          <w:szCs w:val="24"/>
        </w:rPr>
        <w:t xml:space="preserve"> and why. Policy Press.</w:t>
      </w:r>
    </w:p>
    <w:p w14:paraId="100C9BC1" w14:textId="77777777" w:rsidR="00DA1546" w:rsidRPr="00F651D4" w:rsidRDefault="00DA1546" w:rsidP="00DA1546">
      <w:pPr>
        <w:spacing w:line="360" w:lineRule="auto"/>
        <w:jc w:val="both"/>
        <w:rPr>
          <w:color w:val="auto"/>
          <w:sz w:val="24"/>
          <w:szCs w:val="24"/>
        </w:rPr>
      </w:pPr>
    </w:p>
    <w:p w14:paraId="4EBFFAF4" w14:textId="77777777" w:rsidR="00DA1546" w:rsidRPr="00F651D4" w:rsidRDefault="00DA1546" w:rsidP="00DA1546">
      <w:pPr>
        <w:spacing w:line="360" w:lineRule="auto"/>
        <w:rPr>
          <w:color w:val="auto"/>
          <w:sz w:val="24"/>
          <w:szCs w:val="24"/>
        </w:rPr>
      </w:pPr>
      <w:r w:rsidRPr="00F651D4">
        <w:rPr>
          <w:color w:val="auto"/>
          <w:sz w:val="24"/>
          <w:szCs w:val="24"/>
        </w:rPr>
        <w:t>Glassman, U. ed., 2008. Group work: A humanistic and skills building approach (Vol. 13). SAGE Publications Inc.</w:t>
      </w:r>
    </w:p>
    <w:p w14:paraId="360B3331" w14:textId="77777777" w:rsidR="00DA1546" w:rsidRPr="00F651D4" w:rsidRDefault="00DA1546" w:rsidP="00DA1546">
      <w:pPr>
        <w:spacing w:line="360" w:lineRule="auto"/>
        <w:rPr>
          <w:color w:val="auto"/>
          <w:sz w:val="24"/>
          <w:szCs w:val="24"/>
        </w:rPr>
      </w:pPr>
    </w:p>
    <w:p w14:paraId="66B79C64" w14:textId="77777777" w:rsidR="00DA1546" w:rsidRPr="00F651D4" w:rsidRDefault="00DA1546" w:rsidP="00DA1546">
      <w:pPr>
        <w:spacing w:line="360" w:lineRule="auto"/>
        <w:jc w:val="both"/>
        <w:rPr>
          <w:color w:val="auto"/>
          <w:sz w:val="24"/>
          <w:szCs w:val="24"/>
        </w:rPr>
      </w:pPr>
      <w:r w:rsidRPr="00F651D4">
        <w:rPr>
          <w:color w:val="auto"/>
          <w:sz w:val="24"/>
          <w:szCs w:val="24"/>
        </w:rPr>
        <w:t>Great Britain. Dept. of Health, Great Britain. Dept. for Education, Employment and Great Britain. Home Office, 2000. Framework for the assessment of children in need and their families. © British Crown Copyright.</w:t>
      </w:r>
    </w:p>
    <w:p w14:paraId="2CF78E02" w14:textId="77777777" w:rsidR="00DA1546" w:rsidRPr="00B90069" w:rsidRDefault="00DA1546" w:rsidP="00DA1546">
      <w:pPr>
        <w:spacing w:line="360" w:lineRule="auto"/>
        <w:jc w:val="both"/>
        <w:rPr>
          <w:color w:val="auto"/>
          <w:sz w:val="24"/>
          <w:szCs w:val="24"/>
        </w:rPr>
      </w:pPr>
    </w:p>
    <w:p w14:paraId="300FA8DC" w14:textId="77777777" w:rsidR="00DA1546" w:rsidRPr="00B90069" w:rsidRDefault="00DA1546" w:rsidP="00DA1546">
      <w:pPr>
        <w:spacing w:line="360" w:lineRule="auto"/>
        <w:jc w:val="both"/>
        <w:rPr>
          <w:color w:val="auto"/>
          <w:sz w:val="24"/>
          <w:szCs w:val="24"/>
        </w:rPr>
      </w:pPr>
      <w:r w:rsidRPr="00B90069">
        <w:rPr>
          <w:color w:val="auto"/>
          <w:sz w:val="24"/>
          <w:szCs w:val="24"/>
        </w:rPr>
        <w:t xml:space="preserve">Hernandez, L., Robson, P., and Sampson, A., (2010) Towards Integrated Participation: Involving Seldom Heard Users of Social Care Services, </w:t>
      </w:r>
      <w:r w:rsidRPr="00F651D4">
        <w:rPr>
          <w:color w:val="auto"/>
          <w:sz w:val="24"/>
          <w:szCs w:val="24"/>
        </w:rPr>
        <w:t xml:space="preserve">British Journal of Social Work, </w:t>
      </w:r>
      <w:r w:rsidRPr="00B90069">
        <w:rPr>
          <w:color w:val="auto"/>
          <w:sz w:val="24"/>
          <w:szCs w:val="24"/>
        </w:rPr>
        <w:t>Vol.40, pp. 714-736.</w:t>
      </w:r>
    </w:p>
    <w:p w14:paraId="63CDDA5C" w14:textId="77777777" w:rsidR="00DA1546" w:rsidRPr="00F651D4" w:rsidRDefault="00DA1546" w:rsidP="00DA1546">
      <w:pPr>
        <w:spacing w:line="360" w:lineRule="auto"/>
        <w:jc w:val="both"/>
        <w:rPr>
          <w:color w:val="auto"/>
          <w:sz w:val="24"/>
          <w:szCs w:val="24"/>
        </w:rPr>
      </w:pPr>
    </w:p>
    <w:p w14:paraId="6B3EDE7A" w14:textId="77777777" w:rsidR="00DA1546" w:rsidRPr="00F651D4" w:rsidRDefault="00DA1546" w:rsidP="00DA1546">
      <w:pPr>
        <w:spacing w:line="360" w:lineRule="auto"/>
        <w:jc w:val="both"/>
        <w:rPr>
          <w:color w:val="auto"/>
          <w:sz w:val="24"/>
          <w:szCs w:val="24"/>
        </w:rPr>
      </w:pPr>
      <w:r w:rsidRPr="00F651D4">
        <w:rPr>
          <w:color w:val="auto"/>
          <w:sz w:val="24"/>
          <w:szCs w:val="24"/>
        </w:rPr>
        <w:lastRenderedPageBreak/>
        <w:t xml:space="preserve">Howard, A., </w:t>
      </w:r>
      <w:proofErr w:type="spellStart"/>
      <w:r w:rsidRPr="00F651D4">
        <w:rPr>
          <w:color w:val="auto"/>
          <w:sz w:val="24"/>
          <w:szCs w:val="24"/>
        </w:rPr>
        <w:t>Katrak</w:t>
      </w:r>
      <w:proofErr w:type="spellEnd"/>
      <w:r w:rsidRPr="00F651D4">
        <w:rPr>
          <w:color w:val="auto"/>
          <w:sz w:val="24"/>
          <w:szCs w:val="24"/>
        </w:rPr>
        <w:t>, M., Blakemore, T. and Pallas, P., 2016. Rural, regional and remote social work: Practice research from Australia. Routledge.</w:t>
      </w:r>
    </w:p>
    <w:p w14:paraId="65E9CD1A" w14:textId="77777777" w:rsidR="00DA1546" w:rsidRPr="00F651D4" w:rsidRDefault="00DA1546" w:rsidP="00DA1546">
      <w:pPr>
        <w:spacing w:line="360" w:lineRule="auto"/>
        <w:jc w:val="both"/>
        <w:rPr>
          <w:color w:val="auto"/>
          <w:sz w:val="24"/>
          <w:szCs w:val="24"/>
        </w:rPr>
      </w:pPr>
    </w:p>
    <w:p w14:paraId="556E561B" w14:textId="77777777" w:rsidR="00DA1546" w:rsidRPr="00F651D4" w:rsidRDefault="00DA1546" w:rsidP="00DA1546">
      <w:pPr>
        <w:spacing w:line="360" w:lineRule="auto"/>
        <w:jc w:val="both"/>
        <w:rPr>
          <w:color w:val="auto"/>
          <w:sz w:val="24"/>
          <w:szCs w:val="24"/>
        </w:rPr>
      </w:pPr>
      <w:proofErr w:type="spellStart"/>
      <w:r w:rsidRPr="00F651D4">
        <w:rPr>
          <w:color w:val="auto"/>
          <w:sz w:val="24"/>
          <w:szCs w:val="24"/>
        </w:rPr>
        <w:t>Koubel</w:t>
      </w:r>
      <w:proofErr w:type="spellEnd"/>
      <w:r w:rsidRPr="00F651D4">
        <w:rPr>
          <w:color w:val="auto"/>
          <w:sz w:val="24"/>
          <w:szCs w:val="24"/>
        </w:rPr>
        <w:t>, G., 2016. Safeguarding Adults and Children: Dilemmas and Complex Practice. Macmillan International Higher Education.</w:t>
      </w:r>
    </w:p>
    <w:p w14:paraId="04EA26B9" w14:textId="77777777" w:rsidR="00DA1546" w:rsidRPr="00F651D4" w:rsidRDefault="00DA1546" w:rsidP="00DA1546">
      <w:pPr>
        <w:spacing w:line="360" w:lineRule="auto"/>
        <w:jc w:val="both"/>
        <w:rPr>
          <w:color w:val="auto"/>
          <w:sz w:val="24"/>
          <w:szCs w:val="24"/>
        </w:rPr>
      </w:pPr>
    </w:p>
    <w:p w14:paraId="25DC43AD" w14:textId="77777777" w:rsidR="00DA1546" w:rsidRPr="00B90069" w:rsidRDefault="005C1284" w:rsidP="00DA1546">
      <w:pPr>
        <w:spacing w:line="360" w:lineRule="auto"/>
        <w:jc w:val="both"/>
        <w:rPr>
          <w:color w:val="auto"/>
          <w:sz w:val="24"/>
          <w:szCs w:val="24"/>
        </w:rPr>
      </w:pPr>
      <w:hyperlink r:id="rId6" w:history="1">
        <w:r w:rsidR="00DA1546" w:rsidRPr="00F651D4">
          <w:rPr>
            <w:color w:val="auto"/>
            <w:sz w:val="24"/>
            <w:szCs w:val="24"/>
          </w:rPr>
          <w:t xml:space="preserve">Logan </w:t>
        </w:r>
        <w:proofErr w:type="spellStart"/>
        <w:r w:rsidR="00DA1546" w:rsidRPr="00F651D4">
          <w:rPr>
            <w:color w:val="auto"/>
            <w:sz w:val="24"/>
            <w:szCs w:val="24"/>
          </w:rPr>
          <w:t>Mwangi</w:t>
        </w:r>
        <w:proofErr w:type="spellEnd"/>
        <w:r w:rsidR="00DA1546" w:rsidRPr="00F651D4">
          <w:rPr>
            <w:color w:val="auto"/>
            <w:sz w:val="24"/>
            <w:szCs w:val="24"/>
          </w:rPr>
          <w:t xml:space="preserve"> and Lola James among neglect and abuse deaths - BBC News</w:t>
        </w:r>
      </w:hyperlink>
      <w:r w:rsidR="00DA1546" w:rsidRPr="00B90069">
        <w:rPr>
          <w:color w:val="auto"/>
          <w:sz w:val="24"/>
          <w:szCs w:val="24"/>
        </w:rPr>
        <w:t xml:space="preserve"> (accessed 08.02.24)</w:t>
      </w:r>
    </w:p>
    <w:p w14:paraId="0E1D0DBB" w14:textId="77777777" w:rsidR="00DA1546" w:rsidRPr="00F651D4" w:rsidRDefault="00DA1546" w:rsidP="00DA1546">
      <w:pPr>
        <w:spacing w:line="360" w:lineRule="auto"/>
        <w:jc w:val="both"/>
        <w:rPr>
          <w:color w:val="auto"/>
          <w:sz w:val="24"/>
          <w:szCs w:val="24"/>
        </w:rPr>
      </w:pPr>
    </w:p>
    <w:p w14:paraId="0BA47629" w14:textId="77777777" w:rsidR="00DA1546" w:rsidRPr="00F651D4" w:rsidRDefault="00DA1546" w:rsidP="00DA1546">
      <w:pPr>
        <w:spacing w:line="360" w:lineRule="auto"/>
        <w:jc w:val="both"/>
        <w:rPr>
          <w:color w:val="auto"/>
          <w:sz w:val="24"/>
          <w:szCs w:val="24"/>
        </w:rPr>
      </w:pPr>
      <w:r w:rsidRPr="00F651D4">
        <w:rPr>
          <w:color w:val="auto"/>
          <w:sz w:val="24"/>
          <w:szCs w:val="24"/>
        </w:rPr>
        <w:t>Lowndes, L., 2003. How to talk to anyone. McGraw-Hill Professional Publishing.</w:t>
      </w:r>
    </w:p>
    <w:p w14:paraId="3F55B15A" w14:textId="77777777" w:rsidR="00DA1546" w:rsidRPr="00F651D4" w:rsidRDefault="00DA1546" w:rsidP="00DA1546">
      <w:pPr>
        <w:spacing w:line="360" w:lineRule="auto"/>
        <w:jc w:val="both"/>
        <w:rPr>
          <w:color w:val="auto"/>
          <w:sz w:val="24"/>
          <w:szCs w:val="24"/>
        </w:rPr>
      </w:pPr>
    </w:p>
    <w:p w14:paraId="558194D9" w14:textId="77777777" w:rsidR="00DA1546" w:rsidRPr="00B90069" w:rsidRDefault="00DA1546" w:rsidP="00DA1546">
      <w:pPr>
        <w:spacing w:line="360" w:lineRule="auto"/>
        <w:jc w:val="both"/>
        <w:rPr>
          <w:color w:val="auto"/>
          <w:sz w:val="24"/>
          <w:szCs w:val="24"/>
        </w:rPr>
      </w:pPr>
      <w:proofErr w:type="spellStart"/>
      <w:r w:rsidRPr="00B90069">
        <w:rPr>
          <w:color w:val="auto"/>
          <w:sz w:val="24"/>
          <w:szCs w:val="24"/>
        </w:rPr>
        <w:t>Matka</w:t>
      </w:r>
      <w:proofErr w:type="spellEnd"/>
      <w:r w:rsidRPr="00B90069">
        <w:rPr>
          <w:color w:val="auto"/>
          <w:sz w:val="24"/>
          <w:szCs w:val="24"/>
        </w:rPr>
        <w:t xml:space="preserve">, E., River, D., </w:t>
      </w:r>
      <w:proofErr w:type="spellStart"/>
      <w:r w:rsidRPr="00B90069">
        <w:rPr>
          <w:color w:val="auto"/>
          <w:sz w:val="24"/>
          <w:szCs w:val="24"/>
        </w:rPr>
        <w:t>Littlechild</w:t>
      </w:r>
      <w:proofErr w:type="spellEnd"/>
      <w:r w:rsidRPr="00B90069">
        <w:rPr>
          <w:color w:val="auto"/>
          <w:sz w:val="24"/>
          <w:szCs w:val="24"/>
        </w:rPr>
        <w:t xml:space="preserve">, R., and Powell, T., (2010) Involving Service Users and Carers in Admissions for Courses in Social Work and Clinical Psychology: Cross-Disciplinary Comparison of Practices at the University of Birmingham, </w:t>
      </w:r>
      <w:r w:rsidRPr="00F651D4">
        <w:rPr>
          <w:color w:val="auto"/>
          <w:sz w:val="24"/>
          <w:szCs w:val="24"/>
        </w:rPr>
        <w:t xml:space="preserve">British Journal of Social Work, </w:t>
      </w:r>
      <w:r w:rsidRPr="00B90069">
        <w:rPr>
          <w:color w:val="auto"/>
          <w:sz w:val="24"/>
          <w:szCs w:val="24"/>
        </w:rPr>
        <w:t xml:space="preserve">Vol. 40, pp. 2137-2154. </w:t>
      </w:r>
    </w:p>
    <w:p w14:paraId="673829CA" w14:textId="77777777" w:rsidR="00DA1546" w:rsidRPr="00F651D4" w:rsidRDefault="00DA1546" w:rsidP="00DA1546">
      <w:pPr>
        <w:spacing w:line="360" w:lineRule="auto"/>
        <w:jc w:val="both"/>
        <w:rPr>
          <w:color w:val="auto"/>
          <w:sz w:val="24"/>
          <w:szCs w:val="24"/>
        </w:rPr>
      </w:pPr>
    </w:p>
    <w:p w14:paraId="70A805DE" w14:textId="77777777" w:rsidR="00DA1546" w:rsidRPr="00F651D4" w:rsidRDefault="00DA1546" w:rsidP="00DA1546">
      <w:pPr>
        <w:spacing w:line="360" w:lineRule="auto"/>
        <w:rPr>
          <w:color w:val="auto"/>
          <w:sz w:val="24"/>
          <w:szCs w:val="24"/>
        </w:rPr>
      </w:pPr>
      <w:r w:rsidRPr="00F651D4">
        <w:rPr>
          <w:color w:val="auto"/>
          <w:sz w:val="24"/>
          <w:szCs w:val="24"/>
        </w:rPr>
        <w:t xml:space="preserve">Mental Capacity Act 2007. </w:t>
      </w:r>
      <w:r w:rsidRPr="00B90069">
        <w:rPr>
          <w:color w:val="auto"/>
          <w:sz w:val="24"/>
          <w:szCs w:val="24"/>
        </w:rPr>
        <w:t>London. HMSO</w:t>
      </w:r>
      <w:r w:rsidRPr="00F651D4">
        <w:rPr>
          <w:color w:val="auto"/>
          <w:sz w:val="24"/>
          <w:szCs w:val="24"/>
        </w:rPr>
        <w:t xml:space="preserve"> </w:t>
      </w:r>
    </w:p>
    <w:p w14:paraId="78F60D88" w14:textId="77777777" w:rsidR="00DA1546" w:rsidRPr="00F651D4" w:rsidRDefault="00DA1546" w:rsidP="00DA1546">
      <w:pPr>
        <w:spacing w:line="360" w:lineRule="auto"/>
        <w:rPr>
          <w:color w:val="auto"/>
          <w:sz w:val="24"/>
          <w:szCs w:val="24"/>
        </w:rPr>
      </w:pPr>
    </w:p>
    <w:p w14:paraId="12720C3A" w14:textId="77777777" w:rsidR="00DA1546" w:rsidRPr="00B90069" w:rsidRDefault="00DA1546" w:rsidP="00DA1546">
      <w:pPr>
        <w:spacing w:line="360" w:lineRule="auto"/>
        <w:jc w:val="both"/>
        <w:rPr>
          <w:color w:val="auto"/>
          <w:sz w:val="24"/>
          <w:szCs w:val="24"/>
        </w:rPr>
      </w:pPr>
      <w:proofErr w:type="spellStart"/>
      <w:r w:rsidRPr="00B90069">
        <w:rPr>
          <w:color w:val="auto"/>
          <w:sz w:val="24"/>
          <w:szCs w:val="24"/>
        </w:rPr>
        <w:t>Mitchels</w:t>
      </w:r>
      <w:proofErr w:type="spellEnd"/>
      <w:r w:rsidRPr="00B90069">
        <w:rPr>
          <w:color w:val="auto"/>
          <w:sz w:val="24"/>
          <w:szCs w:val="24"/>
        </w:rPr>
        <w:t>, B. and James, H. (2001). Child care protection law &amp; practice. London: Cavendish</w:t>
      </w:r>
    </w:p>
    <w:p w14:paraId="3C4BBD40" w14:textId="77777777" w:rsidR="00DA1546" w:rsidRPr="00B90069" w:rsidRDefault="00DA1546" w:rsidP="00DA1546">
      <w:pPr>
        <w:spacing w:line="360" w:lineRule="auto"/>
        <w:jc w:val="both"/>
        <w:rPr>
          <w:color w:val="auto"/>
          <w:sz w:val="24"/>
          <w:szCs w:val="24"/>
        </w:rPr>
      </w:pPr>
    </w:p>
    <w:p w14:paraId="40A81239" w14:textId="77777777" w:rsidR="00DA1546" w:rsidRPr="00F651D4" w:rsidRDefault="00DA1546" w:rsidP="00DA1546">
      <w:pPr>
        <w:spacing w:line="360" w:lineRule="auto"/>
        <w:rPr>
          <w:color w:val="auto"/>
          <w:sz w:val="24"/>
          <w:szCs w:val="24"/>
        </w:rPr>
      </w:pPr>
      <w:r w:rsidRPr="00F651D4">
        <w:rPr>
          <w:color w:val="auto"/>
          <w:sz w:val="24"/>
          <w:szCs w:val="24"/>
        </w:rPr>
        <w:t>Moffatt, K., 2019. Postmodern social work: Reflective practice and education. Columbia University Press.</w:t>
      </w:r>
    </w:p>
    <w:p w14:paraId="0ACFE39C" w14:textId="77777777" w:rsidR="00DA1546" w:rsidRPr="00F651D4" w:rsidRDefault="00DA1546" w:rsidP="00DA1546">
      <w:pPr>
        <w:spacing w:line="360" w:lineRule="auto"/>
        <w:rPr>
          <w:color w:val="auto"/>
          <w:sz w:val="24"/>
          <w:szCs w:val="24"/>
        </w:rPr>
      </w:pPr>
    </w:p>
    <w:p w14:paraId="645B9569" w14:textId="77777777" w:rsidR="00DA1546" w:rsidRPr="00F651D4" w:rsidRDefault="00DA1546" w:rsidP="00DA1546">
      <w:pPr>
        <w:pStyle w:val="NormalWeb"/>
        <w:spacing w:line="360" w:lineRule="auto"/>
        <w:jc w:val="both"/>
        <w:rPr>
          <w:rFonts w:ascii="Arial" w:hAnsi="Arial" w:cs="Arial"/>
        </w:rPr>
      </w:pPr>
      <w:r w:rsidRPr="00F651D4">
        <w:rPr>
          <w:rFonts w:ascii="Arial" w:hAnsi="Arial" w:cs="Arial"/>
        </w:rPr>
        <w:t xml:space="preserve">Murrell, A. and </w:t>
      </w:r>
      <w:proofErr w:type="spellStart"/>
      <w:r w:rsidRPr="00F651D4">
        <w:rPr>
          <w:rFonts w:ascii="Arial" w:hAnsi="Arial" w:cs="Arial"/>
        </w:rPr>
        <w:t>McCalla</w:t>
      </w:r>
      <w:proofErr w:type="spellEnd"/>
      <w:r w:rsidRPr="00F651D4">
        <w:rPr>
          <w:rFonts w:ascii="Arial" w:hAnsi="Arial" w:cs="Arial"/>
        </w:rPr>
        <w:t xml:space="preserve">, L., 2016. Assessing Decision-making Capacity: The Interpretation and Implementation of the Mental Capacity Act 2005 </w:t>
      </w:r>
      <w:proofErr w:type="gramStart"/>
      <w:r w:rsidRPr="00F651D4">
        <w:rPr>
          <w:rFonts w:ascii="Arial" w:hAnsi="Arial" w:cs="Arial"/>
        </w:rPr>
        <w:t>Amongst</w:t>
      </w:r>
      <w:proofErr w:type="gramEnd"/>
      <w:r w:rsidRPr="00F651D4">
        <w:rPr>
          <w:rFonts w:ascii="Arial" w:hAnsi="Arial" w:cs="Arial"/>
        </w:rPr>
        <w:t xml:space="preserve"> Social Care Professionals. Practice, 28(1), pp.21-36.</w:t>
      </w:r>
    </w:p>
    <w:p w14:paraId="287FD0C3" w14:textId="77777777" w:rsidR="00DA1546" w:rsidRPr="00F651D4" w:rsidRDefault="00DA1546" w:rsidP="00DA1546">
      <w:pPr>
        <w:pStyle w:val="NormalWeb"/>
        <w:spacing w:line="360" w:lineRule="auto"/>
        <w:jc w:val="both"/>
        <w:rPr>
          <w:rFonts w:ascii="Arial" w:hAnsi="Arial" w:cs="Arial"/>
        </w:rPr>
      </w:pPr>
    </w:p>
    <w:p w14:paraId="4A7886BB" w14:textId="77777777" w:rsidR="00DA1546" w:rsidRPr="00B90069" w:rsidRDefault="00DA1546" w:rsidP="00DA1546">
      <w:pPr>
        <w:spacing w:line="360" w:lineRule="auto"/>
        <w:rPr>
          <w:color w:val="auto"/>
          <w:sz w:val="24"/>
          <w:szCs w:val="24"/>
        </w:rPr>
      </w:pPr>
      <w:r w:rsidRPr="00F651D4">
        <w:rPr>
          <w:color w:val="auto"/>
          <w:sz w:val="24"/>
          <w:szCs w:val="24"/>
        </w:rPr>
        <w:t xml:space="preserve">National Health Service and Community Care Act 1990. </w:t>
      </w:r>
      <w:r w:rsidRPr="00B90069">
        <w:rPr>
          <w:color w:val="auto"/>
          <w:sz w:val="24"/>
          <w:szCs w:val="24"/>
        </w:rPr>
        <w:t>London. HMSO</w:t>
      </w:r>
    </w:p>
    <w:p w14:paraId="0CD58F20" w14:textId="77777777" w:rsidR="00DA1546" w:rsidRPr="00F651D4" w:rsidRDefault="00DA1546" w:rsidP="00DA1546">
      <w:pPr>
        <w:spacing w:line="360" w:lineRule="auto"/>
        <w:rPr>
          <w:color w:val="auto"/>
          <w:sz w:val="24"/>
          <w:szCs w:val="24"/>
        </w:rPr>
      </w:pPr>
    </w:p>
    <w:p w14:paraId="77E07445" w14:textId="77777777" w:rsidR="00DA1546" w:rsidRPr="00B90069" w:rsidRDefault="00DA1546" w:rsidP="00DA1546">
      <w:pPr>
        <w:spacing w:line="360" w:lineRule="auto"/>
        <w:jc w:val="both"/>
        <w:rPr>
          <w:color w:val="auto"/>
          <w:sz w:val="24"/>
          <w:szCs w:val="24"/>
        </w:rPr>
      </w:pPr>
      <w:r w:rsidRPr="00B90069">
        <w:rPr>
          <w:color w:val="auto"/>
          <w:sz w:val="24"/>
          <w:szCs w:val="24"/>
        </w:rPr>
        <w:lastRenderedPageBreak/>
        <w:t xml:space="preserve">NOS, (2002) National Standards for Social work [Available from:] </w:t>
      </w:r>
      <w:hyperlink r:id="rId7" w:history="1">
        <w:r w:rsidRPr="00F651D4">
          <w:t>https://www3.shu.ac.uk/HWB/placements/SocialWork/documents/SWNatOccupStandards.pdf</w:t>
        </w:r>
      </w:hyperlink>
      <w:r w:rsidRPr="00B90069">
        <w:rPr>
          <w:color w:val="auto"/>
          <w:sz w:val="24"/>
          <w:szCs w:val="24"/>
        </w:rPr>
        <w:t xml:space="preserve"> [Accessed </w:t>
      </w:r>
      <w:r w:rsidRPr="00F651D4">
        <w:rPr>
          <w:color w:val="auto"/>
          <w:sz w:val="24"/>
          <w:szCs w:val="24"/>
        </w:rPr>
        <w:t>05.02.24</w:t>
      </w:r>
      <w:r w:rsidRPr="00B90069">
        <w:rPr>
          <w:color w:val="auto"/>
          <w:sz w:val="24"/>
          <w:szCs w:val="24"/>
        </w:rPr>
        <w:t>].</w:t>
      </w:r>
    </w:p>
    <w:p w14:paraId="78D97D5D" w14:textId="77777777" w:rsidR="00DA1546" w:rsidRPr="00B90069" w:rsidRDefault="00DA1546" w:rsidP="00DA1546">
      <w:pPr>
        <w:spacing w:line="360" w:lineRule="auto"/>
        <w:jc w:val="both"/>
        <w:rPr>
          <w:color w:val="auto"/>
          <w:sz w:val="24"/>
          <w:szCs w:val="24"/>
        </w:rPr>
      </w:pPr>
    </w:p>
    <w:p w14:paraId="4AAB5431" w14:textId="77777777" w:rsidR="00DA1546" w:rsidRPr="00B90069" w:rsidRDefault="00DA1546" w:rsidP="00DA1546">
      <w:pPr>
        <w:spacing w:line="360" w:lineRule="auto"/>
        <w:rPr>
          <w:color w:val="auto"/>
          <w:sz w:val="24"/>
          <w:szCs w:val="24"/>
        </w:rPr>
      </w:pPr>
    </w:p>
    <w:p w14:paraId="29C9BBEF" w14:textId="77777777" w:rsidR="00DA1546" w:rsidRPr="00F651D4" w:rsidRDefault="00DA1546" w:rsidP="00DA1546">
      <w:pPr>
        <w:spacing w:line="360" w:lineRule="auto"/>
        <w:rPr>
          <w:color w:val="auto"/>
          <w:sz w:val="24"/>
          <w:szCs w:val="24"/>
        </w:rPr>
      </w:pPr>
      <w:r w:rsidRPr="00F651D4">
        <w:rPr>
          <w:color w:val="auto"/>
          <w:sz w:val="24"/>
          <w:szCs w:val="24"/>
        </w:rPr>
        <w:t>Parker, J., 2017. Social work practice: Assessment, planning, intervention and review. Learning Matters.</w:t>
      </w:r>
    </w:p>
    <w:p w14:paraId="3B3B9B63" w14:textId="77777777" w:rsidR="00DA1546" w:rsidRPr="00F651D4" w:rsidRDefault="00DA1546" w:rsidP="00DA1546">
      <w:pPr>
        <w:spacing w:line="360" w:lineRule="auto"/>
        <w:rPr>
          <w:color w:val="auto"/>
          <w:sz w:val="24"/>
          <w:szCs w:val="24"/>
        </w:rPr>
      </w:pPr>
    </w:p>
    <w:p w14:paraId="78C4FD74" w14:textId="77777777" w:rsidR="00DA1546" w:rsidRPr="00B90069" w:rsidRDefault="00DA1546" w:rsidP="00DA1546">
      <w:pPr>
        <w:spacing w:line="360" w:lineRule="auto"/>
        <w:rPr>
          <w:color w:val="auto"/>
          <w:sz w:val="24"/>
          <w:szCs w:val="24"/>
        </w:rPr>
      </w:pPr>
    </w:p>
    <w:p w14:paraId="383C38D6" w14:textId="77777777" w:rsidR="00DA1546" w:rsidRPr="00F651D4" w:rsidRDefault="00DA1546" w:rsidP="00DA1546">
      <w:pPr>
        <w:spacing w:line="360" w:lineRule="auto"/>
        <w:rPr>
          <w:color w:val="auto"/>
          <w:sz w:val="24"/>
          <w:szCs w:val="24"/>
        </w:rPr>
      </w:pPr>
      <w:r w:rsidRPr="00F651D4">
        <w:rPr>
          <w:color w:val="auto"/>
          <w:sz w:val="24"/>
          <w:szCs w:val="24"/>
        </w:rPr>
        <w:t>Payne, M., 2015. Modern social work theory. Oxford University Press.</w:t>
      </w:r>
    </w:p>
    <w:p w14:paraId="795D4095" w14:textId="77777777" w:rsidR="00DA1546" w:rsidRPr="00F651D4" w:rsidRDefault="00DA1546" w:rsidP="00DA1546">
      <w:pPr>
        <w:spacing w:line="360" w:lineRule="auto"/>
        <w:rPr>
          <w:color w:val="auto"/>
          <w:sz w:val="24"/>
          <w:szCs w:val="24"/>
        </w:rPr>
      </w:pPr>
    </w:p>
    <w:p w14:paraId="098381FA" w14:textId="77777777" w:rsidR="00DA1546" w:rsidRPr="00B90069" w:rsidRDefault="00DA1546" w:rsidP="00DA1546">
      <w:pPr>
        <w:spacing w:line="360" w:lineRule="auto"/>
        <w:rPr>
          <w:color w:val="auto"/>
          <w:sz w:val="24"/>
          <w:szCs w:val="24"/>
        </w:rPr>
      </w:pPr>
    </w:p>
    <w:p w14:paraId="151E1263" w14:textId="77777777" w:rsidR="00DA1546" w:rsidRPr="00F651D4" w:rsidRDefault="00DA1546" w:rsidP="00DA1546">
      <w:pPr>
        <w:pStyle w:val="NormalWeb"/>
        <w:spacing w:line="360" w:lineRule="auto"/>
        <w:rPr>
          <w:rFonts w:ascii="Arial" w:hAnsi="Arial" w:cs="Arial"/>
        </w:rPr>
      </w:pPr>
      <w:r w:rsidRPr="00F651D4">
        <w:rPr>
          <w:rFonts w:ascii="Arial" w:hAnsi="Arial" w:cs="Arial"/>
        </w:rPr>
        <w:t>Pope, K.S., 2015. Record-keeping controversies: Ethical, legal, and clinical challenges.</w:t>
      </w:r>
    </w:p>
    <w:p w14:paraId="3DB42D24" w14:textId="77777777" w:rsidR="00DA1546" w:rsidRPr="00B90069" w:rsidRDefault="00DA1546" w:rsidP="00DA1546">
      <w:pPr>
        <w:pStyle w:val="NormalWeb"/>
        <w:spacing w:line="360" w:lineRule="auto"/>
        <w:rPr>
          <w:rFonts w:ascii="Arial" w:hAnsi="Arial" w:cs="Arial"/>
        </w:rPr>
      </w:pPr>
    </w:p>
    <w:p w14:paraId="44349B5D" w14:textId="77777777" w:rsidR="00DA1546" w:rsidRPr="00F651D4" w:rsidRDefault="00DA1546" w:rsidP="00DA1546">
      <w:pPr>
        <w:spacing w:line="360" w:lineRule="auto"/>
        <w:jc w:val="both"/>
        <w:rPr>
          <w:color w:val="auto"/>
          <w:sz w:val="24"/>
          <w:szCs w:val="24"/>
        </w:rPr>
      </w:pPr>
      <w:proofErr w:type="spellStart"/>
      <w:r w:rsidRPr="00F651D4">
        <w:rPr>
          <w:color w:val="auto"/>
          <w:sz w:val="24"/>
          <w:szCs w:val="24"/>
        </w:rPr>
        <w:t>Reder</w:t>
      </w:r>
      <w:proofErr w:type="spellEnd"/>
      <w:r w:rsidRPr="00F651D4">
        <w:rPr>
          <w:color w:val="auto"/>
          <w:sz w:val="24"/>
          <w:szCs w:val="24"/>
        </w:rPr>
        <w:t>, P. and Lucey, C. eds., 2014. Assessment of parenting: Psychiatric and psychological contributions. Routledge.</w:t>
      </w:r>
    </w:p>
    <w:p w14:paraId="31391E18" w14:textId="77777777" w:rsidR="00DA1546" w:rsidRPr="00F651D4" w:rsidRDefault="00DA1546" w:rsidP="00DA1546">
      <w:pPr>
        <w:spacing w:line="360" w:lineRule="auto"/>
        <w:jc w:val="both"/>
        <w:rPr>
          <w:color w:val="auto"/>
          <w:sz w:val="24"/>
          <w:szCs w:val="24"/>
        </w:rPr>
      </w:pPr>
    </w:p>
    <w:p w14:paraId="77445A5A" w14:textId="77777777" w:rsidR="00DA1546" w:rsidRPr="00F651D4" w:rsidRDefault="00DA1546" w:rsidP="00DA1546">
      <w:pPr>
        <w:spacing w:line="360" w:lineRule="auto"/>
        <w:jc w:val="both"/>
        <w:rPr>
          <w:color w:val="auto"/>
          <w:sz w:val="24"/>
          <w:szCs w:val="24"/>
        </w:rPr>
      </w:pPr>
      <w:r w:rsidRPr="00F651D4">
        <w:rPr>
          <w:color w:val="auto"/>
          <w:sz w:val="24"/>
          <w:szCs w:val="24"/>
        </w:rPr>
        <w:t>Sage, N. (2007). CBT in the management of chronic illness and palliative care. Chichester: John Wiley</w:t>
      </w:r>
    </w:p>
    <w:p w14:paraId="144B3485" w14:textId="77777777" w:rsidR="00DA1546" w:rsidRPr="00F651D4" w:rsidRDefault="00DA1546" w:rsidP="00DA1546">
      <w:pPr>
        <w:spacing w:line="360" w:lineRule="auto"/>
        <w:jc w:val="both"/>
        <w:rPr>
          <w:color w:val="auto"/>
          <w:sz w:val="24"/>
          <w:szCs w:val="24"/>
        </w:rPr>
      </w:pPr>
    </w:p>
    <w:p w14:paraId="242A95AE" w14:textId="77777777" w:rsidR="00DA1546" w:rsidRDefault="00DA1546" w:rsidP="00DA1546">
      <w:pPr>
        <w:spacing w:line="360" w:lineRule="auto"/>
        <w:rPr>
          <w:color w:val="auto"/>
          <w:sz w:val="24"/>
          <w:szCs w:val="24"/>
        </w:rPr>
      </w:pPr>
      <w:r w:rsidRPr="00B90069">
        <w:rPr>
          <w:color w:val="auto"/>
          <w:sz w:val="24"/>
          <w:szCs w:val="24"/>
        </w:rPr>
        <w:t xml:space="preserve">Sage, N. (2007). </w:t>
      </w:r>
      <w:r w:rsidRPr="00F651D4">
        <w:rPr>
          <w:color w:val="auto"/>
          <w:sz w:val="24"/>
          <w:szCs w:val="24"/>
        </w:rPr>
        <w:t>CBT in the management of chronic illness and palliative care</w:t>
      </w:r>
      <w:r w:rsidRPr="00B90069">
        <w:rPr>
          <w:color w:val="auto"/>
          <w:sz w:val="24"/>
          <w:szCs w:val="24"/>
        </w:rPr>
        <w:t>. Chichester: John Wiley</w:t>
      </w:r>
    </w:p>
    <w:p w14:paraId="10BCF301" w14:textId="77777777" w:rsidR="00DA1546" w:rsidRPr="00B90069" w:rsidRDefault="00DA1546" w:rsidP="00DA1546">
      <w:pPr>
        <w:spacing w:line="360" w:lineRule="auto"/>
        <w:rPr>
          <w:color w:val="auto"/>
          <w:sz w:val="24"/>
          <w:szCs w:val="24"/>
        </w:rPr>
      </w:pPr>
    </w:p>
    <w:p w14:paraId="3BC32915" w14:textId="77777777" w:rsidR="00DA1546" w:rsidRPr="00F651D4" w:rsidRDefault="00DA1546" w:rsidP="00DA1546">
      <w:pPr>
        <w:spacing w:line="360" w:lineRule="auto"/>
        <w:rPr>
          <w:color w:val="auto"/>
          <w:sz w:val="24"/>
          <w:szCs w:val="24"/>
        </w:rPr>
      </w:pPr>
      <w:r w:rsidRPr="00F651D4">
        <w:rPr>
          <w:color w:val="auto"/>
          <w:sz w:val="24"/>
          <w:szCs w:val="24"/>
        </w:rPr>
        <w:t xml:space="preserve">Silverman, J., Kurtz, S. and Draper, J., 2016. Skills for communicating with patients. </w:t>
      </w:r>
      <w:proofErr w:type="spellStart"/>
      <w:proofErr w:type="gramStart"/>
      <w:r w:rsidRPr="00F651D4">
        <w:rPr>
          <w:color w:val="auto"/>
          <w:sz w:val="24"/>
          <w:szCs w:val="24"/>
        </w:rPr>
        <w:t>crc</w:t>
      </w:r>
      <w:proofErr w:type="spellEnd"/>
      <w:proofErr w:type="gramEnd"/>
      <w:r w:rsidRPr="00F651D4">
        <w:rPr>
          <w:color w:val="auto"/>
          <w:sz w:val="24"/>
          <w:szCs w:val="24"/>
        </w:rPr>
        <w:t xml:space="preserve"> press.</w:t>
      </w:r>
    </w:p>
    <w:p w14:paraId="490BDB8D" w14:textId="77777777" w:rsidR="00DA1546" w:rsidRPr="00F651D4" w:rsidRDefault="00DA1546" w:rsidP="00DA1546">
      <w:pPr>
        <w:spacing w:line="360" w:lineRule="auto"/>
        <w:rPr>
          <w:color w:val="auto"/>
          <w:sz w:val="24"/>
          <w:szCs w:val="24"/>
        </w:rPr>
      </w:pPr>
    </w:p>
    <w:p w14:paraId="66F290A7" w14:textId="77777777" w:rsidR="00DA1546" w:rsidRPr="00F651D4" w:rsidRDefault="00DA1546" w:rsidP="00DA1546">
      <w:pPr>
        <w:spacing w:line="360" w:lineRule="auto"/>
        <w:jc w:val="both"/>
        <w:rPr>
          <w:color w:val="auto"/>
          <w:sz w:val="24"/>
          <w:szCs w:val="24"/>
        </w:rPr>
      </w:pPr>
      <w:proofErr w:type="spellStart"/>
      <w:r w:rsidRPr="00B90069">
        <w:rPr>
          <w:color w:val="auto"/>
          <w:sz w:val="24"/>
          <w:szCs w:val="24"/>
        </w:rPr>
        <w:t>Smale</w:t>
      </w:r>
      <w:proofErr w:type="spellEnd"/>
      <w:r w:rsidRPr="00B90069">
        <w:rPr>
          <w:color w:val="auto"/>
          <w:sz w:val="24"/>
          <w:szCs w:val="24"/>
        </w:rPr>
        <w:t xml:space="preserve">, G., and </w:t>
      </w:r>
      <w:proofErr w:type="spellStart"/>
      <w:r w:rsidRPr="00B90069">
        <w:rPr>
          <w:color w:val="auto"/>
          <w:sz w:val="24"/>
          <w:szCs w:val="24"/>
        </w:rPr>
        <w:t>Tuson</w:t>
      </w:r>
      <w:proofErr w:type="spellEnd"/>
      <w:r w:rsidRPr="00B90069">
        <w:rPr>
          <w:color w:val="auto"/>
          <w:sz w:val="24"/>
          <w:szCs w:val="24"/>
        </w:rPr>
        <w:t xml:space="preserve">, G., with </w:t>
      </w:r>
      <w:proofErr w:type="spellStart"/>
      <w:r w:rsidRPr="00B90069">
        <w:rPr>
          <w:color w:val="auto"/>
          <w:sz w:val="24"/>
          <w:szCs w:val="24"/>
        </w:rPr>
        <w:t>Biehal</w:t>
      </w:r>
      <w:proofErr w:type="spellEnd"/>
      <w:r w:rsidRPr="00B90069">
        <w:rPr>
          <w:color w:val="auto"/>
          <w:sz w:val="24"/>
          <w:szCs w:val="24"/>
        </w:rPr>
        <w:t xml:space="preserve">, N., and Marsh, P., (1995) </w:t>
      </w:r>
      <w:r w:rsidRPr="00F651D4">
        <w:rPr>
          <w:color w:val="auto"/>
          <w:sz w:val="24"/>
          <w:szCs w:val="24"/>
        </w:rPr>
        <w:t>Empowerment,</w:t>
      </w:r>
    </w:p>
    <w:p w14:paraId="02A44E1C" w14:textId="77777777" w:rsidR="00DA1546" w:rsidRPr="00B90069" w:rsidRDefault="00DA1546" w:rsidP="00DA1546">
      <w:pPr>
        <w:spacing w:line="360" w:lineRule="auto"/>
        <w:rPr>
          <w:color w:val="auto"/>
          <w:sz w:val="24"/>
          <w:szCs w:val="24"/>
        </w:rPr>
      </w:pPr>
      <w:r w:rsidRPr="00B90069">
        <w:rPr>
          <w:color w:val="auto"/>
          <w:sz w:val="24"/>
          <w:szCs w:val="24"/>
        </w:rPr>
        <w:t xml:space="preserve">Social care institute for excellence, 2012, </w:t>
      </w:r>
      <w:r w:rsidRPr="00F651D4">
        <w:rPr>
          <w:color w:val="auto"/>
          <w:sz w:val="24"/>
          <w:szCs w:val="24"/>
        </w:rPr>
        <w:t>Relationship between law and social issues</w:t>
      </w:r>
      <w:r w:rsidRPr="00B90069">
        <w:rPr>
          <w:color w:val="auto"/>
          <w:sz w:val="24"/>
          <w:szCs w:val="24"/>
        </w:rPr>
        <w:t xml:space="preserve">, [Online] Available at:                                                                                                                </w:t>
      </w:r>
      <w:r w:rsidRPr="00F651D4">
        <w:rPr>
          <w:color w:val="auto"/>
          <w:sz w:val="24"/>
          <w:szCs w:val="24"/>
        </w:rPr>
        <w:t>&lt;http://</w:t>
      </w:r>
      <w:hyperlink r:id="rId8" w:history="1">
        <w:r w:rsidRPr="00F651D4">
          <w:t>www.scie.org.uk/assets/elearning/law/law02/resourse/pdf/LO2/relationship_between_law_and_social_issues_2.pdf</w:t>
        </w:r>
      </w:hyperlink>
      <w:proofErr w:type="gramStart"/>
      <w:r w:rsidRPr="00F651D4">
        <w:t>&gt;</w:t>
      </w:r>
      <w:r w:rsidRPr="00B90069">
        <w:rPr>
          <w:color w:val="auto"/>
          <w:sz w:val="24"/>
          <w:szCs w:val="24"/>
        </w:rPr>
        <w:t xml:space="preserve">  (</w:t>
      </w:r>
      <w:proofErr w:type="gramEnd"/>
      <w:r w:rsidRPr="00B90069">
        <w:rPr>
          <w:color w:val="auto"/>
          <w:sz w:val="24"/>
          <w:szCs w:val="24"/>
        </w:rPr>
        <w:t>Accessed 02.02.24)</w:t>
      </w:r>
    </w:p>
    <w:p w14:paraId="745529D0" w14:textId="77777777" w:rsidR="00DA1546" w:rsidRPr="00B90069" w:rsidRDefault="00DA1546" w:rsidP="00DA1546">
      <w:pPr>
        <w:spacing w:line="360" w:lineRule="auto"/>
        <w:rPr>
          <w:color w:val="auto"/>
          <w:sz w:val="24"/>
          <w:szCs w:val="24"/>
        </w:rPr>
      </w:pPr>
    </w:p>
    <w:p w14:paraId="0231FFC3" w14:textId="77777777" w:rsidR="00DA1546" w:rsidRPr="00F651D4" w:rsidRDefault="00DA1546" w:rsidP="00DA1546">
      <w:pPr>
        <w:spacing w:line="360" w:lineRule="auto"/>
        <w:rPr>
          <w:color w:val="auto"/>
          <w:sz w:val="24"/>
          <w:szCs w:val="24"/>
        </w:rPr>
      </w:pPr>
      <w:r w:rsidRPr="00F651D4">
        <w:rPr>
          <w:color w:val="auto"/>
          <w:sz w:val="24"/>
          <w:szCs w:val="24"/>
        </w:rPr>
        <w:t xml:space="preserve">Taylor, J. and </w:t>
      </w:r>
      <w:proofErr w:type="spellStart"/>
      <w:r w:rsidRPr="00F651D4">
        <w:rPr>
          <w:color w:val="auto"/>
          <w:sz w:val="24"/>
          <w:szCs w:val="24"/>
        </w:rPr>
        <w:t>Thoburn</w:t>
      </w:r>
      <w:proofErr w:type="spellEnd"/>
      <w:r w:rsidRPr="00F651D4">
        <w:rPr>
          <w:color w:val="auto"/>
          <w:sz w:val="24"/>
          <w:szCs w:val="24"/>
        </w:rPr>
        <w:t>, J., 2017. Collaborative practice with vulnerable children and their families. Routledge.</w:t>
      </w:r>
    </w:p>
    <w:p w14:paraId="532D954F" w14:textId="77777777" w:rsidR="00DA1546" w:rsidRPr="00F651D4" w:rsidRDefault="00DA1546" w:rsidP="00DA1546">
      <w:pPr>
        <w:spacing w:line="360" w:lineRule="auto"/>
        <w:rPr>
          <w:color w:val="auto"/>
          <w:sz w:val="24"/>
          <w:szCs w:val="24"/>
        </w:rPr>
      </w:pPr>
    </w:p>
    <w:p w14:paraId="16C5DDC2" w14:textId="77777777" w:rsidR="00DA1546" w:rsidRPr="00F651D4" w:rsidRDefault="00DA1546" w:rsidP="00DA1546">
      <w:pPr>
        <w:spacing w:line="360" w:lineRule="auto"/>
        <w:contextualSpacing/>
        <w:rPr>
          <w:color w:val="auto"/>
          <w:sz w:val="24"/>
          <w:szCs w:val="24"/>
        </w:rPr>
      </w:pPr>
      <w:r w:rsidRPr="00F651D4">
        <w:rPr>
          <w:color w:val="auto"/>
          <w:sz w:val="24"/>
          <w:szCs w:val="24"/>
        </w:rPr>
        <w:t>Taylor, I., (1997) Developing Learning in Professional Education: Partnerships for Practice, Buckingham: Open University Press.</w:t>
      </w:r>
    </w:p>
    <w:p w14:paraId="3FD90EBA" w14:textId="77777777" w:rsidR="00DA1546" w:rsidRPr="00F651D4" w:rsidRDefault="00DA1546" w:rsidP="00DA1546">
      <w:pPr>
        <w:spacing w:line="360" w:lineRule="auto"/>
        <w:contextualSpacing/>
        <w:rPr>
          <w:color w:val="auto"/>
          <w:sz w:val="24"/>
          <w:szCs w:val="24"/>
        </w:rPr>
      </w:pPr>
    </w:p>
    <w:p w14:paraId="0516D8B4" w14:textId="77777777" w:rsidR="00DA1546" w:rsidRPr="00B90069" w:rsidRDefault="00DA1546" w:rsidP="00DA1546">
      <w:pPr>
        <w:spacing w:line="360" w:lineRule="auto"/>
        <w:rPr>
          <w:color w:val="auto"/>
          <w:sz w:val="24"/>
          <w:szCs w:val="24"/>
        </w:rPr>
      </w:pPr>
      <w:r w:rsidRPr="00B90069">
        <w:rPr>
          <w:color w:val="auto"/>
          <w:sz w:val="24"/>
          <w:szCs w:val="24"/>
        </w:rPr>
        <w:t xml:space="preserve">Taylor, I., and Le Riche, P., (2006) </w:t>
      </w:r>
      <w:proofErr w:type="gramStart"/>
      <w:r w:rsidRPr="00B90069">
        <w:rPr>
          <w:color w:val="auto"/>
          <w:sz w:val="24"/>
          <w:szCs w:val="24"/>
        </w:rPr>
        <w:t>What</w:t>
      </w:r>
      <w:proofErr w:type="gramEnd"/>
      <w:r w:rsidRPr="00B90069">
        <w:rPr>
          <w:color w:val="auto"/>
          <w:sz w:val="24"/>
          <w:szCs w:val="24"/>
        </w:rPr>
        <w:t xml:space="preserve"> do we know about partnership with service users and carers in social work education and how robust is the evidence base, </w:t>
      </w:r>
      <w:r w:rsidRPr="00F651D4">
        <w:rPr>
          <w:color w:val="auto"/>
          <w:sz w:val="24"/>
          <w:szCs w:val="24"/>
        </w:rPr>
        <w:t>Health and Social Care in the Community,</w:t>
      </w:r>
      <w:r w:rsidRPr="00B90069">
        <w:rPr>
          <w:color w:val="auto"/>
          <w:sz w:val="24"/>
          <w:szCs w:val="24"/>
        </w:rPr>
        <w:t xml:space="preserve"> Vol.14, (5), pp. 418–425.</w:t>
      </w:r>
    </w:p>
    <w:p w14:paraId="588430C7" w14:textId="77777777" w:rsidR="00DA1546" w:rsidRPr="00B90069" w:rsidRDefault="00DA1546" w:rsidP="00DA1546">
      <w:pPr>
        <w:spacing w:line="360" w:lineRule="auto"/>
        <w:rPr>
          <w:color w:val="auto"/>
          <w:sz w:val="24"/>
          <w:szCs w:val="24"/>
        </w:rPr>
      </w:pPr>
    </w:p>
    <w:p w14:paraId="625035C1" w14:textId="77777777" w:rsidR="00DA1546" w:rsidRPr="00B90069" w:rsidRDefault="005C1284" w:rsidP="00DA1546">
      <w:pPr>
        <w:spacing w:line="360" w:lineRule="auto"/>
        <w:jc w:val="both"/>
        <w:rPr>
          <w:color w:val="auto"/>
          <w:sz w:val="24"/>
          <w:szCs w:val="24"/>
        </w:rPr>
      </w:pPr>
      <w:hyperlink r:id="rId9" w:history="1">
        <w:r w:rsidR="00DA1546" w:rsidRPr="00F651D4">
          <w:rPr>
            <w:color w:val="auto"/>
            <w:sz w:val="24"/>
            <w:szCs w:val="24"/>
          </w:rPr>
          <w:t xml:space="preserve">The hidden cost of power differential in the workplace - </w:t>
        </w:r>
        <w:proofErr w:type="spellStart"/>
        <w:r w:rsidR="00DA1546" w:rsidRPr="00F651D4">
          <w:rPr>
            <w:color w:val="auto"/>
            <w:sz w:val="24"/>
            <w:szCs w:val="24"/>
          </w:rPr>
          <w:t>Hppy</w:t>
        </w:r>
        <w:proofErr w:type="spellEnd"/>
        <w:r w:rsidR="00DA1546" w:rsidRPr="00F651D4">
          <w:rPr>
            <w:color w:val="auto"/>
            <w:sz w:val="24"/>
            <w:szCs w:val="24"/>
          </w:rPr>
          <w:t xml:space="preserve"> (gethppy.com)</w:t>
        </w:r>
      </w:hyperlink>
      <w:r w:rsidR="00DA1546" w:rsidRPr="00B90069">
        <w:rPr>
          <w:color w:val="auto"/>
          <w:sz w:val="24"/>
          <w:szCs w:val="24"/>
        </w:rPr>
        <w:t xml:space="preserve"> (accessed 08.02.24)</w:t>
      </w:r>
    </w:p>
    <w:p w14:paraId="3A2B29CB" w14:textId="77777777" w:rsidR="00DA1546" w:rsidRPr="00F651D4" w:rsidRDefault="00DA1546" w:rsidP="00DA1546">
      <w:pPr>
        <w:spacing w:line="360" w:lineRule="auto"/>
        <w:jc w:val="both"/>
        <w:rPr>
          <w:color w:val="auto"/>
          <w:sz w:val="24"/>
          <w:szCs w:val="24"/>
        </w:rPr>
      </w:pPr>
    </w:p>
    <w:p w14:paraId="24EF342E" w14:textId="77777777" w:rsidR="00DA1546" w:rsidRPr="00F651D4" w:rsidRDefault="00DA1546" w:rsidP="00DA1546">
      <w:pPr>
        <w:spacing w:line="360" w:lineRule="auto"/>
        <w:jc w:val="both"/>
        <w:rPr>
          <w:color w:val="auto"/>
          <w:sz w:val="24"/>
          <w:szCs w:val="24"/>
        </w:rPr>
      </w:pPr>
      <w:r w:rsidRPr="00F651D4">
        <w:rPr>
          <w:color w:val="auto"/>
          <w:sz w:val="24"/>
          <w:szCs w:val="24"/>
        </w:rPr>
        <w:t>Thompson, N. and Thompson, S., 2001. Empowering older people: Beyond the care model. Journal of Social Work</w:t>
      </w:r>
    </w:p>
    <w:p w14:paraId="07B17D9D" w14:textId="77777777" w:rsidR="00DA1546" w:rsidRPr="00F651D4" w:rsidRDefault="00DA1546" w:rsidP="00DA1546">
      <w:pPr>
        <w:spacing w:line="360" w:lineRule="auto"/>
        <w:jc w:val="both"/>
        <w:rPr>
          <w:color w:val="auto"/>
          <w:sz w:val="24"/>
          <w:szCs w:val="24"/>
        </w:rPr>
      </w:pPr>
    </w:p>
    <w:p w14:paraId="3F2CACA7" w14:textId="77777777" w:rsidR="00DA1546" w:rsidRPr="00F651D4" w:rsidRDefault="00DA1546" w:rsidP="00DA1546">
      <w:pPr>
        <w:pStyle w:val="NormalWeb"/>
        <w:spacing w:line="360" w:lineRule="auto"/>
        <w:rPr>
          <w:rFonts w:ascii="Arial" w:hAnsi="Arial" w:cs="Arial"/>
        </w:rPr>
      </w:pPr>
      <w:proofErr w:type="spellStart"/>
      <w:r w:rsidRPr="00F651D4">
        <w:rPr>
          <w:rFonts w:ascii="Arial" w:hAnsi="Arial" w:cs="Arial"/>
        </w:rPr>
        <w:t>Thorlby</w:t>
      </w:r>
      <w:proofErr w:type="spellEnd"/>
      <w:r w:rsidRPr="00F651D4">
        <w:rPr>
          <w:rFonts w:ascii="Arial" w:hAnsi="Arial" w:cs="Arial"/>
        </w:rPr>
        <w:t>, R., Starling, A., Broadbent, C. and Watt, T., 2018. What's the problem with social care, and why do we need to do better</w:t>
      </w:r>
      <w:proofErr w:type="gramStart"/>
      <w:r w:rsidRPr="00F651D4">
        <w:rPr>
          <w:rFonts w:ascii="Arial" w:hAnsi="Arial" w:cs="Arial"/>
        </w:rPr>
        <w:t>?.</w:t>
      </w:r>
      <w:proofErr w:type="gramEnd"/>
      <w:r w:rsidRPr="00F651D4">
        <w:rPr>
          <w:rFonts w:ascii="Arial" w:hAnsi="Arial" w:cs="Arial"/>
        </w:rPr>
        <w:t xml:space="preserve"> King's Fund.</w:t>
      </w:r>
    </w:p>
    <w:p w14:paraId="2FE85A7C" w14:textId="77777777" w:rsidR="00DA1546" w:rsidRPr="00B90069" w:rsidRDefault="00DA1546" w:rsidP="00DA1546">
      <w:pPr>
        <w:pStyle w:val="NormalWeb"/>
        <w:spacing w:line="360" w:lineRule="auto"/>
        <w:rPr>
          <w:rFonts w:ascii="Arial" w:hAnsi="Arial" w:cs="Arial"/>
        </w:rPr>
      </w:pPr>
    </w:p>
    <w:p w14:paraId="7FE41C63" w14:textId="77777777" w:rsidR="00DA1546" w:rsidRPr="00F651D4" w:rsidRDefault="00DA1546" w:rsidP="00DA1546">
      <w:pPr>
        <w:spacing w:line="360" w:lineRule="auto"/>
        <w:jc w:val="both"/>
        <w:rPr>
          <w:color w:val="auto"/>
          <w:sz w:val="24"/>
          <w:szCs w:val="24"/>
        </w:rPr>
      </w:pPr>
      <w:r w:rsidRPr="00F651D4">
        <w:rPr>
          <w:color w:val="auto"/>
          <w:sz w:val="24"/>
          <w:szCs w:val="24"/>
        </w:rPr>
        <w:t>Tobin, J., 2015. Understanding Children’s Rights: A Vision beyond Vulnerability. Nordic Journal of International Law, 84(2), pp.155-182.</w:t>
      </w:r>
    </w:p>
    <w:p w14:paraId="6D21FDE5" w14:textId="77777777" w:rsidR="00DA1546" w:rsidRPr="00F651D4" w:rsidRDefault="00DA1546" w:rsidP="00DA1546">
      <w:pPr>
        <w:spacing w:line="360" w:lineRule="auto"/>
        <w:jc w:val="both"/>
        <w:rPr>
          <w:color w:val="auto"/>
          <w:sz w:val="24"/>
          <w:szCs w:val="24"/>
        </w:rPr>
      </w:pPr>
    </w:p>
    <w:p w14:paraId="4C1624D0" w14:textId="77777777" w:rsidR="00DA1546" w:rsidRPr="00F651D4" w:rsidRDefault="00DA1546" w:rsidP="00DA1546">
      <w:pPr>
        <w:spacing w:line="360" w:lineRule="auto"/>
        <w:jc w:val="both"/>
        <w:rPr>
          <w:color w:val="auto"/>
          <w:sz w:val="24"/>
          <w:szCs w:val="24"/>
        </w:rPr>
      </w:pPr>
      <w:r w:rsidRPr="00F651D4">
        <w:rPr>
          <w:color w:val="auto"/>
          <w:sz w:val="24"/>
          <w:szCs w:val="24"/>
        </w:rPr>
        <w:t xml:space="preserve">Turner, G.W., Round, R. and </w:t>
      </w:r>
      <w:proofErr w:type="spellStart"/>
      <w:r w:rsidRPr="00F651D4">
        <w:rPr>
          <w:color w:val="auto"/>
          <w:sz w:val="24"/>
          <w:szCs w:val="24"/>
        </w:rPr>
        <w:t>Chhetry</w:t>
      </w:r>
      <w:proofErr w:type="spellEnd"/>
      <w:r w:rsidRPr="00F651D4">
        <w:rPr>
          <w:color w:val="auto"/>
          <w:sz w:val="24"/>
          <w:szCs w:val="24"/>
        </w:rPr>
        <w:t xml:space="preserve">, D.S., 2023. Teaching social work practice skills: A collaborative </w:t>
      </w:r>
      <w:proofErr w:type="spellStart"/>
      <w:r w:rsidRPr="00F651D4">
        <w:rPr>
          <w:color w:val="auto"/>
          <w:sz w:val="24"/>
          <w:szCs w:val="24"/>
        </w:rPr>
        <w:t>autoethnography</w:t>
      </w:r>
      <w:proofErr w:type="spellEnd"/>
      <w:r w:rsidRPr="00F651D4">
        <w:rPr>
          <w:color w:val="auto"/>
          <w:sz w:val="24"/>
          <w:szCs w:val="24"/>
        </w:rPr>
        <w:t xml:space="preserve"> identifying key practice skills and modes of delivery in the art of social work practice. The British Journal of Social Work, 53(4), pp.2434-2453.</w:t>
      </w:r>
    </w:p>
    <w:p w14:paraId="088F2BB0" w14:textId="77777777" w:rsidR="00DA1546" w:rsidRPr="00F651D4" w:rsidRDefault="00DA1546" w:rsidP="00DA1546">
      <w:pPr>
        <w:spacing w:line="360" w:lineRule="auto"/>
        <w:jc w:val="both"/>
        <w:rPr>
          <w:color w:val="auto"/>
          <w:sz w:val="24"/>
          <w:szCs w:val="24"/>
        </w:rPr>
      </w:pPr>
    </w:p>
    <w:p w14:paraId="778BB688" w14:textId="77777777" w:rsidR="00DA1546" w:rsidRPr="00F651D4" w:rsidRDefault="00DA1546" w:rsidP="00DA1546">
      <w:pPr>
        <w:spacing w:line="360" w:lineRule="auto"/>
        <w:rPr>
          <w:color w:val="auto"/>
          <w:sz w:val="24"/>
          <w:szCs w:val="24"/>
        </w:rPr>
      </w:pPr>
      <w:r w:rsidRPr="00F651D4">
        <w:rPr>
          <w:color w:val="auto"/>
          <w:sz w:val="24"/>
          <w:szCs w:val="24"/>
        </w:rPr>
        <w:t>Ulrich, C.M. and Grady, C. eds., 2022. Nurses and COVID-19: Ethical Considerations in Pandemic Care. Springer.</w:t>
      </w:r>
    </w:p>
    <w:p w14:paraId="45E67711" w14:textId="77777777" w:rsidR="00DA1546" w:rsidRPr="00F651D4" w:rsidRDefault="00DA1546" w:rsidP="00DA1546">
      <w:pPr>
        <w:spacing w:line="360" w:lineRule="auto"/>
        <w:rPr>
          <w:color w:val="auto"/>
          <w:sz w:val="24"/>
          <w:szCs w:val="24"/>
        </w:rPr>
      </w:pPr>
    </w:p>
    <w:p w14:paraId="3572A42A" w14:textId="77777777" w:rsidR="00DA1546" w:rsidRPr="00F651D4" w:rsidRDefault="00DA1546" w:rsidP="00DA1546">
      <w:pPr>
        <w:spacing w:line="360" w:lineRule="auto"/>
        <w:rPr>
          <w:color w:val="auto"/>
          <w:sz w:val="24"/>
          <w:szCs w:val="24"/>
        </w:rPr>
      </w:pPr>
      <w:r w:rsidRPr="00F651D4">
        <w:rPr>
          <w:color w:val="auto"/>
          <w:sz w:val="24"/>
          <w:szCs w:val="24"/>
        </w:rPr>
        <w:t>Walsh, F., 2015. Strengthening family resilience. Guilford Publications.</w:t>
      </w:r>
    </w:p>
    <w:p w14:paraId="0A10A2B2" w14:textId="77777777" w:rsidR="00DA1546" w:rsidRPr="00F651D4" w:rsidRDefault="00DA1546" w:rsidP="00DA1546">
      <w:pPr>
        <w:spacing w:line="360" w:lineRule="auto"/>
        <w:rPr>
          <w:color w:val="auto"/>
          <w:sz w:val="24"/>
          <w:szCs w:val="24"/>
        </w:rPr>
      </w:pPr>
    </w:p>
    <w:p w14:paraId="3B3E4C6C" w14:textId="77777777" w:rsidR="00DA1546" w:rsidRPr="00B90069" w:rsidRDefault="00DA1546" w:rsidP="00DA1546">
      <w:pPr>
        <w:pStyle w:val="NormalWeb"/>
        <w:spacing w:line="360" w:lineRule="auto"/>
        <w:rPr>
          <w:rFonts w:ascii="Arial" w:hAnsi="Arial" w:cs="Arial"/>
        </w:rPr>
      </w:pPr>
      <w:r w:rsidRPr="00B90069">
        <w:rPr>
          <w:rFonts w:ascii="Arial" w:hAnsi="Arial" w:cs="Arial"/>
        </w:rPr>
        <w:t xml:space="preserve">Wilson, K et al. (2008), Social Work, </w:t>
      </w:r>
      <w:proofErr w:type="gramStart"/>
      <w:r w:rsidRPr="00B90069">
        <w:rPr>
          <w:rFonts w:ascii="Arial" w:hAnsi="Arial" w:cs="Arial"/>
        </w:rPr>
        <w:t>An</w:t>
      </w:r>
      <w:proofErr w:type="gramEnd"/>
      <w:r w:rsidRPr="00B90069">
        <w:rPr>
          <w:rFonts w:ascii="Arial" w:hAnsi="Arial" w:cs="Arial"/>
        </w:rPr>
        <w:t xml:space="preserve"> Introduction to Contemporary Practice. 2</w:t>
      </w:r>
      <w:r w:rsidRPr="00F651D4">
        <w:rPr>
          <w:rFonts w:ascii="Arial" w:hAnsi="Arial" w:cs="Arial"/>
        </w:rPr>
        <w:t>nd</w:t>
      </w:r>
      <w:r w:rsidRPr="00B90069">
        <w:rPr>
          <w:rFonts w:ascii="Arial" w:hAnsi="Arial" w:cs="Arial"/>
        </w:rPr>
        <w:t xml:space="preserve"> ed. Essex</w:t>
      </w:r>
    </w:p>
    <w:p w14:paraId="6006A931" w14:textId="77777777" w:rsidR="00DA1546" w:rsidRDefault="00DA1546" w:rsidP="00DA1546">
      <w:pPr>
        <w:jc w:val="both"/>
        <w:rPr>
          <w:sz w:val="24"/>
          <w:szCs w:val="24"/>
        </w:rPr>
      </w:pPr>
    </w:p>
    <w:p w14:paraId="7A95B475" w14:textId="77777777" w:rsidR="00DA1546" w:rsidRDefault="00DA1546" w:rsidP="00DA1546">
      <w:pPr>
        <w:jc w:val="both"/>
        <w:rPr>
          <w:sz w:val="24"/>
          <w:szCs w:val="24"/>
        </w:rPr>
      </w:pPr>
    </w:p>
    <w:p w14:paraId="5C38EFC7" w14:textId="77777777" w:rsidR="00DA1546" w:rsidRDefault="00DA1546" w:rsidP="00DA1546">
      <w:pPr>
        <w:jc w:val="both"/>
        <w:rPr>
          <w:sz w:val="24"/>
          <w:szCs w:val="24"/>
        </w:rPr>
      </w:pPr>
    </w:p>
    <w:p w14:paraId="0F538820" w14:textId="77777777" w:rsidR="00DA1546" w:rsidRDefault="00DA1546"/>
    <w:sectPr w:rsidR="00DA1546">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A5CB61C" w16cex:dateUtc="2024-08-06T13:47:00Z"/>
  <w16cex:commentExtensible w16cex:durableId="2A5CB6E8" w16cex:dateUtc="2024-08-06T13:51:00Z"/>
  <w16cex:commentExtensible w16cex:durableId="2A5CB750" w16cex:dateUtc="2024-08-06T13:53:00Z"/>
  <w16cex:commentExtensible w16cex:durableId="2A5CBF85" w16cex:dateUtc="2024-08-06T14:28:00Z"/>
  <w16cex:commentExtensible w16cex:durableId="2A5CB9D5" w16cex:dateUtc="2024-08-06T14:03:00Z"/>
  <w16cex:commentExtensible w16cex:durableId="2A5CBBB0" w16cex:dateUtc="2024-08-06T14:11:00Z"/>
  <w16cex:commentExtensible w16cex:durableId="2A5CBBD8" w16cex:dateUtc="2024-08-06T14:12:00Z"/>
  <w16cex:commentExtensible w16cex:durableId="2A5CBDA4" w16cex:dateUtc="2024-08-06T14:20:00Z"/>
  <w16cex:commentExtensible w16cex:durableId="2A5CC0DF" w16cex:dateUtc="2024-08-06T14:33:00Z"/>
  <w16cex:commentExtensible w16cex:durableId="2A5CC0F5" w16cex:dateUtc="2024-08-06T14:34:00Z"/>
  <w16cex:commentExtensible w16cex:durableId="2A5CBEF5" w16cex:dateUtc="2024-08-06T14:25:00Z"/>
  <w16cex:commentExtensible w16cex:durableId="2A5CC2D3" w16cex:dateUtc="2024-08-06T14:42:00Z"/>
  <w16cex:commentExtensible w16cex:durableId="2A5CC3C0" w16cex:dateUtc="2024-08-06T14: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8D254D5" w16cid:durableId="2A5CB61C"/>
  <w16cid:commentId w16cid:paraId="1879E3D4" w16cid:durableId="2A5CB6E8"/>
  <w16cid:commentId w16cid:paraId="7430F910" w16cid:durableId="2A5CB750"/>
  <w16cid:commentId w16cid:paraId="173BF3E4" w16cid:durableId="2A5CBF85"/>
  <w16cid:commentId w16cid:paraId="4B7230B2" w16cid:durableId="2A5CB9D5"/>
  <w16cid:commentId w16cid:paraId="718D96B5" w16cid:durableId="2A5CBBB0"/>
  <w16cid:commentId w16cid:paraId="690B0E2C" w16cid:durableId="2A5CBBD8"/>
  <w16cid:commentId w16cid:paraId="0ED0D95B" w16cid:durableId="2A5CBDA4"/>
  <w16cid:commentId w16cid:paraId="70C54B59" w16cid:durableId="2A5CC0DF"/>
  <w16cid:commentId w16cid:paraId="4B8DD522" w16cid:durableId="2A5CC0F5"/>
  <w16cid:commentId w16cid:paraId="300C535E" w16cid:durableId="2A5CBEF5"/>
  <w16cid:commentId w16cid:paraId="469DF5DB" w16cid:durableId="2A5CC2D3"/>
  <w16cid:commentId w16cid:paraId="3B840ED3" w16cid:durableId="2A5CC3C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9827AC"/>
    <w:multiLevelType w:val="hybridMultilevel"/>
    <w:tmpl w:val="99C21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52C1E"/>
    <w:multiLevelType w:val="hybridMultilevel"/>
    <w:tmpl w:val="4A18E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182B11"/>
    <w:multiLevelType w:val="hybridMultilevel"/>
    <w:tmpl w:val="D55E22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C641450"/>
    <w:multiLevelType w:val="hybridMultilevel"/>
    <w:tmpl w:val="BF5EE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63591"/>
    <w:multiLevelType w:val="hybridMultilevel"/>
    <w:tmpl w:val="42A2A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0402EC"/>
    <w:multiLevelType w:val="hybridMultilevel"/>
    <w:tmpl w:val="ABC6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440F4E"/>
    <w:multiLevelType w:val="hybridMultilevel"/>
    <w:tmpl w:val="97562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2C68C8"/>
    <w:multiLevelType w:val="hybridMultilevel"/>
    <w:tmpl w:val="7506E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C3313F"/>
    <w:multiLevelType w:val="hybridMultilevel"/>
    <w:tmpl w:val="D8DE5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7"/>
  </w:num>
  <w:num w:numId="5">
    <w:abstractNumId w:val="4"/>
  </w:num>
  <w:num w:numId="6">
    <w:abstractNumId w:val="3"/>
  </w:num>
  <w:num w:numId="7">
    <w:abstractNumId w:val="2"/>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1546"/>
    <w:rsid w:val="00063C37"/>
    <w:rsid w:val="000B1937"/>
    <w:rsid w:val="000D15B2"/>
    <w:rsid w:val="000F2465"/>
    <w:rsid w:val="001C019C"/>
    <w:rsid w:val="001E0C80"/>
    <w:rsid w:val="00210FB5"/>
    <w:rsid w:val="00220826"/>
    <w:rsid w:val="00240C54"/>
    <w:rsid w:val="00297836"/>
    <w:rsid w:val="002D6069"/>
    <w:rsid w:val="002E2D6E"/>
    <w:rsid w:val="00471703"/>
    <w:rsid w:val="004C121E"/>
    <w:rsid w:val="005C1284"/>
    <w:rsid w:val="005F7504"/>
    <w:rsid w:val="00650E08"/>
    <w:rsid w:val="007E2AD4"/>
    <w:rsid w:val="00820BA8"/>
    <w:rsid w:val="0089248C"/>
    <w:rsid w:val="00924DAC"/>
    <w:rsid w:val="00942B4D"/>
    <w:rsid w:val="00A61EAC"/>
    <w:rsid w:val="00AE2432"/>
    <w:rsid w:val="00AF5BBD"/>
    <w:rsid w:val="00B15AA4"/>
    <w:rsid w:val="00B347E0"/>
    <w:rsid w:val="00BB43E3"/>
    <w:rsid w:val="00BF4963"/>
    <w:rsid w:val="00CE51C0"/>
    <w:rsid w:val="00D474FD"/>
    <w:rsid w:val="00D718E5"/>
    <w:rsid w:val="00DA1546"/>
    <w:rsid w:val="00EF5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F1B73"/>
  <w15:chartTrackingRefBased/>
  <w15:docId w15:val="{8CB49831-A72D-4F3F-AA1D-25D81EDB1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1546"/>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1546"/>
    <w:pPr>
      <w:ind w:left="720"/>
      <w:contextualSpacing/>
    </w:pPr>
  </w:style>
  <w:style w:type="paragraph" w:customStyle="1" w:styleId="Default">
    <w:name w:val="Default"/>
    <w:rsid w:val="00DA1546"/>
    <w:pPr>
      <w:autoSpaceDE w:val="0"/>
      <w:autoSpaceDN w:val="0"/>
      <w:adjustRightInd w:val="0"/>
      <w:spacing w:after="0" w:line="240" w:lineRule="auto"/>
    </w:pPr>
    <w:rPr>
      <w:rFonts w:ascii="Arial" w:eastAsia="Times New Roman" w:hAnsi="Arial" w:cs="Arial"/>
      <w:color w:val="000000"/>
      <w:sz w:val="24"/>
      <w:szCs w:val="24"/>
      <w:lang w:eastAsia="en-GB"/>
    </w:rPr>
  </w:style>
  <w:style w:type="paragraph" w:styleId="NormalWeb">
    <w:name w:val="Normal (Web)"/>
    <w:basedOn w:val="Normal"/>
    <w:uiPriority w:val="99"/>
    <w:unhideWhenUsed/>
    <w:rsid w:val="00DA154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CommentReference">
    <w:name w:val="annotation reference"/>
    <w:basedOn w:val="DefaultParagraphFont"/>
    <w:uiPriority w:val="99"/>
    <w:semiHidden/>
    <w:unhideWhenUsed/>
    <w:rsid w:val="00AF5BBD"/>
    <w:rPr>
      <w:sz w:val="16"/>
      <w:szCs w:val="16"/>
    </w:rPr>
  </w:style>
  <w:style w:type="paragraph" w:styleId="CommentText">
    <w:name w:val="annotation text"/>
    <w:basedOn w:val="Normal"/>
    <w:link w:val="CommentTextChar"/>
    <w:uiPriority w:val="99"/>
    <w:unhideWhenUsed/>
    <w:rsid w:val="00AF5BBD"/>
  </w:style>
  <w:style w:type="character" w:customStyle="1" w:styleId="CommentTextChar">
    <w:name w:val="Comment Text Char"/>
    <w:basedOn w:val="DefaultParagraphFont"/>
    <w:link w:val="CommentText"/>
    <w:uiPriority w:val="99"/>
    <w:rsid w:val="00AF5BBD"/>
    <w:rPr>
      <w:rFonts w:ascii="Arial" w:eastAsia="Times New Roman" w:hAnsi="Arial" w:cs="Arial"/>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AF5BBD"/>
    <w:rPr>
      <w:b/>
      <w:bCs/>
    </w:rPr>
  </w:style>
  <w:style w:type="character" w:customStyle="1" w:styleId="CommentSubjectChar">
    <w:name w:val="Comment Subject Char"/>
    <w:basedOn w:val="CommentTextChar"/>
    <w:link w:val="CommentSubject"/>
    <w:uiPriority w:val="99"/>
    <w:semiHidden/>
    <w:rsid w:val="00AF5BBD"/>
    <w:rPr>
      <w:rFonts w:ascii="Arial" w:eastAsia="Times New Roman" w:hAnsi="Arial" w:cs="Arial"/>
      <w:b/>
      <w:bCs/>
      <w:color w:val="000000"/>
      <w:sz w:val="20"/>
      <w:szCs w:val="20"/>
      <w:lang w:eastAsia="en-GB"/>
    </w:rPr>
  </w:style>
  <w:style w:type="paragraph" w:styleId="BalloonText">
    <w:name w:val="Balloon Text"/>
    <w:basedOn w:val="Normal"/>
    <w:link w:val="BalloonTextChar"/>
    <w:uiPriority w:val="99"/>
    <w:semiHidden/>
    <w:unhideWhenUsed/>
    <w:rsid w:val="0029783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7836"/>
    <w:rPr>
      <w:rFonts w:ascii="Segoe UI" w:eastAsia="Times New Roman" w:hAnsi="Segoe UI" w:cs="Segoe UI"/>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ie.org.uk/assets/elearning/law/law02/resourse/pdf/LO2/relationship_between_law_and_social_issues_2.pdf" TargetMode="External"/><Relationship Id="rId13" Type="http://schemas.microsoft.com/office/2016/09/relationships/commentsIds" Target="commentsIds.xml"/><Relationship Id="rId3" Type="http://schemas.openxmlformats.org/officeDocument/2006/relationships/settings" Target="settings.xml"/><Relationship Id="rId7" Type="http://schemas.openxmlformats.org/officeDocument/2006/relationships/hyperlink" Target="https://www3.shu.ac.uk/HWB/placements/SocialWork/documents/SWNatOccupStandards.pdf" TargetMode="External"/><Relationship Id="rId12" Type="http://schemas.microsoft.com/office/2018/08/relationships/commentsExtensible" Target="commentsExtensi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uk-wales-65470146" TargetMode="External"/><Relationship Id="rId11" Type="http://schemas.openxmlformats.org/officeDocument/2006/relationships/theme" Target="theme/theme1.xml"/><Relationship Id="rId5" Type="http://schemas.openxmlformats.org/officeDocument/2006/relationships/hyperlink" Target="https://www.cypnow.co.uk/features/article/embed-a-culture-of-safeguardin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ethppy.com/business-management/the-hidden-cost-of-power-differential-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27</Pages>
  <Words>7916</Words>
  <Characters>45125</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52936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McCusker</dc:creator>
  <cp:keywords/>
  <dc:description/>
  <cp:lastModifiedBy>Lucy McCusker</cp:lastModifiedBy>
  <cp:revision>2</cp:revision>
  <dcterms:created xsi:type="dcterms:W3CDTF">2024-08-08T06:47:00Z</dcterms:created>
  <dcterms:modified xsi:type="dcterms:W3CDTF">2024-08-08T06:47:00Z</dcterms:modified>
</cp:coreProperties>
</file>