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5DA" w:rsidRDefault="004355DA" w:rsidP="007D19C5">
      <w:pPr>
        <w:jc w:val="center"/>
        <w:rPr>
          <w:sz w:val="28"/>
        </w:rPr>
      </w:pPr>
      <w:r>
        <w:rPr>
          <w:sz w:val="28"/>
        </w:rPr>
        <w:t>Gobbet – Lucy Smith</w:t>
      </w:r>
    </w:p>
    <w:p w:rsidR="007744C4" w:rsidRPr="007744C4" w:rsidRDefault="007744C4" w:rsidP="007744C4">
      <w:pPr>
        <w:rPr>
          <w:rStyle w:val="SubtleReference"/>
          <w:i/>
          <w:color w:val="auto"/>
          <w:sz w:val="24"/>
        </w:rPr>
      </w:pPr>
      <w:r w:rsidRPr="007744C4">
        <w:rPr>
          <w:rStyle w:val="SubtleReference"/>
          <w:i/>
          <w:color w:val="auto"/>
          <w:sz w:val="24"/>
        </w:rPr>
        <w:t>Further, the orator should be able to prove opposites, as in logical arguments; not that we should do both</w:t>
      </w:r>
      <w:r w:rsidRPr="007744C4">
        <w:rPr>
          <w:rStyle w:val="SubtleReference"/>
          <w:rFonts w:ascii="MS Gothic" w:eastAsia="MS Gothic" w:hAnsi="MS Gothic" w:cs="MS Gothic" w:hint="eastAsia"/>
          <w:i/>
          <w:color w:val="auto"/>
          <w:sz w:val="24"/>
        </w:rPr>
        <w:t>（</w:t>
      </w:r>
      <w:r w:rsidRPr="007744C4">
        <w:rPr>
          <w:rStyle w:val="SubtleReference"/>
          <w:i/>
          <w:color w:val="auto"/>
          <w:sz w:val="24"/>
        </w:rPr>
        <w:t>for one ought not to persuade people to do what is wrong), but that the real state of the case may not escape us, and that we ourselves may be able to counteract false arguments, if another makes an unfair use of them. Rhetoric and Dialectic alone of all the arts prove opposites; for both are equally concerned with them. However, it is not the same with the subject matter, but, generally speaking, that which is true and better is naturally always easier to prove and more likely to persuade. Arist. Rh. 1.1.12</w:t>
      </w:r>
    </w:p>
    <w:p w:rsidR="007744C4" w:rsidRDefault="007744C4" w:rsidP="007D19C5">
      <w:pPr>
        <w:jc w:val="center"/>
        <w:rPr>
          <w:sz w:val="28"/>
        </w:rPr>
      </w:pPr>
    </w:p>
    <w:p w:rsidR="00FF1F12" w:rsidRDefault="00FF1F12" w:rsidP="00FF1F12">
      <w:pPr>
        <w:ind w:right="95"/>
        <w:rPr>
          <w:sz w:val="28"/>
        </w:rPr>
      </w:pPr>
      <w:r>
        <w:rPr>
          <w:sz w:val="28"/>
        </w:rPr>
        <w:t xml:space="preserve">Aristotle’s Rhetoric is a compilation of written notes and observations about the art of </w:t>
      </w:r>
      <w:r w:rsidR="00D144CC">
        <w:rPr>
          <w:sz w:val="28"/>
        </w:rPr>
        <w:t xml:space="preserve">speaking </w:t>
      </w:r>
      <w:r>
        <w:rPr>
          <w:sz w:val="28"/>
        </w:rPr>
        <w:t>and persuasion</w:t>
      </w:r>
      <w:r w:rsidR="00D144CC">
        <w:rPr>
          <w:sz w:val="28"/>
        </w:rPr>
        <w:t xml:space="preserve"> to an audience</w:t>
      </w:r>
      <w:r>
        <w:rPr>
          <w:sz w:val="28"/>
        </w:rPr>
        <w:t xml:space="preserve">. Rhetoric is, and always had been, used by orators, or public speakers, whether </w:t>
      </w:r>
      <w:r w:rsidR="00941FC5">
        <w:rPr>
          <w:sz w:val="28"/>
        </w:rPr>
        <w:t>un</w:t>
      </w:r>
      <w:r>
        <w:rPr>
          <w:sz w:val="28"/>
        </w:rPr>
        <w:t xml:space="preserve">conscious or practiced. </w:t>
      </w:r>
      <w:r w:rsidR="004D1245">
        <w:rPr>
          <w:sz w:val="28"/>
        </w:rPr>
        <w:t xml:space="preserve">The idea of using rhetoric as manipulation was fundamental to the political speaker of ancient Greek Athens. </w:t>
      </w:r>
      <w:r w:rsidR="007F07D1">
        <w:rPr>
          <w:sz w:val="28"/>
        </w:rPr>
        <w:t>Aristotle believed that rhetoric could be taught to anyone</w:t>
      </w:r>
      <w:r w:rsidR="00BA7994">
        <w:rPr>
          <w:sz w:val="28"/>
        </w:rPr>
        <w:t xml:space="preserve">. </w:t>
      </w:r>
    </w:p>
    <w:p w:rsidR="006D4366" w:rsidRDefault="006D4366" w:rsidP="00FF1F12">
      <w:pPr>
        <w:ind w:right="95"/>
        <w:rPr>
          <w:sz w:val="28"/>
        </w:rPr>
      </w:pPr>
      <w:r>
        <w:rPr>
          <w:sz w:val="28"/>
        </w:rPr>
        <w:t>The author of the rhetoric, Aristotle (384-322 BC)</w:t>
      </w:r>
      <w:r w:rsidR="003843D8">
        <w:rPr>
          <w:sz w:val="28"/>
        </w:rPr>
        <w:t xml:space="preserve"> concluded in the book that there are 3 ways an orator can provide a basis for an argument;</w:t>
      </w:r>
      <w:r w:rsidR="00CC17EF">
        <w:rPr>
          <w:sz w:val="28"/>
        </w:rPr>
        <w:t xml:space="preserve"> the ethos, pathos and logos. These are character, emotion and logic, </w:t>
      </w:r>
      <w:r w:rsidR="00470F21">
        <w:rPr>
          <w:sz w:val="28"/>
        </w:rPr>
        <w:t>respectively, which</w:t>
      </w:r>
      <w:r w:rsidR="00CC17EF">
        <w:rPr>
          <w:sz w:val="28"/>
        </w:rPr>
        <w:t xml:space="preserve"> </w:t>
      </w:r>
      <w:r w:rsidR="00470F21">
        <w:rPr>
          <w:sz w:val="28"/>
        </w:rPr>
        <w:t>Aristotle</w:t>
      </w:r>
      <w:r w:rsidR="00CC17EF">
        <w:rPr>
          <w:sz w:val="28"/>
        </w:rPr>
        <w:t xml:space="preserve"> believed to be the basics of all three types of rhetoric (</w:t>
      </w:r>
      <w:r w:rsidR="00470F21">
        <w:rPr>
          <w:sz w:val="28"/>
        </w:rPr>
        <w:t>argument</w:t>
      </w:r>
      <w:r w:rsidR="00CC17EF">
        <w:rPr>
          <w:sz w:val="28"/>
        </w:rPr>
        <w:t xml:space="preserve">). </w:t>
      </w:r>
      <w:r w:rsidR="00470F21">
        <w:rPr>
          <w:sz w:val="28"/>
        </w:rPr>
        <w:t>Further, the different types of rhetoric are: Deliberative, for use in politics such as the democracy in Athens, Forensic, used in law and Displaying, for events</w:t>
      </w:r>
      <w:r w:rsidR="00527F65">
        <w:rPr>
          <w:sz w:val="28"/>
        </w:rPr>
        <w:t xml:space="preserve"> or hosting. </w:t>
      </w:r>
      <w:r w:rsidR="00470F21">
        <w:rPr>
          <w:sz w:val="28"/>
        </w:rPr>
        <w:t xml:space="preserve"> </w:t>
      </w:r>
    </w:p>
    <w:p w:rsidR="00E24BD6" w:rsidRDefault="00CE5EE3" w:rsidP="00FF1F12">
      <w:pPr>
        <w:ind w:right="95"/>
        <w:rPr>
          <w:sz w:val="28"/>
        </w:rPr>
      </w:pPr>
      <w:r>
        <w:rPr>
          <w:sz w:val="28"/>
        </w:rPr>
        <w:t>This section of the rhetoric (1.1.12) talks about using truthful argum</w:t>
      </w:r>
      <w:r w:rsidR="00E83C98">
        <w:rPr>
          <w:sz w:val="28"/>
        </w:rPr>
        <w:t xml:space="preserve">ents as the </w:t>
      </w:r>
      <w:r w:rsidR="0096457E">
        <w:rPr>
          <w:sz w:val="28"/>
        </w:rPr>
        <w:t xml:space="preserve">main </w:t>
      </w:r>
      <w:r w:rsidR="00E83C98">
        <w:rPr>
          <w:sz w:val="28"/>
        </w:rPr>
        <w:t>means of persuasion, as the truth is ‘always easier to prove’</w:t>
      </w:r>
      <w:r w:rsidR="00CC0F1A">
        <w:rPr>
          <w:sz w:val="28"/>
        </w:rPr>
        <w:t xml:space="preserve"> therefore it shou</w:t>
      </w:r>
      <w:r w:rsidR="0096457E">
        <w:rPr>
          <w:sz w:val="28"/>
        </w:rPr>
        <w:t>ld be used as the primary support</w:t>
      </w:r>
      <w:r w:rsidR="00CC0F1A">
        <w:rPr>
          <w:sz w:val="28"/>
        </w:rPr>
        <w:t xml:space="preserve"> for your </w:t>
      </w:r>
      <w:r w:rsidR="0096457E">
        <w:rPr>
          <w:sz w:val="28"/>
        </w:rPr>
        <w:t>argu</w:t>
      </w:r>
      <w:r w:rsidR="00CC0F1A">
        <w:rPr>
          <w:sz w:val="28"/>
        </w:rPr>
        <w:t>ment meaning the rhetoric</w:t>
      </w:r>
      <w:r w:rsidR="0096457E">
        <w:rPr>
          <w:sz w:val="28"/>
        </w:rPr>
        <w:t>al</w:t>
      </w:r>
      <w:r w:rsidR="00CC0F1A">
        <w:rPr>
          <w:sz w:val="28"/>
        </w:rPr>
        <w:t xml:space="preserve"> devices one can use do not create an argument but rather aid a truth. </w:t>
      </w:r>
      <w:r w:rsidR="00941FC5">
        <w:rPr>
          <w:sz w:val="28"/>
        </w:rPr>
        <w:t xml:space="preserve">Also, this segment explains that an orator </w:t>
      </w:r>
      <w:r w:rsidR="001701E8">
        <w:rPr>
          <w:sz w:val="28"/>
        </w:rPr>
        <w:t>should not be using their knowledge of</w:t>
      </w:r>
      <w:r w:rsidR="00941FC5">
        <w:rPr>
          <w:sz w:val="28"/>
        </w:rPr>
        <w:t xml:space="preserve"> the art of persuasion </w:t>
      </w:r>
      <w:r w:rsidR="001701E8">
        <w:rPr>
          <w:sz w:val="28"/>
        </w:rPr>
        <w:t xml:space="preserve">to influence </w:t>
      </w:r>
      <w:r w:rsidR="00941FC5">
        <w:rPr>
          <w:sz w:val="28"/>
        </w:rPr>
        <w:t xml:space="preserve">people to choose </w:t>
      </w:r>
      <w:r w:rsidR="001701E8">
        <w:rPr>
          <w:sz w:val="28"/>
        </w:rPr>
        <w:t>an argument which is the lies or wrong doing. Although taking into account Aristotle mentions that ‘</w:t>
      </w:r>
      <w:r w:rsidR="001701E8" w:rsidRPr="001701E8">
        <w:rPr>
          <w:sz w:val="28"/>
        </w:rPr>
        <w:t>it is not t</w:t>
      </w:r>
      <w:r w:rsidR="001701E8">
        <w:rPr>
          <w:sz w:val="28"/>
        </w:rPr>
        <w:t>he same with the subject matter’ which suggests that you can use rhetoric to persuade about any topic or actions</w:t>
      </w:r>
      <w:r w:rsidR="00657AFD">
        <w:rPr>
          <w:sz w:val="28"/>
        </w:rPr>
        <w:t xml:space="preserve">, even if they are not being used for the greater good, but it is easier to use the </w:t>
      </w:r>
      <w:r w:rsidR="0012470D">
        <w:rPr>
          <w:sz w:val="28"/>
        </w:rPr>
        <w:t xml:space="preserve">methods outlined in </w:t>
      </w:r>
      <w:r w:rsidR="00657AFD">
        <w:rPr>
          <w:sz w:val="28"/>
        </w:rPr>
        <w:t>the r</w:t>
      </w:r>
      <w:r w:rsidR="0012470D">
        <w:rPr>
          <w:sz w:val="28"/>
        </w:rPr>
        <w:t xml:space="preserve">hetoric when persuading truths and the right things. </w:t>
      </w:r>
      <w:r w:rsidR="00E24BD6">
        <w:rPr>
          <w:sz w:val="28"/>
        </w:rPr>
        <w:t xml:space="preserve">In Plato’s Gorgias, he states that ‘rhetoric is in truth the greatest good’ which is important as Plato tutored Aristotle at the Academy, thus proving that </w:t>
      </w:r>
      <w:r w:rsidR="00E24BD6">
        <w:rPr>
          <w:sz w:val="28"/>
        </w:rPr>
        <w:lastRenderedPageBreak/>
        <w:t xml:space="preserve">Aristotle built on and improved the ideas and notions about how rhetoric works that he was taught. </w:t>
      </w:r>
    </w:p>
    <w:p w:rsidR="00B72328" w:rsidRDefault="00B72328" w:rsidP="00FF1F12">
      <w:pPr>
        <w:ind w:right="95"/>
        <w:rPr>
          <w:sz w:val="28"/>
        </w:rPr>
      </w:pPr>
      <w:r>
        <w:rPr>
          <w:sz w:val="28"/>
        </w:rPr>
        <w:t xml:space="preserve">Methods from the rhetoric were being taught around ancient Greece </w:t>
      </w:r>
      <w:r w:rsidR="00DB33D8">
        <w:rPr>
          <w:sz w:val="28"/>
        </w:rPr>
        <w:t xml:space="preserve">by travelling teachers or wise men, </w:t>
      </w:r>
      <w:r>
        <w:rPr>
          <w:sz w:val="28"/>
        </w:rPr>
        <w:t xml:space="preserve">outside of any organised education, by the </w:t>
      </w:r>
      <w:r w:rsidR="00DB33D8">
        <w:rPr>
          <w:sz w:val="28"/>
        </w:rPr>
        <w:t xml:space="preserve">so called </w:t>
      </w:r>
      <w:r>
        <w:rPr>
          <w:sz w:val="28"/>
        </w:rPr>
        <w:t xml:space="preserve">Sophists. </w:t>
      </w:r>
      <w:r w:rsidR="001A3ED9">
        <w:rPr>
          <w:sz w:val="28"/>
        </w:rPr>
        <w:t xml:space="preserve">Aristotle himself could be considered a sophist as he taught Alexander the Great about the complete variation of topics that the philosophy based sophists could teach. Although in Aristotle’s later life he founded his very own school, the Lyceum, which would mean that he is definitely no longer a sophist. </w:t>
      </w:r>
    </w:p>
    <w:p w:rsidR="001A3ED9" w:rsidRDefault="001A3ED9" w:rsidP="00FF1F12">
      <w:pPr>
        <w:ind w:right="95"/>
        <w:rPr>
          <w:sz w:val="28"/>
        </w:rPr>
      </w:pPr>
      <w:r>
        <w:rPr>
          <w:sz w:val="28"/>
        </w:rPr>
        <w:t>In conclusion, Aristotle’s Rhetoric is an important piece of literature that has refined his teacher</w:t>
      </w:r>
      <w:r w:rsidR="002A5819">
        <w:rPr>
          <w:sz w:val="28"/>
        </w:rPr>
        <w:t>s</w:t>
      </w:r>
      <w:r>
        <w:rPr>
          <w:sz w:val="28"/>
        </w:rPr>
        <w:t xml:space="preserve">, </w:t>
      </w:r>
      <w:r w:rsidR="002A5819">
        <w:rPr>
          <w:sz w:val="28"/>
        </w:rPr>
        <w:t>Plato</w:t>
      </w:r>
      <w:r>
        <w:rPr>
          <w:sz w:val="28"/>
        </w:rPr>
        <w:t xml:space="preserve">, work on the art of persuasion </w:t>
      </w:r>
      <w:r w:rsidR="002A5819">
        <w:rPr>
          <w:sz w:val="28"/>
        </w:rPr>
        <w:t xml:space="preserve">and taken it to effectively write a ‘’how-to’’ guide for orators when they want to use rhetoric. The key point apparent in this segment is using truth as the basis for all forms of rhetoric. </w:t>
      </w:r>
    </w:p>
    <w:p w:rsidR="007D19C5" w:rsidRDefault="007D19C5" w:rsidP="00FF1F12">
      <w:pPr>
        <w:ind w:right="95"/>
        <w:rPr>
          <w:sz w:val="28"/>
        </w:rPr>
      </w:pPr>
    </w:p>
    <w:p w:rsidR="00892944" w:rsidRDefault="00892944" w:rsidP="00FF1F12">
      <w:pPr>
        <w:ind w:right="95"/>
        <w:rPr>
          <w:sz w:val="28"/>
        </w:rPr>
      </w:pPr>
    </w:p>
    <w:p w:rsidR="007744C4" w:rsidRDefault="007744C4" w:rsidP="00FF1F12">
      <w:pPr>
        <w:ind w:right="95"/>
        <w:rPr>
          <w:sz w:val="28"/>
        </w:rPr>
      </w:pPr>
      <w:bookmarkStart w:id="0" w:name="_GoBack"/>
      <w:bookmarkEnd w:id="0"/>
    </w:p>
    <w:p w:rsidR="007744C4" w:rsidRDefault="007744C4" w:rsidP="00FF1F12">
      <w:pPr>
        <w:ind w:right="95"/>
        <w:rPr>
          <w:sz w:val="28"/>
        </w:rPr>
      </w:pPr>
    </w:p>
    <w:p w:rsidR="007744C4" w:rsidRDefault="007744C4" w:rsidP="00FF1F12">
      <w:pPr>
        <w:ind w:right="95"/>
        <w:rPr>
          <w:sz w:val="28"/>
        </w:rPr>
      </w:pPr>
    </w:p>
    <w:p w:rsidR="00892944" w:rsidRDefault="00892944" w:rsidP="00FF1F12">
      <w:pPr>
        <w:ind w:right="95"/>
        <w:rPr>
          <w:sz w:val="28"/>
        </w:rPr>
      </w:pPr>
    </w:p>
    <w:p w:rsidR="00A34FF2" w:rsidRDefault="00A34FF2" w:rsidP="00FF1F12">
      <w:pPr>
        <w:ind w:right="95"/>
        <w:rPr>
          <w:sz w:val="28"/>
        </w:rPr>
      </w:pPr>
      <w:r>
        <w:rPr>
          <w:sz w:val="28"/>
        </w:rPr>
        <w:t>Bibliography:</w:t>
      </w:r>
    </w:p>
    <w:p w:rsidR="00A34FF2" w:rsidRDefault="00A34FF2" w:rsidP="00FF1F12">
      <w:pPr>
        <w:ind w:right="95"/>
        <w:rPr>
          <w:sz w:val="28"/>
        </w:rPr>
      </w:pPr>
      <w:r>
        <w:rPr>
          <w:sz w:val="28"/>
        </w:rPr>
        <w:t>Aristotle, Rhetoric. Freese, J.H.  (trans.). 1998. Cambridge: Harvard</w:t>
      </w:r>
      <w:r w:rsidRPr="00A34FF2">
        <w:rPr>
          <w:sz w:val="28"/>
        </w:rPr>
        <w:t xml:space="preserve"> University Press</w:t>
      </w:r>
    </w:p>
    <w:p w:rsidR="00A34FF2" w:rsidRPr="00A34FF2" w:rsidRDefault="00A34FF2" w:rsidP="00A34FF2">
      <w:pPr>
        <w:spacing w:after="180" w:line="240" w:lineRule="auto"/>
        <w:ind w:left="450" w:hanging="450"/>
        <w:rPr>
          <w:rFonts w:eastAsia="Times New Roman" w:cstheme="minorHAnsi"/>
          <w:color w:val="000000"/>
          <w:sz w:val="27"/>
          <w:szCs w:val="27"/>
          <w:lang w:eastAsia="en-GB"/>
        </w:rPr>
      </w:pPr>
      <w:r w:rsidRPr="00A34FF2">
        <w:rPr>
          <w:rFonts w:eastAsia="Times New Roman" w:cstheme="minorHAnsi"/>
          <w:color w:val="000000"/>
          <w:sz w:val="27"/>
          <w:szCs w:val="27"/>
          <w:lang w:eastAsia="en-GB"/>
        </w:rPr>
        <w:t>Oxfordreference.com.ezproxy.uwtsd.ac.uk. (2019). [online] Available at: http://www.oxfordreference.com.ezproxy.uwtsd.ac.uk/view/10.1093/acref/9780198601654.001.0001/acref-9780198601654-e-591 [Accessed 14 Jan. 2019].</w:t>
      </w:r>
    </w:p>
    <w:p w:rsidR="00A34FF2" w:rsidRPr="00A34FF2" w:rsidRDefault="00A34FF2" w:rsidP="00A34FF2">
      <w:pPr>
        <w:spacing w:after="180" w:line="240" w:lineRule="auto"/>
        <w:ind w:left="450" w:hanging="450"/>
        <w:rPr>
          <w:rFonts w:eastAsia="Times New Roman" w:cstheme="minorHAnsi"/>
          <w:color w:val="000000"/>
          <w:sz w:val="27"/>
          <w:szCs w:val="27"/>
          <w:lang w:eastAsia="en-GB"/>
        </w:rPr>
      </w:pPr>
      <w:r w:rsidRPr="00A34FF2">
        <w:rPr>
          <w:rFonts w:eastAsia="Times New Roman" w:cstheme="minorHAnsi"/>
          <w:color w:val="000000"/>
          <w:sz w:val="27"/>
          <w:szCs w:val="27"/>
          <w:lang w:eastAsia="en-GB"/>
        </w:rPr>
        <w:t>Oxfordreference.com.ezproxy.uwtsd.ac.uk. (2019). [online] Available at: http://www.oxfordreference.com.ezproxy.uwtsd.ac.uk/view/10.1093/oi/authority.20110803095423796 [Accessed 14 Jan. 2019].</w:t>
      </w:r>
    </w:p>
    <w:p w:rsidR="00A34FF2" w:rsidRPr="00A34FF2" w:rsidRDefault="00A34FF2" w:rsidP="00A34FF2">
      <w:pPr>
        <w:spacing w:after="180" w:line="240" w:lineRule="auto"/>
        <w:ind w:left="450" w:hanging="450"/>
        <w:rPr>
          <w:rFonts w:eastAsia="Times New Roman" w:cstheme="minorHAnsi"/>
          <w:color w:val="000000"/>
          <w:sz w:val="27"/>
          <w:szCs w:val="27"/>
          <w:lang w:eastAsia="en-GB"/>
        </w:rPr>
      </w:pPr>
      <w:r w:rsidRPr="00A34FF2">
        <w:rPr>
          <w:rFonts w:eastAsia="Times New Roman" w:cstheme="minorHAnsi"/>
          <w:color w:val="000000"/>
          <w:sz w:val="27"/>
          <w:szCs w:val="27"/>
          <w:lang w:eastAsia="en-GB"/>
        </w:rPr>
        <w:t>Rutherford, R. (2005). </w:t>
      </w:r>
      <w:r w:rsidRPr="00A34FF2">
        <w:rPr>
          <w:rFonts w:eastAsia="Times New Roman" w:cstheme="minorHAnsi"/>
          <w:i/>
          <w:iCs/>
          <w:color w:val="000000"/>
          <w:sz w:val="27"/>
          <w:szCs w:val="27"/>
          <w:lang w:eastAsia="en-GB"/>
        </w:rPr>
        <w:t>Classical Literature</w:t>
      </w:r>
      <w:r w:rsidRPr="00A34FF2">
        <w:rPr>
          <w:rFonts w:eastAsia="Times New Roman" w:cstheme="minorHAnsi"/>
          <w:color w:val="000000"/>
          <w:sz w:val="27"/>
          <w:szCs w:val="27"/>
          <w:lang w:eastAsia="en-GB"/>
        </w:rPr>
        <w:t>. 1st ed. Blackwell.</w:t>
      </w:r>
    </w:p>
    <w:p w:rsidR="00A34FF2" w:rsidRPr="008303BA" w:rsidRDefault="00A34FF2" w:rsidP="00FF1F12">
      <w:pPr>
        <w:ind w:right="95"/>
        <w:rPr>
          <w:sz w:val="28"/>
        </w:rPr>
      </w:pPr>
    </w:p>
    <w:sectPr w:rsidR="00A34FF2" w:rsidRPr="008303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544A" w:rsidRDefault="0025544A" w:rsidP="007D19C5">
      <w:pPr>
        <w:spacing w:after="0" w:line="240" w:lineRule="auto"/>
      </w:pPr>
      <w:r>
        <w:separator/>
      </w:r>
    </w:p>
  </w:endnote>
  <w:endnote w:type="continuationSeparator" w:id="0">
    <w:p w:rsidR="0025544A" w:rsidRDefault="0025544A" w:rsidP="007D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544A" w:rsidRDefault="0025544A" w:rsidP="007D19C5">
      <w:pPr>
        <w:spacing w:after="0" w:line="240" w:lineRule="auto"/>
      </w:pPr>
      <w:r>
        <w:separator/>
      </w:r>
    </w:p>
  </w:footnote>
  <w:footnote w:type="continuationSeparator" w:id="0">
    <w:p w:rsidR="0025544A" w:rsidRDefault="0025544A" w:rsidP="007D19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3BA"/>
    <w:rsid w:val="00072249"/>
    <w:rsid w:val="0012470D"/>
    <w:rsid w:val="001701E8"/>
    <w:rsid w:val="001A3ED9"/>
    <w:rsid w:val="0025544A"/>
    <w:rsid w:val="002A5819"/>
    <w:rsid w:val="00307EBC"/>
    <w:rsid w:val="003843D8"/>
    <w:rsid w:val="004355DA"/>
    <w:rsid w:val="00470F21"/>
    <w:rsid w:val="004D1245"/>
    <w:rsid w:val="0052253F"/>
    <w:rsid w:val="00527F65"/>
    <w:rsid w:val="00657AFD"/>
    <w:rsid w:val="006D4366"/>
    <w:rsid w:val="007744C4"/>
    <w:rsid w:val="007D19C5"/>
    <w:rsid w:val="007F07D1"/>
    <w:rsid w:val="008303BA"/>
    <w:rsid w:val="00892944"/>
    <w:rsid w:val="00941FC5"/>
    <w:rsid w:val="0094725D"/>
    <w:rsid w:val="0096457E"/>
    <w:rsid w:val="00A34FF2"/>
    <w:rsid w:val="00B72328"/>
    <w:rsid w:val="00BA7994"/>
    <w:rsid w:val="00CC0F1A"/>
    <w:rsid w:val="00CC17EF"/>
    <w:rsid w:val="00CE5EE3"/>
    <w:rsid w:val="00D144CC"/>
    <w:rsid w:val="00D35A5C"/>
    <w:rsid w:val="00DB33D8"/>
    <w:rsid w:val="00E24BD6"/>
    <w:rsid w:val="00E83C98"/>
    <w:rsid w:val="00FF1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A1230F-D7CF-4EEF-9A66-ED5F3BC3A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34F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D19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19C5"/>
    <w:rPr>
      <w:sz w:val="20"/>
      <w:szCs w:val="20"/>
    </w:rPr>
  </w:style>
  <w:style w:type="character" w:styleId="FootnoteReference">
    <w:name w:val="footnote reference"/>
    <w:basedOn w:val="DefaultParagraphFont"/>
    <w:uiPriority w:val="99"/>
    <w:semiHidden/>
    <w:unhideWhenUsed/>
    <w:rsid w:val="007D19C5"/>
    <w:rPr>
      <w:vertAlign w:val="superscript"/>
    </w:rPr>
  </w:style>
  <w:style w:type="character" w:customStyle="1" w:styleId="Heading2Char">
    <w:name w:val="Heading 2 Char"/>
    <w:basedOn w:val="DefaultParagraphFont"/>
    <w:link w:val="Heading2"/>
    <w:uiPriority w:val="9"/>
    <w:rsid w:val="00A34FF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34F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ubtleReference">
    <w:name w:val="Subtle Reference"/>
    <w:basedOn w:val="DefaultParagraphFont"/>
    <w:uiPriority w:val="31"/>
    <w:qFormat/>
    <w:rsid w:val="007744C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228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49708-E146-443D-BFB2-13B77BAFD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2</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Smith</dc:creator>
  <cp:keywords/>
  <dc:description/>
  <cp:lastModifiedBy>Lucy Smith</cp:lastModifiedBy>
  <cp:revision>25</cp:revision>
  <dcterms:created xsi:type="dcterms:W3CDTF">2019-01-09T17:00:00Z</dcterms:created>
  <dcterms:modified xsi:type="dcterms:W3CDTF">2019-01-14T23:51:00Z</dcterms:modified>
</cp:coreProperties>
</file>