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9C260" w14:textId="6F6001EF" w:rsidR="00BC5096" w:rsidRDefault="00723DD1" w:rsidP="00BC5096">
      <w:r>
        <w:t>Table of content</w:t>
      </w:r>
    </w:p>
    <w:p w14:paraId="48392A67" w14:textId="76EFD55E" w:rsidR="00723DD1" w:rsidRDefault="00723DD1" w:rsidP="00BC5096">
      <w:r>
        <w:t>Introduction</w:t>
      </w:r>
    </w:p>
    <w:p w14:paraId="5488831A" w14:textId="490D6E21" w:rsidR="00723DD1" w:rsidRDefault="00723DD1" w:rsidP="00BC5096">
      <w:r>
        <w:t xml:space="preserve">Main Body </w:t>
      </w:r>
    </w:p>
    <w:p w14:paraId="6BFCB9E5" w14:textId="39F9CD0C" w:rsidR="00723DD1" w:rsidRDefault="00723DD1" w:rsidP="00BC5096">
      <w:r>
        <w:t xml:space="preserve">Conclusion </w:t>
      </w:r>
    </w:p>
    <w:p w14:paraId="01B0ABC1" w14:textId="5EF2C430" w:rsidR="00723DD1" w:rsidRDefault="00723DD1" w:rsidP="00BC5096">
      <w:r>
        <w:t>References</w:t>
      </w:r>
    </w:p>
    <w:sdt>
      <w:sdtPr>
        <w:id w:val="1318684098"/>
        <w:docPartObj>
          <w:docPartGallery w:val="Cover Pages"/>
          <w:docPartUnique/>
        </w:docPartObj>
      </w:sdtPr>
      <w:sdtEndPr>
        <w:rPr>
          <w:rFonts w:cstheme="minorHAnsi"/>
          <w:sz w:val="24"/>
          <w:szCs w:val="24"/>
        </w:rPr>
      </w:sdtEndPr>
      <w:sdtContent>
        <w:p w14:paraId="749458E0" w14:textId="3C314BEC" w:rsidR="00BC5096" w:rsidRDefault="005B2EE3" w:rsidP="00BC5096">
          <w:r>
            <w:rPr>
              <w:noProof/>
            </w:rPr>
            <mc:AlternateContent>
              <mc:Choice Requires="wps">
                <w:drawing>
                  <wp:anchor distT="0" distB="0" distL="114300" distR="114300" simplePos="0" relativeHeight="251659264" behindDoc="0" locked="0" layoutInCell="1" allowOverlap="1" wp14:anchorId="66623996" wp14:editId="64B62EE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216525" cy="10264140"/>
                    <wp:effectExtent l="0" t="0" r="0" b="0"/>
                    <wp:wrapNone/>
                    <wp:docPr id="65995802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16525" cy="1026414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28D57A6" w14:textId="733D1E7F" w:rsidR="00BC5096" w:rsidRDefault="001923F4">
                                    <w:pPr>
                                      <w:pStyle w:val="Title"/>
                                      <w:jc w:val="right"/>
                                      <w:rPr>
                                        <w:caps/>
                                        <w:color w:val="FFFFFF" w:themeColor="background1"/>
                                        <w:sz w:val="80"/>
                                        <w:szCs w:val="80"/>
                                      </w:rPr>
                                    </w:pPr>
                                    <w:r>
                                      <w:rPr>
                                        <w:caps/>
                                        <w:color w:val="FFFFFF" w:themeColor="background1"/>
                                        <w:sz w:val="80"/>
                                        <w:szCs w:val="80"/>
                                      </w:rPr>
                                      <w:t>Coauching and mentoring within an organisational context</w:t>
                                    </w:r>
                                  </w:p>
                                </w:sdtContent>
                              </w:sdt>
                              <w:p w14:paraId="33687716" w14:textId="77777777" w:rsidR="00BC5096" w:rsidRDefault="00BC5096">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rPr>
                                    <w:sz w:val="28"/>
                                    <w:szCs w:val="28"/>
                                  </w:rPr>
                                </w:sdtEndPr>
                                <w:sdtContent>
                                  <w:p w14:paraId="49AD6387" w14:textId="4FADB0EB" w:rsidR="00BC5096" w:rsidRPr="00BC5096" w:rsidRDefault="001B7549" w:rsidP="001904EF">
                                    <w:pPr>
                                      <w:spacing w:before="240"/>
                                      <w:ind w:left="1008"/>
                                      <w:jc w:val="center"/>
                                      <w:rPr>
                                        <w:color w:val="FFFFFF" w:themeColor="background1"/>
                                        <w:sz w:val="28"/>
                                        <w:szCs w:val="28"/>
                                      </w:rPr>
                                    </w:pPr>
                                    <w:r>
                                      <w:rPr>
                                        <w:color w:val="FFFFFF" w:themeColor="background1"/>
                                        <w:sz w:val="21"/>
                                        <w:szCs w:val="21"/>
                                      </w:rPr>
                                      <w:t>Adina Ghita 1914431</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6623996" id="Rectangle 2" o:spid="_x0000_s1026" style="position:absolute;margin-left:0;margin-top:0;width:410.75pt;height:808.2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28D57A6" w14:textId="733D1E7F" w:rsidR="00BC5096" w:rsidRDefault="001923F4">
                              <w:pPr>
                                <w:pStyle w:val="Title"/>
                                <w:jc w:val="right"/>
                                <w:rPr>
                                  <w:caps/>
                                  <w:color w:val="FFFFFF" w:themeColor="background1"/>
                                  <w:sz w:val="80"/>
                                  <w:szCs w:val="80"/>
                                </w:rPr>
                              </w:pPr>
                              <w:r>
                                <w:rPr>
                                  <w:caps/>
                                  <w:color w:val="FFFFFF" w:themeColor="background1"/>
                                  <w:sz w:val="80"/>
                                  <w:szCs w:val="80"/>
                                </w:rPr>
                                <w:t>Coauching and mentoring within an organisational context</w:t>
                              </w:r>
                            </w:p>
                          </w:sdtContent>
                        </w:sdt>
                        <w:p w14:paraId="33687716" w14:textId="77777777" w:rsidR="00BC5096" w:rsidRDefault="00BC5096">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rPr>
                              <w:sz w:val="28"/>
                              <w:szCs w:val="28"/>
                            </w:rPr>
                          </w:sdtEndPr>
                          <w:sdtContent>
                            <w:p w14:paraId="49AD6387" w14:textId="4FADB0EB" w:rsidR="00BC5096" w:rsidRPr="00BC5096" w:rsidRDefault="001B7549" w:rsidP="001904EF">
                              <w:pPr>
                                <w:spacing w:before="240"/>
                                <w:ind w:left="1008"/>
                                <w:jc w:val="center"/>
                                <w:rPr>
                                  <w:color w:val="FFFFFF" w:themeColor="background1"/>
                                  <w:sz w:val="28"/>
                                  <w:szCs w:val="28"/>
                                </w:rPr>
                              </w:pPr>
                              <w:r>
                                <w:rPr>
                                  <w:color w:val="FFFFFF" w:themeColor="background1"/>
                                  <w:sz w:val="21"/>
                                  <w:szCs w:val="21"/>
                                </w:rPr>
                                <w:t>Adina Ghita 1914431</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5EE8246" wp14:editId="57A7CB4F">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29435" cy="10262870"/>
                    <wp:effectExtent l="0" t="0" r="0" b="0"/>
                    <wp:wrapNone/>
                    <wp:docPr id="178081820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102628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sz w:val="28"/>
                                    <w:szCs w:val="28"/>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944B92E" w14:textId="21FA6842" w:rsidR="00BC5096" w:rsidRPr="001904EF" w:rsidRDefault="001923F4">
                                    <w:pPr>
                                      <w:pStyle w:val="Subtitle"/>
                                      <w:rPr>
                                        <w:rFonts w:cstheme="minorBidi"/>
                                        <w:color w:val="FFFFFF" w:themeColor="background1"/>
                                        <w:sz w:val="28"/>
                                        <w:szCs w:val="28"/>
                                      </w:rPr>
                                    </w:pPr>
                                    <w:r>
                                      <w:rPr>
                                        <w:rFonts w:cstheme="minorBidi"/>
                                        <w:color w:val="FFFFFF" w:themeColor="background1"/>
                                        <w:sz w:val="28"/>
                                        <w:szCs w:val="28"/>
                                      </w:rPr>
                                      <w:t xml:space="preserve">Coaching and Mentoring </w:t>
                                    </w:r>
                                    <w:r w:rsidR="001904EF" w:rsidRPr="001904EF">
                                      <w:rPr>
                                        <w:rFonts w:cstheme="minorBidi"/>
                                        <w:color w:val="FFFFFF" w:themeColor="background1"/>
                                        <w:sz w:val="28"/>
                                        <w:szCs w:val="28"/>
                                      </w:rPr>
                                      <w:t>BMSW60</w:t>
                                    </w:r>
                                    <w:r>
                                      <w:rPr>
                                        <w:rFonts w:cstheme="minorBidi"/>
                                        <w:color w:val="FFFFFF" w:themeColor="background1"/>
                                        <w:sz w:val="28"/>
                                        <w:szCs w:val="28"/>
                                      </w:rPr>
                                      <w:t>07</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5EE8246" id="Rectangle 1" o:spid="_x0000_s1027" style="position:absolute;margin-left:0;margin-top:0;width:144.05pt;height:808.1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" fillcolor="#44546a [3215]" stroked="f" strokeweight="1pt">
                    <v:textbox inset="14.4pt,,14.4pt">
                      <w:txbxContent>
                        <w:sdt>
                          <w:sdtPr>
                            <w:rPr>
                              <w:rFonts w:cstheme="minorBidi"/>
                              <w:color w:val="FFFFFF" w:themeColor="background1"/>
                              <w:sz w:val="28"/>
                              <w:szCs w:val="28"/>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944B92E" w14:textId="21FA6842" w:rsidR="00BC5096" w:rsidRPr="001904EF" w:rsidRDefault="001923F4">
                              <w:pPr>
                                <w:pStyle w:val="Subtitle"/>
                                <w:rPr>
                                  <w:rFonts w:cstheme="minorBidi"/>
                                  <w:color w:val="FFFFFF" w:themeColor="background1"/>
                                  <w:sz w:val="28"/>
                                  <w:szCs w:val="28"/>
                                </w:rPr>
                              </w:pPr>
                              <w:r>
                                <w:rPr>
                                  <w:rFonts w:cstheme="minorBidi"/>
                                  <w:color w:val="FFFFFF" w:themeColor="background1"/>
                                  <w:sz w:val="28"/>
                                  <w:szCs w:val="28"/>
                                </w:rPr>
                                <w:t xml:space="preserve">Coaching and Mentoring </w:t>
                              </w:r>
                              <w:r w:rsidR="001904EF" w:rsidRPr="001904EF">
                                <w:rPr>
                                  <w:rFonts w:cstheme="minorBidi"/>
                                  <w:color w:val="FFFFFF" w:themeColor="background1"/>
                                  <w:sz w:val="28"/>
                                  <w:szCs w:val="28"/>
                                </w:rPr>
                                <w:t>BMSW60</w:t>
                              </w:r>
                              <w:r>
                                <w:rPr>
                                  <w:rFonts w:cstheme="minorBidi"/>
                                  <w:color w:val="FFFFFF" w:themeColor="background1"/>
                                  <w:sz w:val="28"/>
                                  <w:szCs w:val="28"/>
                                </w:rPr>
                                <w:t>07</w:t>
                              </w:r>
                            </w:p>
                          </w:sdtContent>
                        </w:sdt>
                      </w:txbxContent>
                    </v:textbox>
                    <w10:wrap anchorx="page" anchory="page"/>
                  </v:rect>
                </w:pict>
              </mc:Fallback>
            </mc:AlternateContent>
          </w:r>
        </w:p>
        <w:p w14:paraId="2ACC83BF" w14:textId="77777777" w:rsidR="00BC5096" w:rsidRDefault="00BC5096" w:rsidP="00BC5096"/>
        <w:p w14:paraId="75077702" w14:textId="77777777" w:rsidR="00BC5096" w:rsidRDefault="00BC5096" w:rsidP="00BC5096"/>
        <w:p w14:paraId="14559D1F" w14:textId="77777777" w:rsidR="00BC5096" w:rsidRDefault="00BC5096" w:rsidP="00BC5096"/>
        <w:p w14:paraId="5625591C" w14:textId="77777777" w:rsidR="00BC5096" w:rsidRDefault="00BC5096" w:rsidP="00BC5096"/>
        <w:p w14:paraId="18643B5B" w14:textId="77777777" w:rsidR="00BC5096" w:rsidRDefault="00BC5096" w:rsidP="00BC5096"/>
        <w:p w14:paraId="083664C1" w14:textId="77777777" w:rsidR="00BC5096" w:rsidRDefault="00BC5096" w:rsidP="00BC5096"/>
        <w:p w14:paraId="5EE5E832" w14:textId="77777777" w:rsidR="00BC5096" w:rsidRDefault="00BC5096" w:rsidP="00BC5096"/>
        <w:p w14:paraId="50B5F0B8" w14:textId="77777777" w:rsidR="00BC5096" w:rsidRDefault="00BC5096" w:rsidP="00BC5096"/>
        <w:p w14:paraId="3BD06143" w14:textId="77777777" w:rsidR="00BC5096" w:rsidRDefault="00BC5096" w:rsidP="00BC5096"/>
        <w:p w14:paraId="03E3457E" w14:textId="77777777" w:rsidR="00BC5096" w:rsidRDefault="00BC5096" w:rsidP="00BC5096"/>
        <w:p w14:paraId="7837F51C" w14:textId="77777777" w:rsidR="00BC5096" w:rsidRDefault="00BC5096" w:rsidP="00BC5096"/>
        <w:p w14:paraId="799FDDC3" w14:textId="77777777" w:rsidR="00BC5096" w:rsidRDefault="00BC5096" w:rsidP="00BC5096"/>
        <w:p w14:paraId="22D3F0FD" w14:textId="77777777" w:rsidR="00BC5096" w:rsidRDefault="00BC5096" w:rsidP="00BC5096"/>
        <w:p w14:paraId="61C5B0BA" w14:textId="77777777" w:rsidR="00BC5096" w:rsidRDefault="00BC5096" w:rsidP="00BC5096"/>
        <w:p w14:paraId="0FFA1F7A" w14:textId="77777777" w:rsidR="00BC5096" w:rsidRDefault="00BC5096" w:rsidP="00BC5096"/>
        <w:p w14:paraId="65EDD305" w14:textId="77777777" w:rsidR="00BC5096" w:rsidRDefault="00BC5096" w:rsidP="00BC5096"/>
        <w:p w14:paraId="7DC6F945" w14:textId="77777777" w:rsidR="00BC5096" w:rsidRDefault="00BC5096" w:rsidP="00BC5096"/>
        <w:p w14:paraId="5487E779" w14:textId="77777777" w:rsidR="00BC5096" w:rsidRDefault="00BC5096" w:rsidP="00BC5096"/>
        <w:p w14:paraId="1BB19480" w14:textId="77777777" w:rsidR="00BC5096" w:rsidRDefault="00BC5096" w:rsidP="00BC5096"/>
        <w:p w14:paraId="77486932" w14:textId="404BAEDB" w:rsidR="00BC5096" w:rsidRDefault="005B2EE3" w:rsidP="00BC5096">
          <w:r>
            <w:rPr>
              <w:noProof/>
            </w:rPr>
            <mc:AlternateContent>
              <mc:Choice Requires="wps">
                <w:drawing>
                  <wp:anchor distT="0" distB="0" distL="114300" distR="114300" simplePos="0" relativeHeight="251661312" behindDoc="0" locked="0" layoutInCell="1" allowOverlap="1" wp14:anchorId="62DAAC00" wp14:editId="48715EB9">
                    <wp:simplePos x="0" y="0"/>
                    <wp:positionH relativeFrom="column">
                      <wp:posOffset>304800</wp:posOffset>
                    </wp:positionH>
                    <wp:positionV relativeFrom="paragraph">
                      <wp:posOffset>117475</wp:posOffset>
                    </wp:positionV>
                    <wp:extent cx="914400" cy="342900"/>
                    <wp:effectExtent l="9525" t="9525" r="9525" b="9525"/>
                    <wp:wrapNone/>
                    <wp:docPr id="96117228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14:paraId="3AC07F02" w14:textId="4DE6A2D5" w:rsidR="001904EF" w:rsidRDefault="001923F4">
                                <w:r>
                                  <w:t>08</w:t>
                                </w:r>
                                <w:r w:rsidR="001904EF">
                                  <w:t>/1</w:t>
                                </w:r>
                                <w:r>
                                  <w:t>2</w:t>
                                </w:r>
                                <w:r w:rsidR="001904EF">
                                  <w:t>/2023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DAAC00" id="_x0000_t202" coordsize="21600,21600" o:spt="202" path="m,l,21600r21600,l21600,xe">
                    <v:stroke joinstyle="miter"/>
                    <v:path gradientshapeok="t" o:connecttype="rect"/>
                  </v:shapetype>
                  <v:shape id="Text Box 4" o:spid="_x0000_s1028" type="#_x0000_t202" style="position:absolute;margin-left:24pt;margin-top:9.25pt;width:1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">
                    <v:textbox>
                      <w:txbxContent>
                        <w:p w14:paraId="3AC07F02" w14:textId="4DE6A2D5" w:rsidR="001904EF" w:rsidRDefault="001923F4">
                          <w:r>
                            <w:t>08</w:t>
                          </w:r>
                          <w:r w:rsidR="001904EF">
                            <w:t>/1</w:t>
                          </w:r>
                          <w:r>
                            <w:t>2</w:t>
                          </w:r>
                          <w:r w:rsidR="001904EF">
                            <w:t>/2023</w:t>
                          </w:r>
                        </w:p>
                      </w:txbxContent>
                    </v:textbox>
                  </v:shape>
                </w:pict>
              </mc:Fallback>
            </mc:AlternateContent>
          </w:r>
        </w:p>
        <w:p w14:paraId="6D7B431B" w14:textId="77777777" w:rsidR="00BC5096" w:rsidRDefault="00BC5096" w:rsidP="00BC5096"/>
        <w:p w14:paraId="66F28DB3" w14:textId="77777777" w:rsidR="00BC5096" w:rsidRDefault="00BC5096" w:rsidP="00BC5096"/>
        <w:p w14:paraId="79BCB85F" w14:textId="77777777" w:rsidR="00BC5096" w:rsidRDefault="00BC5096" w:rsidP="00BC5096"/>
        <w:p w14:paraId="2FF0F99F" w14:textId="77777777" w:rsidR="00BC5096" w:rsidRDefault="00BC5096" w:rsidP="00BC5096"/>
        <w:p w14:paraId="37E610E4" w14:textId="77777777" w:rsidR="00BC5096" w:rsidRDefault="00BC5096" w:rsidP="00BC5096"/>
        <w:p w14:paraId="22C9DB5B" w14:textId="485DA6A3" w:rsidR="00BC5096" w:rsidRDefault="00210AEC" w:rsidP="00F84C7A">
          <w:pPr>
            <w:jc w:val="center"/>
            <w:rPr>
              <w:i/>
              <w:iCs/>
              <w:color w:val="4472C4" w:themeColor="accent1"/>
              <w:sz w:val="30"/>
              <w:szCs w:val="30"/>
            </w:rPr>
          </w:pPr>
          <w:r w:rsidRPr="00F84C7A">
            <w:rPr>
              <w:i/>
              <w:iCs/>
              <w:color w:val="4472C4" w:themeColor="accent1"/>
              <w:sz w:val="30"/>
              <w:szCs w:val="30"/>
            </w:rPr>
            <w:lastRenderedPageBreak/>
            <w:t>Executive Summary:</w:t>
          </w:r>
        </w:p>
        <w:p w14:paraId="01652EC7" w14:textId="77777777" w:rsidR="00F84C7A" w:rsidRPr="00F84C7A" w:rsidRDefault="00F84C7A" w:rsidP="00F84C7A">
          <w:pPr>
            <w:jc w:val="center"/>
            <w:rPr>
              <w:i/>
              <w:iCs/>
              <w:color w:val="4472C4" w:themeColor="accent1"/>
              <w:sz w:val="30"/>
              <w:szCs w:val="30"/>
            </w:rPr>
          </w:pPr>
        </w:p>
        <w:p w14:paraId="30F7290F" w14:textId="180E03D1" w:rsidR="00F84C7A" w:rsidRDefault="00F84C7A" w:rsidP="00BC5096">
          <w:r>
            <w:t xml:space="preserve">In this report, we have discussed the differences and similarities between Mentoring and Coaching, as well as the tangible and intangible benefits of both. In this report, you will learn how multi-facing line managers can act as coaches and what skills and </w:t>
          </w:r>
          <w:r>
            <w:t>behaviours</w:t>
          </w:r>
          <w:r>
            <w:t xml:space="preserve"> they need </w:t>
          </w:r>
          <w:r>
            <w:t>to</w:t>
          </w:r>
          <w:r>
            <w:t xml:space="preserve"> succeed. As part of the discussion, Coaches and Mentors were explicitly mentioned as being instrumental in building resilience and successfully coping with changes, as well as how Coaching and Mentoring support workplace change management. As a final example, a clear reflection was discussed as a coach during the peer exercise.</w:t>
          </w:r>
        </w:p>
        <w:p w14:paraId="718E9395" w14:textId="77777777" w:rsidR="00210AEC" w:rsidRDefault="00210AEC" w:rsidP="00BC5096"/>
        <w:p w14:paraId="4C3BD082" w14:textId="77777777" w:rsidR="00210AEC" w:rsidRDefault="00210AEC" w:rsidP="00BC5096"/>
        <w:p w14:paraId="751AF88B" w14:textId="77777777" w:rsidR="00210AEC" w:rsidRDefault="00210AEC" w:rsidP="00BC5096"/>
        <w:p w14:paraId="5F707DDF" w14:textId="77777777" w:rsidR="00210AEC" w:rsidRDefault="00210AEC" w:rsidP="00BC5096"/>
        <w:p w14:paraId="1CBFBB8B" w14:textId="77777777" w:rsidR="00210AEC" w:rsidRDefault="00210AEC" w:rsidP="00BC5096"/>
        <w:p w14:paraId="18221C2E" w14:textId="77777777" w:rsidR="00210AEC" w:rsidRDefault="00210AEC" w:rsidP="00BC5096"/>
        <w:p w14:paraId="5FEE45D5" w14:textId="77777777" w:rsidR="00210AEC" w:rsidRDefault="00210AEC" w:rsidP="00BC5096"/>
        <w:p w14:paraId="5AA979D1" w14:textId="77777777" w:rsidR="00210AEC" w:rsidRDefault="00210AEC" w:rsidP="00BC5096"/>
        <w:p w14:paraId="20B725F1" w14:textId="77777777" w:rsidR="00210AEC" w:rsidRDefault="00210AEC" w:rsidP="00BC5096"/>
        <w:p w14:paraId="3DCA02BF" w14:textId="77777777" w:rsidR="00210AEC" w:rsidRDefault="00210AEC" w:rsidP="00BC5096"/>
        <w:p w14:paraId="4717FF65" w14:textId="77777777" w:rsidR="00210AEC" w:rsidRDefault="00210AEC" w:rsidP="00BC5096"/>
        <w:p w14:paraId="68129BF4" w14:textId="77777777" w:rsidR="00210AEC" w:rsidRDefault="00210AEC" w:rsidP="00BC5096"/>
        <w:p w14:paraId="6B82E236" w14:textId="77777777" w:rsidR="00210AEC" w:rsidRDefault="00210AEC" w:rsidP="00BC5096"/>
        <w:p w14:paraId="3C615116" w14:textId="77777777" w:rsidR="00210AEC" w:rsidRDefault="00210AEC" w:rsidP="00BC5096"/>
        <w:p w14:paraId="070E17EC" w14:textId="77777777" w:rsidR="00210AEC" w:rsidRDefault="00210AEC" w:rsidP="00BC5096"/>
        <w:p w14:paraId="3A89095B" w14:textId="77777777" w:rsidR="00210AEC" w:rsidRDefault="00210AEC" w:rsidP="00BC5096"/>
        <w:p w14:paraId="39373474" w14:textId="77777777" w:rsidR="00210AEC" w:rsidRDefault="00210AEC" w:rsidP="00BC5096"/>
        <w:p w14:paraId="6A8C3EC9" w14:textId="77777777" w:rsidR="00210AEC" w:rsidRDefault="00210AEC" w:rsidP="00BC5096"/>
        <w:p w14:paraId="52AF9F3A" w14:textId="77777777" w:rsidR="00210AEC" w:rsidRDefault="00210AEC" w:rsidP="00BC5096"/>
        <w:p w14:paraId="58B1C1BB" w14:textId="77777777" w:rsidR="00210AEC" w:rsidRDefault="00210AEC" w:rsidP="00BC5096"/>
        <w:p w14:paraId="69E5B5AF" w14:textId="77777777" w:rsidR="00210AEC" w:rsidRDefault="00210AEC" w:rsidP="00BC5096"/>
        <w:p w14:paraId="0EAC1AB2" w14:textId="77777777" w:rsidR="00210AEC" w:rsidRDefault="00210AEC" w:rsidP="00BC5096"/>
        <w:p w14:paraId="03475293" w14:textId="77777777" w:rsidR="00210AEC" w:rsidRDefault="00210AEC" w:rsidP="00BC5096"/>
        <w:p w14:paraId="5F978E4F" w14:textId="77777777" w:rsidR="00707617" w:rsidRDefault="00707617" w:rsidP="00BC5096"/>
        <w:p w14:paraId="03415476" w14:textId="77777777" w:rsidR="00707617" w:rsidRDefault="00707617" w:rsidP="00BC5096"/>
        <w:p w14:paraId="6C9CD40A" w14:textId="77777777" w:rsidR="00707617" w:rsidRDefault="00707617" w:rsidP="00BC5096"/>
        <w:p w14:paraId="4D962CAB" w14:textId="77777777" w:rsidR="00707617" w:rsidRDefault="00707617" w:rsidP="00BC5096"/>
        <w:p w14:paraId="4AA8D9FF" w14:textId="77777777" w:rsidR="00707617" w:rsidRDefault="00707617" w:rsidP="00BC5096"/>
        <w:p w14:paraId="405199CB" w14:textId="77777777" w:rsidR="00707617" w:rsidRDefault="00707617" w:rsidP="00BC5096"/>
        <w:p w14:paraId="4967B1F3" w14:textId="77777777" w:rsidR="00707617" w:rsidRDefault="00707617" w:rsidP="00BC5096"/>
        <w:p w14:paraId="1C208239" w14:textId="123924D6" w:rsidR="00BC5096" w:rsidRPr="00984CF0" w:rsidRDefault="00723DD1" w:rsidP="00BC5096">
          <w:pPr>
            <w:rPr>
              <w:rFonts w:cstheme="minorHAnsi"/>
              <w:color w:val="4472C4" w:themeColor="accent1"/>
              <w:sz w:val="24"/>
              <w:szCs w:val="24"/>
            </w:rPr>
          </w:pPr>
          <w:r w:rsidRPr="00984CF0">
            <w:rPr>
              <w:rFonts w:cstheme="minorHAnsi"/>
              <w:color w:val="4472C4" w:themeColor="accent1"/>
              <w:sz w:val="24"/>
              <w:szCs w:val="24"/>
            </w:rPr>
            <w:t xml:space="preserve">Table of </w:t>
          </w:r>
          <w:r w:rsidR="00691982" w:rsidRPr="00984CF0">
            <w:rPr>
              <w:rFonts w:cstheme="minorHAnsi"/>
              <w:color w:val="4472C4" w:themeColor="accent1"/>
              <w:sz w:val="24"/>
              <w:szCs w:val="24"/>
            </w:rPr>
            <w:t>Content</w:t>
          </w:r>
        </w:p>
        <w:p w14:paraId="45E5BD0A" w14:textId="491379E1" w:rsidR="00691982" w:rsidRPr="00984CF0" w:rsidRDefault="00691982" w:rsidP="00BC5096">
          <w:pPr>
            <w:rPr>
              <w:rFonts w:cstheme="minorHAnsi"/>
              <w:color w:val="4472C4" w:themeColor="accent1"/>
              <w:sz w:val="24"/>
              <w:szCs w:val="24"/>
            </w:rPr>
          </w:pPr>
          <w:r w:rsidRPr="00984CF0">
            <w:rPr>
              <w:rFonts w:cstheme="minorHAnsi"/>
              <w:color w:val="4472C4" w:themeColor="accent1"/>
              <w:sz w:val="24"/>
              <w:szCs w:val="24"/>
            </w:rPr>
            <w:t>Introduction</w:t>
          </w:r>
        </w:p>
        <w:p w14:paraId="71FFBB96" w14:textId="35386536" w:rsidR="00691982" w:rsidRDefault="001923F4" w:rsidP="00BC5096">
          <w:pPr>
            <w:rPr>
              <w:rFonts w:cstheme="minorHAnsi"/>
              <w:color w:val="4472C4" w:themeColor="accent1"/>
              <w:sz w:val="24"/>
              <w:szCs w:val="24"/>
            </w:rPr>
          </w:pPr>
          <w:r>
            <w:rPr>
              <w:rFonts w:cstheme="minorHAnsi"/>
              <w:color w:val="4472C4" w:themeColor="accent1"/>
              <w:sz w:val="24"/>
              <w:szCs w:val="24"/>
            </w:rPr>
            <w:t>Main Findings</w:t>
          </w:r>
        </w:p>
        <w:p w14:paraId="5124F908" w14:textId="46966CFD" w:rsidR="001923F4" w:rsidRDefault="001923F4" w:rsidP="001923F4">
          <w:pPr>
            <w:pStyle w:val="ListParagraph"/>
            <w:numPr>
              <w:ilvl w:val="0"/>
              <w:numId w:val="2"/>
            </w:numPr>
            <w:rPr>
              <w:rFonts w:cstheme="minorHAnsi"/>
              <w:color w:val="4472C4" w:themeColor="accent1"/>
              <w:sz w:val="24"/>
              <w:szCs w:val="24"/>
            </w:rPr>
          </w:pPr>
          <w:r>
            <w:rPr>
              <w:rFonts w:cstheme="minorHAnsi"/>
              <w:color w:val="4472C4" w:themeColor="accent1"/>
              <w:sz w:val="24"/>
              <w:szCs w:val="24"/>
            </w:rPr>
            <w:t>Critically evaluate the similarities and differences between coaching and mentoring.</w:t>
          </w:r>
        </w:p>
        <w:p w14:paraId="13F01416" w14:textId="5329A674" w:rsidR="001923F4" w:rsidRDefault="001923F4" w:rsidP="001923F4">
          <w:pPr>
            <w:pStyle w:val="ListParagraph"/>
            <w:numPr>
              <w:ilvl w:val="0"/>
              <w:numId w:val="3"/>
            </w:numPr>
            <w:rPr>
              <w:rFonts w:cstheme="minorHAnsi"/>
              <w:color w:val="4472C4" w:themeColor="accent1"/>
              <w:sz w:val="24"/>
              <w:szCs w:val="24"/>
            </w:rPr>
          </w:pPr>
          <w:r>
            <w:rPr>
              <w:rFonts w:cstheme="minorHAnsi"/>
              <w:color w:val="4472C4" w:themeColor="accent1"/>
              <w:sz w:val="24"/>
              <w:szCs w:val="24"/>
            </w:rPr>
            <w:t>Define coaching and mentoring.</w:t>
          </w:r>
        </w:p>
        <w:p w14:paraId="59E5F4B0" w14:textId="0C3A296E" w:rsidR="001923F4" w:rsidRDefault="001923F4" w:rsidP="001923F4">
          <w:pPr>
            <w:pStyle w:val="ListParagraph"/>
            <w:numPr>
              <w:ilvl w:val="0"/>
              <w:numId w:val="3"/>
            </w:numPr>
            <w:rPr>
              <w:rFonts w:cstheme="minorHAnsi"/>
              <w:color w:val="4472C4" w:themeColor="accent1"/>
              <w:sz w:val="24"/>
              <w:szCs w:val="24"/>
            </w:rPr>
          </w:pPr>
          <w:r>
            <w:rPr>
              <w:rFonts w:cstheme="minorHAnsi"/>
              <w:color w:val="4472C4" w:themeColor="accent1"/>
              <w:sz w:val="24"/>
              <w:szCs w:val="24"/>
            </w:rPr>
            <w:t>Draw similarities and differences between coaching and mentoring.</w:t>
          </w:r>
        </w:p>
        <w:p w14:paraId="2F57014D" w14:textId="0ED13CC9" w:rsidR="001923F4" w:rsidRDefault="001923F4" w:rsidP="001923F4">
          <w:pPr>
            <w:pStyle w:val="ListParagraph"/>
            <w:numPr>
              <w:ilvl w:val="0"/>
              <w:numId w:val="3"/>
            </w:numPr>
            <w:rPr>
              <w:rFonts w:cstheme="minorHAnsi"/>
              <w:color w:val="4472C4" w:themeColor="accent1"/>
              <w:sz w:val="24"/>
              <w:szCs w:val="24"/>
            </w:rPr>
          </w:pPr>
          <w:r>
            <w:rPr>
              <w:rFonts w:cstheme="minorHAnsi"/>
              <w:color w:val="4472C4" w:themeColor="accent1"/>
              <w:sz w:val="24"/>
              <w:szCs w:val="24"/>
            </w:rPr>
            <w:t>Tangible and Intangible benefits of coaching and mentoring.</w:t>
          </w:r>
        </w:p>
        <w:p w14:paraId="33EFC580" w14:textId="308733DF" w:rsidR="001923F4" w:rsidRDefault="001923F4" w:rsidP="001923F4">
          <w:pPr>
            <w:pStyle w:val="ListParagraph"/>
            <w:numPr>
              <w:ilvl w:val="0"/>
              <w:numId w:val="2"/>
            </w:numPr>
            <w:rPr>
              <w:rFonts w:cstheme="minorHAnsi"/>
              <w:color w:val="4472C4" w:themeColor="accent1"/>
              <w:sz w:val="24"/>
              <w:szCs w:val="24"/>
            </w:rPr>
          </w:pPr>
          <w:r>
            <w:rPr>
              <w:rFonts w:cstheme="minorHAnsi"/>
              <w:color w:val="4472C4" w:themeColor="accent1"/>
              <w:sz w:val="24"/>
              <w:szCs w:val="24"/>
            </w:rPr>
            <w:t>Critically evaluate the line manager as a Coach</w:t>
          </w:r>
          <w:r w:rsidR="004E1154">
            <w:rPr>
              <w:rFonts w:cstheme="minorHAnsi"/>
              <w:color w:val="4472C4" w:themeColor="accent1"/>
              <w:sz w:val="24"/>
              <w:szCs w:val="24"/>
            </w:rPr>
            <w:t>/Mentor, including assessing the necessary skills and behaviours.</w:t>
          </w:r>
        </w:p>
        <w:p w14:paraId="347B84B7" w14:textId="07231EA1" w:rsidR="001923F4" w:rsidRDefault="001923F4" w:rsidP="001923F4">
          <w:pPr>
            <w:pStyle w:val="ListParagraph"/>
            <w:numPr>
              <w:ilvl w:val="0"/>
              <w:numId w:val="3"/>
            </w:numPr>
            <w:rPr>
              <w:rFonts w:cstheme="minorHAnsi"/>
              <w:color w:val="4472C4" w:themeColor="accent1"/>
              <w:sz w:val="24"/>
              <w:szCs w:val="24"/>
            </w:rPr>
          </w:pPr>
          <w:r>
            <w:rPr>
              <w:rFonts w:cstheme="minorHAnsi"/>
              <w:color w:val="4472C4" w:themeColor="accent1"/>
              <w:sz w:val="24"/>
              <w:szCs w:val="24"/>
            </w:rPr>
            <w:t>Discuss the role of the line manager.</w:t>
          </w:r>
        </w:p>
        <w:p w14:paraId="59664159" w14:textId="6C7BB90C" w:rsidR="001923F4" w:rsidRDefault="001923F4" w:rsidP="001923F4">
          <w:pPr>
            <w:pStyle w:val="ListParagraph"/>
            <w:numPr>
              <w:ilvl w:val="0"/>
              <w:numId w:val="3"/>
            </w:numPr>
            <w:rPr>
              <w:rFonts w:cstheme="minorHAnsi"/>
              <w:color w:val="4472C4" w:themeColor="accent1"/>
              <w:sz w:val="24"/>
              <w:szCs w:val="24"/>
            </w:rPr>
          </w:pPr>
          <w:r>
            <w:rPr>
              <w:rFonts w:cstheme="minorHAnsi"/>
              <w:color w:val="4472C4" w:themeColor="accent1"/>
              <w:sz w:val="24"/>
              <w:szCs w:val="24"/>
            </w:rPr>
            <w:t>Benefits/drawbacks of line managers as coaches/mentors.</w:t>
          </w:r>
        </w:p>
        <w:p w14:paraId="2D80E344" w14:textId="47628B2B" w:rsidR="001923F4" w:rsidRDefault="001923F4" w:rsidP="001923F4">
          <w:pPr>
            <w:pStyle w:val="ListParagraph"/>
            <w:numPr>
              <w:ilvl w:val="0"/>
              <w:numId w:val="3"/>
            </w:numPr>
            <w:rPr>
              <w:rFonts w:cstheme="minorHAnsi"/>
              <w:color w:val="4472C4" w:themeColor="accent1"/>
              <w:sz w:val="24"/>
              <w:szCs w:val="24"/>
            </w:rPr>
          </w:pPr>
          <w:r>
            <w:rPr>
              <w:rFonts w:cstheme="minorHAnsi"/>
              <w:color w:val="4472C4" w:themeColor="accent1"/>
              <w:sz w:val="24"/>
              <w:szCs w:val="24"/>
            </w:rPr>
            <w:t>Assessment of skills and behaviours needed for success as a coach/mentor.</w:t>
          </w:r>
        </w:p>
        <w:p w14:paraId="4ED3D2F6" w14:textId="4D1B1A41" w:rsidR="001923F4" w:rsidRDefault="001923F4" w:rsidP="001923F4">
          <w:pPr>
            <w:pStyle w:val="ListParagraph"/>
            <w:numPr>
              <w:ilvl w:val="0"/>
              <w:numId w:val="2"/>
            </w:numPr>
            <w:rPr>
              <w:rFonts w:cstheme="minorHAnsi"/>
              <w:color w:val="4472C4" w:themeColor="accent1"/>
              <w:sz w:val="24"/>
              <w:szCs w:val="24"/>
            </w:rPr>
          </w:pPr>
          <w:bookmarkStart w:id="0" w:name="_Hlk152798936"/>
          <w:r>
            <w:rPr>
              <w:rFonts w:cstheme="minorHAnsi"/>
              <w:color w:val="4472C4" w:themeColor="accent1"/>
              <w:sz w:val="24"/>
              <w:szCs w:val="24"/>
            </w:rPr>
            <w:t>Critically evaluate the role of coaching and mentoring in building resilience and dealing with change.</w:t>
          </w:r>
        </w:p>
        <w:bookmarkEnd w:id="0"/>
        <w:p w14:paraId="3D7BE3BB" w14:textId="2499BF40" w:rsidR="001923F4" w:rsidRDefault="001923F4" w:rsidP="001923F4">
          <w:pPr>
            <w:pStyle w:val="ListParagraph"/>
            <w:numPr>
              <w:ilvl w:val="0"/>
              <w:numId w:val="3"/>
            </w:numPr>
            <w:rPr>
              <w:rFonts w:cstheme="minorHAnsi"/>
              <w:color w:val="4472C4" w:themeColor="accent1"/>
              <w:sz w:val="24"/>
              <w:szCs w:val="24"/>
            </w:rPr>
          </w:pPr>
          <w:r>
            <w:rPr>
              <w:rFonts w:cstheme="minorHAnsi"/>
              <w:color w:val="4472C4" w:themeColor="accent1"/>
              <w:sz w:val="24"/>
              <w:szCs w:val="24"/>
            </w:rPr>
            <w:t>Define the terms “resilience” and “change management”.</w:t>
          </w:r>
        </w:p>
        <w:p w14:paraId="03253128" w14:textId="10731230" w:rsidR="001923F4" w:rsidRDefault="001923F4" w:rsidP="001923F4">
          <w:pPr>
            <w:pStyle w:val="ListParagraph"/>
            <w:numPr>
              <w:ilvl w:val="0"/>
              <w:numId w:val="3"/>
            </w:numPr>
            <w:rPr>
              <w:rFonts w:cstheme="minorHAnsi"/>
              <w:color w:val="4472C4" w:themeColor="accent1"/>
              <w:sz w:val="24"/>
              <w:szCs w:val="24"/>
            </w:rPr>
          </w:pPr>
          <w:r>
            <w:rPr>
              <w:rFonts w:cstheme="minorHAnsi"/>
              <w:color w:val="4472C4" w:themeColor="accent1"/>
              <w:sz w:val="24"/>
              <w:szCs w:val="24"/>
            </w:rPr>
            <w:t>What are the drivers of change in the workplace (existing and emerging)?</w:t>
          </w:r>
        </w:p>
        <w:p w14:paraId="32EA6CEA" w14:textId="6B2EBD88" w:rsidR="001923F4" w:rsidRDefault="001923F4" w:rsidP="001923F4">
          <w:pPr>
            <w:pStyle w:val="ListParagraph"/>
            <w:numPr>
              <w:ilvl w:val="0"/>
              <w:numId w:val="3"/>
            </w:numPr>
            <w:rPr>
              <w:rFonts w:cstheme="minorHAnsi"/>
              <w:color w:val="4472C4" w:themeColor="accent1"/>
              <w:sz w:val="24"/>
              <w:szCs w:val="24"/>
            </w:rPr>
          </w:pPr>
          <w:r>
            <w:rPr>
              <w:rFonts w:cstheme="minorHAnsi"/>
              <w:color w:val="4472C4" w:themeColor="accent1"/>
              <w:sz w:val="24"/>
              <w:szCs w:val="24"/>
            </w:rPr>
            <w:t>How does building resilience, through coaching and mentoring, help the workforce deal with change?</w:t>
          </w:r>
        </w:p>
        <w:p w14:paraId="419600F0" w14:textId="244A052C" w:rsidR="00AF69E0" w:rsidRPr="00C5310F" w:rsidRDefault="00AF69E0" w:rsidP="00AF69E0">
          <w:pPr>
            <w:pStyle w:val="ListParagraph"/>
            <w:numPr>
              <w:ilvl w:val="0"/>
              <w:numId w:val="2"/>
            </w:numPr>
            <w:rPr>
              <w:rFonts w:cstheme="minorHAnsi"/>
              <w:color w:val="4472C4" w:themeColor="accent1"/>
              <w:sz w:val="24"/>
              <w:szCs w:val="24"/>
            </w:rPr>
          </w:pPr>
          <w:r w:rsidRPr="00C5310F">
            <w:rPr>
              <w:color w:val="4472C4" w:themeColor="accent1"/>
              <w:kern w:val="0"/>
              <w:sz w:val="24"/>
              <w:szCs w:val="24"/>
              <w14:ligatures w14:val="none"/>
            </w:rPr>
            <w:t>How did Coaching and Mentoring help organisations survive and thrive during the pandemic?</w:t>
          </w:r>
        </w:p>
        <w:p w14:paraId="14874FA2" w14:textId="2163B4AA" w:rsidR="001923F4" w:rsidRDefault="001923F4" w:rsidP="001923F4">
          <w:pPr>
            <w:pStyle w:val="ListParagraph"/>
            <w:numPr>
              <w:ilvl w:val="0"/>
              <w:numId w:val="2"/>
            </w:numPr>
            <w:rPr>
              <w:rFonts w:cstheme="minorHAnsi"/>
              <w:color w:val="4472C4" w:themeColor="accent1"/>
              <w:sz w:val="24"/>
              <w:szCs w:val="24"/>
            </w:rPr>
          </w:pPr>
          <w:r>
            <w:rPr>
              <w:rFonts w:cstheme="minorHAnsi"/>
              <w:color w:val="4472C4" w:themeColor="accent1"/>
              <w:sz w:val="24"/>
              <w:szCs w:val="24"/>
            </w:rPr>
            <w:t>Critically evaluate your own performance in the peer coaching exercise with reference to relevant reflective cycles and the coaching model used.</w:t>
          </w:r>
        </w:p>
        <w:p w14:paraId="41A91E26" w14:textId="2F25A5A7" w:rsidR="001923F4" w:rsidRDefault="001923F4" w:rsidP="001923F4">
          <w:pPr>
            <w:rPr>
              <w:rFonts w:cstheme="minorHAnsi"/>
              <w:color w:val="4472C4" w:themeColor="accent1"/>
              <w:sz w:val="24"/>
              <w:szCs w:val="24"/>
            </w:rPr>
          </w:pPr>
          <w:r w:rsidRPr="001923F4">
            <w:rPr>
              <w:rFonts w:cstheme="minorHAnsi"/>
              <w:color w:val="4472C4" w:themeColor="accent1"/>
              <w:sz w:val="24"/>
              <w:szCs w:val="24"/>
            </w:rPr>
            <w:t>Conclusion</w:t>
          </w:r>
        </w:p>
        <w:p w14:paraId="1B62CE4C" w14:textId="6EB2DCF4" w:rsidR="001923F4" w:rsidRPr="001923F4" w:rsidRDefault="001923F4" w:rsidP="001923F4">
          <w:pPr>
            <w:rPr>
              <w:rFonts w:cstheme="minorHAnsi"/>
              <w:color w:val="4472C4" w:themeColor="accent1"/>
              <w:sz w:val="24"/>
              <w:szCs w:val="24"/>
            </w:rPr>
          </w:pPr>
          <w:r w:rsidRPr="001923F4">
            <w:rPr>
              <w:rFonts w:cstheme="minorHAnsi"/>
              <w:color w:val="4472C4" w:themeColor="accent1"/>
              <w:sz w:val="24"/>
              <w:szCs w:val="24"/>
            </w:rPr>
            <w:t>References</w:t>
          </w:r>
        </w:p>
        <w:p w14:paraId="08C411AD" w14:textId="2BAC4311" w:rsidR="00691982" w:rsidRPr="00984CF0" w:rsidRDefault="00691982" w:rsidP="00BC5096">
          <w:pPr>
            <w:rPr>
              <w:rFonts w:cstheme="minorHAnsi"/>
              <w:color w:val="4472C4" w:themeColor="accent1"/>
              <w:sz w:val="24"/>
              <w:szCs w:val="24"/>
            </w:rPr>
          </w:pPr>
          <w:r w:rsidRPr="00984CF0">
            <w:rPr>
              <w:rFonts w:cstheme="minorHAnsi"/>
              <w:color w:val="4472C4" w:themeColor="accent1"/>
              <w:sz w:val="24"/>
              <w:szCs w:val="24"/>
            </w:rPr>
            <w:t xml:space="preserve">   </w:t>
          </w:r>
        </w:p>
        <w:p w14:paraId="2FD52E56" w14:textId="77777777" w:rsidR="00BC5096" w:rsidRPr="00984CF0" w:rsidRDefault="00BC5096" w:rsidP="00BC5096">
          <w:pPr>
            <w:rPr>
              <w:rFonts w:cstheme="minorHAnsi"/>
              <w:color w:val="4472C4" w:themeColor="accent1"/>
              <w:sz w:val="24"/>
              <w:szCs w:val="24"/>
            </w:rPr>
          </w:pPr>
        </w:p>
        <w:p w14:paraId="094A58BE" w14:textId="77777777" w:rsidR="00BC5096" w:rsidRPr="00984CF0" w:rsidRDefault="00BC5096" w:rsidP="00BC5096">
          <w:pPr>
            <w:rPr>
              <w:rFonts w:cstheme="minorHAnsi"/>
              <w:color w:val="4472C4" w:themeColor="accent1"/>
              <w:sz w:val="24"/>
              <w:szCs w:val="24"/>
            </w:rPr>
          </w:pPr>
        </w:p>
        <w:p w14:paraId="6E135BBA" w14:textId="77777777" w:rsidR="00BC5096" w:rsidRPr="00984CF0" w:rsidRDefault="00BC5096" w:rsidP="00BC5096">
          <w:pPr>
            <w:rPr>
              <w:rFonts w:cstheme="minorHAnsi"/>
              <w:sz w:val="24"/>
              <w:szCs w:val="24"/>
            </w:rPr>
          </w:pPr>
        </w:p>
        <w:p w14:paraId="24B02893" w14:textId="77777777" w:rsidR="00BC5096" w:rsidRPr="00984CF0" w:rsidRDefault="00BC5096" w:rsidP="00BC5096">
          <w:pPr>
            <w:rPr>
              <w:rFonts w:cstheme="minorHAnsi"/>
              <w:sz w:val="24"/>
              <w:szCs w:val="24"/>
            </w:rPr>
          </w:pPr>
        </w:p>
        <w:p w14:paraId="55F9D879" w14:textId="77777777" w:rsidR="00BC5096" w:rsidRPr="00984CF0" w:rsidRDefault="00BC5096" w:rsidP="00BC5096">
          <w:pPr>
            <w:rPr>
              <w:rFonts w:cstheme="minorHAnsi"/>
              <w:sz w:val="24"/>
              <w:szCs w:val="24"/>
            </w:rPr>
          </w:pPr>
          <w:r w:rsidRPr="00984CF0">
            <w:rPr>
              <w:rFonts w:cstheme="minorHAnsi"/>
              <w:sz w:val="24"/>
              <w:szCs w:val="24"/>
            </w:rPr>
            <w:br w:type="page"/>
          </w:r>
        </w:p>
        <w:p w14:paraId="4095E5F5" w14:textId="77777777" w:rsidR="00707617" w:rsidRDefault="00000000" w:rsidP="00BC5096">
          <w:pPr>
            <w:rPr>
              <w:rFonts w:cstheme="minorHAnsi"/>
              <w:sz w:val="24"/>
              <w:szCs w:val="24"/>
            </w:rPr>
          </w:pPr>
        </w:p>
      </w:sdtContent>
    </w:sdt>
    <w:p w14:paraId="5CD25865" w14:textId="78DAAA95" w:rsidR="00BC5096" w:rsidRDefault="00707617" w:rsidP="00F84C7A">
      <w:pPr>
        <w:jc w:val="center"/>
        <w:rPr>
          <w:rFonts w:cstheme="minorHAnsi"/>
          <w:i/>
          <w:iCs/>
          <w:color w:val="4472C4" w:themeColor="accent1"/>
          <w:sz w:val="30"/>
          <w:szCs w:val="30"/>
        </w:rPr>
      </w:pPr>
      <w:r w:rsidRPr="00F84C7A">
        <w:rPr>
          <w:rFonts w:cstheme="minorHAnsi"/>
          <w:i/>
          <w:iCs/>
          <w:color w:val="4472C4" w:themeColor="accent1"/>
          <w:sz w:val="30"/>
          <w:szCs w:val="30"/>
        </w:rPr>
        <w:t>Introduction:</w:t>
      </w:r>
    </w:p>
    <w:p w14:paraId="7A06F8FC" w14:textId="77777777" w:rsidR="00F84C7A" w:rsidRPr="00F84C7A" w:rsidRDefault="00F84C7A" w:rsidP="00F84C7A">
      <w:pPr>
        <w:jc w:val="center"/>
        <w:rPr>
          <w:rFonts w:cstheme="minorHAnsi"/>
          <w:i/>
          <w:iCs/>
          <w:color w:val="4472C4" w:themeColor="accent1"/>
          <w:sz w:val="30"/>
          <w:szCs w:val="30"/>
        </w:rPr>
      </w:pPr>
    </w:p>
    <w:p w14:paraId="452D65B4" w14:textId="77777777" w:rsidR="00707617" w:rsidRDefault="00707617" w:rsidP="00707617">
      <w:r>
        <w:t>The main objective of this study is to develop workplace coaching and mentoring skills. The deadline for the submission of our report is 8/12/23, which begins on 13/11/23. Defining and describing coaching and mentoring, as well as their practices and learning initiatives, will be the focus of the report. Furthermore, we will discuss the benefits and disadvantages of multi-facing line managers as coaches, followed by the skills and behaviours that will be necessary to achieve success in the future. The report will also discuss how coaching and mentoring can contribute to the development of resilience and the ability to cope with change. The report will present detailed reflections on one's performance in peer coaching using a reflective cycle and coaching models. In addition, the report will make recommendations on how to develop effective coaching and mentoring practices in an organization as well as how to create an environment that is supportive of learning.</w:t>
      </w:r>
    </w:p>
    <w:p w14:paraId="10066944" w14:textId="77777777" w:rsidR="00707617" w:rsidRDefault="00707617" w:rsidP="00707617"/>
    <w:p w14:paraId="004875B2" w14:textId="77777777" w:rsidR="00707617" w:rsidRDefault="00707617" w:rsidP="00707617"/>
    <w:p w14:paraId="5466226C" w14:textId="77777777" w:rsidR="00707617" w:rsidRDefault="00707617" w:rsidP="00707617"/>
    <w:p w14:paraId="4D0EA3A5" w14:textId="77777777" w:rsidR="00707617" w:rsidRDefault="00707617" w:rsidP="00707617"/>
    <w:p w14:paraId="75CEBF77" w14:textId="77777777" w:rsidR="00707617" w:rsidRDefault="00707617" w:rsidP="00707617"/>
    <w:p w14:paraId="2B9F1393" w14:textId="77777777" w:rsidR="00707617" w:rsidRDefault="00707617" w:rsidP="00707617"/>
    <w:p w14:paraId="7EA24BE5" w14:textId="77777777" w:rsidR="00707617" w:rsidRDefault="00707617" w:rsidP="00707617"/>
    <w:p w14:paraId="34ED66B6" w14:textId="77777777" w:rsidR="00707617" w:rsidRDefault="00707617" w:rsidP="00707617"/>
    <w:p w14:paraId="5B1775E8" w14:textId="77777777" w:rsidR="00707617" w:rsidRDefault="00707617" w:rsidP="00707617"/>
    <w:p w14:paraId="2FD70BD7" w14:textId="77777777" w:rsidR="00707617" w:rsidRDefault="00707617" w:rsidP="00707617"/>
    <w:p w14:paraId="2EE8354F" w14:textId="77777777" w:rsidR="00707617" w:rsidRDefault="00707617" w:rsidP="00707617"/>
    <w:p w14:paraId="69870581" w14:textId="77777777" w:rsidR="00707617" w:rsidRDefault="00707617" w:rsidP="00707617"/>
    <w:p w14:paraId="0448EC92" w14:textId="77777777" w:rsidR="00707617" w:rsidRDefault="00707617" w:rsidP="00707617"/>
    <w:p w14:paraId="611CDE80" w14:textId="77777777" w:rsidR="00707617" w:rsidRDefault="00707617" w:rsidP="00707617"/>
    <w:p w14:paraId="6CCCDF9D" w14:textId="77777777" w:rsidR="00707617" w:rsidRDefault="00707617" w:rsidP="00707617"/>
    <w:p w14:paraId="7061E93C" w14:textId="77777777" w:rsidR="00707617" w:rsidRDefault="00707617" w:rsidP="00707617"/>
    <w:p w14:paraId="10220584" w14:textId="77777777" w:rsidR="00707617" w:rsidRDefault="00707617" w:rsidP="00707617"/>
    <w:p w14:paraId="4B426D41" w14:textId="77777777" w:rsidR="00707617" w:rsidRDefault="00707617" w:rsidP="00707617"/>
    <w:p w14:paraId="4157E412" w14:textId="77777777" w:rsidR="00707617" w:rsidRDefault="00707617" w:rsidP="00707617"/>
    <w:p w14:paraId="0D0A2D77" w14:textId="77777777" w:rsidR="00707617" w:rsidRDefault="00707617" w:rsidP="00707617"/>
    <w:p w14:paraId="4F977A95" w14:textId="77777777" w:rsidR="00707617" w:rsidRDefault="00707617" w:rsidP="00707617"/>
    <w:p w14:paraId="09269914" w14:textId="77777777" w:rsidR="00707617" w:rsidRDefault="00707617" w:rsidP="00707617"/>
    <w:p w14:paraId="1B0D4FDF" w14:textId="3DEA3758" w:rsidR="00707617" w:rsidRPr="00F84C7A" w:rsidRDefault="00707617" w:rsidP="00707617">
      <w:pPr>
        <w:pStyle w:val="ListParagraph"/>
        <w:numPr>
          <w:ilvl w:val="0"/>
          <w:numId w:val="4"/>
        </w:numPr>
        <w:rPr>
          <w:i/>
          <w:iCs/>
          <w:color w:val="4472C4" w:themeColor="accent1"/>
          <w:sz w:val="30"/>
          <w:szCs w:val="30"/>
        </w:rPr>
      </w:pPr>
      <w:bookmarkStart w:id="1" w:name="_Hlk152802573"/>
      <w:r w:rsidRPr="00F84C7A">
        <w:rPr>
          <w:i/>
          <w:iCs/>
          <w:color w:val="4472C4" w:themeColor="accent1"/>
          <w:sz w:val="30"/>
          <w:szCs w:val="30"/>
        </w:rPr>
        <w:t>Critically evaluate the similarities and differences between coaching and mentoring.</w:t>
      </w:r>
    </w:p>
    <w:p w14:paraId="626B9FE0" w14:textId="79B0B9EB" w:rsidR="00707617" w:rsidRPr="00F84C7A" w:rsidRDefault="00707617" w:rsidP="00707617">
      <w:pPr>
        <w:pStyle w:val="ListParagraph"/>
        <w:numPr>
          <w:ilvl w:val="0"/>
          <w:numId w:val="3"/>
        </w:numPr>
        <w:rPr>
          <w:i/>
          <w:iCs/>
          <w:color w:val="4472C4" w:themeColor="accent1"/>
          <w:sz w:val="30"/>
          <w:szCs w:val="30"/>
        </w:rPr>
      </w:pPr>
      <w:r w:rsidRPr="00F84C7A">
        <w:rPr>
          <w:i/>
          <w:iCs/>
          <w:color w:val="4472C4" w:themeColor="accent1"/>
          <w:sz w:val="30"/>
          <w:szCs w:val="30"/>
        </w:rPr>
        <w:t xml:space="preserve">Define coaching: </w:t>
      </w:r>
    </w:p>
    <w:p w14:paraId="72497286" w14:textId="77777777" w:rsidR="00982F5D" w:rsidRPr="00982F5D" w:rsidRDefault="00982F5D" w:rsidP="00982F5D">
      <w:pPr>
        <w:pStyle w:val="ListParagraph"/>
        <w:ind w:left="1080"/>
      </w:pPr>
    </w:p>
    <w:p w14:paraId="2D2D2BE9" w14:textId="7435D340" w:rsidR="00707617" w:rsidRPr="00904B76" w:rsidRDefault="00982F5D" w:rsidP="00707617">
      <w:pPr>
        <w:pStyle w:val="ListParagraph"/>
        <w:ind w:left="1080"/>
        <w:rPr>
          <w:rStyle w:val="Strong"/>
          <w:rFonts w:cstheme="minorHAnsi"/>
          <w:b w:val="0"/>
          <w:bCs w:val="0"/>
          <w:bdr w:val="none" w:sz="0" w:space="0" w:color="auto" w:frame="1"/>
          <w:shd w:val="clear" w:color="auto" w:fill="FFFFFF"/>
        </w:rPr>
      </w:pPr>
      <w:r w:rsidRPr="00982F5D">
        <w:rPr>
          <w:rFonts w:cstheme="minorHAnsi"/>
          <w:shd w:val="clear" w:color="auto" w:fill="FFFFFF"/>
        </w:rPr>
        <w:t xml:space="preserve">“Coaching is a conversation with a purpose, also a space where someone can think through what is going on for them/an opportunity </w:t>
      </w:r>
      <w:r w:rsidRPr="00904B76">
        <w:rPr>
          <w:rFonts w:cstheme="minorHAnsi"/>
          <w:shd w:val="clear" w:color="auto" w:fill="FFFFFF"/>
        </w:rPr>
        <w:t>to do ‘great thinking’’</w:t>
      </w:r>
      <w:r w:rsidRPr="00904B76">
        <w:rPr>
          <w:rFonts w:cstheme="minorHAnsi"/>
          <w:b/>
          <w:bCs/>
          <w:shd w:val="clear" w:color="auto" w:fill="FFFFFF"/>
        </w:rPr>
        <w:t> </w:t>
      </w:r>
      <w:r w:rsidRPr="00904B76">
        <w:rPr>
          <w:rStyle w:val="Strong"/>
          <w:rFonts w:cstheme="minorHAnsi"/>
          <w:b w:val="0"/>
          <w:bCs w:val="0"/>
          <w:bdr w:val="none" w:sz="0" w:space="0" w:color="auto" w:frame="1"/>
          <w:shd w:val="clear" w:color="auto" w:fill="FFFFFF"/>
        </w:rPr>
        <w:t>(Starr 2008, pg.15-27)</w:t>
      </w:r>
    </w:p>
    <w:p w14:paraId="271D7FA4" w14:textId="77777777" w:rsidR="007A5AC2" w:rsidRDefault="007A5AC2" w:rsidP="00707617">
      <w:pPr>
        <w:pStyle w:val="ListParagraph"/>
        <w:ind w:left="1080"/>
        <w:rPr>
          <w:rStyle w:val="Strong"/>
          <w:rFonts w:cstheme="minorHAnsi"/>
          <w:bdr w:val="none" w:sz="0" w:space="0" w:color="auto" w:frame="1"/>
          <w:shd w:val="clear" w:color="auto" w:fill="FFFFFF"/>
        </w:rPr>
      </w:pPr>
    </w:p>
    <w:p w14:paraId="4281B98B" w14:textId="5C1BBBE0" w:rsidR="007A5AC2" w:rsidRDefault="007A5AC2" w:rsidP="00707617">
      <w:pPr>
        <w:pStyle w:val="ListParagraph"/>
        <w:ind w:left="1080"/>
      </w:pPr>
      <w:r>
        <w:t xml:space="preserve">In coaching, techniques are applied to help the </w:t>
      </w:r>
      <w:proofErr w:type="spellStart"/>
      <w:r>
        <w:t>coachee</w:t>
      </w:r>
      <w:proofErr w:type="spellEnd"/>
      <w:r>
        <w:t xml:space="preserve"> reach their clearly defined goals. Coaches use open-ended questions to motivate and inspire commitment, raise awareness, and initiate thought (Grant, 2003). </w:t>
      </w:r>
      <w:r w:rsidR="00D051C3">
        <w:t>According to Evered and Selman (1989), the role of a coach, in short, is to assist the client in moving forward from where he or she currently is to where they would like to be in the future.</w:t>
      </w:r>
    </w:p>
    <w:p w14:paraId="237DF119" w14:textId="77777777" w:rsidR="00904B76" w:rsidRDefault="00904B76" w:rsidP="00707617">
      <w:pPr>
        <w:pStyle w:val="ListParagraph"/>
        <w:ind w:left="1080"/>
      </w:pPr>
    </w:p>
    <w:p w14:paraId="21E91F83" w14:textId="760ADBB7" w:rsidR="00904B76" w:rsidRPr="00F84C7A" w:rsidRDefault="00904B76" w:rsidP="00904B76">
      <w:pPr>
        <w:pStyle w:val="ListParagraph"/>
        <w:numPr>
          <w:ilvl w:val="0"/>
          <w:numId w:val="3"/>
        </w:numPr>
        <w:rPr>
          <w:rFonts w:cstheme="minorHAnsi"/>
          <w:i/>
          <w:iCs/>
          <w:color w:val="4472C4" w:themeColor="accent1"/>
          <w:sz w:val="30"/>
          <w:szCs w:val="30"/>
        </w:rPr>
      </w:pPr>
      <w:r w:rsidRPr="00F84C7A">
        <w:rPr>
          <w:rFonts w:cstheme="minorHAnsi"/>
          <w:i/>
          <w:iCs/>
          <w:color w:val="4472C4" w:themeColor="accent1"/>
          <w:sz w:val="30"/>
          <w:szCs w:val="30"/>
        </w:rPr>
        <w:t>Define mentoring:</w:t>
      </w:r>
    </w:p>
    <w:p w14:paraId="55B27D24" w14:textId="77777777" w:rsidR="00F56257" w:rsidRDefault="00904B76" w:rsidP="00F56257">
      <w:pPr>
        <w:pStyle w:val="ListParagraph"/>
        <w:ind w:left="1080"/>
        <w:rPr>
          <w:rFonts w:cstheme="minorHAnsi"/>
          <w:color w:val="111111"/>
          <w:shd w:val="clear" w:color="auto" w:fill="FFFFFF"/>
        </w:rPr>
      </w:pPr>
      <w:r w:rsidRPr="00904B76">
        <w:rPr>
          <w:rFonts w:cstheme="minorHAnsi"/>
          <w:color w:val="111111"/>
          <w:shd w:val="clear" w:color="auto" w:fill="FFFFFF"/>
        </w:rPr>
        <w:t>"</w:t>
      </w:r>
      <w:r w:rsidRPr="00904B76">
        <w:rPr>
          <w:rStyle w:val="Strong"/>
          <w:rFonts w:cstheme="minorHAnsi"/>
          <w:color w:val="111111"/>
        </w:rPr>
        <w:t>A mentor</w:t>
      </w:r>
      <w:r w:rsidRPr="00904B76">
        <w:rPr>
          <w:rFonts w:cstheme="minorHAnsi"/>
          <w:color w:val="111111"/>
          <w:shd w:val="clear" w:color="auto" w:fill="FFFFFF"/>
        </w:rPr>
        <w:t> is someone who sees more talent and ability within you than you see in yourself and helps bring it out of you."</w:t>
      </w:r>
      <w:r>
        <w:rPr>
          <w:rFonts w:cstheme="minorHAnsi"/>
          <w:color w:val="111111"/>
          <w:shd w:val="clear" w:color="auto" w:fill="FFFFFF"/>
        </w:rPr>
        <w:t xml:space="preserve"> (Maxwell 2008, pg.154-158)</w:t>
      </w:r>
    </w:p>
    <w:p w14:paraId="7DCA1B33" w14:textId="77777777" w:rsidR="00F56257" w:rsidRDefault="00F56257" w:rsidP="00F56257">
      <w:pPr>
        <w:pStyle w:val="ListParagraph"/>
        <w:ind w:left="1080"/>
        <w:rPr>
          <w:rFonts w:cstheme="minorHAnsi"/>
        </w:rPr>
      </w:pPr>
    </w:p>
    <w:p w14:paraId="0E4FDE68" w14:textId="6094F57A" w:rsidR="00F56257" w:rsidRDefault="00B76DF9" w:rsidP="00F56257">
      <w:pPr>
        <w:pStyle w:val="ListParagraph"/>
        <w:ind w:left="1080"/>
        <w:rPr>
          <w:rFonts w:cstheme="minorHAnsi"/>
        </w:rPr>
      </w:pPr>
      <w:r w:rsidRPr="00F56257">
        <w:rPr>
          <w:rFonts w:cstheme="minorHAnsi"/>
        </w:rPr>
        <w:t xml:space="preserve">According to Cafarella (1992), mentoring It is a process in which people with more </w:t>
      </w:r>
      <w:r w:rsidR="00F56257" w:rsidRPr="00F56257">
        <w:rPr>
          <w:rFonts w:cstheme="minorHAnsi"/>
        </w:rPr>
        <w:t xml:space="preserve">                </w:t>
      </w:r>
      <w:r w:rsidRPr="00F56257">
        <w:rPr>
          <w:rFonts w:cstheme="minorHAnsi"/>
        </w:rPr>
        <w:t xml:space="preserve">experience and those with less experience develop personal and professional skills through the creation of meaningful relationships in which they can collaborate and share their knowledge and skills. On the other hand, </w:t>
      </w:r>
      <w:proofErr w:type="spellStart"/>
      <w:r w:rsidRPr="00F56257">
        <w:rPr>
          <w:rFonts w:cstheme="minorHAnsi"/>
        </w:rPr>
        <w:t>Daloz</w:t>
      </w:r>
      <w:proofErr w:type="spellEnd"/>
      <w:r w:rsidRPr="00F56257">
        <w:rPr>
          <w:rFonts w:cstheme="minorHAnsi"/>
        </w:rPr>
        <w:t xml:space="preserve"> (</w:t>
      </w:r>
      <w:r w:rsidR="00F56257" w:rsidRPr="00F56257">
        <w:rPr>
          <w:rFonts w:cstheme="minorHAnsi"/>
        </w:rPr>
        <w:t xml:space="preserve">1986) believe that </w:t>
      </w:r>
      <w:r w:rsidR="00F56257">
        <w:rPr>
          <w:rFonts w:cstheme="minorHAnsi"/>
        </w:rPr>
        <w:t>w</w:t>
      </w:r>
      <w:r w:rsidR="00F56257" w:rsidRPr="00F56257">
        <w:rPr>
          <w:rFonts w:cstheme="minorHAnsi"/>
        </w:rPr>
        <w:t>hether mentors it's illuminating our ways, interpreting arcane signs, providing warnings of dangers that may lurk, or pointing out beautiful surprises, their guidance illuminates our paths.</w:t>
      </w:r>
    </w:p>
    <w:p w14:paraId="1F6346B2" w14:textId="77777777" w:rsidR="00F56257" w:rsidRDefault="00F56257" w:rsidP="00F56257">
      <w:pPr>
        <w:pStyle w:val="ListParagraph"/>
        <w:ind w:left="1080"/>
        <w:rPr>
          <w:rFonts w:cstheme="minorHAnsi"/>
        </w:rPr>
      </w:pPr>
    </w:p>
    <w:p w14:paraId="0678BE77" w14:textId="4B54FB42" w:rsidR="00904B76" w:rsidRPr="00F84C7A" w:rsidRDefault="00F56257" w:rsidP="00CA72AF">
      <w:pPr>
        <w:pStyle w:val="ListParagraph"/>
        <w:numPr>
          <w:ilvl w:val="0"/>
          <w:numId w:val="3"/>
        </w:numPr>
        <w:rPr>
          <w:rFonts w:cstheme="minorHAnsi"/>
          <w:i/>
          <w:iCs/>
          <w:color w:val="4472C4" w:themeColor="accent1"/>
          <w:sz w:val="30"/>
          <w:szCs w:val="30"/>
          <w:shd w:val="clear" w:color="auto" w:fill="FFFFFF"/>
        </w:rPr>
      </w:pPr>
      <w:r w:rsidRPr="00F84C7A">
        <w:rPr>
          <w:rFonts w:cstheme="minorHAnsi"/>
          <w:i/>
          <w:iCs/>
          <w:color w:val="4472C4" w:themeColor="accent1"/>
          <w:sz w:val="30"/>
          <w:szCs w:val="30"/>
          <w:shd w:val="clear" w:color="auto" w:fill="FFFFFF"/>
        </w:rPr>
        <w:t>Similarities and Di</w:t>
      </w:r>
      <w:r w:rsidR="00CA72AF" w:rsidRPr="00F84C7A">
        <w:rPr>
          <w:rFonts w:cstheme="minorHAnsi"/>
          <w:i/>
          <w:iCs/>
          <w:color w:val="4472C4" w:themeColor="accent1"/>
          <w:sz w:val="30"/>
          <w:szCs w:val="30"/>
          <w:shd w:val="clear" w:color="auto" w:fill="FFFFFF"/>
        </w:rPr>
        <w:t>fferences</w:t>
      </w:r>
      <w:r w:rsidRPr="00F84C7A">
        <w:rPr>
          <w:rFonts w:cstheme="minorHAnsi"/>
          <w:i/>
          <w:iCs/>
          <w:color w:val="4472C4" w:themeColor="accent1"/>
          <w:sz w:val="30"/>
          <w:szCs w:val="30"/>
          <w:shd w:val="clear" w:color="auto" w:fill="FFFFFF"/>
        </w:rPr>
        <w:t xml:space="preserve"> between coaching and mentoring:</w:t>
      </w:r>
    </w:p>
    <w:p w14:paraId="523673A3" w14:textId="77777777" w:rsidR="00F93523" w:rsidRPr="00F84C7A" w:rsidRDefault="00F93523" w:rsidP="00F93523">
      <w:pPr>
        <w:pStyle w:val="ListParagraph"/>
        <w:ind w:left="1080"/>
        <w:rPr>
          <w:rFonts w:cstheme="minorHAnsi"/>
          <w:i/>
          <w:iCs/>
          <w:color w:val="4472C4" w:themeColor="accent1"/>
          <w:sz w:val="30"/>
          <w:szCs w:val="30"/>
          <w:shd w:val="clear" w:color="auto" w:fill="FFFFFF"/>
        </w:rPr>
      </w:pPr>
    </w:p>
    <w:p w14:paraId="7D4DBF85" w14:textId="1A858BC5" w:rsidR="00CA72AF" w:rsidRPr="00F84C7A" w:rsidRDefault="00CA72AF" w:rsidP="00CA72AF">
      <w:pPr>
        <w:pStyle w:val="ListParagraph"/>
        <w:ind w:left="1080"/>
        <w:rPr>
          <w:rFonts w:cstheme="minorHAnsi"/>
          <w:b/>
          <w:bCs/>
          <w:i/>
          <w:iCs/>
          <w:color w:val="4472C4" w:themeColor="accent1"/>
          <w:sz w:val="30"/>
          <w:szCs w:val="30"/>
          <w:u w:val="single"/>
          <w:shd w:val="clear" w:color="auto" w:fill="FFFFFF"/>
        </w:rPr>
      </w:pPr>
      <w:r w:rsidRPr="00F84C7A">
        <w:rPr>
          <w:rFonts w:cstheme="minorHAnsi"/>
          <w:i/>
          <w:iCs/>
          <w:color w:val="4472C4" w:themeColor="accent1"/>
          <w:sz w:val="30"/>
          <w:szCs w:val="30"/>
          <w:shd w:val="clear" w:color="auto" w:fill="FFFFFF"/>
        </w:rPr>
        <w:t xml:space="preserve">              </w:t>
      </w:r>
      <w:r w:rsidRPr="00F84C7A">
        <w:rPr>
          <w:rFonts w:cstheme="minorHAnsi"/>
          <w:b/>
          <w:bCs/>
          <w:i/>
          <w:iCs/>
          <w:color w:val="4472C4" w:themeColor="accent1"/>
          <w:sz w:val="30"/>
          <w:szCs w:val="30"/>
          <w:u w:val="single"/>
          <w:shd w:val="clear" w:color="auto" w:fill="FFFFFF"/>
        </w:rPr>
        <w:t>*Similarities:</w:t>
      </w:r>
    </w:p>
    <w:p w14:paraId="7A173434" w14:textId="77777777" w:rsidR="00F93523" w:rsidRDefault="00F93523" w:rsidP="00CA72AF">
      <w:pPr>
        <w:pStyle w:val="ListParagraph"/>
        <w:ind w:left="1080"/>
        <w:rPr>
          <w:rFonts w:cstheme="minorHAnsi"/>
          <w:b/>
          <w:bCs/>
          <w:color w:val="111111"/>
          <w:u w:val="single"/>
          <w:shd w:val="clear" w:color="auto" w:fill="FFFFFF"/>
        </w:rPr>
      </w:pPr>
    </w:p>
    <w:p w14:paraId="616AA097" w14:textId="293A18DE" w:rsidR="00CA72AF" w:rsidRDefault="00F93523" w:rsidP="00CA72AF">
      <w:pPr>
        <w:pStyle w:val="ListParagraph"/>
        <w:ind w:left="1080"/>
      </w:pPr>
      <w:r>
        <w:t>Coaching and mentoring both emphasize the importance of taking responsibility for one's personal and professional development as a core component of the process. Coaching focuses on providing support and guidance to help the individual identify and achieve their goals (Mcray,2015). Mentoring focuses on providing guidance, advice, and feedback to help the individual develop personally and professionally (Law, 2011). Both focus on helping the individual take ownership of their growth and development.</w:t>
      </w:r>
    </w:p>
    <w:p w14:paraId="76447FBC" w14:textId="77777777" w:rsidR="00F93523" w:rsidRDefault="00F93523" w:rsidP="00CA72AF">
      <w:pPr>
        <w:pStyle w:val="ListParagraph"/>
        <w:ind w:left="1080"/>
      </w:pPr>
    </w:p>
    <w:p w14:paraId="0087E00A" w14:textId="77777777" w:rsidR="00494DE1" w:rsidRDefault="00F93523" w:rsidP="00494DE1">
      <w:pPr>
        <w:pStyle w:val="ListParagraph"/>
        <w:ind w:left="1080"/>
        <w:rPr>
          <w:b/>
          <w:bCs/>
          <w:u w:val="single"/>
        </w:rPr>
      </w:pPr>
      <w:r>
        <w:t xml:space="preserve">             </w:t>
      </w:r>
      <w:r w:rsidRPr="00F93523">
        <w:rPr>
          <w:rFonts w:cstheme="minorHAnsi"/>
          <w:b/>
          <w:bCs/>
          <w:u w:val="single"/>
        </w:rPr>
        <w:t>*</w:t>
      </w:r>
      <w:r w:rsidRPr="00F84C7A">
        <w:rPr>
          <w:b/>
          <w:bCs/>
          <w:i/>
          <w:iCs/>
          <w:color w:val="4472C4" w:themeColor="accent1"/>
          <w:sz w:val="30"/>
          <w:szCs w:val="30"/>
          <w:u w:val="single"/>
        </w:rPr>
        <w:t>Differences:</w:t>
      </w:r>
    </w:p>
    <w:p w14:paraId="0E36F3A0" w14:textId="77777777" w:rsidR="00494DE1" w:rsidRDefault="00494DE1" w:rsidP="00494DE1">
      <w:pPr>
        <w:pStyle w:val="ListParagraph"/>
        <w:ind w:left="1080"/>
        <w:rPr>
          <w:b/>
          <w:bCs/>
          <w:u w:val="single"/>
        </w:rPr>
      </w:pPr>
    </w:p>
    <w:p w14:paraId="051F90AF" w14:textId="65C7E6DF" w:rsidR="00494DE1" w:rsidRDefault="00494DE1" w:rsidP="00494DE1">
      <w:pPr>
        <w:pStyle w:val="ListParagraph"/>
        <w:ind w:left="1080"/>
        <w:rPr>
          <w:rFonts w:cstheme="minorHAnsi"/>
        </w:rPr>
      </w:pPr>
      <w:r w:rsidRPr="00494DE1">
        <w:rPr>
          <w:rFonts w:cstheme="minorHAnsi"/>
        </w:rPr>
        <w:t>Coaching focuses on developing a person’s skills and abilities, while mentoring focuses on</w:t>
      </w:r>
      <w:r>
        <w:rPr>
          <w:rFonts w:cstheme="minorHAnsi"/>
        </w:rPr>
        <w:t xml:space="preserve"> </w:t>
      </w:r>
      <w:r w:rsidRPr="00494DE1">
        <w:rPr>
          <w:rFonts w:cstheme="minorHAnsi"/>
        </w:rPr>
        <w:t xml:space="preserve">providing advice and guidance. Coaching is more goal-oriented and task-oriented, while mentoring is more focused on the overall development of the person. Coaches </w:t>
      </w:r>
      <w:r w:rsidRPr="00494DE1">
        <w:rPr>
          <w:rFonts w:cstheme="minorHAnsi"/>
        </w:rPr>
        <w:lastRenderedPageBreak/>
        <w:t>provide tools and techniques to help people reach their goals, while mentors provide advice, guidance, and support</w:t>
      </w:r>
      <w:r>
        <w:rPr>
          <w:rFonts w:cstheme="minorHAnsi"/>
        </w:rPr>
        <w:t xml:space="preserve"> (Sugimoto, 2012)</w:t>
      </w:r>
      <w:r w:rsidRPr="00494DE1">
        <w:rPr>
          <w:rFonts w:cstheme="minorHAnsi"/>
        </w:rPr>
        <w:t>.</w:t>
      </w:r>
    </w:p>
    <w:p w14:paraId="475E2AF0" w14:textId="28B82506" w:rsidR="00494DE1" w:rsidRPr="00494DE1" w:rsidRDefault="00494DE1" w:rsidP="00494DE1">
      <w:pPr>
        <w:pStyle w:val="ListParagraph"/>
        <w:ind w:left="1080"/>
        <w:rPr>
          <w:rFonts w:cstheme="minorHAnsi"/>
          <w:b/>
          <w:bCs/>
          <w:color w:val="111111"/>
          <w:u w:val="single"/>
          <w:shd w:val="clear" w:color="auto" w:fill="FFFFFF"/>
        </w:rPr>
      </w:pPr>
      <w:r w:rsidRPr="00494DE1">
        <w:rPr>
          <w:rFonts w:cstheme="minorHAnsi"/>
        </w:rPr>
        <w:t>Coaches are more centred on the here and now and on the individual, while mentors are more focused on the long-term and on the group of individuals. Coaches are more concentrated on individual performance, while mentors are more focused on developmen</w:t>
      </w:r>
      <w:r>
        <w:rPr>
          <w:rFonts w:cstheme="minorHAnsi"/>
        </w:rPr>
        <w:t>t (Whitmore, 1995)</w:t>
      </w:r>
      <w:r w:rsidRPr="00494DE1">
        <w:rPr>
          <w:rFonts w:cstheme="minorHAnsi"/>
        </w:rPr>
        <w:t xml:space="preserve">. </w:t>
      </w:r>
    </w:p>
    <w:p w14:paraId="7875E6B7" w14:textId="77777777" w:rsidR="00F93523" w:rsidRDefault="00F93523" w:rsidP="00CA72AF">
      <w:pPr>
        <w:pStyle w:val="ListParagraph"/>
        <w:ind w:left="1080"/>
        <w:rPr>
          <w:rFonts w:cstheme="minorHAnsi"/>
          <w:color w:val="111111"/>
          <w:shd w:val="clear" w:color="auto" w:fill="FFFFFF"/>
        </w:rPr>
      </w:pPr>
    </w:p>
    <w:p w14:paraId="162347A5" w14:textId="77777777" w:rsidR="00584ABA" w:rsidRDefault="00584ABA" w:rsidP="00CA72AF">
      <w:pPr>
        <w:pStyle w:val="ListParagraph"/>
        <w:ind w:left="1080"/>
        <w:rPr>
          <w:rFonts w:cstheme="minorHAnsi"/>
          <w:color w:val="111111"/>
          <w:shd w:val="clear" w:color="auto" w:fill="FFFFFF"/>
        </w:rPr>
      </w:pPr>
    </w:p>
    <w:p w14:paraId="6F45ACE8" w14:textId="48B88212" w:rsidR="00584ABA" w:rsidRPr="00F84C7A" w:rsidRDefault="00584ABA" w:rsidP="00584ABA">
      <w:pPr>
        <w:pStyle w:val="ListParagraph"/>
        <w:numPr>
          <w:ilvl w:val="0"/>
          <w:numId w:val="3"/>
        </w:numPr>
        <w:rPr>
          <w:rFonts w:cstheme="minorHAnsi"/>
          <w:i/>
          <w:iCs/>
          <w:color w:val="4472C4" w:themeColor="accent1"/>
          <w:sz w:val="30"/>
          <w:szCs w:val="30"/>
          <w:shd w:val="clear" w:color="auto" w:fill="FFFFFF"/>
        </w:rPr>
      </w:pPr>
      <w:r w:rsidRPr="00F84C7A">
        <w:rPr>
          <w:rFonts w:cstheme="minorHAnsi"/>
          <w:i/>
          <w:iCs/>
          <w:color w:val="4472C4" w:themeColor="accent1"/>
          <w:sz w:val="30"/>
          <w:szCs w:val="30"/>
          <w:shd w:val="clear" w:color="auto" w:fill="FFFFFF"/>
        </w:rPr>
        <w:t>Tangible benefits of coaching:</w:t>
      </w:r>
    </w:p>
    <w:p w14:paraId="62425630" w14:textId="77777777" w:rsidR="00227AFA" w:rsidRDefault="00227AFA" w:rsidP="00227AFA">
      <w:pPr>
        <w:pStyle w:val="ListParagraph"/>
        <w:ind w:left="1080"/>
        <w:rPr>
          <w:rFonts w:cstheme="minorHAnsi"/>
          <w:color w:val="111111"/>
          <w:shd w:val="clear" w:color="auto" w:fill="FFFFFF"/>
        </w:rPr>
      </w:pPr>
    </w:p>
    <w:p w14:paraId="107AA538" w14:textId="58980A0D" w:rsidR="00584ABA" w:rsidRDefault="00227AFA" w:rsidP="00584ABA">
      <w:pPr>
        <w:pStyle w:val="ListParagraph"/>
        <w:ind w:left="1080"/>
      </w:pPr>
      <w:r>
        <w:t>When we talk about tangible benefits, we are referring to things that can be observed, such as an improvement in behaviour, relationships, or performance at work, which can be observed (Grant, 2009). Tangible benefits are typically more immediate and easier to measure than intangible benefits, such as a sense of satisfaction or increased morale. They are also more likely to be appreciated by the recipient, as they can more easily recognise the immediate value of the benefit.</w:t>
      </w:r>
    </w:p>
    <w:p w14:paraId="641F293E" w14:textId="77777777" w:rsidR="00227AFA" w:rsidRDefault="00227AFA" w:rsidP="00584ABA">
      <w:pPr>
        <w:pStyle w:val="ListParagraph"/>
        <w:ind w:left="1080"/>
      </w:pPr>
    </w:p>
    <w:p w14:paraId="7C867522" w14:textId="13CA3214" w:rsidR="00227AFA" w:rsidRPr="00F84C7A" w:rsidRDefault="00227AFA" w:rsidP="00227AFA">
      <w:pPr>
        <w:pStyle w:val="ListParagraph"/>
        <w:numPr>
          <w:ilvl w:val="0"/>
          <w:numId w:val="3"/>
        </w:numPr>
        <w:rPr>
          <w:rFonts w:cstheme="minorHAnsi"/>
          <w:i/>
          <w:iCs/>
          <w:color w:val="4472C4" w:themeColor="accent1"/>
          <w:sz w:val="30"/>
          <w:szCs w:val="30"/>
          <w:shd w:val="clear" w:color="auto" w:fill="FFFFFF"/>
        </w:rPr>
      </w:pPr>
      <w:r w:rsidRPr="00F84C7A">
        <w:rPr>
          <w:rFonts w:cstheme="minorHAnsi"/>
          <w:i/>
          <w:iCs/>
          <w:color w:val="4472C4" w:themeColor="accent1"/>
          <w:sz w:val="30"/>
          <w:szCs w:val="30"/>
          <w:shd w:val="clear" w:color="auto" w:fill="FFFFFF"/>
        </w:rPr>
        <w:t>Intangible benefits of coaching:</w:t>
      </w:r>
    </w:p>
    <w:p w14:paraId="74EB9065" w14:textId="77777777" w:rsidR="00227AFA" w:rsidRDefault="00227AFA" w:rsidP="00227AFA">
      <w:pPr>
        <w:pStyle w:val="ListParagraph"/>
        <w:ind w:left="1080"/>
        <w:rPr>
          <w:rFonts w:cstheme="minorHAnsi"/>
          <w:color w:val="111111"/>
          <w:shd w:val="clear" w:color="auto" w:fill="FFFFFF"/>
        </w:rPr>
      </w:pPr>
    </w:p>
    <w:p w14:paraId="4836073F" w14:textId="0E210E85" w:rsidR="00227AFA" w:rsidRDefault="00156DD0" w:rsidP="00227AFA">
      <w:pPr>
        <w:pStyle w:val="ListParagraph"/>
        <w:ind w:left="1080"/>
      </w:pPr>
      <w:r>
        <w:t>Coaches provide a range of intangible benefits, such as improved relationships, fostering of teamwork, facilitating communication, and increasing your career advancement. Research has shown that intangible benefits can enhance coaching efficiency, foster relationships between key stakeholders, and improve communication skills among coaches (</w:t>
      </w:r>
      <w:proofErr w:type="spellStart"/>
      <w:r w:rsidRPr="00156DD0">
        <w:rPr>
          <w:rFonts w:eastAsia="Times New Roman" w:cstheme="minorHAnsi"/>
          <w:color w:val="000000"/>
          <w:kern w:val="0"/>
          <w:lang w:eastAsia="en-GB"/>
          <w14:ligatures w14:val="none"/>
        </w:rPr>
        <w:t>Dembkowski</w:t>
      </w:r>
      <w:proofErr w:type="spellEnd"/>
      <w:r w:rsidRPr="00156DD0">
        <w:rPr>
          <w:rFonts w:eastAsia="Times New Roman" w:cstheme="minorHAnsi"/>
          <w:color w:val="000000"/>
          <w:kern w:val="0"/>
          <w:lang w:eastAsia="en-GB"/>
          <w14:ligatures w14:val="none"/>
        </w:rPr>
        <w:t>,</w:t>
      </w:r>
      <w:r>
        <w:rPr>
          <w:rFonts w:eastAsia="Times New Roman" w:cstheme="minorHAnsi"/>
          <w:color w:val="000000"/>
          <w:kern w:val="0"/>
          <w:lang w:eastAsia="en-GB"/>
          <w14:ligatures w14:val="none"/>
        </w:rPr>
        <w:t xml:space="preserve"> 2003)</w:t>
      </w:r>
      <w:r>
        <w:t>. In addition, organisations can position themselves as employers of choice by providing intangible benefits, such as improved work-life balance and greater job satisfaction, to their employees. By offering intangible benefits to employees, the organisation can create an atmosphere of trust and loyalty, which can lead to increased productivity and better team performance. Furthermore, intangible benefits can also help to create a positive working environment, which can in turn lead to improved morale and job satisfaction (Du Toit, 2012).</w:t>
      </w:r>
    </w:p>
    <w:p w14:paraId="1653EF58" w14:textId="77777777" w:rsidR="00EF1E27" w:rsidRDefault="00EF1E27" w:rsidP="00227AFA">
      <w:pPr>
        <w:pStyle w:val="ListParagraph"/>
        <w:ind w:left="1080"/>
      </w:pPr>
    </w:p>
    <w:p w14:paraId="64356F71" w14:textId="2FD814BD" w:rsidR="00EF1E27" w:rsidRPr="00F84C7A" w:rsidRDefault="00EF1E27" w:rsidP="00EF1E27">
      <w:pPr>
        <w:pStyle w:val="ListParagraph"/>
        <w:numPr>
          <w:ilvl w:val="0"/>
          <w:numId w:val="3"/>
        </w:numPr>
        <w:rPr>
          <w:rFonts w:cstheme="minorHAnsi"/>
          <w:i/>
          <w:iCs/>
          <w:color w:val="4472C4" w:themeColor="accent1"/>
          <w:sz w:val="30"/>
          <w:szCs w:val="30"/>
          <w:shd w:val="clear" w:color="auto" w:fill="FFFFFF"/>
        </w:rPr>
      </w:pPr>
      <w:r w:rsidRPr="00F84C7A">
        <w:rPr>
          <w:rFonts w:cstheme="minorHAnsi"/>
          <w:i/>
          <w:iCs/>
          <w:color w:val="4472C4" w:themeColor="accent1"/>
          <w:sz w:val="30"/>
          <w:szCs w:val="30"/>
          <w:shd w:val="clear" w:color="auto" w:fill="FFFFFF"/>
        </w:rPr>
        <w:t>Tangible benefits of mentoring:</w:t>
      </w:r>
    </w:p>
    <w:p w14:paraId="116DF41E" w14:textId="77777777" w:rsidR="00F84C7A" w:rsidRDefault="00F84C7A" w:rsidP="00F84C7A">
      <w:pPr>
        <w:pStyle w:val="ListParagraph"/>
        <w:ind w:left="1080"/>
        <w:rPr>
          <w:rFonts w:cstheme="minorHAnsi"/>
          <w:color w:val="111111"/>
          <w:shd w:val="clear" w:color="auto" w:fill="FFFFFF"/>
        </w:rPr>
      </w:pPr>
    </w:p>
    <w:p w14:paraId="1ADBED3C" w14:textId="42A13BEE" w:rsidR="00EF1E27" w:rsidRDefault="00963B69" w:rsidP="00EF1E27">
      <w:pPr>
        <w:pStyle w:val="ListParagraph"/>
        <w:ind w:left="1080"/>
      </w:pPr>
      <w:r>
        <w:t>Mentoring can provide tangible benefits such as increased self-confidence, improved communication skills, and enhanced problem-solving skills. In addition, mentoring can also help mentees develop a better understanding of the industry they are working in, as well as gain valuable insights and advice from their mentors (Clutterbuck, 1992).</w:t>
      </w:r>
    </w:p>
    <w:p w14:paraId="4DF67A17" w14:textId="77777777" w:rsidR="00963B69" w:rsidRPr="00F84C7A" w:rsidRDefault="00963B69" w:rsidP="00EF1E27">
      <w:pPr>
        <w:pStyle w:val="ListParagraph"/>
        <w:ind w:left="1080"/>
        <w:rPr>
          <w:i/>
          <w:iCs/>
          <w:color w:val="4472C4" w:themeColor="accent1"/>
          <w:sz w:val="30"/>
          <w:szCs w:val="30"/>
        </w:rPr>
      </w:pPr>
    </w:p>
    <w:p w14:paraId="0AF1429E" w14:textId="0D77E4D5" w:rsidR="00963B69" w:rsidRPr="00F84C7A" w:rsidRDefault="00963B69" w:rsidP="00963B69">
      <w:pPr>
        <w:pStyle w:val="ListParagraph"/>
        <w:numPr>
          <w:ilvl w:val="0"/>
          <w:numId w:val="3"/>
        </w:numPr>
        <w:rPr>
          <w:rFonts w:cstheme="minorHAnsi"/>
          <w:i/>
          <w:iCs/>
          <w:color w:val="4472C4" w:themeColor="accent1"/>
          <w:sz w:val="30"/>
          <w:szCs w:val="30"/>
          <w:shd w:val="clear" w:color="auto" w:fill="FFFFFF"/>
        </w:rPr>
      </w:pPr>
      <w:r w:rsidRPr="00F84C7A">
        <w:rPr>
          <w:rFonts w:cstheme="minorHAnsi"/>
          <w:i/>
          <w:iCs/>
          <w:color w:val="4472C4" w:themeColor="accent1"/>
          <w:sz w:val="30"/>
          <w:szCs w:val="30"/>
          <w:shd w:val="clear" w:color="auto" w:fill="FFFFFF"/>
        </w:rPr>
        <w:t>Intangible benefits of mentoring:</w:t>
      </w:r>
    </w:p>
    <w:p w14:paraId="42340AB8" w14:textId="77777777" w:rsidR="00F84C7A" w:rsidRDefault="00F84C7A" w:rsidP="00F84C7A">
      <w:pPr>
        <w:pStyle w:val="ListParagraph"/>
        <w:ind w:left="1080"/>
        <w:rPr>
          <w:rFonts w:cstheme="minorHAnsi"/>
          <w:color w:val="111111"/>
          <w:shd w:val="clear" w:color="auto" w:fill="FFFFFF"/>
        </w:rPr>
      </w:pPr>
    </w:p>
    <w:p w14:paraId="42F3C306" w14:textId="16A7F6D4" w:rsidR="004E1154" w:rsidRDefault="004E1154" w:rsidP="004E1154">
      <w:pPr>
        <w:pStyle w:val="ListParagraph"/>
        <w:ind w:left="1080"/>
      </w:pPr>
      <w:r>
        <w:t>Mentors who provide intangible benefits to mentees also improve their skills and develop their abilities</w:t>
      </w:r>
      <w:r>
        <w:t xml:space="preserve"> (Searby, 2016)</w:t>
      </w:r>
      <w:r>
        <w:t>. Making the work environment conducive to employee motivation and inspiration is key to motivating them to work harder in the future</w:t>
      </w:r>
      <w:r>
        <w:t xml:space="preserve"> (Ramaswami, 2014)</w:t>
      </w:r>
      <w:r>
        <w:t>.</w:t>
      </w:r>
    </w:p>
    <w:p w14:paraId="6A48EDDA" w14:textId="77777777" w:rsidR="004E1154" w:rsidRDefault="004E1154" w:rsidP="004E1154">
      <w:pPr>
        <w:rPr>
          <w:rFonts w:cstheme="minorHAnsi"/>
          <w:color w:val="111111"/>
          <w:shd w:val="clear" w:color="auto" w:fill="FFFFFF"/>
        </w:rPr>
      </w:pPr>
    </w:p>
    <w:p w14:paraId="505CF581" w14:textId="113FADA5" w:rsidR="00AD4FC6" w:rsidRPr="00F84C7A" w:rsidRDefault="00AD4FC6" w:rsidP="00AD4FC6">
      <w:pPr>
        <w:pStyle w:val="ListParagraph"/>
        <w:numPr>
          <w:ilvl w:val="0"/>
          <w:numId w:val="4"/>
        </w:numPr>
        <w:rPr>
          <w:rFonts w:cstheme="minorHAnsi"/>
          <w:i/>
          <w:iCs/>
          <w:color w:val="4472C4" w:themeColor="accent1"/>
          <w:sz w:val="30"/>
          <w:szCs w:val="30"/>
        </w:rPr>
      </w:pPr>
      <w:r w:rsidRPr="00F84C7A">
        <w:rPr>
          <w:rFonts w:cstheme="minorHAnsi"/>
          <w:i/>
          <w:iCs/>
          <w:color w:val="4472C4" w:themeColor="accent1"/>
          <w:sz w:val="30"/>
          <w:szCs w:val="30"/>
        </w:rPr>
        <w:lastRenderedPageBreak/>
        <w:t>Critically evaluate the line manager as a Coach/Mentor, including assessing the necessary skills and behaviours.</w:t>
      </w:r>
    </w:p>
    <w:p w14:paraId="36526188" w14:textId="1AF977AB" w:rsidR="00AD4FC6" w:rsidRDefault="00AD4FC6" w:rsidP="00AD4FC6">
      <w:pPr>
        <w:ind w:left="720"/>
      </w:pPr>
      <w:r>
        <w:t xml:space="preserve">A line manager is a </w:t>
      </w:r>
      <w:r>
        <w:t>wilful</w:t>
      </w:r>
      <w:r>
        <w:t xml:space="preserve"> and agentic human actor in a business organization, and many factors can affect the way he or she engages with the organisation, including their knowledge, skills, abilities, personality, values, beliefs, and social standing</w:t>
      </w:r>
      <w:r>
        <w:t xml:space="preserve"> (Nishii and Wright, 2008)</w:t>
      </w:r>
      <w:r>
        <w:t>. A line manager's performance can be influenced by their own expectations, as well as the expectations of their superiors, peers, and subordinates. Additionally, their level of experience, their level of autonomy, and the size of the organisation they are managing can also have a significant impact on their performance</w:t>
      </w:r>
      <w:r w:rsidR="000154C8">
        <w:t xml:space="preserve"> (Sikora et al., 2015)</w:t>
      </w:r>
      <w:r>
        <w:t>.</w:t>
      </w:r>
    </w:p>
    <w:p w14:paraId="2C1CB56D" w14:textId="1D17BD69" w:rsidR="000154C8" w:rsidRPr="00F84C7A" w:rsidRDefault="000154C8" w:rsidP="000154C8">
      <w:pPr>
        <w:pStyle w:val="ListParagraph"/>
        <w:numPr>
          <w:ilvl w:val="0"/>
          <w:numId w:val="3"/>
        </w:numPr>
        <w:rPr>
          <w:rFonts w:cstheme="minorHAnsi"/>
          <w:i/>
          <w:iCs/>
          <w:color w:val="4472C4" w:themeColor="accent1"/>
          <w:sz w:val="30"/>
          <w:szCs w:val="30"/>
        </w:rPr>
      </w:pPr>
      <w:r w:rsidRPr="00F84C7A">
        <w:rPr>
          <w:rFonts w:cstheme="minorHAnsi"/>
          <w:i/>
          <w:iCs/>
          <w:color w:val="4472C4" w:themeColor="accent1"/>
          <w:sz w:val="30"/>
          <w:szCs w:val="30"/>
        </w:rPr>
        <w:t>Benefits and drawbacks of Line Managers as coaches/mentors.</w:t>
      </w:r>
    </w:p>
    <w:p w14:paraId="54542D5B" w14:textId="77777777" w:rsidR="00F84C7A" w:rsidRDefault="00F84C7A" w:rsidP="00F84C7A">
      <w:pPr>
        <w:pStyle w:val="ListParagraph"/>
        <w:ind w:left="1080"/>
        <w:rPr>
          <w:rFonts w:cstheme="minorHAnsi"/>
          <w:sz w:val="24"/>
          <w:szCs w:val="24"/>
        </w:rPr>
      </w:pPr>
    </w:p>
    <w:p w14:paraId="10C5BEEA" w14:textId="10D7F668" w:rsidR="000154C8" w:rsidRPr="000154C8" w:rsidRDefault="000154C8" w:rsidP="000154C8">
      <w:pPr>
        <w:pStyle w:val="ListParagraph"/>
        <w:ind w:left="1080"/>
        <w:rPr>
          <w:rFonts w:cstheme="minorHAnsi"/>
          <w:sz w:val="24"/>
          <w:szCs w:val="24"/>
        </w:rPr>
      </w:pPr>
      <w:r>
        <w:t>A company's line managers are often key to its effectiveness and profitability. A strong business is one that takes care of its line managers and gets close to both its executive leadership and its employees. In addition to leading their teams, line managers must also develop them. To foster employee growth, improve performance, and improve leadership skills, organi</w:t>
      </w:r>
      <w:r w:rsidR="009D18AD">
        <w:t>s</w:t>
      </w:r>
      <w:r>
        <w:t>ations should invest in coaching</w:t>
      </w:r>
      <w:r w:rsidR="009D18AD">
        <w:t xml:space="preserve"> (Kepes and Delery, 2007)</w:t>
      </w:r>
      <w:r>
        <w:t>. By providing line management coaching tailored to their needs, coaches help managers achieve their goals, overcome challenges, and unlock their full potential. In addition to improving employee engagement, productivity, and retention, coaching lines of managers can also create an environment for continuous learning and development</w:t>
      </w:r>
      <w:r w:rsidR="009D18AD">
        <w:t xml:space="preserve"> (Hall and Torrington, 2006)</w:t>
      </w:r>
      <w:r>
        <w:t>.</w:t>
      </w:r>
    </w:p>
    <w:p w14:paraId="50BE6BA2" w14:textId="0C471B25" w:rsidR="004E1154" w:rsidRDefault="004E1154" w:rsidP="009D18AD">
      <w:pPr>
        <w:pStyle w:val="ListParagraph"/>
        <w:ind w:left="1080"/>
        <w:rPr>
          <w:rFonts w:cstheme="minorHAnsi"/>
          <w:color w:val="111111"/>
          <w:shd w:val="clear" w:color="auto" w:fill="FFFFFF"/>
        </w:rPr>
      </w:pPr>
    </w:p>
    <w:p w14:paraId="041DA261" w14:textId="690914A2" w:rsidR="009D18AD" w:rsidRPr="00F84C7A" w:rsidRDefault="009D18AD" w:rsidP="009D18AD">
      <w:pPr>
        <w:pStyle w:val="ListParagraph"/>
        <w:numPr>
          <w:ilvl w:val="0"/>
          <w:numId w:val="3"/>
        </w:numPr>
        <w:rPr>
          <w:rFonts w:cstheme="minorHAnsi"/>
          <w:i/>
          <w:iCs/>
          <w:color w:val="4472C4" w:themeColor="accent1"/>
          <w:sz w:val="30"/>
          <w:szCs w:val="30"/>
          <w:shd w:val="clear" w:color="auto" w:fill="FFFFFF"/>
        </w:rPr>
      </w:pPr>
      <w:r w:rsidRPr="00F84C7A">
        <w:rPr>
          <w:rFonts w:cstheme="minorHAnsi"/>
          <w:i/>
          <w:iCs/>
          <w:color w:val="4472C4" w:themeColor="accent1"/>
          <w:sz w:val="30"/>
          <w:szCs w:val="30"/>
        </w:rPr>
        <w:t>S</w:t>
      </w:r>
      <w:r w:rsidRPr="00F84C7A">
        <w:rPr>
          <w:rFonts w:cstheme="minorHAnsi"/>
          <w:i/>
          <w:iCs/>
          <w:color w:val="4472C4" w:themeColor="accent1"/>
          <w:sz w:val="30"/>
          <w:szCs w:val="30"/>
        </w:rPr>
        <w:t>kills and behaviours needed for success as a coach/mentor.</w:t>
      </w:r>
    </w:p>
    <w:p w14:paraId="3BC40013" w14:textId="77777777" w:rsidR="00F84C7A" w:rsidRPr="00272280" w:rsidRDefault="00F84C7A" w:rsidP="00F84C7A">
      <w:pPr>
        <w:pStyle w:val="ListParagraph"/>
        <w:ind w:left="1080"/>
        <w:rPr>
          <w:rFonts w:cstheme="minorHAnsi"/>
          <w:shd w:val="clear" w:color="auto" w:fill="FFFFFF"/>
        </w:rPr>
      </w:pPr>
    </w:p>
    <w:p w14:paraId="23EE05AD" w14:textId="25D8D226" w:rsidR="00272280" w:rsidRDefault="00272280" w:rsidP="00272280">
      <w:pPr>
        <w:pStyle w:val="ListParagraph"/>
        <w:ind w:left="1080"/>
      </w:pPr>
      <w:r>
        <w:t>Each phase of coaching and mentoring involves asking the right questions, listening actively, giving clear feedback, and structuring the session effectively. Before establishing a relationship between mentor and client, the mentor coach gets to know them, engages them, and agrees what the goal is. Coaches and mentors then adapt their coaching and mentoring styles based on current reality. A course of action at a pace that is comfortable for the client is then determined and committed to in line with shared expectations that might include training</w:t>
      </w:r>
      <w:r w:rsidR="00C040B3">
        <w:t xml:space="preserve"> (Fletcher, 2012)</w:t>
      </w:r>
      <w:r>
        <w:t>. Coach and mentor work together to assist the client to implement the agreed actions, to receive feedback from the coach, and to discuss what they have learned and how to apply the knowledge moving forward. As the mentor coach encourages the client to come to their own conclusions, he or she should do so with empathy and sensitivity. Emotional intelligence (SEL), which includes self-awareness, self-regulation, self-motivation, social awareness, and social skills, is required of mentor coaches</w:t>
      </w:r>
      <w:r w:rsidR="00C040B3">
        <w:t xml:space="preserve"> (Hamilton, 2019)</w:t>
      </w:r>
      <w:r>
        <w:t xml:space="preserve">. Having autonomy and shared responsibility for the achievement of the performance goal is essential for a good working relationship. </w:t>
      </w:r>
      <w:r>
        <w:t>Finally</w:t>
      </w:r>
      <w:r>
        <w:t xml:space="preserve">, confidentiality must be </w:t>
      </w:r>
      <w:r w:rsidR="00C040B3">
        <w:t>always maintained</w:t>
      </w:r>
      <w:r>
        <w:t>.</w:t>
      </w:r>
    </w:p>
    <w:p w14:paraId="314A68D7" w14:textId="77777777" w:rsidR="00C040B3" w:rsidRDefault="00C040B3" w:rsidP="00272280">
      <w:pPr>
        <w:pStyle w:val="ListParagraph"/>
        <w:ind w:left="1080"/>
      </w:pPr>
    </w:p>
    <w:p w14:paraId="35668FB7" w14:textId="77777777" w:rsidR="00F84C7A" w:rsidRDefault="00F84C7A" w:rsidP="00272280">
      <w:pPr>
        <w:pStyle w:val="ListParagraph"/>
        <w:ind w:left="1080"/>
      </w:pPr>
    </w:p>
    <w:p w14:paraId="45387E80" w14:textId="77777777" w:rsidR="00F84C7A" w:rsidRDefault="00F84C7A" w:rsidP="00272280">
      <w:pPr>
        <w:pStyle w:val="ListParagraph"/>
        <w:ind w:left="1080"/>
      </w:pPr>
    </w:p>
    <w:p w14:paraId="48A0E204" w14:textId="77777777" w:rsidR="00F84C7A" w:rsidRDefault="00F84C7A" w:rsidP="00272280">
      <w:pPr>
        <w:pStyle w:val="ListParagraph"/>
        <w:ind w:left="1080"/>
      </w:pPr>
    </w:p>
    <w:p w14:paraId="38F2632F" w14:textId="77777777" w:rsidR="00694026" w:rsidRPr="00F84C7A" w:rsidRDefault="00694026" w:rsidP="00694026">
      <w:pPr>
        <w:pStyle w:val="ListParagraph"/>
        <w:numPr>
          <w:ilvl w:val="0"/>
          <w:numId w:val="4"/>
        </w:numPr>
        <w:rPr>
          <w:rFonts w:cstheme="minorHAnsi"/>
          <w:i/>
          <w:iCs/>
          <w:color w:val="4472C4" w:themeColor="accent1"/>
          <w:sz w:val="30"/>
          <w:szCs w:val="30"/>
        </w:rPr>
      </w:pPr>
      <w:r w:rsidRPr="00F84C7A">
        <w:rPr>
          <w:rFonts w:cstheme="minorHAnsi"/>
          <w:i/>
          <w:iCs/>
          <w:color w:val="4472C4" w:themeColor="accent1"/>
          <w:sz w:val="30"/>
          <w:szCs w:val="30"/>
        </w:rPr>
        <w:lastRenderedPageBreak/>
        <w:t>Critically evaluate the role of coaching and mentoring in building resilience and dealing with change.</w:t>
      </w:r>
    </w:p>
    <w:p w14:paraId="6AB41CAC" w14:textId="77777777" w:rsidR="00694026" w:rsidRDefault="00694026" w:rsidP="00694026">
      <w:pPr>
        <w:pStyle w:val="ListParagraph"/>
        <w:rPr>
          <w:rFonts w:cstheme="minorHAnsi"/>
          <w:sz w:val="24"/>
          <w:szCs w:val="24"/>
        </w:rPr>
      </w:pPr>
    </w:p>
    <w:p w14:paraId="5B5E5565" w14:textId="6602DABE" w:rsidR="00694026" w:rsidRDefault="00694026" w:rsidP="00694026">
      <w:pPr>
        <w:pStyle w:val="ListParagraph"/>
      </w:pPr>
      <w:r w:rsidRPr="00F84C7A">
        <w:rPr>
          <w:i/>
          <w:iCs/>
          <w:color w:val="4472C4" w:themeColor="accent1"/>
          <w:sz w:val="30"/>
          <w:szCs w:val="30"/>
        </w:rPr>
        <w:t>Resilience:</w:t>
      </w:r>
      <w:r w:rsidRPr="00F84C7A">
        <w:rPr>
          <w:color w:val="4472C4" w:themeColor="accent1"/>
        </w:rPr>
        <w:t xml:space="preserve"> </w:t>
      </w:r>
      <w:r>
        <w:t xml:space="preserve">Whether a person is resilient or not is determined by how well they respond to stress. According to this definition, resilience is a learned </w:t>
      </w:r>
      <w:r>
        <w:t>behaviour</w:t>
      </w:r>
      <w:r>
        <w:t xml:space="preserve"> involving coping mechanisms and can lead to a positive outcome when responding to a stressful event</w:t>
      </w:r>
      <w:r>
        <w:t xml:space="preserve"> (Dolbier, 2010)</w:t>
      </w:r>
      <w:r>
        <w:t>.</w:t>
      </w:r>
    </w:p>
    <w:p w14:paraId="0647C595" w14:textId="77777777" w:rsidR="00693467" w:rsidRDefault="00693467" w:rsidP="00694026">
      <w:pPr>
        <w:pStyle w:val="ListParagraph"/>
      </w:pPr>
    </w:p>
    <w:p w14:paraId="127B23E9" w14:textId="7F85900A" w:rsidR="00693467" w:rsidRDefault="00693467" w:rsidP="00694026">
      <w:pPr>
        <w:pStyle w:val="ListParagraph"/>
        <w:rPr>
          <w:rStyle w:val="Strong"/>
          <w:b w:val="0"/>
          <w:bCs w:val="0"/>
        </w:rPr>
      </w:pPr>
      <w:r w:rsidRPr="00F84C7A">
        <w:rPr>
          <w:i/>
          <w:iCs/>
          <w:color w:val="4472C4" w:themeColor="accent1"/>
          <w:sz w:val="30"/>
          <w:szCs w:val="30"/>
        </w:rPr>
        <w:t>Change management:</w:t>
      </w:r>
      <w:r w:rsidRPr="00F84C7A">
        <w:rPr>
          <w:color w:val="4472C4" w:themeColor="accent1"/>
        </w:rPr>
        <w:t xml:space="preserve"> </w:t>
      </w:r>
      <w:r w:rsidRPr="00693467">
        <w:rPr>
          <w:rStyle w:val="Strong"/>
          <w:b w:val="0"/>
          <w:bCs w:val="0"/>
        </w:rPr>
        <w:t>To achieve the required business outcome and to realize that business change successfully within the work culture, change management engages people in the process, tools, and techniques of managing change</w:t>
      </w:r>
      <w:r>
        <w:rPr>
          <w:rStyle w:val="Strong"/>
          <w:b w:val="0"/>
          <w:bCs w:val="0"/>
        </w:rPr>
        <w:t xml:space="preserve"> (Daft, 1997)</w:t>
      </w:r>
      <w:r w:rsidRPr="00693467">
        <w:rPr>
          <w:rStyle w:val="Strong"/>
          <w:b w:val="0"/>
          <w:bCs w:val="0"/>
        </w:rPr>
        <w:t>.</w:t>
      </w:r>
    </w:p>
    <w:p w14:paraId="1CD99E5E" w14:textId="77777777" w:rsidR="00FA3FD0" w:rsidRDefault="00FA3FD0" w:rsidP="00694026">
      <w:pPr>
        <w:pStyle w:val="ListParagraph"/>
        <w:rPr>
          <w:rStyle w:val="Strong"/>
          <w:b w:val="0"/>
          <w:bCs w:val="0"/>
        </w:rPr>
      </w:pPr>
    </w:p>
    <w:p w14:paraId="24BC6ACF" w14:textId="575941BF" w:rsidR="00FA3FD0" w:rsidRDefault="00FA3FD0" w:rsidP="00694026">
      <w:pPr>
        <w:pStyle w:val="ListParagraph"/>
      </w:pPr>
      <w:r>
        <w:t xml:space="preserve">Several factors, including customers, markets, and technology, drive organisational change in many organisations. The most common problem is that most change initiatives fail to produce the objectives they set out </w:t>
      </w:r>
      <w:r>
        <w:rPr>
          <w:rStyle w:val="issue-underline"/>
        </w:rPr>
        <w:t>to and</w:t>
      </w:r>
      <w:r>
        <w:t xml:space="preserve"> may even </w:t>
      </w:r>
      <w:r>
        <w:rPr>
          <w:rStyle w:val="issue-underline"/>
        </w:rPr>
        <w:t>have the effect of limiting</w:t>
      </w:r>
      <w:r>
        <w:t xml:space="preserve"> an organisation's potential and people's abilities. People professionals must understand the issues and equip themselves with techniques to support change management initiatives to avoid the devastating and long-lasting effects of ineffective change management</w:t>
      </w:r>
      <w:r>
        <w:t xml:space="preserve"> (Cobb, 1995)</w:t>
      </w:r>
      <w:r>
        <w:t>.</w:t>
      </w:r>
    </w:p>
    <w:p w14:paraId="16DC4E4D" w14:textId="77777777" w:rsidR="00FA3FD0" w:rsidRDefault="00FA3FD0" w:rsidP="00694026">
      <w:pPr>
        <w:pStyle w:val="ListParagraph"/>
      </w:pPr>
    </w:p>
    <w:p w14:paraId="5647576C" w14:textId="6D5E0A94" w:rsidR="00FA3FD0" w:rsidRDefault="00FA3FD0" w:rsidP="00694026">
      <w:pPr>
        <w:pStyle w:val="ListParagraph"/>
      </w:pPr>
      <w:r>
        <w:t>Coaches and mentors are critical tools to help workers cope with relevant changes. Resilience plays a key role in improving performance. The coach or mentor is also available for support when needed, which greatly increases the possibility that the challenge can be overcome and that the individual will learn new skills and achieve the goal</w:t>
      </w:r>
      <w:r>
        <w:t xml:space="preserve"> (Coch, 1948)</w:t>
      </w:r>
      <w:r>
        <w:t>.</w:t>
      </w:r>
    </w:p>
    <w:p w14:paraId="69A1B5D8" w14:textId="77777777" w:rsidR="00C5310F" w:rsidRPr="00F84C7A" w:rsidRDefault="00C5310F" w:rsidP="00694026">
      <w:pPr>
        <w:pStyle w:val="ListParagraph"/>
        <w:rPr>
          <w:i/>
          <w:iCs/>
          <w:color w:val="4472C4" w:themeColor="accent1"/>
          <w:sz w:val="30"/>
          <w:szCs w:val="30"/>
        </w:rPr>
      </w:pPr>
    </w:p>
    <w:p w14:paraId="7BCA128E" w14:textId="77777777" w:rsidR="00C5310F" w:rsidRPr="00F84C7A" w:rsidRDefault="00C5310F" w:rsidP="00C5310F">
      <w:pPr>
        <w:pStyle w:val="ListParagraph"/>
        <w:numPr>
          <w:ilvl w:val="0"/>
          <w:numId w:val="4"/>
        </w:numPr>
        <w:rPr>
          <w:rFonts w:cstheme="minorHAnsi"/>
          <w:i/>
          <w:iCs/>
          <w:color w:val="4472C4" w:themeColor="accent1"/>
          <w:sz w:val="30"/>
          <w:szCs w:val="30"/>
        </w:rPr>
      </w:pPr>
      <w:r w:rsidRPr="00F84C7A">
        <w:rPr>
          <w:i/>
          <w:iCs/>
          <w:color w:val="4472C4" w:themeColor="accent1"/>
          <w:kern w:val="0"/>
          <w:sz w:val="30"/>
          <w:szCs w:val="30"/>
          <w14:ligatures w14:val="none"/>
        </w:rPr>
        <w:t>How did Coaching and Mentoring help organisations survive and thrive during the pandemic?</w:t>
      </w:r>
    </w:p>
    <w:p w14:paraId="5B043339" w14:textId="77777777" w:rsidR="00F84C7A" w:rsidRPr="00C5310F" w:rsidRDefault="00F84C7A" w:rsidP="00F84C7A">
      <w:pPr>
        <w:pStyle w:val="ListParagraph"/>
        <w:rPr>
          <w:rFonts w:cstheme="minorHAnsi"/>
          <w:sz w:val="24"/>
          <w:szCs w:val="24"/>
        </w:rPr>
      </w:pPr>
    </w:p>
    <w:p w14:paraId="23C550B3" w14:textId="4C64E0BA" w:rsidR="00C5310F" w:rsidRDefault="007A7252" w:rsidP="00C5310F">
      <w:pPr>
        <w:pStyle w:val="ListParagraph"/>
      </w:pPr>
      <w:r>
        <w:t>When a crisis strikes, mentorships are especially valuable for those who are directly affected. It has been a challenging time for doctors, nurses, grocery store workers, postal carriers, and other workers throughout the country during the Covid crisis. A mentor can therefore play a critical role in enhancing a person's self-esteem because they offer a stabilising force, helping them talk themselves down in times of fear, or confusion</w:t>
      </w:r>
      <w:r>
        <w:t xml:space="preserve"> (Dahl, 2011)</w:t>
      </w:r>
      <w:r>
        <w:t xml:space="preserve">. Taking care of yourself is often skipped as a first step when mentoring during stressful times. When you do not have your own emotional </w:t>
      </w:r>
      <w:r>
        <w:t>defences</w:t>
      </w:r>
      <w:r>
        <w:t>, you can't provide emotional support. By offering emotional and practical support to your mentees, you will be able to help them succeed.</w:t>
      </w:r>
    </w:p>
    <w:p w14:paraId="054DC041" w14:textId="77777777" w:rsidR="007A7252" w:rsidRDefault="007A7252" w:rsidP="00C5310F">
      <w:pPr>
        <w:pStyle w:val="ListParagraph"/>
      </w:pPr>
    </w:p>
    <w:p w14:paraId="23086B51" w14:textId="77777777" w:rsidR="007A7252" w:rsidRPr="00F84C7A" w:rsidRDefault="007A7252" w:rsidP="007A7252">
      <w:pPr>
        <w:pStyle w:val="ListParagraph"/>
        <w:numPr>
          <w:ilvl w:val="0"/>
          <w:numId w:val="4"/>
        </w:numPr>
        <w:rPr>
          <w:rFonts w:cstheme="minorHAnsi"/>
          <w:i/>
          <w:iCs/>
          <w:color w:val="4472C4" w:themeColor="accent1"/>
          <w:sz w:val="30"/>
          <w:szCs w:val="30"/>
        </w:rPr>
      </w:pPr>
      <w:r w:rsidRPr="00F84C7A">
        <w:rPr>
          <w:rFonts w:cstheme="minorHAnsi"/>
          <w:i/>
          <w:iCs/>
          <w:color w:val="4472C4" w:themeColor="accent1"/>
          <w:sz w:val="30"/>
          <w:szCs w:val="30"/>
        </w:rPr>
        <w:t>Critically evaluate your own performance in the peer coaching exercise with reference to relevant reflective cycles and the coaching model used.</w:t>
      </w:r>
    </w:p>
    <w:p w14:paraId="5DD6014D" w14:textId="77777777" w:rsidR="0080298F" w:rsidRDefault="0080298F" w:rsidP="0080298F">
      <w:pPr>
        <w:pStyle w:val="ListParagraph"/>
        <w:rPr>
          <w:rFonts w:cstheme="minorHAnsi"/>
          <w:sz w:val="24"/>
          <w:szCs w:val="24"/>
        </w:rPr>
      </w:pPr>
    </w:p>
    <w:p w14:paraId="062F1016" w14:textId="3215044C" w:rsidR="0080298F" w:rsidRDefault="0080298F" w:rsidP="0080298F">
      <w:pPr>
        <w:pStyle w:val="ListParagraph"/>
      </w:pPr>
      <w:r>
        <w:t xml:space="preserve">The Gibbs reflective cycle model is a structured approach to reflection used in professional learning and development. It consists of six stages: description, feelings, evaluation, analysis, conclusion, and action plan. The cycle encourages the user to reflect on an experience, </w:t>
      </w:r>
      <w:r>
        <w:lastRenderedPageBreak/>
        <w:t>consider the implications of the experience, and how the experience can be used to inform and improve future practice</w:t>
      </w:r>
      <w:r>
        <w:t xml:space="preserve"> (Wilding, 2013)</w:t>
      </w:r>
      <w:r>
        <w:t>.</w:t>
      </w:r>
    </w:p>
    <w:p w14:paraId="006BCFF9" w14:textId="77777777" w:rsidR="0080298F" w:rsidRDefault="0080298F" w:rsidP="0080298F">
      <w:pPr>
        <w:pStyle w:val="ListParagraph"/>
      </w:pPr>
    </w:p>
    <w:p w14:paraId="488526A2" w14:textId="44D01C10" w:rsidR="0080298F" w:rsidRDefault="0080298F" w:rsidP="0080298F">
      <w:pPr>
        <w:pStyle w:val="ListParagraph"/>
      </w:pPr>
      <w:r>
        <w:t xml:space="preserve">With my coaching experience and skills, I can continue to learn in the long-term, thereby achieving more significant results in the future. It has been found that the instant pay-off model supports improvement in performance and develops the skills needed to access better opportunities. Using coaching means looking at the current situation and exploring the possible avenues for individual development. It has been my experience that coaching and mentoring are crucial to developing an individual's abilities and potential </w:t>
      </w:r>
      <w:r>
        <w:t>to</w:t>
      </w:r>
      <w:r>
        <w:t xml:space="preserve"> create opportunities to succeed. It is essential for mentors to develop appropriate skills and </w:t>
      </w:r>
      <w:r>
        <w:t>behaviours</w:t>
      </w:r>
      <w:r>
        <w:t xml:space="preserve"> for their mentees to develop their abilities and experience </w:t>
      </w:r>
      <w:r>
        <w:t>to</w:t>
      </w:r>
      <w:r>
        <w:t xml:space="preserve"> achieve better outcomes. It is challenging for coaches to receive feedback from their mentees. My experience with coaching has been to enhance their performance and knowledge to solve their problems. As well as providing in-depth ideas and instructions with a view to improving their skills and utilizing their strengths, self-awareness and decision-making are also issues to consider during the overall model. My personal and professional development has been significantly boosted by coaching, which has helped me achieve my goals by developing skills and experiences</w:t>
      </w:r>
      <w:r>
        <w:t>, also helping me to create an action plan.</w:t>
      </w:r>
    </w:p>
    <w:p w14:paraId="383509D3" w14:textId="77777777" w:rsidR="00F84C7A" w:rsidRDefault="00F84C7A" w:rsidP="0080298F">
      <w:pPr>
        <w:pStyle w:val="ListParagraph"/>
      </w:pPr>
    </w:p>
    <w:p w14:paraId="0C887C3A" w14:textId="77777777" w:rsidR="00F84C7A" w:rsidRDefault="00F84C7A" w:rsidP="0080298F">
      <w:pPr>
        <w:pStyle w:val="ListParagraph"/>
      </w:pPr>
    </w:p>
    <w:bookmarkEnd w:id="1"/>
    <w:p w14:paraId="77FFEC80" w14:textId="77777777" w:rsidR="0080298F" w:rsidRDefault="0080298F" w:rsidP="0080298F"/>
    <w:p w14:paraId="6F52A424" w14:textId="68A57147" w:rsidR="0080298F" w:rsidRPr="00F84C7A" w:rsidRDefault="0080298F" w:rsidP="00F84C7A">
      <w:pPr>
        <w:jc w:val="center"/>
        <w:rPr>
          <w:i/>
          <w:iCs/>
          <w:color w:val="4472C4" w:themeColor="accent1"/>
          <w:sz w:val="30"/>
          <w:szCs w:val="30"/>
        </w:rPr>
      </w:pPr>
      <w:r w:rsidRPr="00F84C7A">
        <w:rPr>
          <w:i/>
          <w:iCs/>
          <w:color w:val="4472C4" w:themeColor="accent1"/>
          <w:sz w:val="30"/>
          <w:szCs w:val="30"/>
        </w:rPr>
        <w:t>Conclusion:</w:t>
      </w:r>
    </w:p>
    <w:p w14:paraId="0EABD501" w14:textId="2331161B" w:rsidR="00F84C7A" w:rsidRPr="00F84C7A" w:rsidRDefault="00F84C7A" w:rsidP="0080298F">
      <w:pPr>
        <w:rPr>
          <w:rFonts w:cstheme="minorHAnsi"/>
        </w:rPr>
      </w:pPr>
      <w:r w:rsidRPr="00F84C7A">
        <w:rPr>
          <w:rFonts w:cstheme="minorHAnsi"/>
        </w:rPr>
        <w:t xml:space="preserve">In conclusion </w:t>
      </w:r>
      <w:r>
        <w:rPr>
          <w:rFonts w:cstheme="minorHAnsi"/>
          <w:color w:val="232528"/>
        </w:rPr>
        <w:t>c</w:t>
      </w:r>
      <w:r w:rsidRPr="00F84C7A">
        <w:rPr>
          <w:rFonts w:cstheme="minorHAnsi"/>
          <w:color w:val="232528"/>
        </w:rPr>
        <w:t>oaching and mentoring both emphasize the importance of taking responsibility for one's personal and professional development. Coaching focuses on providing support and guidance to help the individual identify and achieve their goals, while mentoring focuses on providing guidance, advice, and feedback to help the individual develop personally and professionally.</w:t>
      </w:r>
    </w:p>
    <w:p w14:paraId="5D2CA33E" w14:textId="77777777" w:rsidR="0080298F" w:rsidRPr="007A7252" w:rsidRDefault="0080298F" w:rsidP="0080298F">
      <w:pPr>
        <w:pStyle w:val="ListParagraph"/>
        <w:rPr>
          <w:rFonts w:cstheme="minorHAnsi"/>
          <w:sz w:val="24"/>
          <w:szCs w:val="24"/>
        </w:rPr>
      </w:pPr>
    </w:p>
    <w:p w14:paraId="1A35F518" w14:textId="77777777" w:rsidR="007A7252" w:rsidRPr="00694026" w:rsidRDefault="007A7252" w:rsidP="00C5310F">
      <w:pPr>
        <w:pStyle w:val="ListParagraph"/>
        <w:rPr>
          <w:rFonts w:cstheme="minorHAnsi"/>
          <w:sz w:val="24"/>
          <w:szCs w:val="24"/>
        </w:rPr>
      </w:pPr>
    </w:p>
    <w:p w14:paraId="37BE914E" w14:textId="7113AE78" w:rsidR="00C040B3" w:rsidRPr="00C040B3" w:rsidRDefault="00C040B3" w:rsidP="00C040B3">
      <w:pPr>
        <w:rPr>
          <w:rFonts w:cstheme="minorHAnsi"/>
          <w:shd w:val="clear" w:color="auto" w:fill="FFFFFF"/>
        </w:rPr>
      </w:pPr>
    </w:p>
    <w:p w14:paraId="067D9607" w14:textId="77777777" w:rsidR="008E4FD5" w:rsidRDefault="008E4FD5" w:rsidP="008E4FD5">
      <w:pPr>
        <w:pStyle w:val="ListParagraph"/>
        <w:ind w:left="1080"/>
        <w:rPr>
          <w:rFonts w:cstheme="minorHAnsi"/>
          <w:color w:val="111111"/>
          <w:shd w:val="clear" w:color="auto" w:fill="FFFFFF"/>
        </w:rPr>
      </w:pPr>
    </w:p>
    <w:p w14:paraId="63E97DA0" w14:textId="77777777" w:rsidR="008E4FD5" w:rsidRPr="00963B69" w:rsidRDefault="008E4FD5" w:rsidP="008E4FD5">
      <w:pPr>
        <w:pStyle w:val="ListParagraph"/>
        <w:ind w:left="1080"/>
        <w:rPr>
          <w:rFonts w:cstheme="minorHAnsi"/>
          <w:color w:val="111111"/>
          <w:shd w:val="clear" w:color="auto" w:fill="FFFFFF"/>
        </w:rPr>
      </w:pPr>
    </w:p>
    <w:p w14:paraId="5F2B1670" w14:textId="36EBE3D2" w:rsidR="00982F5D" w:rsidRPr="00F84C7A" w:rsidRDefault="007A5AC2" w:rsidP="00F84C7A">
      <w:pPr>
        <w:jc w:val="center"/>
        <w:rPr>
          <w:rFonts w:cstheme="minorHAnsi"/>
          <w:i/>
          <w:iCs/>
          <w:sz w:val="30"/>
          <w:szCs w:val="30"/>
        </w:rPr>
      </w:pPr>
      <w:r w:rsidRPr="00F84C7A">
        <w:rPr>
          <w:rFonts w:cstheme="minorHAnsi"/>
          <w:i/>
          <w:iCs/>
          <w:color w:val="4472C4" w:themeColor="accent1"/>
          <w:sz w:val="30"/>
          <w:szCs w:val="30"/>
        </w:rPr>
        <w:t>References:</w:t>
      </w:r>
    </w:p>
    <w:p w14:paraId="391CCB35" w14:textId="77777777" w:rsidR="00F84C7A" w:rsidRDefault="00F84C7A" w:rsidP="00F84C7A">
      <w:pPr>
        <w:rPr>
          <w:rFonts w:cstheme="minorHAnsi"/>
        </w:rPr>
      </w:pPr>
      <w:r>
        <w:rPr>
          <w:rFonts w:cstheme="minorHAnsi"/>
        </w:rPr>
        <w:t>Cobb, A.T., Folger, R., Wooten, K. 1995. The role justice plays in organisational change. Public Administration Quarterly, 19(2): 135-151.</w:t>
      </w:r>
    </w:p>
    <w:p w14:paraId="20AC76C3" w14:textId="77777777" w:rsidR="00F84C7A" w:rsidRDefault="00F84C7A" w:rsidP="00F84C7A">
      <w:pPr>
        <w:rPr>
          <w:rFonts w:cstheme="minorHAnsi"/>
        </w:rPr>
      </w:pPr>
      <w:r>
        <w:rPr>
          <w:rFonts w:cstheme="minorHAnsi"/>
        </w:rPr>
        <w:t>Coch, L., &amp; French, J. R. P. Jr. 1948. Overcoming resistance to change. Human Relations, 1: 512-532.</w:t>
      </w:r>
    </w:p>
    <w:p w14:paraId="2EF9DC67" w14:textId="7468EBD4" w:rsidR="005421F8" w:rsidRDefault="005421F8" w:rsidP="00F84C7A">
      <w:pPr>
        <w:rPr>
          <w:rStyle w:val="ws111"/>
          <w:rFonts w:cstheme="minorHAnsi"/>
          <w:color w:val="231F20"/>
          <w:shd w:val="clear" w:color="auto" w:fill="FFFFFF"/>
        </w:rPr>
      </w:pPr>
      <w:r w:rsidRPr="00963B69">
        <w:rPr>
          <w:rFonts w:cstheme="minorHAnsi"/>
          <w:color w:val="231F20"/>
          <w:shd w:val="clear" w:color="auto" w:fill="FFFFFF"/>
        </w:rPr>
        <w:t>Clutterbuck,</w:t>
      </w:r>
      <w:r w:rsidRPr="00963B69">
        <w:rPr>
          <w:rStyle w:val="a"/>
          <w:rFonts w:cstheme="minorHAnsi"/>
          <w:shd w:val="clear" w:color="auto" w:fill="FFFFFF"/>
        </w:rPr>
        <w:t xml:space="preserve"> </w:t>
      </w:r>
      <w:r w:rsidRPr="00963B69">
        <w:rPr>
          <w:rFonts w:cstheme="minorHAnsi"/>
          <w:color w:val="231F20"/>
          <w:shd w:val="clear" w:color="auto" w:fill="FFFFFF"/>
        </w:rPr>
        <w:t>D.</w:t>
      </w:r>
      <w:r w:rsidRPr="00963B69">
        <w:rPr>
          <w:rStyle w:val="a"/>
          <w:rFonts w:cstheme="minorHAnsi"/>
          <w:shd w:val="clear" w:color="auto" w:fill="FFFFFF"/>
        </w:rPr>
        <w:t xml:space="preserve"> </w:t>
      </w:r>
      <w:r w:rsidRPr="00963B69">
        <w:rPr>
          <w:rFonts w:cstheme="minorHAnsi"/>
          <w:color w:val="231F20"/>
          <w:shd w:val="clear" w:color="auto" w:fill="FFFFFF"/>
        </w:rPr>
        <w:t>(1992),</w:t>
      </w:r>
      <w:r w:rsidRPr="00963B69">
        <w:rPr>
          <w:rStyle w:val="a"/>
          <w:rFonts w:cstheme="minorHAnsi"/>
          <w:shd w:val="clear" w:color="auto" w:fill="FFFFFF"/>
        </w:rPr>
        <w:t xml:space="preserve"> </w:t>
      </w:r>
      <w:r w:rsidRPr="00963B69">
        <w:rPr>
          <w:rStyle w:val="ffe"/>
          <w:rFonts w:cstheme="minorHAnsi"/>
          <w:color w:val="231F20"/>
          <w:shd w:val="clear" w:color="auto" w:fill="FFFFFF"/>
        </w:rPr>
        <w:t>Mentoring</w:t>
      </w:r>
      <w:r w:rsidRPr="00963B69">
        <w:rPr>
          <w:rStyle w:val="ws111"/>
          <w:rFonts w:cstheme="minorHAnsi"/>
          <w:color w:val="231F20"/>
          <w:shd w:val="clear" w:color="auto" w:fill="FFFFFF"/>
        </w:rPr>
        <w:t>,</w:t>
      </w:r>
      <w:r w:rsidRPr="00963B69">
        <w:rPr>
          <w:rStyle w:val="a"/>
          <w:rFonts w:cstheme="minorHAnsi"/>
          <w:color w:val="231F20"/>
          <w:shd w:val="clear" w:color="auto" w:fill="FFFFFF"/>
        </w:rPr>
        <w:t xml:space="preserve"> </w:t>
      </w:r>
      <w:r w:rsidRPr="00963B69">
        <w:rPr>
          <w:rStyle w:val="ws111"/>
          <w:rFonts w:cstheme="minorHAnsi"/>
          <w:color w:val="231F20"/>
          <w:shd w:val="clear" w:color="auto" w:fill="FFFFFF"/>
        </w:rPr>
        <w:t>Henley</w:t>
      </w:r>
      <w:r w:rsidRPr="00963B69">
        <w:rPr>
          <w:rStyle w:val="a"/>
          <w:rFonts w:cstheme="minorHAnsi"/>
          <w:color w:val="231F20"/>
          <w:shd w:val="clear" w:color="auto" w:fill="FFFFFF"/>
        </w:rPr>
        <w:t xml:space="preserve"> </w:t>
      </w:r>
      <w:r w:rsidRPr="00963B69">
        <w:rPr>
          <w:rStyle w:val="ws111"/>
          <w:rFonts w:cstheme="minorHAnsi"/>
          <w:color w:val="231F20"/>
          <w:shd w:val="clear" w:color="auto" w:fill="FFFFFF"/>
        </w:rPr>
        <w:t>Distance</w:t>
      </w:r>
      <w:r w:rsidRPr="00963B69">
        <w:rPr>
          <w:rStyle w:val="a"/>
          <w:rFonts w:cstheme="minorHAnsi"/>
          <w:color w:val="231F20"/>
          <w:shd w:val="clear" w:color="auto" w:fill="FFFFFF"/>
        </w:rPr>
        <w:t xml:space="preserve"> </w:t>
      </w:r>
      <w:r w:rsidRPr="00963B69">
        <w:rPr>
          <w:rStyle w:val="ws111"/>
          <w:rFonts w:cstheme="minorHAnsi"/>
          <w:color w:val="231F20"/>
          <w:shd w:val="clear" w:color="auto" w:fill="FFFFFF"/>
        </w:rPr>
        <w:t>Learning,</w:t>
      </w:r>
      <w:r w:rsidRPr="00963B69">
        <w:rPr>
          <w:rStyle w:val="a"/>
          <w:rFonts w:cstheme="minorHAnsi"/>
          <w:color w:val="231F20"/>
          <w:shd w:val="clear" w:color="auto" w:fill="FFFFFF"/>
        </w:rPr>
        <w:t xml:space="preserve"> </w:t>
      </w:r>
      <w:r w:rsidRPr="00963B69">
        <w:rPr>
          <w:rStyle w:val="ws111"/>
          <w:rFonts w:cstheme="minorHAnsi"/>
          <w:color w:val="231F20"/>
          <w:shd w:val="clear" w:color="auto" w:fill="FFFFFF"/>
        </w:rPr>
        <w:t>Henley.</w:t>
      </w:r>
    </w:p>
    <w:p w14:paraId="15BEAB52" w14:textId="77777777" w:rsidR="005421F8" w:rsidRPr="00F56257" w:rsidRDefault="005421F8" w:rsidP="005421F8">
      <w:pPr>
        <w:shd w:val="clear" w:color="auto" w:fill="FFFFFF"/>
        <w:spacing w:after="0" w:line="240" w:lineRule="auto"/>
        <w:rPr>
          <w:rFonts w:eastAsia="Times New Roman" w:cstheme="minorHAnsi"/>
          <w:color w:val="000000"/>
          <w:kern w:val="0"/>
          <w:lang w:eastAsia="en-GB"/>
          <w14:ligatures w14:val="none"/>
        </w:rPr>
      </w:pPr>
      <w:r w:rsidRPr="00F56257">
        <w:rPr>
          <w:rFonts w:eastAsia="Times New Roman" w:cstheme="minorHAnsi"/>
          <w:color w:val="000000"/>
          <w:kern w:val="0"/>
          <w:lang w:eastAsia="en-GB"/>
          <w14:ligatures w14:val="none"/>
        </w:rPr>
        <w:t xml:space="preserve">Caffarella, R. S. (1992). Psychosocial development of women: Linkages of teaching and </w:t>
      </w:r>
    </w:p>
    <w:p w14:paraId="4EBF1991" w14:textId="77777777" w:rsidR="005421F8" w:rsidRPr="00F56257" w:rsidRDefault="005421F8" w:rsidP="005421F8">
      <w:pPr>
        <w:shd w:val="clear" w:color="auto" w:fill="FFFFFF"/>
        <w:spacing w:after="0" w:line="240" w:lineRule="auto"/>
        <w:rPr>
          <w:rFonts w:eastAsia="Times New Roman" w:cstheme="minorHAnsi"/>
          <w:color w:val="000000"/>
          <w:kern w:val="0"/>
          <w:lang w:eastAsia="en-GB"/>
          <w14:ligatures w14:val="none"/>
        </w:rPr>
      </w:pPr>
      <w:r w:rsidRPr="00F56257">
        <w:rPr>
          <w:rFonts w:eastAsia="Times New Roman" w:cstheme="minorHAnsi"/>
          <w:color w:val="000000"/>
          <w:kern w:val="0"/>
          <w:lang w:eastAsia="en-GB"/>
          <w14:ligatures w14:val="none"/>
        </w:rPr>
        <w:t xml:space="preserve">leadership in adult education (Information Series No. 50). Columbus, OH: ERIC Clearinghouse </w:t>
      </w:r>
    </w:p>
    <w:p w14:paraId="1444B309" w14:textId="77777777" w:rsidR="005421F8" w:rsidRDefault="005421F8" w:rsidP="005421F8">
      <w:pPr>
        <w:shd w:val="clear" w:color="auto" w:fill="FFFFFF"/>
        <w:spacing w:after="0" w:line="240" w:lineRule="auto"/>
        <w:rPr>
          <w:rFonts w:eastAsia="Times New Roman" w:cstheme="minorHAnsi"/>
          <w:color w:val="000000"/>
          <w:kern w:val="0"/>
          <w:lang w:eastAsia="en-GB"/>
          <w14:ligatures w14:val="none"/>
        </w:rPr>
      </w:pPr>
      <w:r w:rsidRPr="00F56257">
        <w:rPr>
          <w:rFonts w:eastAsia="Times New Roman" w:cstheme="minorHAnsi"/>
          <w:color w:val="000000"/>
          <w:kern w:val="0"/>
          <w:lang w:eastAsia="en-GB"/>
          <w14:ligatures w14:val="none"/>
        </w:rPr>
        <w:t xml:space="preserve">on Adult, Career and Vocational Education. </w:t>
      </w:r>
    </w:p>
    <w:p w14:paraId="7C098EF8" w14:textId="77777777" w:rsidR="005421F8" w:rsidRPr="005421F8" w:rsidRDefault="005421F8" w:rsidP="00F84C7A">
      <w:pPr>
        <w:rPr>
          <w:rFonts w:cstheme="minorHAnsi"/>
          <w:color w:val="231F20"/>
          <w:shd w:val="clear" w:color="auto" w:fill="FFFFFF"/>
        </w:rPr>
      </w:pPr>
    </w:p>
    <w:p w14:paraId="704E6927" w14:textId="77777777" w:rsidR="005421F8" w:rsidRDefault="005421F8" w:rsidP="005421F8">
      <w:pPr>
        <w:rPr>
          <w:rFonts w:cstheme="minorHAnsi"/>
          <w:color w:val="000000"/>
          <w:shd w:val="clear" w:color="auto" w:fill="FFFFFF"/>
        </w:rPr>
      </w:pPr>
      <w:r w:rsidRPr="00693467">
        <w:rPr>
          <w:rFonts w:cstheme="minorHAnsi"/>
          <w:color w:val="000000"/>
          <w:shd w:val="clear" w:color="auto" w:fill="FFFFFF"/>
        </w:rPr>
        <w:lastRenderedPageBreak/>
        <w:t xml:space="preserve">Daft, Richard L, (1997). </w:t>
      </w:r>
      <w:r w:rsidRPr="00693467">
        <w:rPr>
          <w:rStyle w:val="ff3"/>
          <w:rFonts w:cstheme="minorHAnsi"/>
          <w:color w:val="000000"/>
          <w:shd w:val="clear" w:color="auto" w:fill="FFFFFF"/>
        </w:rPr>
        <w:t>Management</w:t>
      </w:r>
      <w:r w:rsidRPr="00693467">
        <w:rPr>
          <w:rFonts w:cstheme="minorHAnsi"/>
          <w:color w:val="000000"/>
          <w:shd w:val="clear" w:color="auto" w:fill="FFFFFF"/>
        </w:rPr>
        <w:t>. Florida: Dryden Press.</w:t>
      </w:r>
    </w:p>
    <w:p w14:paraId="0B24F249" w14:textId="77777777" w:rsidR="005421F8" w:rsidRPr="00FA3FD0" w:rsidRDefault="005421F8" w:rsidP="005421F8">
      <w:pPr>
        <w:shd w:val="clear" w:color="auto" w:fill="FFFFFF"/>
        <w:spacing w:after="0" w:line="0" w:lineRule="auto"/>
        <w:rPr>
          <w:rFonts w:ascii="ff1" w:eastAsia="Times New Roman" w:hAnsi="ff1" w:cs="Times New Roman"/>
          <w:color w:val="000000"/>
          <w:kern w:val="0"/>
          <w:sz w:val="72"/>
          <w:szCs w:val="72"/>
          <w:lang w:eastAsia="en-GB"/>
          <w14:ligatures w14:val="none"/>
        </w:rPr>
      </w:pPr>
      <w:r w:rsidRPr="00FA3FD0">
        <w:rPr>
          <w:rFonts w:ascii="ff1" w:eastAsia="Times New Roman" w:hAnsi="ff1" w:cs="Times New Roman"/>
          <w:color w:val="000000"/>
          <w:kern w:val="0"/>
          <w:sz w:val="72"/>
          <w:szCs w:val="72"/>
          <w:lang w:eastAsia="en-GB"/>
          <w14:ligatures w14:val="none"/>
        </w:rPr>
        <w:t xml:space="preserve">Cobb, A. T., Folger, R., &amp; Wooten, K. 1995. The role justice plays in organizational change. </w:t>
      </w:r>
    </w:p>
    <w:p w14:paraId="236F8A67" w14:textId="77777777" w:rsidR="005421F8" w:rsidRPr="00FA3FD0" w:rsidRDefault="005421F8" w:rsidP="005421F8">
      <w:pPr>
        <w:shd w:val="clear" w:color="auto" w:fill="FFFFFF"/>
        <w:spacing w:after="0" w:line="0" w:lineRule="auto"/>
        <w:rPr>
          <w:rFonts w:ascii="ff3" w:eastAsia="Times New Roman" w:hAnsi="ff3" w:cs="Times New Roman"/>
          <w:color w:val="000000"/>
          <w:kern w:val="0"/>
          <w:sz w:val="72"/>
          <w:szCs w:val="72"/>
          <w:lang w:eastAsia="en-GB"/>
          <w14:ligatures w14:val="none"/>
        </w:rPr>
      </w:pPr>
      <w:r w:rsidRPr="00FA3FD0">
        <w:rPr>
          <w:rFonts w:ascii="ff3" w:eastAsia="Times New Roman" w:hAnsi="ff3" w:cs="Times New Roman"/>
          <w:color w:val="000000"/>
          <w:kern w:val="0"/>
          <w:sz w:val="72"/>
          <w:szCs w:val="72"/>
          <w:lang w:eastAsia="en-GB"/>
          <w14:ligatures w14:val="none"/>
        </w:rPr>
        <w:t>Public Administration Quarterly</w:t>
      </w:r>
      <w:r w:rsidRPr="00FA3FD0">
        <w:rPr>
          <w:rFonts w:ascii="ff1" w:eastAsia="Times New Roman" w:hAnsi="ff1" w:cs="Times New Roman"/>
          <w:color w:val="000000"/>
          <w:kern w:val="0"/>
          <w:sz w:val="72"/>
          <w:szCs w:val="72"/>
          <w:lang w:eastAsia="en-GB"/>
          <w14:ligatures w14:val="none"/>
        </w:rPr>
        <w:t>, 19(2): 135–151</w:t>
      </w:r>
    </w:p>
    <w:p w14:paraId="091D4785" w14:textId="77777777" w:rsidR="005421F8" w:rsidRPr="00FA3FD0" w:rsidRDefault="005421F8" w:rsidP="005421F8">
      <w:pPr>
        <w:shd w:val="clear" w:color="auto" w:fill="FFFFFF"/>
        <w:spacing w:after="0" w:line="0" w:lineRule="auto"/>
        <w:rPr>
          <w:rFonts w:ascii="ff1" w:eastAsia="Times New Roman" w:hAnsi="ff1" w:cs="Times New Roman"/>
          <w:color w:val="000000"/>
          <w:kern w:val="0"/>
          <w:sz w:val="72"/>
          <w:szCs w:val="72"/>
          <w:lang w:eastAsia="en-GB"/>
          <w14:ligatures w14:val="none"/>
        </w:rPr>
      </w:pPr>
      <w:r w:rsidRPr="00FA3FD0">
        <w:rPr>
          <w:rFonts w:ascii="ff1" w:eastAsia="Times New Roman" w:hAnsi="ff1" w:cs="Times New Roman"/>
          <w:color w:val="000000"/>
          <w:kern w:val="0"/>
          <w:sz w:val="72"/>
          <w:szCs w:val="72"/>
          <w:lang w:eastAsia="en-GB"/>
          <w14:ligatures w14:val="none"/>
        </w:rPr>
        <w:t xml:space="preserve">Cobb, A. T., Folger, R., &amp; Wooten, K. 1995. The role justice plays in organizational change. </w:t>
      </w:r>
    </w:p>
    <w:p w14:paraId="0D282FDA" w14:textId="3C44FB6D" w:rsidR="005421F8" w:rsidRPr="005421F8" w:rsidRDefault="005421F8" w:rsidP="005421F8">
      <w:pPr>
        <w:shd w:val="clear" w:color="auto" w:fill="FFFFFF"/>
        <w:spacing w:after="0" w:line="0" w:lineRule="auto"/>
        <w:rPr>
          <w:rFonts w:ascii="ff3" w:eastAsia="Times New Roman" w:hAnsi="ff3" w:cs="Times New Roman"/>
          <w:color w:val="000000"/>
          <w:kern w:val="0"/>
          <w:sz w:val="72"/>
          <w:szCs w:val="72"/>
          <w:lang w:eastAsia="en-GB"/>
          <w14:ligatures w14:val="none"/>
        </w:rPr>
      </w:pPr>
      <w:r w:rsidRPr="00FA3FD0">
        <w:rPr>
          <w:rFonts w:ascii="ff3" w:eastAsia="Times New Roman" w:hAnsi="ff3" w:cs="Times New Roman"/>
          <w:color w:val="000000"/>
          <w:kern w:val="0"/>
          <w:sz w:val="72"/>
          <w:szCs w:val="72"/>
          <w:lang w:eastAsia="en-GB"/>
          <w14:ligatures w14:val="none"/>
        </w:rPr>
        <w:t>Public Administration Quarterly</w:t>
      </w:r>
      <w:r w:rsidRPr="00FA3FD0">
        <w:rPr>
          <w:rFonts w:ascii="ff1" w:eastAsia="Times New Roman" w:hAnsi="ff1" w:cs="Times New Roman"/>
          <w:color w:val="000000"/>
          <w:kern w:val="0"/>
          <w:sz w:val="72"/>
          <w:szCs w:val="72"/>
          <w:lang w:eastAsia="en-GB"/>
          <w14:ligatures w14:val="none"/>
        </w:rPr>
        <w:t>, 19(2): 135–151</w:t>
      </w:r>
    </w:p>
    <w:p w14:paraId="59C0732B" w14:textId="77777777" w:rsidR="005421F8" w:rsidRPr="00FA3FD0" w:rsidRDefault="005421F8" w:rsidP="005421F8">
      <w:pPr>
        <w:shd w:val="clear" w:color="auto" w:fill="FFFFFF"/>
        <w:spacing w:after="0" w:line="0" w:lineRule="auto"/>
        <w:rPr>
          <w:rFonts w:ascii="ff1" w:eastAsia="Times New Roman" w:hAnsi="ff1" w:cs="Times New Roman"/>
          <w:color w:val="000000"/>
          <w:kern w:val="0"/>
          <w:sz w:val="72"/>
          <w:szCs w:val="72"/>
          <w:lang w:eastAsia="en-GB"/>
          <w14:ligatures w14:val="none"/>
        </w:rPr>
      </w:pPr>
      <w:r w:rsidRPr="00FA3FD0">
        <w:rPr>
          <w:rFonts w:ascii="ff1" w:eastAsia="Times New Roman" w:hAnsi="ff1" w:cs="Times New Roman"/>
          <w:color w:val="000000"/>
          <w:kern w:val="0"/>
          <w:sz w:val="72"/>
          <w:szCs w:val="72"/>
          <w:lang w:eastAsia="en-GB"/>
          <w14:ligatures w14:val="none"/>
        </w:rPr>
        <w:t xml:space="preserve">Cobb, A. T., Folger, R., &amp; Wooten, K. 1995. The role justice plays in organizational change. </w:t>
      </w:r>
    </w:p>
    <w:p w14:paraId="470F2292" w14:textId="77777777" w:rsidR="005421F8" w:rsidRPr="00FA3FD0" w:rsidRDefault="005421F8" w:rsidP="005421F8">
      <w:pPr>
        <w:shd w:val="clear" w:color="auto" w:fill="FFFFFF"/>
        <w:spacing w:after="0" w:line="0" w:lineRule="auto"/>
        <w:rPr>
          <w:rFonts w:ascii="ff3" w:eastAsia="Times New Roman" w:hAnsi="ff3" w:cs="Times New Roman"/>
          <w:color w:val="000000"/>
          <w:kern w:val="0"/>
          <w:sz w:val="72"/>
          <w:szCs w:val="72"/>
          <w:lang w:eastAsia="en-GB"/>
          <w14:ligatures w14:val="none"/>
        </w:rPr>
      </w:pPr>
      <w:r w:rsidRPr="00FA3FD0">
        <w:rPr>
          <w:rFonts w:ascii="ff3" w:eastAsia="Times New Roman" w:hAnsi="ff3" w:cs="Times New Roman"/>
          <w:color w:val="000000"/>
          <w:kern w:val="0"/>
          <w:sz w:val="72"/>
          <w:szCs w:val="72"/>
          <w:lang w:eastAsia="en-GB"/>
          <w14:ligatures w14:val="none"/>
        </w:rPr>
        <w:t>Public Administration Quarterly</w:t>
      </w:r>
      <w:r w:rsidRPr="00FA3FD0">
        <w:rPr>
          <w:rFonts w:ascii="ff1" w:eastAsia="Times New Roman" w:hAnsi="ff1" w:cs="Times New Roman"/>
          <w:color w:val="000000"/>
          <w:kern w:val="0"/>
          <w:sz w:val="72"/>
          <w:szCs w:val="72"/>
          <w:lang w:eastAsia="en-GB"/>
          <w14:ligatures w14:val="none"/>
        </w:rPr>
        <w:t>, 19(2): 135–151</w:t>
      </w:r>
    </w:p>
    <w:p w14:paraId="2AAE0EBC" w14:textId="77777777" w:rsidR="005421F8" w:rsidRDefault="005421F8" w:rsidP="005421F8">
      <w:pPr>
        <w:rPr>
          <w:rFonts w:cstheme="minorHAnsi"/>
        </w:rPr>
      </w:pPr>
      <w:r>
        <w:rPr>
          <w:rFonts w:cstheme="minorHAnsi"/>
        </w:rPr>
        <w:t>Dahl, M. S. 2011. Organisation change and employee stress during crisis. Management Science, 57: 240-256.</w:t>
      </w:r>
    </w:p>
    <w:p w14:paraId="38B8D4A7" w14:textId="4FDEACB3" w:rsidR="005421F8" w:rsidRDefault="005421F8" w:rsidP="005421F8">
      <w:pPr>
        <w:shd w:val="clear" w:color="auto" w:fill="FFFFFF"/>
        <w:spacing w:after="0" w:line="240" w:lineRule="auto"/>
        <w:rPr>
          <w:rFonts w:eastAsia="Times New Roman" w:cstheme="minorHAnsi"/>
          <w:color w:val="000000"/>
          <w:kern w:val="0"/>
          <w:lang w:eastAsia="en-GB"/>
          <w14:ligatures w14:val="none"/>
        </w:rPr>
      </w:pPr>
      <w:r w:rsidRPr="00693467">
        <w:rPr>
          <w:rFonts w:cstheme="minorHAnsi"/>
          <w:color w:val="000000"/>
          <w:shd w:val="clear" w:color="auto" w:fill="FFFFFF"/>
        </w:rPr>
        <w:t xml:space="preserve">Dolbier CL, Jaggars SS, Steinhardt MA. </w:t>
      </w:r>
      <w:r w:rsidRPr="00693467">
        <w:rPr>
          <w:rStyle w:val="ff6"/>
          <w:rFonts w:cstheme="minorHAnsi"/>
          <w:color w:val="000000"/>
          <w:shd w:val="clear" w:color="auto" w:fill="FFFFFF"/>
        </w:rPr>
        <w:t xml:space="preserve">Stress-Related Growth: Pre-Intervention Correlates and Change </w:t>
      </w:r>
      <w:r w:rsidRPr="00694026">
        <w:rPr>
          <w:rFonts w:eastAsia="Times New Roman" w:cstheme="minorHAnsi"/>
          <w:color w:val="000000"/>
          <w:kern w:val="0"/>
          <w:lang w:eastAsia="en-GB"/>
          <w14:ligatures w14:val="none"/>
        </w:rPr>
        <w:t>Following a Resilience Intervention</w:t>
      </w:r>
      <w:r w:rsidRPr="00694026">
        <w:rPr>
          <w:rFonts w:eastAsia="Times New Roman" w:cstheme="minorHAnsi"/>
          <w:color w:val="000000"/>
          <w:spacing w:val="-9"/>
          <w:kern w:val="0"/>
          <w:lang w:eastAsia="en-GB"/>
          <w14:ligatures w14:val="none"/>
        </w:rPr>
        <w:t xml:space="preserve">. </w:t>
      </w:r>
      <w:r w:rsidRPr="00694026">
        <w:rPr>
          <w:rFonts w:eastAsia="Times New Roman" w:cstheme="minorHAnsi"/>
          <w:color w:val="000000"/>
          <w:kern w:val="0"/>
          <w:lang w:eastAsia="en-GB"/>
          <w14:ligatures w14:val="none"/>
        </w:rPr>
        <w:t xml:space="preserve">Stress and Health 2010; </w:t>
      </w:r>
      <w:r w:rsidRPr="00694026">
        <w:rPr>
          <w:rFonts w:eastAsia="Times New Roman" w:cstheme="minorHAnsi"/>
          <w:color w:val="000000"/>
          <w:spacing w:val="-5"/>
          <w:kern w:val="0"/>
          <w:lang w:eastAsia="en-GB"/>
          <w14:ligatures w14:val="none"/>
        </w:rPr>
        <w:t>26</w:t>
      </w:r>
      <w:r w:rsidRPr="00694026">
        <w:rPr>
          <w:rFonts w:eastAsia="Times New Roman" w:cstheme="minorHAnsi"/>
          <w:color w:val="000000"/>
          <w:kern w:val="0"/>
          <w:lang w:eastAsia="en-GB"/>
          <w14:ligatures w14:val="none"/>
        </w:rPr>
        <w:t xml:space="preserve">:135-147. </w:t>
      </w:r>
    </w:p>
    <w:p w14:paraId="334EA1A1" w14:textId="77777777" w:rsidR="005421F8" w:rsidRDefault="005421F8" w:rsidP="005421F8">
      <w:pPr>
        <w:shd w:val="clear" w:color="auto" w:fill="FFFFFF"/>
        <w:spacing w:after="0" w:line="240" w:lineRule="auto"/>
        <w:rPr>
          <w:rFonts w:eastAsia="Times New Roman" w:cstheme="minorHAnsi"/>
          <w:color w:val="000000"/>
          <w:kern w:val="0"/>
          <w:lang w:eastAsia="en-GB"/>
          <w14:ligatures w14:val="none"/>
        </w:rPr>
      </w:pPr>
    </w:p>
    <w:p w14:paraId="24EE583A" w14:textId="77777777" w:rsidR="005421F8" w:rsidRDefault="005421F8" w:rsidP="005421F8">
      <w:pPr>
        <w:shd w:val="clear" w:color="auto" w:fill="FFFFFF"/>
        <w:spacing w:after="0" w:line="240" w:lineRule="auto"/>
        <w:rPr>
          <w:rFonts w:eastAsia="Times New Roman" w:cstheme="minorHAnsi"/>
          <w:color w:val="000000"/>
          <w:kern w:val="0"/>
          <w:lang w:eastAsia="en-GB"/>
          <w14:ligatures w14:val="none"/>
        </w:rPr>
      </w:pPr>
      <w:proofErr w:type="spellStart"/>
      <w:r w:rsidRPr="00F56257">
        <w:rPr>
          <w:rFonts w:eastAsia="Times New Roman" w:cstheme="minorHAnsi"/>
          <w:color w:val="000000"/>
          <w:kern w:val="0"/>
          <w:lang w:eastAsia="en-GB"/>
          <w14:ligatures w14:val="none"/>
        </w:rPr>
        <w:t>Daloz</w:t>
      </w:r>
      <w:proofErr w:type="spellEnd"/>
      <w:r w:rsidRPr="00F56257">
        <w:rPr>
          <w:rFonts w:eastAsia="Times New Roman" w:cstheme="minorHAnsi"/>
          <w:color w:val="000000"/>
          <w:kern w:val="0"/>
          <w:lang w:eastAsia="en-GB"/>
          <w14:ligatures w14:val="none"/>
        </w:rPr>
        <w:t>, L. (1986). Effective teaching and mentoring: Realizing the transformative power of adult</w:t>
      </w:r>
      <w:r>
        <w:rPr>
          <w:rFonts w:eastAsia="Times New Roman" w:cstheme="minorHAnsi"/>
          <w:color w:val="000000"/>
          <w:kern w:val="0"/>
          <w:lang w:eastAsia="en-GB"/>
          <w14:ligatures w14:val="none"/>
        </w:rPr>
        <w:t xml:space="preserve"> </w:t>
      </w:r>
      <w:r w:rsidRPr="00F56257">
        <w:rPr>
          <w:rFonts w:eastAsia="Times New Roman" w:cstheme="minorHAnsi"/>
          <w:color w:val="000000"/>
          <w:kern w:val="0"/>
          <w:lang w:eastAsia="en-GB"/>
          <w14:ligatures w14:val="none"/>
        </w:rPr>
        <w:t>learning experience. San Francisco: Jossey-Bass.</w:t>
      </w:r>
    </w:p>
    <w:p w14:paraId="62EDD327" w14:textId="77777777" w:rsidR="005421F8" w:rsidRDefault="005421F8" w:rsidP="005421F8">
      <w:pPr>
        <w:shd w:val="clear" w:color="auto" w:fill="FFFFFF"/>
        <w:spacing w:after="0" w:line="240" w:lineRule="auto"/>
        <w:rPr>
          <w:rFonts w:eastAsia="Times New Roman" w:cstheme="minorHAnsi"/>
          <w:color w:val="000000"/>
          <w:kern w:val="0"/>
          <w:lang w:eastAsia="en-GB"/>
          <w14:ligatures w14:val="none"/>
        </w:rPr>
      </w:pPr>
    </w:p>
    <w:p w14:paraId="01C1BC85" w14:textId="77777777" w:rsidR="005421F8" w:rsidRPr="00156DD0" w:rsidRDefault="005421F8" w:rsidP="005421F8">
      <w:pPr>
        <w:shd w:val="clear" w:color="auto" w:fill="FFFFFF"/>
        <w:spacing w:after="0" w:line="240" w:lineRule="auto"/>
        <w:rPr>
          <w:rFonts w:eastAsia="Times New Roman" w:cstheme="minorHAnsi"/>
          <w:color w:val="000000"/>
          <w:kern w:val="0"/>
          <w:lang w:eastAsia="en-GB"/>
          <w14:ligatures w14:val="none"/>
        </w:rPr>
      </w:pPr>
      <w:proofErr w:type="spellStart"/>
      <w:r w:rsidRPr="00156DD0">
        <w:rPr>
          <w:rFonts w:eastAsia="Times New Roman" w:cstheme="minorHAnsi"/>
          <w:color w:val="000000"/>
          <w:kern w:val="0"/>
          <w:lang w:eastAsia="en-GB"/>
          <w14:ligatures w14:val="none"/>
        </w:rPr>
        <w:t>Dembkowski</w:t>
      </w:r>
      <w:proofErr w:type="spellEnd"/>
      <w:r w:rsidRPr="00156DD0">
        <w:rPr>
          <w:rFonts w:eastAsia="Times New Roman" w:cstheme="minorHAnsi"/>
          <w:color w:val="000000"/>
          <w:kern w:val="0"/>
          <w:lang w:eastAsia="en-GB"/>
          <w14:ligatures w14:val="none"/>
        </w:rPr>
        <w:t xml:space="preserve">, S., &amp; Eldridge, F. (2003). Beyond GROW: A new coaching model. The international </w:t>
      </w:r>
    </w:p>
    <w:p w14:paraId="7A6CDB13" w14:textId="58CA5E2D" w:rsidR="005421F8" w:rsidRDefault="005421F8" w:rsidP="005421F8">
      <w:pPr>
        <w:shd w:val="clear" w:color="auto" w:fill="FFFFFF"/>
        <w:spacing w:after="0" w:line="240" w:lineRule="auto"/>
        <w:rPr>
          <w:rFonts w:eastAsia="Times New Roman" w:cstheme="minorHAnsi"/>
          <w:color w:val="000000"/>
          <w:kern w:val="0"/>
          <w:lang w:eastAsia="en-GB"/>
          <w14:ligatures w14:val="none"/>
        </w:rPr>
      </w:pPr>
      <w:r w:rsidRPr="00156DD0">
        <w:rPr>
          <w:rFonts w:eastAsia="Times New Roman" w:cstheme="minorHAnsi"/>
          <w:color w:val="000000"/>
          <w:kern w:val="0"/>
          <w:lang w:eastAsia="en-GB"/>
          <w14:ligatures w14:val="none"/>
        </w:rPr>
        <w:t xml:space="preserve">journal of mentoring and coaching, 1(1), 21. </w:t>
      </w:r>
    </w:p>
    <w:p w14:paraId="1BE373E7" w14:textId="77777777" w:rsidR="005421F8" w:rsidRPr="005421F8" w:rsidRDefault="005421F8" w:rsidP="005421F8">
      <w:pPr>
        <w:shd w:val="clear" w:color="auto" w:fill="FFFFFF"/>
        <w:spacing w:after="0" w:line="240" w:lineRule="auto"/>
        <w:rPr>
          <w:rFonts w:eastAsia="Times New Roman" w:cstheme="minorHAnsi"/>
          <w:color w:val="000000"/>
          <w:kern w:val="0"/>
          <w:lang w:eastAsia="en-GB"/>
          <w14:ligatures w14:val="none"/>
        </w:rPr>
      </w:pPr>
    </w:p>
    <w:p w14:paraId="3D1D5332" w14:textId="77777777" w:rsidR="005421F8" w:rsidRPr="00156DD0" w:rsidRDefault="005421F8" w:rsidP="005421F8">
      <w:pPr>
        <w:shd w:val="clear" w:color="auto" w:fill="FFFFFF"/>
        <w:spacing w:after="0" w:line="240" w:lineRule="auto"/>
        <w:rPr>
          <w:rFonts w:eastAsia="Times New Roman" w:cstheme="minorHAnsi"/>
          <w:color w:val="000000"/>
          <w:kern w:val="0"/>
          <w:lang w:eastAsia="en-GB"/>
          <w14:ligatures w14:val="none"/>
        </w:rPr>
      </w:pPr>
      <w:r w:rsidRPr="00156DD0">
        <w:rPr>
          <w:rFonts w:eastAsia="Times New Roman" w:cstheme="minorHAnsi"/>
          <w:color w:val="000000"/>
          <w:kern w:val="0"/>
          <w:lang w:eastAsia="en-GB"/>
          <w14:ligatures w14:val="none"/>
        </w:rPr>
        <w:t xml:space="preserve">Du Toit, A., &amp; Reissner, S. (2012). Experiences of </w:t>
      </w:r>
      <w:proofErr w:type="spellStart"/>
      <w:r w:rsidRPr="00156DD0">
        <w:rPr>
          <w:rFonts w:eastAsia="Times New Roman" w:cstheme="minorHAnsi"/>
          <w:color w:val="000000"/>
          <w:kern w:val="0"/>
          <w:lang w:eastAsia="en-GB"/>
          <w14:ligatures w14:val="none"/>
        </w:rPr>
        <w:t>coachig</w:t>
      </w:r>
      <w:proofErr w:type="spellEnd"/>
      <w:r w:rsidRPr="00156DD0">
        <w:rPr>
          <w:rFonts w:eastAsia="Times New Roman" w:cstheme="minorHAnsi"/>
          <w:color w:val="000000"/>
          <w:kern w:val="0"/>
          <w:lang w:eastAsia="en-GB"/>
          <w14:ligatures w14:val="none"/>
        </w:rPr>
        <w:t xml:space="preserve"> in team leading. International journal </w:t>
      </w:r>
    </w:p>
    <w:p w14:paraId="290D7304" w14:textId="77777777" w:rsidR="005421F8" w:rsidRDefault="005421F8" w:rsidP="005421F8">
      <w:pPr>
        <w:shd w:val="clear" w:color="auto" w:fill="FFFFFF"/>
        <w:spacing w:after="0" w:line="240" w:lineRule="auto"/>
        <w:rPr>
          <w:rFonts w:eastAsia="Times New Roman" w:cstheme="minorHAnsi"/>
          <w:color w:val="000000"/>
          <w:kern w:val="0"/>
          <w:lang w:eastAsia="en-GB"/>
          <w14:ligatures w14:val="none"/>
        </w:rPr>
      </w:pPr>
      <w:r w:rsidRPr="00156DD0">
        <w:rPr>
          <w:rFonts w:eastAsia="Times New Roman" w:cstheme="minorHAnsi"/>
          <w:color w:val="000000"/>
          <w:kern w:val="0"/>
          <w:lang w:eastAsia="en-GB"/>
          <w14:ligatures w14:val="none"/>
        </w:rPr>
        <w:t>of mentoring and coaching in education, 1(3), 177-190.</w:t>
      </w:r>
    </w:p>
    <w:p w14:paraId="02C3B4D2" w14:textId="77777777" w:rsidR="005421F8" w:rsidRDefault="005421F8" w:rsidP="005421F8">
      <w:pPr>
        <w:shd w:val="clear" w:color="auto" w:fill="FFFFFF"/>
        <w:spacing w:after="0" w:line="240" w:lineRule="auto"/>
        <w:rPr>
          <w:rFonts w:eastAsia="Times New Roman" w:cstheme="minorHAnsi"/>
          <w:color w:val="000000"/>
          <w:kern w:val="0"/>
          <w:lang w:eastAsia="en-GB"/>
          <w14:ligatures w14:val="none"/>
        </w:rPr>
      </w:pPr>
    </w:p>
    <w:p w14:paraId="26223CC6" w14:textId="77777777" w:rsidR="005421F8" w:rsidRDefault="005421F8" w:rsidP="005421F8">
      <w:pPr>
        <w:shd w:val="clear" w:color="auto" w:fill="FFFFFF"/>
        <w:spacing w:after="0" w:line="240" w:lineRule="auto"/>
        <w:rPr>
          <w:rFonts w:eastAsia="Times New Roman" w:cstheme="minorHAnsi"/>
          <w:color w:val="000000"/>
          <w:spacing w:val="1"/>
          <w:kern w:val="0"/>
          <w:lang w:eastAsia="en-GB"/>
          <w14:ligatures w14:val="none"/>
        </w:rPr>
      </w:pPr>
      <w:r w:rsidRPr="00D051C3">
        <w:rPr>
          <w:rFonts w:eastAsia="Times New Roman" w:cstheme="minorHAnsi"/>
          <w:color w:val="000000"/>
          <w:kern w:val="0"/>
          <w:lang w:eastAsia="en-GB"/>
          <w14:ligatures w14:val="none"/>
        </w:rPr>
        <w:t>Evered, R. D. &amp; Selman, J. C.</w:t>
      </w:r>
      <w:r>
        <w:rPr>
          <w:rFonts w:eastAsia="Times New Roman" w:cstheme="minorHAnsi"/>
          <w:color w:val="000000"/>
          <w:kern w:val="0"/>
          <w:lang w:eastAsia="en-GB"/>
          <w14:ligatures w14:val="none"/>
        </w:rPr>
        <w:t xml:space="preserve"> </w:t>
      </w:r>
      <w:r w:rsidRPr="00D051C3">
        <w:rPr>
          <w:rFonts w:eastAsia="Times New Roman" w:cstheme="minorHAnsi"/>
          <w:color w:val="000000"/>
          <w:kern w:val="0"/>
          <w:lang w:eastAsia="en-GB"/>
          <w14:ligatures w14:val="none"/>
        </w:rPr>
        <w:t xml:space="preserve">(1989) </w:t>
      </w:r>
      <w:r w:rsidRPr="00D051C3">
        <w:rPr>
          <w:rFonts w:eastAsia="Times New Roman" w:cstheme="minorHAnsi"/>
          <w:color w:val="000000"/>
          <w:spacing w:val="1"/>
          <w:kern w:val="0"/>
          <w:lang w:eastAsia="en-GB"/>
          <w14:ligatures w14:val="none"/>
        </w:rPr>
        <w:t xml:space="preserve">Coaching sales performance: A case study, Organisational </w:t>
      </w:r>
      <w:r w:rsidRPr="00D051C3">
        <w:rPr>
          <w:rFonts w:eastAsia="Times New Roman" w:cstheme="minorHAnsi"/>
          <w:color w:val="000000"/>
          <w:kern w:val="0"/>
          <w:lang w:eastAsia="en-GB"/>
          <w14:ligatures w14:val="none"/>
        </w:rPr>
        <w:t>Dynamics</w:t>
      </w:r>
      <w:r w:rsidRPr="00D051C3">
        <w:rPr>
          <w:rFonts w:eastAsia="Times New Roman" w:cstheme="minorHAnsi"/>
          <w:color w:val="000000"/>
          <w:spacing w:val="1"/>
          <w:kern w:val="0"/>
          <w:lang w:eastAsia="en-GB"/>
          <w14:ligatures w14:val="none"/>
        </w:rPr>
        <w:t>, 1989 18(2) pp. 16-32.</w:t>
      </w:r>
    </w:p>
    <w:p w14:paraId="7A6697EB" w14:textId="77777777" w:rsidR="005421F8" w:rsidRPr="00156DD0" w:rsidRDefault="005421F8" w:rsidP="005421F8">
      <w:pPr>
        <w:shd w:val="clear" w:color="auto" w:fill="FFFFFF"/>
        <w:spacing w:after="0" w:line="240" w:lineRule="auto"/>
        <w:rPr>
          <w:rFonts w:eastAsia="Times New Roman" w:cstheme="minorHAnsi"/>
          <w:color w:val="000000"/>
          <w:kern w:val="0"/>
          <w:lang w:eastAsia="en-GB"/>
          <w14:ligatures w14:val="none"/>
        </w:rPr>
      </w:pPr>
    </w:p>
    <w:p w14:paraId="0EA2154C" w14:textId="68DB9D48" w:rsidR="007A5AC2" w:rsidRDefault="007A5AC2" w:rsidP="00BC5096">
      <w:pPr>
        <w:rPr>
          <w:rFonts w:ascii="Arial" w:hAnsi="Arial" w:cs="Arial"/>
          <w:color w:val="222222"/>
          <w:sz w:val="20"/>
          <w:szCs w:val="20"/>
          <w:shd w:val="clear" w:color="auto" w:fill="FFFFFF"/>
        </w:rPr>
      </w:pPr>
      <w:r>
        <w:rPr>
          <w:rFonts w:ascii="Arial" w:hAnsi="Arial" w:cs="Arial"/>
          <w:color w:val="222222"/>
          <w:sz w:val="20"/>
          <w:szCs w:val="20"/>
          <w:shd w:val="clear" w:color="auto" w:fill="FFFFFF"/>
        </w:rPr>
        <w:t>Fielder, J.H. and Starr, L.M., 2008. What’s the big deal about coaching contracts. </w:t>
      </w:r>
      <w:r>
        <w:rPr>
          <w:rFonts w:ascii="Arial" w:hAnsi="Arial" w:cs="Arial"/>
          <w:i/>
          <w:iCs/>
          <w:color w:val="222222"/>
          <w:sz w:val="20"/>
          <w:szCs w:val="20"/>
          <w:shd w:val="clear" w:color="auto" w:fill="FFFFFF"/>
        </w:rPr>
        <w:t>The International Journal of Coaching in Organizations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(4), pp.15-27.</w:t>
      </w:r>
    </w:p>
    <w:p w14:paraId="3692F53A" w14:textId="77777777" w:rsidR="005421F8" w:rsidRPr="00C040B3" w:rsidRDefault="005421F8" w:rsidP="005421F8">
      <w:pPr>
        <w:shd w:val="clear" w:color="auto" w:fill="FFFFFF"/>
        <w:spacing w:after="0" w:line="240" w:lineRule="auto"/>
        <w:rPr>
          <w:rFonts w:eastAsia="Times New Roman" w:cstheme="minorHAnsi"/>
          <w:color w:val="231F20"/>
          <w:kern w:val="0"/>
          <w:lang w:eastAsia="en-GB"/>
          <w14:ligatures w14:val="none"/>
        </w:rPr>
      </w:pPr>
      <w:r w:rsidRPr="00C040B3">
        <w:rPr>
          <w:rFonts w:eastAsia="Times New Roman" w:cstheme="minorHAnsi"/>
          <w:color w:val="231F20"/>
          <w:kern w:val="0"/>
          <w:lang w:eastAsia="en-GB"/>
          <w14:ligatures w14:val="none"/>
        </w:rPr>
        <w:t>Fletcher, S. and Mullen, C.A. (Eds) (2012), The SAGE Handbook of Mentoring and Coaching in Education, SAGE Publications, Thousand Oaks, CA.</w:t>
      </w:r>
    </w:p>
    <w:p w14:paraId="471B82D1" w14:textId="77777777" w:rsidR="005421F8" w:rsidRDefault="005421F8" w:rsidP="00D051C3">
      <w:pPr>
        <w:shd w:val="clear" w:color="auto" w:fill="FFFFFF"/>
        <w:spacing w:after="0" w:line="240" w:lineRule="auto"/>
        <w:rPr>
          <w:rFonts w:ascii="Arial" w:hAnsi="Arial" w:cs="Arial"/>
          <w:color w:val="222222"/>
          <w:sz w:val="20"/>
          <w:szCs w:val="20"/>
          <w:shd w:val="clear" w:color="auto" w:fill="FFFFFF"/>
        </w:rPr>
      </w:pPr>
    </w:p>
    <w:p w14:paraId="03EF2D14" w14:textId="3ED68790" w:rsidR="00D051C3" w:rsidRDefault="00D051C3" w:rsidP="00D051C3">
      <w:pPr>
        <w:shd w:val="clear" w:color="auto" w:fill="FFFFFF"/>
        <w:spacing w:after="0" w:line="240" w:lineRule="auto"/>
        <w:rPr>
          <w:rFonts w:eastAsia="Times New Roman" w:cstheme="minorHAnsi"/>
          <w:color w:val="000000"/>
          <w:kern w:val="0"/>
          <w:lang w:eastAsia="en-GB"/>
          <w14:ligatures w14:val="none"/>
        </w:rPr>
      </w:pPr>
      <w:r w:rsidRPr="00D051C3">
        <w:rPr>
          <w:rFonts w:eastAsia="Times New Roman" w:cstheme="minorHAnsi"/>
          <w:color w:val="000000"/>
          <w:spacing w:val="1"/>
          <w:kern w:val="0"/>
          <w:lang w:eastAsia="en-GB"/>
          <w14:ligatures w14:val="none"/>
        </w:rPr>
        <w:t xml:space="preserve">Grant, A. M. (2003) The impact of life coaching on goal attainment, metacognition and mental health, Social </w:t>
      </w:r>
      <w:r w:rsidR="00904B76" w:rsidRPr="00D051C3">
        <w:rPr>
          <w:rFonts w:eastAsia="Times New Roman" w:cstheme="minorHAnsi"/>
          <w:color w:val="000000"/>
          <w:spacing w:val="1"/>
          <w:kern w:val="0"/>
          <w:lang w:eastAsia="en-GB"/>
          <w14:ligatures w14:val="none"/>
        </w:rPr>
        <w:t>Behaviour</w:t>
      </w:r>
      <w:r w:rsidRPr="00D051C3">
        <w:rPr>
          <w:rFonts w:eastAsia="Times New Roman" w:cstheme="minorHAnsi"/>
          <w:color w:val="000000"/>
          <w:spacing w:val="1"/>
          <w:kern w:val="0"/>
          <w:lang w:eastAsia="en-GB"/>
          <w14:ligatures w14:val="none"/>
        </w:rPr>
        <w:t xml:space="preserve"> and pe</w:t>
      </w:r>
      <w:r w:rsidRPr="00D051C3">
        <w:rPr>
          <w:rFonts w:eastAsia="Times New Roman" w:cstheme="minorHAnsi"/>
          <w:color w:val="000000"/>
          <w:kern w:val="0"/>
          <w:lang w:eastAsia="en-GB"/>
          <w14:ligatures w14:val="none"/>
        </w:rPr>
        <w:t>rsonality, 31(3), 253 264.</w:t>
      </w:r>
    </w:p>
    <w:p w14:paraId="56A89A78" w14:textId="77777777" w:rsidR="005421F8" w:rsidRDefault="005421F8" w:rsidP="00D051C3">
      <w:pPr>
        <w:shd w:val="clear" w:color="auto" w:fill="FFFFFF"/>
        <w:spacing w:after="0" w:line="240" w:lineRule="auto"/>
        <w:rPr>
          <w:rFonts w:eastAsia="Times New Roman" w:cstheme="minorHAnsi"/>
          <w:color w:val="000000"/>
          <w:kern w:val="0"/>
          <w:lang w:eastAsia="en-GB"/>
          <w14:ligatures w14:val="none"/>
        </w:rPr>
      </w:pPr>
    </w:p>
    <w:p w14:paraId="4E8E45C2" w14:textId="77777777" w:rsidR="005421F8" w:rsidRPr="00227AFA" w:rsidRDefault="005421F8" w:rsidP="005421F8">
      <w:pPr>
        <w:shd w:val="clear" w:color="auto" w:fill="FFFFFF"/>
        <w:spacing w:after="0" w:line="240" w:lineRule="auto"/>
        <w:rPr>
          <w:rFonts w:eastAsia="Times New Roman" w:cstheme="minorHAnsi"/>
          <w:color w:val="000000"/>
          <w:kern w:val="0"/>
          <w:lang w:eastAsia="en-GB"/>
          <w14:ligatures w14:val="none"/>
        </w:rPr>
      </w:pPr>
      <w:r w:rsidRPr="00227AFA">
        <w:rPr>
          <w:rFonts w:eastAsia="Times New Roman" w:cstheme="minorHAnsi"/>
          <w:color w:val="000000"/>
          <w:kern w:val="0"/>
          <w:lang w:eastAsia="en-GB"/>
          <w14:ligatures w14:val="none"/>
        </w:rPr>
        <w:t xml:space="preserve">Grant, A. M., </w:t>
      </w:r>
      <w:proofErr w:type="spellStart"/>
      <w:r w:rsidRPr="00227AFA">
        <w:rPr>
          <w:rFonts w:eastAsia="Times New Roman" w:cstheme="minorHAnsi"/>
          <w:color w:val="000000"/>
          <w:kern w:val="0"/>
          <w:lang w:eastAsia="en-GB"/>
          <w14:ligatures w14:val="none"/>
        </w:rPr>
        <w:t>Curtayne</w:t>
      </w:r>
      <w:proofErr w:type="spellEnd"/>
      <w:r w:rsidRPr="00227AFA">
        <w:rPr>
          <w:rFonts w:eastAsia="Times New Roman" w:cstheme="minorHAnsi"/>
          <w:color w:val="000000"/>
          <w:kern w:val="0"/>
          <w:lang w:eastAsia="en-GB"/>
          <w14:ligatures w14:val="none"/>
        </w:rPr>
        <w:t xml:space="preserve">, L., &amp; Burton, G. (2009). Executive coaching enhances goal attainment, </w:t>
      </w:r>
    </w:p>
    <w:p w14:paraId="4316F6B9" w14:textId="77777777" w:rsidR="005421F8" w:rsidRPr="00227AFA" w:rsidRDefault="005421F8" w:rsidP="005421F8">
      <w:pPr>
        <w:shd w:val="clear" w:color="auto" w:fill="FFFFFF"/>
        <w:spacing w:after="0" w:line="240" w:lineRule="auto"/>
        <w:rPr>
          <w:rFonts w:eastAsia="Times New Roman" w:cstheme="minorHAnsi"/>
          <w:color w:val="000000"/>
          <w:kern w:val="0"/>
          <w:lang w:eastAsia="en-GB"/>
          <w14:ligatures w14:val="none"/>
        </w:rPr>
      </w:pPr>
      <w:r w:rsidRPr="00227AFA">
        <w:rPr>
          <w:rFonts w:eastAsia="Times New Roman" w:cstheme="minorHAnsi"/>
          <w:color w:val="000000"/>
          <w:kern w:val="0"/>
          <w:lang w:eastAsia="en-GB"/>
          <w14:ligatures w14:val="none"/>
        </w:rPr>
        <w:t xml:space="preserve">resilience and workplace well-being: A randomised controlled study. The journal of </w:t>
      </w:r>
    </w:p>
    <w:p w14:paraId="6303E97A" w14:textId="77777777" w:rsidR="005421F8" w:rsidRDefault="005421F8" w:rsidP="005421F8">
      <w:pPr>
        <w:shd w:val="clear" w:color="auto" w:fill="FFFFFF"/>
        <w:spacing w:after="0" w:line="240" w:lineRule="auto"/>
        <w:rPr>
          <w:rFonts w:eastAsia="Times New Roman" w:cstheme="minorHAnsi"/>
          <w:color w:val="000000"/>
          <w:kern w:val="0"/>
          <w:lang w:eastAsia="en-GB"/>
          <w14:ligatures w14:val="none"/>
        </w:rPr>
      </w:pPr>
      <w:r w:rsidRPr="00227AFA">
        <w:rPr>
          <w:rFonts w:eastAsia="Times New Roman" w:cstheme="minorHAnsi"/>
          <w:color w:val="000000"/>
          <w:kern w:val="0"/>
          <w:lang w:eastAsia="en-GB"/>
          <w14:ligatures w14:val="none"/>
        </w:rPr>
        <w:t xml:space="preserve">positive psychology, 4(5), 396-407. </w:t>
      </w:r>
    </w:p>
    <w:p w14:paraId="0F1D85C7" w14:textId="77777777" w:rsidR="005421F8" w:rsidRDefault="005421F8" w:rsidP="005421F8">
      <w:pPr>
        <w:shd w:val="clear" w:color="auto" w:fill="FFFFFF"/>
        <w:spacing w:after="0" w:line="240" w:lineRule="auto"/>
        <w:rPr>
          <w:rFonts w:eastAsia="Times New Roman" w:cstheme="minorHAnsi"/>
          <w:color w:val="000000"/>
          <w:kern w:val="0"/>
          <w:lang w:eastAsia="en-GB"/>
          <w14:ligatures w14:val="none"/>
        </w:rPr>
      </w:pPr>
    </w:p>
    <w:p w14:paraId="0E86FF27" w14:textId="77777777" w:rsidR="005421F8" w:rsidRDefault="005421F8" w:rsidP="005421F8">
      <w:r>
        <w:t>Hall, L., &amp; Torrington, D. (2006). Letting go or holding on—The devolution of operational personnel activities. Human Resource Management Journal, 8, 41–55.</w:t>
      </w:r>
    </w:p>
    <w:p w14:paraId="6BF73490" w14:textId="77777777" w:rsidR="005421F8" w:rsidRPr="00C040B3" w:rsidRDefault="005421F8" w:rsidP="005421F8">
      <w:pPr>
        <w:shd w:val="clear" w:color="auto" w:fill="FFFFFF"/>
        <w:spacing w:after="0" w:line="0" w:lineRule="auto"/>
        <w:rPr>
          <w:rFonts w:ascii="ffe" w:eastAsia="Times New Roman" w:hAnsi="ffe" w:cs="Times New Roman"/>
          <w:color w:val="231F20"/>
          <w:kern w:val="0"/>
          <w:sz w:val="51"/>
          <w:szCs w:val="51"/>
          <w:lang w:eastAsia="en-GB"/>
          <w14:ligatures w14:val="none"/>
        </w:rPr>
      </w:pPr>
      <w:r w:rsidRPr="00C040B3">
        <w:rPr>
          <w:rFonts w:ascii="ffe" w:eastAsia="Times New Roman" w:hAnsi="ffe" w:cs="Times New Roman"/>
          <w:color w:val="231F20"/>
          <w:kern w:val="0"/>
          <w:sz w:val="51"/>
          <w:szCs w:val="51"/>
          <w:lang w:eastAsia="en-GB"/>
          <w14:ligatures w14:val="none"/>
        </w:rPr>
        <w:t>Education</w:t>
      </w:r>
      <w:r w:rsidRPr="00C040B3">
        <w:rPr>
          <w:rFonts w:ascii="ffc" w:eastAsia="Times New Roman" w:hAnsi="ffc" w:cs="Times New Roman"/>
          <w:color w:val="231F20"/>
          <w:kern w:val="0"/>
          <w:sz w:val="51"/>
          <w:szCs w:val="51"/>
          <w:lang w:eastAsia="en-GB"/>
          <w14:ligatures w14:val="none"/>
        </w:rPr>
        <w:t>, SAGE Publications, Thousand Oaks, CA</w:t>
      </w:r>
    </w:p>
    <w:p w14:paraId="05A85767" w14:textId="77777777" w:rsidR="005421F8" w:rsidRPr="00C040B3" w:rsidRDefault="005421F8" w:rsidP="005421F8">
      <w:pPr>
        <w:shd w:val="clear" w:color="auto" w:fill="FFFFFF"/>
        <w:spacing w:after="0" w:line="0" w:lineRule="auto"/>
        <w:rPr>
          <w:rFonts w:eastAsia="Times New Roman" w:cstheme="minorHAnsi"/>
          <w:color w:val="231F20"/>
          <w:kern w:val="0"/>
          <w:lang w:eastAsia="en-GB"/>
          <w14:ligatures w14:val="none"/>
        </w:rPr>
      </w:pPr>
      <w:r w:rsidRPr="00C040B3">
        <w:rPr>
          <w:rFonts w:eastAsia="Times New Roman" w:cstheme="minorHAnsi"/>
          <w:color w:val="231F20"/>
          <w:kern w:val="0"/>
          <w:lang w:eastAsia="en-GB"/>
          <w14:ligatures w14:val="none"/>
        </w:rPr>
        <w:t>Education, SAGE Publications, Thousand Oaks, CA</w:t>
      </w:r>
    </w:p>
    <w:p w14:paraId="4100ACB6" w14:textId="77777777" w:rsidR="005421F8" w:rsidRPr="00C040B3" w:rsidRDefault="005421F8" w:rsidP="005421F8">
      <w:pPr>
        <w:shd w:val="clear" w:color="auto" w:fill="FFFFFF"/>
        <w:spacing w:after="0" w:line="240" w:lineRule="auto"/>
        <w:rPr>
          <w:rFonts w:eastAsia="Times New Roman" w:cstheme="minorHAnsi"/>
          <w:color w:val="231F20"/>
          <w:kern w:val="0"/>
          <w:lang w:eastAsia="en-GB"/>
          <w14:ligatures w14:val="none"/>
        </w:rPr>
      </w:pPr>
      <w:r w:rsidRPr="00C040B3">
        <w:rPr>
          <w:rFonts w:eastAsia="Times New Roman" w:cstheme="minorHAnsi"/>
          <w:color w:val="231F20"/>
          <w:kern w:val="0"/>
          <w:lang w:eastAsia="en-GB"/>
          <w14:ligatures w14:val="none"/>
        </w:rPr>
        <w:t xml:space="preserve">Hamilton, L.K., Boman, J., Rubin, H. and Sahota, B.K. (2019), “Examining the impact of a </w:t>
      </w:r>
      <w:r>
        <w:rPr>
          <w:rFonts w:eastAsia="Times New Roman" w:cstheme="minorHAnsi"/>
          <w:color w:val="231F20"/>
          <w:kern w:val="0"/>
          <w:lang w:eastAsia="en-GB"/>
          <w14:ligatures w14:val="none"/>
        </w:rPr>
        <w:t>U</w:t>
      </w:r>
      <w:r w:rsidRPr="00C040B3">
        <w:rPr>
          <w:rFonts w:eastAsia="Times New Roman" w:cstheme="minorHAnsi"/>
          <w:color w:val="231F20"/>
          <w:kern w:val="0"/>
          <w:lang w:eastAsia="en-GB"/>
          <w14:ligatures w14:val="none"/>
        </w:rPr>
        <w:t>niversity</w:t>
      </w:r>
    </w:p>
    <w:p w14:paraId="51EEA672" w14:textId="77777777" w:rsidR="005421F8" w:rsidRDefault="005421F8" w:rsidP="005421F8">
      <w:pPr>
        <w:shd w:val="clear" w:color="auto" w:fill="FFFFFF"/>
        <w:spacing w:after="0" w:line="240" w:lineRule="auto"/>
        <w:rPr>
          <w:rStyle w:val="ffc"/>
          <w:rFonts w:cstheme="minorHAnsi"/>
          <w:color w:val="231F20"/>
          <w:shd w:val="clear" w:color="auto" w:fill="FFFFFF"/>
        </w:rPr>
      </w:pPr>
      <w:r w:rsidRPr="00C040B3">
        <w:rPr>
          <w:rFonts w:eastAsia="Times New Roman" w:cstheme="minorHAnsi"/>
          <w:color w:val="231F20"/>
          <w:kern w:val="0"/>
          <w:lang w:eastAsia="en-GB"/>
          <w14:ligatures w14:val="none"/>
        </w:rPr>
        <w:t>mentorship program on student outcomes”</w:t>
      </w:r>
      <w:r w:rsidRPr="00C040B3">
        <w:rPr>
          <w:rFonts w:eastAsia="Times New Roman" w:cstheme="minorHAnsi"/>
          <w:color w:val="231F20"/>
          <w:spacing w:val="128"/>
          <w:kern w:val="0"/>
          <w:lang w:eastAsia="en-GB"/>
          <w14:ligatures w14:val="none"/>
        </w:rPr>
        <w:t>,</w:t>
      </w:r>
      <w:r w:rsidRPr="00C040B3">
        <w:rPr>
          <w:rFonts w:eastAsia="Times New Roman" w:cstheme="minorHAnsi"/>
          <w:color w:val="231F20"/>
          <w:kern w:val="0"/>
          <w:lang w:eastAsia="en-GB"/>
          <w14:ligatures w14:val="none"/>
        </w:rPr>
        <w:t xml:space="preserve"> International Journal of Mentoring and Coaching in </w:t>
      </w:r>
      <w:r w:rsidRPr="00C040B3">
        <w:rPr>
          <w:rFonts w:cstheme="minorHAnsi"/>
          <w:color w:val="231F20"/>
          <w:shd w:val="clear" w:color="auto" w:fill="FFFFFF"/>
        </w:rPr>
        <w:t>Education</w:t>
      </w:r>
      <w:r w:rsidRPr="00C040B3">
        <w:rPr>
          <w:rStyle w:val="ffc"/>
          <w:rFonts w:cstheme="minorHAnsi"/>
          <w:color w:val="231F20"/>
          <w:shd w:val="clear" w:color="auto" w:fill="FFFFFF"/>
        </w:rPr>
        <w:t>,</w:t>
      </w:r>
      <w:r w:rsidRPr="00C040B3">
        <w:rPr>
          <w:rStyle w:val="a"/>
          <w:rFonts w:cstheme="minorHAnsi"/>
          <w:color w:val="231F20"/>
          <w:shd w:val="clear" w:color="auto" w:fill="FFFFFF"/>
        </w:rPr>
        <w:t xml:space="preserve"> </w:t>
      </w:r>
      <w:r w:rsidRPr="00C040B3">
        <w:rPr>
          <w:rStyle w:val="ffc"/>
          <w:rFonts w:cstheme="minorHAnsi"/>
          <w:color w:val="231F20"/>
          <w:shd w:val="clear" w:color="auto" w:fill="FFFFFF"/>
        </w:rPr>
        <w:t>Vol.</w:t>
      </w:r>
      <w:r w:rsidRPr="00C040B3">
        <w:rPr>
          <w:rStyle w:val="a"/>
          <w:rFonts w:cstheme="minorHAnsi"/>
          <w:color w:val="231F20"/>
          <w:shd w:val="clear" w:color="auto" w:fill="FFFFFF"/>
        </w:rPr>
        <w:t xml:space="preserve"> </w:t>
      </w:r>
      <w:r w:rsidRPr="00C040B3">
        <w:rPr>
          <w:rStyle w:val="ffc"/>
          <w:rFonts w:cstheme="minorHAnsi"/>
          <w:color w:val="231F20"/>
          <w:shd w:val="clear" w:color="auto" w:fill="FFFFFF"/>
        </w:rPr>
        <w:t>8</w:t>
      </w:r>
      <w:r w:rsidRPr="00C040B3">
        <w:rPr>
          <w:rStyle w:val="a"/>
          <w:rFonts w:cstheme="minorHAnsi"/>
          <w:color w:val="231F20"/>
          <w:shd w:val="clear" w:color="auto" w:fill="FFFFFF"/>
        </w:rPr>
        <w:t xml:space="preserve"> </w:t>
      </w:r>
      <w:r w:rsidRPr="00C040B3">
        <w:rPr>
          <w:rStyle w:val="ffc"/>
          <w:rFonts w:cstheme="minorHAnsi"/>
          <w:color w:val="231F20"/>
          <w:shd w:val="clear" w:color="auto" w:fill="FFFFFF"/>
        </w:rPr>
        <w:t>No.</w:t>
      </w:r>
      <w:r w:rsidRPr="00C040B3">
        <w:rPr>
          <w:rStyle w:val="a"/>
          <w:rFonts w:cstheme="minorHAnsi"/>
          <w:color w:val="231F20"/>
          <w:shd w:val="clear" w:color="auto" w:fill="FFFFFF"/>
        </w:rPr>
        <w:t xml:space="preserve"> </w:t>
      </w:r>
      <w:r w:rsidRPr="00C040B3">
        <w:rPr>
          <w:rStyle w:val="ffc"/>
          <w:rFonts w:cstheme="minorHAnsi"/>
          <w:color w:val="231F20"/>
          <w:shd w:val="clear" w:color="auto" w:fill="FFFFFF"/>
        </w:rPr>
        <w:t>1,</w:t>
      </w:r>
      <w:r w:rsidRPr="00C040B3">
        <w:rPr>
          <w:rStyle w:val="a"/>
          <w:rFonts w:cstheme="minorHAnsi"/>
          <w:color w:val="231F20"/>
          <w:shd w:val="clear" w:color="auto" w:fill="FFFFFF"/>
        </w:rPr>
        <w:t xml:space="preserve"> </w:t>
      </w:r>
      <w:r w:rsidRPr="00C040B3">
        <w:rPr>
          <w:rStyle w:val="ffc"/>
          <w:rFonts w:cstheme="minorHAnsi"/>
          <w:color w:val="231F20"/>
          <w:shd w:val="clear" w:color="auto" w:fill="FFFFFF"/>
        </w:rPr>
        <w:t>pp.</w:t>
      </w:r>
      <w:r w:rsidRPr="00C040B3">
        <w:rPr>
          <w:rStyle w:val="a"/>
          <w:rFonts w:cstheme="minorHAnsi"/>
          <w:color w:val="231F20"/>
          <w:shd w:val="clear" w:color="auto" w:fill="FFFFFF"/>
        </w:rPr>
        <w:t xml:space="preserve"> </w:t>
      </w:r>
      <w:r w:rsidRPr="00C040B3">
        <w:rPr>
          <w:rStyle w:val="ffc"/>
          <w:rFonts w:cstheme="minorHAnsi"/>
          <w:color w:val="231F20"/>
          <w:shd w:val="clear" w:color="auto" w:fill="FFFFFF"/>
        </w:rPr>
        <w:t>19-36.</w:t>
      </w:r>
    </w:p>
    <w:p w14:paraId="3F3CD9B9" w14:textId="77777777" w:rsidR="005421F8" w:rsidRDefault="005421F8" w:rsidP="005421F8">
      <w:pPr>
        <w:shd w:val="clear" w:color="auto" w:fill="FFFFFF"/>
        <w:spacing w:after="0" w:line="240" w:lineRule="auto"/>
        <w:rPr>
          <w:rStyle w:val="ffc"/>
          <w:rFonts w:cstheme="minorHAnsi"/>
          <w:color w:val="231F20"/>
          <w:shd w:val="clear" w:color="auto" w:fill="FFFFFF"/>
        </w:rPr>
      </w:pPr>
    </w:p>
    <w:p w14:paraId="7EAC3D33" w14:textId="77777777" w:rsidR="005421F8" w:rsidRDefault="005421F8" w:rsidP="005421F8">
      <w:r>
        <w:t>Kepes, S., &amp; Delery, J. E. (2007). HRM systems and the problem of internal fit. In P. Boxall, J. Purcell, &amp; P. M. Wright (Eds.), The Oxford handbook of human resource management (pp. 385– 404). London, UK: Oxford University Press.</w:t>
      </w:r>
    </w:p>
    <w:p w14:paraId="6899FEF0" w14:textId="1DE8BC6B" w:rsidR="005421F8" w:rsidRPr="005421F8" w:rsidRDefault="005421F8" w:rsidP="005421F8">
      <w:pPr>
        <w:shd w:val="clear" w:color="auto" w:fill="FFFFFF"/>
        <w:spacing w:after="0" w:line="240" w:lineRule="auto"/>
        <w:rPr>
          <w:rFonts w:eastAsia="Times New Roman" w:cstheme="minorHAnsi"/>
          <w:color w:val="212529"/>
          <w:kern w:val="0"/>
          <w:lang w:eastAsia="en-GB"/>
          <w14:ligatures w14:val="none"/>
        </w:rPr>
      </w:pPr>
      <w:r w:rsidRPr="00F93523">
        <w:rPr>
          <w:rFonts w:eastAsia="Times New Roman" w:cstheme="minorHAnsi"/>
          <w:color w:val="212529"/>
          <w:kern w:val="0"/>
          <w:lang w:eastAsia="en-GB"/>
          <w14:ligatures w14:val="none"/>
        </w:rPr>
        <w:t>Law, J (2011). Executive coaching. In Business: the ultimate resource (3rd ed.). A&amp;C Black. Credo Reference</w:t>
      </w:r>
      <w:r>
        <w:rPr>
          <w:rFonts w:eastAsia="Times New Roman" w:cstheme="minorHAnsi"/>
          <w:color w:val="212529"/>
          <w:kern w:val="0"/>
          <w:lang w:eastAsia="en-GB"/>
          <w14:ligatures w14:val="none"/>
        </w:rPr>
        <w:t>.</w:t>
      </w:r>
    </w:p>
    <w:p w14:paraId="78B624BC" w14:textId="77777777" w:rsidR="005421F8" w:rsidRPr="00C040B3" w:rsidRDefault="005421F8" w:rsidP="005421F8">
      <w:pPr>
        <w:shd w:val="clear" w:color="auto" w:fill="FFFFFF"/>
        <w:spacing w:after="0" w:line="240" w:lineRule="auto"/>
        <w:rPr>
          <w:rFonts w:eastAsia="Times New Roman" w:cstheme="minorHAnsi"/>
          <w:color w:val="231F20"/>
          <w:kern w:val="0"/>
          <w:lang w:eastAsia="en-GB"/>
          <w14:ligatures w14:val="none"/>
        </w:rPr>
      </w:pPr>
    </w:p>
    <w:p w14:paraId="4B744592" w14:textId="77777777" w:rsidR="005421F8" w:rsidRPr="00C040B3" w:rsidRDefault="005421F8" w:rsidP="005421F8">
      <w:pPr>
        <w:shd w:val="clear" w:color="auto" w:fill="FFFFFF"/>
        <w:spacing w:after="0" w:line="0" w:lineRule="auto"/>
        <w:rPr>
          <w:rFonts w:ascii="ffe" w:eastAsia="Times New Roman" w:hAnsi="ffe" w:cs="Times New Roman"/>
          <w:color w:val="231F20"/>
          <w:kern w:val="0"/>
          <w:sz w:val="51"/>
          <w:szCs w:val="51"/>
          <w:lang w:eastAsia="en-GB"/>
          <w14:ligatures w14:val="none"/>
        </w:rPr>
      </w:pPr>
      <w:r w:rsidRPr="00C040B3">
        <w:rPr>
          <w:rFonts w:ascii="ffe" w:eastAsia="Times New Roman" w:hAnsi="ffe" w:cs="Times New Roman"/>
          <w:color w:val="231F20"/>
          <w:kern w:val="0"/>
          <w:sz w:val="51"/>
          <w:szCs w:val="51"/>
          <w:lang w:eastAsia="en-GB"/>
          <w14:ligatures w14:val="none"/>
        </w:rPr>
        <w:t>Education</w:t>
      </w:r>
      <w:r w:rsidRPr="00C040B3">
        <w:rPr>
          <w:rFonts w:ascii="ffc" w:eastAsia="Times New Roman" w:hAnsi="ffc" w:cs="Times New Roman"/>
          <w:color w:val="231F20"/>
          <w:kern w:val="0"/>
          <w:sz w:val="51"/>
          <w:szCs w:val="51"/>
          <w:lang w:eastAsia="en-GB"/>
          <w14:ligatures w14:val="none"/>
        </w:rPr>
        <w:t>, Vol. 8 No. 1, pp. 19-36</w:t>
      </w:r>
    </w:p>
    <w:p w14:paraId="368FCBE2" w14:textId="11E9480E" w:rsidR="00904B76" w:rsidRDefault="00904B76" w:rsidP="00D051C3">
      <w:pPr>
        <w:shd w:val="clear" w:color="auto" w:fill="FFFFFF"/>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Maxwell, J.C., 2008. </w:t>
      </w:r>
      <w:r>
        <w:rPr>
          <w:rFonts w:ascii="Arial" w:hAnsi="Arial" w:cs="Arial"/>
          <w:i/>
          <w:iCs/>
          <w:color w:val="222222"/>
          <w:sz w:val="20"/>
          <w:szCs w:val="20"/>
          <w:shd w:val="clear" w:color="auto" w:fill="FFFFFF"/>
        </w:rPr>
        <w:t>Leadership gold: Lessons I've learned from a lifetime of leading</w:t>
      </w:r>
      <w:r>
        <w:rPr>
          <w:rFonts w:ascii="Arial" w:hAnsi="Arial" w:cs="Arial"/>
          <w:color w:val="222222"/>
          <w:sz w:val="20"/>
          <w:szCs w:val="20"/>
          <w:shd w:val="clear" w:color="auto" w:fill="FFFFFF"/>
        </w:rPr>
        <w:t>. HarperCollins Leadership, 15(3), pp. 154-158.</w:t>
      </w:r>
    </w:p>
    <w:p w14:paraId="44023511" w14:textId="77777777" w:rsidR="00F56257" w:rsidRDefault="00F56257" w:rsidP="00F56257">
      <w:pPr>
        <w:shd w:val="clear" w:color="auto" w:fill="FFFFFF"/>
        <w:spacing w:after="0" w:line="240" w:lineRule="auto"/>
        <w:rPr>
          <w:rFonts w:eastAsia="Times New Roman" w:cstheme="minorHAnsi"/>
          <w:color w:val="000000"/>
          <w:kern w:val="0"/>
          <w:lang w:eastAsia="en-GB"/>
          <w14:ligatures w14:val="none"/>
        </w:rPr>
      </w:pPr>
    </w:p>
    <w:p w14:paraId="7114F2E2" w14:textId="7F6B01AA" w:rsidR="00F93523" w:rsidRDefault="00F93523" w:rsidP="00F93523">
      <w:pPr>
        <w:shd w:val="clear" w:color="auto" w:fill="FFFFFF"/>
        <w:spacing w:after="0" w:line="240" w:lineRule="auto"/>
        <w:rPr>
          <w:rFonts w:eastAsia="Times New Roman" w:cstheme="minorHAnsi"/>
          <w:color w:val="212529"/>
          <w:kern w:val="0"/>
          <w:lang w:eastAsia="en-GB"/>
          <w14:ligatures w14:val="none"/>
        </w:rPr>
      </w:pPr>
      <w:r w:rsidRPr="00F93523">
        <w:rPr>
          <w:rFonts w:eastAsia="Times New Roman" w:cstheme="minorHAnsi"/>
          <w:color w:val="212529"/>
          <w:kern w:val="0"/>
          <w:lang w:eastAsia="en-GB"/>
          <w14:ligatures w14:val="none"/>
        </w:rPr>
        <w:t>Mcray, J</w:t>
      </w:r>
      <w:r>
        <w:rPr>
          <w:rFonts w:eastAsia="Times New Roman" w:cstheme="minorHAnsi"/>
          <w:color w:val="212529"/>
          <w:kern w:val="0"/>
          <w:lang w:eastAsia="en-GB"/>
          <w14:ligatures w14:val="none"/>
        </w:rPr>
        <w:t>. (2015)</w:t>
      </w:r>
      <w:r w:rsidRPr="00F93523">
        <w:rPr>
          <w:rFonts w:eastAsia="Times New Roman" w:cstheme="minorHAnsi"/>
          <w:color w:val="212529"/>
          <w:kern w:val="0"/>
          <w:lang w:eastAsia="en-GB"/>
          <w14:ligatures w14:val="none"/>
        </w:rPr>
        <w:t xml:space="preserve"> (Ed) Coaching. In Leadership glossary: Essential terms for the 21st century. Mission</w:t>
      </w:r>
      <w:r>
        <w:rPr>
          <w:rFonts w:eastAsia="Times New Roman" w:cstheme="minorHAnsi"/>
          <w:color w:val="212529"/>
          <w:kern w:val="0"/>
          <w:lang w:eastAsia="en-GB"/>
          <w14:ligatures w14:val="none"/>
        </w:rPr>
        <w:t xml:space="preserve"> </w:t>
      </w:r>
      <w:r w:rsidRPr="00F93523">
        <w:rPr>
          <w:rFonts w:eastAsia="Times New Roman" w:cstheme="minorHAnsi"/>
          <w:color w:val="212529"/>
          <w:kern w:val="0"/>
          <w:lang w:eastAsia="en-GB"/>
          <w14:ligatures w14:val="none"/>
        </w:rPr>
        <w:t>Bell Media</w:t>
      </w:r>
    </w:p>
    <w:p w14:paraId="4A1E0D51" w14:textId="77777777" w:rsidR="005421F8" w:rsidRDefault="005421F8" w:rsidP="00F93523">
      <w:pPr>
        <w:shd w:val="clear" w:color="auto" w:fill="FFFFFF"/>
        <w:spacing w:after="0" w:line="240" w:lineRule="auto"/>
        <w:rPr>
          <w:rFonts w:eastAsia="Times New Roman" w:cstheme="minorHAnsi"/>
          <w:color w:val="212529"/>
          <w:kern w:val="0"/>
          <w:lang w:eastAsia="en-GB"/>
          <w14:ligatures w14:val="none"/>
        </w:rPr>
      </w:pPr>
    </w:p>
    <w:p w14:paraId="4DA08205" w14:textId="77777777" w:rsidR="005421F8" w:rsidRDefault="005421F8" w:rsidP="005421F8">
      <w:r>
        <w:lastRenderedPageBreak/>
        <w:t>Nishii, L. H., &amp; Wright, P. M. (2008). Variability within organizations: Implications for strategic human resources management. In D. B. Smith (Ed.), The people make the place: Dynamic linkages between individuals and organizations (pp. 225–248). Mahwah, NJ: Erlbaum</w:t>
      </w:r>
    </w:p>
    <w:p w14:paraId="741E60EF" w14:textId="77777777" w:rsidR="005421F8" w:rsidRPr="004E1154" w:rsidRDefault="005421F8" w:rsidP="005421F8">
      <w:pPr>
        <w:shd w:val="clear" w:color="auto" w:fill="FFFFFF"/>
        <w:spacing w:after="0" w:line="240" w:lineRule="auto"/>
        <w:rPr>
          <w:rFonts w:eastAsia="Times New Roman" w:cstheme="minorHAnsi"/>
          <w:color w:val="231F20"/>
          <w:kern w:val="0"/>
          <w:lang w:eastAsia="en-GB"/>
          <w14:ligatures w14:val="none"/>
        </w:rPr>
      </w:pPr>
      <w:r w:rsidRPr="004E1154">
        <w:rPr>
          <w:rFonts w:eastAsia="Times New Roman" w:cstheme="minorHAnsi"/>
          <w:color w:val="231F20"/>
          <w:kern w:val="0"/>
          <w:lang w:eastAsia="en-GB"/>
          <w14:ligatures w14:val="none"/>
        </w:rPr>
        <w:t>Ramaswami, A., Huang, J.C. and Dreher, G. (2014), “Interaction of gender, mentoring, and power</w:t>
      </w:r>
    </w:p>
    <w:p w14:paraId="4C79A137" w14:textId="77777777" w:rsidR="005421F8" w:rsidRPr="004E1154" w:rsidRDefault="005421F8" w:rsidP="005421F8">
      <w:pPr>
        <w:shd w:val="clear" w:color="auto" w:fill="FFFFFF"/>
        <w:spacing w:after="0" w:line="240" w:lineRule="auto"/>
        <w:rPr>
          <w:rFonts w:eastAsia="Times New Roman" w:cstheme="minorHAnsi"/>
          <w:color w:val="231F20"/>
          <w:kern w:val="0"/>
          <w:lang w:eastAsia="en-GB"/>
          <w14:ligatures w14:val="none"/>
        </w:rPr>
      </w:pPr>
      <w:r w:rsidRPr="004E1154">
        <w:rPr>
          <w:rFonts w:eastAsia="Times New Roman" w:cstheme="minorHAnsi"/>
          <w:color w:val="231F20"/>
          <w:kern w:val="0"/>
          <w:lang w:eastAsia="en-GB"/>
          <w14:ligatures w14:val="none"/>
        </w:rPr>
        <w:t xml:space="preserve">distance on career attainment: a cross-cultural </w:t>
      </w:r>
      <w:proofErr w:type="spellStart"/>
      <w:r w:rsidRPr="004E1154">
        <w:rPr>
          <w:rFonts w:eastAsia="Times New Roman" w:cstheme="minorHAnsi"/>
          <w:color w:val="231F20"/>
          <w:kern w:val="0"/>
          <w:lang w:eastAsia="en-GB"/>
          <w14:ligatures w14:val="none"/>
        </w:rPr>
        <w:t>comparison”</w:t>
      </w:r>
      <w:r w:rsidRPr="004E1154">
        <w:rPr>
          <w:rFonts w:eastAsia="Times New Roman" w:cstheme="minorHAnsi"/>
          <w:color w:val="231F20"/>
          <w:spacing w:val="186"/>
          <w:kern w:val="0"/>
          <w:lang w:eastAsia="en-GB"/>
          <w14:ligatures w14:val="none"/>
        </w:rPr>
        <w:t>,</w:t>
      </w:r>
      <w:r w:rsidRPr="004E1154">
        <w:rPr>
          <w:rFonts w:eastAsia="Times New Roman" w:cstheme="minorHAnsi"/>
          <w:color w:val="231F20"/>
          <w:kern w:val="0"/>
          <w:lang w:eastAsia="en-GB"/>
          <w14:ligatures w14:val="none"/>
        </w:rPr>
        <w:t>Human</w:t>
      </w:r>
      <w:proofErr w:type="spellEnd"/>
      <w:r w:rsidRPr="004E1154">
        <w:rPr>
          <w:rFonts w:eastAsia="Times New Roman" w:cstheme="minorHAnsi"/>
          <w:color w:val="231F20"/>
          <w:kern w:val="0"/>
          <w:lang w:eastAsia="en-GB"/>
          <w14:ligatures w14:val="none"/>
        </w:rPr>
        <w:t xml:space="preserve"> Relations, Vol. 67 No. 2,</w:t>
      </w:r>
    </w:p>
    <w:p w14:paraId="712AA680" w14:textId="77777777" w:rsidR="005421F8" w:rsidRDefault="005421F8" w:rsidP="005421F8">
      <w:pPr>
        <w:shd w:val="clear" w:color="auto" w:fill="FFFFFF"/>
        <w:spacing w:after="0" w:line="240" w:lineRule="auto"/>
        <w:rPr>
          <w:rFonts w:eastAsia="Times New Roman" w:cstheme="minorHAnsi"/>
          <w:color w:val="231F20"/>
          <w:kern w:val="0"/>
          <w:lang w:eastAsia="en-GB"/>
          <w14:ligatures w14:val="none"/>
        </w:rPr>
      </w:pPr>
      <w:r w:rsidRPr="004E1154">
        <w:rPr>
          <w:rFonts w:eastAsia="Times New Roman" w:cstheme="minorHAnsi"/>
          <w:color w:val="231F20"/>
          <w:kern w:val="0"/>
          <w:lang w:eastAsia="en-GB"/>
          <w14:ligatures w14:val="none"/>
        </w:rPr>
        <w:t>pp. 153-173.</w:t>
      </w:r>
    </w:p>
    <w:p w14:paraId="0E972432" w14:textId="77777777" w:rsidR="005421F8" w:rsidRDefault="005421F8" w:rsidP="005421F8">
      <w:pPr>
        <w:shd w:val="clear" w:color="auto" w:fill="FFFFFF"/>
        <w:spacing w:after="0" w:line="240" w:lineRule="auto"/>
        <w:rPr>
          <w:rFonts w:eastAsia="Times New Roman" w:cstheme="minorHAnsi"/>
          <w:color w:val="231F20"/>
          <w:kern w:val="0"/>
          <w:lang w:eastAsia="en-GB"/>
          <w14:ligatures w14:val="none"/>
        </w:rPr>
      </w:pPr>
    </w:p>
    <w:p w14:paraId="6BBA0E1A" w14:textId="77A3B5E6" w:rsidR="005421F8" w:rsidRDefault="005421F8" w:rsidP="005421F8">
      <w:pPr>
        <w:shd w:val="clear" w:color="auto" w:fill="FFFFFF"/>
        <w:spacing w:after="0" w:line="240" w:lineRule="auto"/>
        <w:rPr>
          <w:rFonts w:eastAsia="Times New Roman" w:cstheme="minorHAnsi"/>
          <w:color w:val="231F20"/>
          <w:kern w:val="0"/>
          <w:lang w:eastAsia="en-GB"/>
          <w14:ligatures w14:val="none"/>
        </w:rPr>
      </w:pPr>
      <w:r w:rsidRPr="008E4FD5">
        <w:rPr>
          <w:rFonts w:eastAsia="Times New Roman" w:cstheme="minorHAnsi"/>
          <w:color w:val="231F20"/>
          <w:kern w:val="0"/>
          <w:lang w:eastAsia="en-GB"/>
          <w14:ligatures w14:val="none"/>
        </w:rPr>
        <w:t>Searby, L.J. and Armstrong, D. (2016), “Supporting the development and professional growth of</w:t>
      </w:r>
      <w:r>
        <w:rPr>
          <w:rFonts w:eastAsia="Times New Roman" w:cstheme="minorHAnsi"/>
          <w:color w:val="231F20"/>
          <w:kern w:val="0"/>
          <w:lang w:eastAsia="en-GB"/>
          <w14:ligatures w14:val="none"/>
        </w:rPr>
        <w:t xml:space="preserve"> </w:t>
      </w:r>
      <w:r w:rsidRPr="008E4FD5">
        <w:rPr>
          <w:rFonts w:eastAsia="Times New Roman" w:cstheme="minorHAnsi"/>
          <w:color w:val="231F20"/>
          <w:kern w:val="0"/>
          <w:lang w:eastAsia="en-GB"/>
          <w14:ligatures w14:val="none"/>
        </w:rPr>
        <w:t>middle</w:t>
      </w:r>
      <w:r>
        <w:rPr>
          <w:rFonts w:eastAsia="Times New Roman" w:cstheme="minorHAnsi"/>
          <w:color w:val="231F20"/>
          <w:kern w:val="0"/>
          <w:lang w:eastAsia="en-GB"/>
          <w14:ligatures w14:val="none"/>
        </w:rPr>
        <w:t xml:space="preserve"> </w:t>
      </w:r>
      <w:r w:rsidRPr="008E4FD5">
        <w:rPr>
          <w:rFonts w:eastAsia="Times New Roman" w:cstheme="minorHAnsi"/>
          <w:color w:val="231F20"/>
          <w:kern w:val="0"/>
          <w:lang w:eastAsia="en-GB"/>
          <w14:ligatures w14:val="none"/>
        </w:rPr>
        <w:t xml:space="preserve">space educational leaders through </w:t>
      </w:r>
      <w:proofErr w:type="spellStart"/>
      <w:r w:rsidRPr="008E4FD5">
        <w:rPr>
          <w:rFonts w:eastAsia="Times New Roman" w:cstheme="minorHAnsi"/>
          <w:color w:val="231F20"/>
          <w:kern w:val="0"/>
          <w:lang w:eastAsia="en-GB"/>
          <w14:ligatures w14:val="none"/>
        </w:rPr>
        <w:t>mentoring”</w:t>
      </w:r>
      <w:r w:rsidRPr="008E4FD5">
        <w:rPr>
          <w:rFonts w:eastAsia="Times New Roman" w:cstheme="minorHAnsi"/>
          <w:color w:val="231F20"/>
          <w:spacing w:val="118"/>
          <w:kern w:val="0"/>
          <w:lang w:eastAsia="en-GB"/>
          <w14:ligatures w14:val="none"/>
        </w:rPr>
        <w:t>,</w:t>
      </w:r>
      <w:r w:rsidRPr="008E4FD5">
        <w:rPr>
          <w:rFonts w:eastAsia="Times New Roman" w:cstheme="minorHAnsi"/>
          <w:color w:val="231F20"/>
          <w:kern w:val="0"/>
          <w:lang w:eastAsia="en-GB"/>
          <w14:ligatures w14:val="none"/>
        </w:rPr>
        <w:t>International</w:t>
      </w:r>
      <w:proofErr w:type="spellEnd"/>
      <w:r w:rsidRPr="008E4FD5">
        <w:rPr>
          <w:rFonts w:eastAsia="Times New Roman" w:cstheme="minorHAnsi"/>
          <w:color w:val="231F20"/>
          <w:kern w:val="0"/>
          <w:lang w:eastAsia="en-GB"/>
          <w14:ligatures w14:val="none"/>
        </w:rPr>
        <w:t xml:space="preserve"> Journal of Mentoring and Coaching</w:t>
      </w:r>
      <w:r>
        <w:rPr>
          <w:rFonts w:eastAsia="Times New Roman" w:cstheme="minorHAnsi"/>
          <w:color w:val="231F20"/>
          <w:kern w:val="0"/>
          <w:lang w:eastAsia="en-GB"/>
          <w14:ligatures w14:val="none"/>
        </w:rPr>
        <w:t>.</w:t>
      </w:r>
    </w:p>
    <w:p w14:paraId="5F8F6CF6" w14:textId="77777777" w:rsidR="005421F8" w:rsidRDefault="005421F8" w:rsidP="005421F8">
      <w:pPr>
        <w:shd w:val="clear" w:color="auto" w:fill="FFFFFF"/>
        <w:spacing w:after="0" w:line="240" w:lineRule="auto"/>
        <w:rPr>
          <w:rFonts w:eastAsia="Times New Roman" w:cstheme="minorHAnsi"/>
          <w:color w:val="231F20"/>
          <w:kern w:val="0"/>
          <w:lang w:eastAsia="en-GB"/>
          <w14:ligatures w14:val="none"/>
        </w:rPr>
      </w:pPr>
    </w:p>
    <w:p w14:paraId="204F4DD0" w14:textId="209B0F39" w:rsidR="005421F8" w:rsidRPr="004E1154" w:rsidRDefault="005421F8" w:rsidP="005421F8">
      <w:r>
        <w:t xml:space="preserve">Sikora, D. M., Ferris, G. R., &amp; Van </w:t>
      </w:r>
      <w:proofErr w:type="spellStart"/>
      <w:r>
        <w:t>Iddekinge</w:t>
      </w:r>
      <w:proofErr w:type="spellEnd"/>
      <w:r>
        <w:t xml:space="preserve">, C. H. (2015). Line manager implementation perceptions as a mediator of relations between high performance work practices and employee outcomes. Journal of Applied Psychology, 100, 1908 –1918. </w:t>
      </w:r>
    </w:p>
    <w:p w14:paraId="6E812EDF" w14:textId="77777777" w:rsidR="00494DE1" w:rsidRPr="00494DE1" w:rsidRDefault="00494DE1" w:rsidP="00494DE1">
      <w:pPr>
        <w:shd w:val="clear" w:color="auto" w:fill="FFFFFF"/>
        <w:spacing w:after="0" w:line="240" w:lineRule="auto"/>
        <w:rPr>
          <w:rFonts w:eastAsia="Times New Roman" w:cstheme="minorHAnsi"/>
          <w:color w:val="000000"/>
          <w:kern w:val="0"/>
          <w:lang w:eastAsia="en-GB"/>
          <w14:ligatures w14:val="none"/>
        </w:rPr>
      </w:pPr>
      <w:r w:rsidRPr="00494DE1">
        <w:rPr>
          <w:rFonts w:eastAsia="Times New Roman" w:cstheme="minorHAnsi"/>
          <w:color w:val="000000"/>
          <w:kern w:val="0"/>
          <w:lang w:eastAsia="en-GB"/>
          <w14:ligatures w14:val="none"/>
        </w:rPr>
        <w:t xml:space="preserve">Sugimoto, C (2012) Are you my mentor? Identifying mentors and their roles in LIS doctoral </w:t>
      </w:r>
    </w:p>
    <w:p w14:paraId="6CF0191F" w14:textId="77777777" w:rsidR="00494DE1" w:rsidRPr="00494DE1" w:rsidRDefault="00494DE1" w:rsidP="00494DE1">
      <w:pPr>
        <w:shd w:val="clear" w:color="auto" w:fill="FFFFFF"/>
        <w:spacing w:after="0" w:line="240" w:lineRule="auto"/>
        <w:rPr>
          <w:rFonts w:eastAsia="Times New Roman" w:cstheme="minorHAnsi"/>
          <w:color w:val="000000"/>
          <w:kern w:val="0"/>
          <w:lang w:eastAsia="en-GB"/>
          <w14:ligatures w14:val="none"/>
        </w:rPr>
      </w:pPr>
      <w:r w:rsidRPr="00494DE1">
        <w:rPr>
          <w:rFonts w:eastAsia="Times New Roman" w:cstheme="minorHAnsi"/>
          <w:color w:val="000000"/>
          <w:kern w:val="0"/>
          <w:lang w:eastAsia="en-GB"/>
          <w14:ligatures w14:val="none"/>
        </w:rPr>
        <w:t xml:space="preserve">education. Journal of Education for Library and Information Science 53(1): 2-19. </w:t>
      </w:r>
    </w:p>
    <w:p w14:paraId="7E393817" w14:textId="77777777" w:rsidR="00494DE1" w:rsidRDefault="00494DE1" w:rsidP="00BC5096">
      <w:pPr>
        <w:rPr>
          <w:rFonts w:cstheme="minorHAnsi"/>
          <w:sz w:val="24"/>
          <w:szCs w:val="24"/>
        </w:rPr>
      </w:pPr>
    </w:p>
    <w:p w14:paraId="7FC42A0C" w14:textId="77777777" w:rsidR="00494DE1" w:rsidRPr="00494DE1" w:rsidRDefault="00494DE1" w:rsidP="00494DE1">
      <w:pPr>
        <w:shd w:val="clear" w:color="auto" w:fill="FFFFFF"/>
        <w:spacing w:after="0" w:line="240" w:lineRule="auto"/>
        <w:rPr>
          <w:rFonts w:eastAsia="Times New Roman" w:cstheme="minorHAnsi"/>
          <w:color w:val="000000"/>
          <w:kern w:val="0"/>
          <w:lang w:eastAsia="en-GB"/>
          <w14:ligatures w14:val="none"/>
        </w:rPr>
      </w:pPr>
      <w:r w:rsidRPr="00494DE1">
        <w:rPr>
          <w:rFonts w:eastAsia="Times New Roman" w:cstheme="minorHAnsi"/>
          <w:color w:val="000000"/>
          <w:kern w:val="0"/>
          <w:lang w:eastAsia="en-GB"/>
          <w14:ligatures w14:val="none"/>
        </w:rPr>
        <w:t xml:space="preserve">Whitmore, J (1995) Coaching for performance: A practical guide to growing your own skills. </w:t>
      </w:r>
    </w:p>
    <w:p w14:paraId="5125D036" w14:textId="56542522" w:rsidR="00156DD0" w:rsidRDefault="00494DE1" w:rsidP="005421F8">
      <w:pPr>
        <w:shd w:val="clear" w:color="auto" w:fill="FFFFFF"/>
        <w:spacing w:after="0" w:line="240" w:lineRule="auto"/>
        <w:rPr>
          <w:rFonts w:eastAsia="Times New Roman" w:cstheme="minorHAnsi"/>
          <w:color w:val="000000"/>
          <w:kern w:val="0"/>
          <w:lang w:eastAsia="en-GB"/>
          <w14:ligatures w14:val="none"/>
        </w:rPr>
      </w:pPr>
      <w:r w:rsidRPr="00494DE1">
        <w:rPr>
          <w:rFonts w:eastAsia="Times New Roman" w:cstheme="minorHAnsi"/>
          <w:color w:val="000000"/>
          <w:kern w:val="0"/>
          <w:lang w:eastAsia="en-GB"/>
          <w14:ligatures w14:val="none"/>
        </w:rPr>
        <w:t>London: Nicholas Brealey Publishing.</w:t>
      </w:r>
    </w:p>
    <w:p w14:paraId="1CCD4D1A" w14:textId="77777777" w:rsidR="005421F8" w:rsidRPr="005421F8" w:rsidRDefault="005421F8" w:rsidP="005421F8">
      <w:pPr>
        <w:shd w:val="clear" w:color="auto" w:fill="FFFFFF"/>
        <w:spacing w:after="0" w:line="240" w:lineRule="auto"/>
        <w:rPr>
          <w:rFonts w:eastAsia="Times New Roman" w:cstheme="minorHAnsi"/>
          <w:color w:val="000000"/>
          <w:kern w:val="0"/>
          <w:lang w:eastAsia="en-GB"/>
          <w14:ligatures w14:val="none"/>
        </w:rPr>
      </w:pPr>
    </w:p>
    <w:p w14:paraId="185B6913" w14:textId="0187EB22" w:rsidR="004E1154" w:rsidRPr="005421F8" w:rsidRDefault="008E4FD5" w:rsidP="005421F8">
      <w:pPr>
        <w:shd w:val="clear" w:color="auto" w:fill="FFFFFF"/>
        <w:spacing w:after="0" w:line="0" w:lineRule="auto"/>
        <w:rPr>
          <w:rFonts w:ascii="ffe" w:eastAsia="Times New Roman" w:hAnsi="ffe" w:cs="Times New Roman"/>
          <w:color w:val="231F20"/>
          <w:kern w:val="0"/>
          <w:sz w:val="51"/>
          <w:szCs w:val="51"/>
          <w:lang w:eastAsia="en-GB"/>
          <w14:ligatures w14:val="none"/>
        </w:rPr>
      </w:pPr>
      <w:r w:rsidRPr="008E4FD5">
        <w:rPr>
          <w:rFonts w:ascii="ffe" w:eastAsia="Times New Roman" w:hAnsi="ffe" w:cs="Times New Roman"/>
          <w:color w:val="231F20"/>
          <w:kern w:val="0"/>
          <w:sz w:val="51"/>
          <w:szCs w:val="51"/>
          <w:lang w:eastAsia="en-GB"/>
          <w14:ligatures w14:val="none"/>
        </w:rPr>
        <w:t>in Education</w:t>
      </w:r>
      <w:r w:rsidRPr="008E4FD5">
        <w:rPr>
          <w:rFonts w:ascii="ffc" w:eastAsia="Times New Roman" w:hAnsi="ffc" w:cs="Times New Roman"/>
          <w:color w:val="231F20"/>
          <w:kern w:val="0"/>
          <w:sz w:val="51"/>
          <w:szCs w:val="51"/>
          <w:lang w:eastAsia="en-GB"/>
          <w14:ligatures w14:val="none"/>
        </w:rPr>
        <w:t>, Vol. 5 No. 3, pp. 162-16</w:t>
      </w:r>
    </w:p>
    <w:p w14:paraId="6DC6D450" w14:textId="77777777" w:rsidR="00694026" w:rsidRPr="00694026" w:rsidRDefault="00694026" w:rsidP="00694026">
      <w:pPr>
        <w:shd w:val="clear" w:color="auto" w:fill="FFFFFF"/>
        <w:spacing w:after="0" w:line="0" w:lineRule="auto"/>
        <w:rPr>
          <w:rFonts w:ascii="ff2" w:eastAsia="Times New Roman" w:hAnsi="ff2" w:cs="Times New Roman"/>
          <w:color w:val="000000"/>
          <w:kern w:val="0"/>
          <w:sz w:val="66"/>
          <w:szCs w:val="66"/>
          <w:lang w:eastAsia="en-GB"/>
          <w14:ligatures w14:val="none"/>
        </w:rPr>
      </w:pPr>
      <w:r w:rsidRPr="00694026">
        <w:rPr>
          <w:rFonts w:ascii="ff2" w:eastAsia="Times New Roman" w:hAnsi="ff2" w:cs="Times New Roman"/>
          <w:color w:val="000000"/>
          <w:kern w:val="0"/>
          <w:sz w:val="66"/>
          <w:szCs w:val="66"/>
          <w:lang w:eastAsia="en-GB"/>
          <w14:ligatures w14:val="none"/>
        </w:rPr>
        <w:t xml:space="preserve">Dolbier CL, Jaggars SS, Steinhardt MA. </w:t>
      </w:r>
      <w:r w:rsidRPr="00694026">
        <w:rPr>
          <w:rFonts w:ascii="ff6" w:eastAsia="Times New Roman" w:hAnsi="ff6" w:cs="Times New Roman"/>
          <w:color w:val="000000"/>
          <w:kern w:val="0"/>
          <w:sz w:val="66"/>
          <w:szCs w:val="66"/>
          <w:lang w:eastAsia="en-GB"/>
          <w14:ligatures w14:val="none"/>
        </w:rPr>
        <w:t xml:space="preserve">Stress-Related Growth: Pre-Intervention Correlates and Change </w:t>
      </w:r>
    </w:p>
    <w:p w14:paraId="5FC3B081" w14:textId="77777777" w:rsidR="00694026" w:rsidRPr="00694026" w:rsidRDefault="00694026" w:rsidP="00694026">
      <w:pPr>
        <w:shd w:val="clear" w:color="auto" w:fill="FFFFFF"/>
        <w:spacing w:after="0" w:line="0" w:lineRule="auto"/>
        <w:rPr>
          <w:rFonts w:ascii="ff2" w:eastAsia="Times New Roman" w:hAnsi="ff2" w:cs="Times New Roman"/>
          <w:color w:val="000000"/>
          <w:kern w:val="0"/>
          <w:sz w:val="66"/>
          <w:szCs w:val="66"/>
          <w:lang w:eastAsia="en-GB"/>
          <w14:ligatures w14:val="none"/>
        </w:rPr>
      </w:pPr>
      <w:r w:rsidRPr="00694026">
        <w:rPr>
          <w:rFonts w:ascii="ff2" w:eastAsia="Times New Roman" w:hAnsi="ff2" w:cs="Times New Roman"/>
          <w:color w:val="000000"/>
          <w:kern w:val="0"/>
          <w:sz w:val="66"/>
          <w:szCs w:val="66"/>
          <w:lang w:eastAsia="en-GB"/>
          <w14:ligatures w14:val="none"/>
        </w:rPr>
        <w:t xml:space="preserve">Dolbier CL, Jaggars SS, Steinhardt MA. </w:t>
      </w:r>
      <w:r w:rsidRPr="00694026">
        <w:rPr>
          <w:rFonts w:ascii="ff6" w:eastAsia="Times New Roman" w:hAnsi="ff6" w:cs="Times New Roman"/>
          <w:color w:val="000000"/>
          <w:kern w:val="0"/>
          <w:sz w:val="66"/>
          <w:szCs w:val="66"/>
          <w:lang w:eastAsia="en-GB"/>
          <w14:ligatures w14:val="none"/>
        </w:rPr>
        <w:t xml:space="preserve">Stress-Related Growth: Pre-Intervention Correlates and Change </w:t>
      </w:r>
    </w:p>
    <w:p w14:paraId="134BDE69" w14:textId="77777777" w:rsidR="00F84C7A" w:rsidRPr="0080298F" w:rsidRDefault="00F84C7A" w:rsidP="00F84C7A">
      <w:pPr>
        <w:shd w:val="clear" w:color="auto" w:fill="FFFFFF"/>
        <w:spacing w:after="0" w:line="240" w:lineRule="auto"/>
        <w:rPr>
          <w:rFonts w:eastAsia="Times New Roman" w:cstheme="minorHAnsi"/>
          <w:color w:val="231F20"/>
          <w:kern w:val="0"/>
          <w:lang w:eastAsia="en-GB"/>
          <w14:ligatures w14:val="none"/>
        </w:rPr>
      </w:pPr>
      <w:r w:rsidRPr="0080298F">
        <w:rPr>
          <w:rFonts w:eastAsia="Times New Roman" w:cstheme="minorHAnsi"/>
          <w:color w:val="231F20"/>
          <w:kern w:val="0"/>
          <w:lang w:eastAsia="en-GB"/>
          <w14:ligatures w14:val="none"/>
        </w:rPr>
        <w:t>Wilding, P. M. (2013). Reﬂective practice: a learning tool for student</w:t>
      </w:r>
      <w:r>
        <w:rPr>
          <w:rFonts w:eastAsia="Times New Roman" w:cstheme="minorHAnsi"/>
          <w:color w:val="231F20"/>
          <w:kern w:val="0"/>
          <w:lang w:eastAsia="en-GB"/>
          <w14:ligatures w14:val="none"/>
        </w:rPr>
        <w:t>s</w:t>
      </w:r>
      <w:r w:rsidRPr="0080298F">
        <w:rPr>
          <w:rFonts w:eastAsia="Times New Roman" w:cstheme="minorHAnsi"/>
          <w:color w:val="231F20"/>
          <w:kern w:val="0"/>
          <w:lang w:eastAsia="en-GB"/>
          <w14:ligatures w14:val="none"/>
        </w:rPr>
        <w:t>. British Journal of Nur-</w:t>
      </w:r>
    </w:p>
    <w:p w14:paraId="60A0152B" w14:textId="77777777" w:rsidR="00F84C7A" w:rsidRPr="0080298F" w:rsidRDefault="00F84C7A" w:rsidP="00F84C7A">
      <w:pPr>
        <w:shd w:val="clear" w:color="auto" w:fill="FFFFFF"/>
        <w:spacing w:after="0" w:line="240" w:lineRule="auto"/>
        <w:rPr>
          <w:rFonts w:eastAsia="Times New Roman" w:cstheme="minorHAnsi"/>
          <w:color w:val="231F20"/>
          <w:kern w:val="0"/>
          <w:lang w:eastAsia="en-GB"/>
          <w14:ligatures w14:val="none"/>
        </w:rPr>
      </w:pPr>
      <w:r w:rsidRPr="0080298F">
        <w:rPr>
          <w:rFonts w:eastAsia="Times New Roman" w:cstheme="minorHAnsi"/>
          <w:color w:val="231F20"/>
          <w:kern w:val="0"/>
          <w:lang w:eastAsia="en-GB"/>
          <w14:ligatures w14:val="none"/>
        </w:rPr>
        <w:t xml:space="preserve">sing, 17(11), 720–724. </w:t>
      </w:r>
    </w:p>
    <w:p w14:paraId="27917BEC" w14:textId="77777777" w:rsidR="00F84C7A" w:rsidRPr="00693467" w:rsidRDefault="00F84C7A" w:rsidP="00BC5096">
      <w:pPr>
        <w:rPr>
          <w:rFonts w:cstheme="minorHAnsi"/>
        </w:rPr>
      </w:pPr>
    </w:p>
    <w:sectPr w:rsidR="00F84C7A" w:rsidRPr="00693467" w:rsidSect="00BC5096">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9CBB5" w14:textId="77777777" w:rsidR="002260AE" w:rsidRDefault="002260AE" w:rsidP="0096552D">
      <w:pPr>
        <w:spacing w:after="0" w:line="240" w:lineRule="auto"/>
      </w:pPr>
      <w:r>
        <w:separator/>
      </w:r>
    </w:p>
  </w:endnote>
  <w:endnote w:type="continuationSeparator" w:id="0">
    <w:p w14:paraId="4F76DA97" w14:textId="77777777" w:rsidR="002260AE" w:rsidRDefault="002260AE" w:rsidP="00965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ff1">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ffe">
    <w:altName w:val="Cambria"/>
    <w:panose1 w:val="00000000000000000000"/>
    <w:charset w:val="00"/>
    <w:family w:val="roman"/>
    <w:notTrueType/>
    <w:pitch w:val="default"/>
  </w:font>
  <w:font w:name="ffc">
    <w:altName w:val="Cambria"/>
    <w:panose1 w:val="00000000000000000000"/>
    <w:charset w:val="00"/>
    <w:family w:val="roman"/>
    <w:notTrueType/>
    <w:pitch w:val="default"/>
  </w:font>
  <w:font w:name="ff2">
    <w:altName w:val="Cambria"/>
    <w:panose1 w:val="00000000000000000000"/>
    <w:charset w:val="00"/>
    <w:family w:val="roman"/>
    <w:notTrueType/>
    <w:pitch w:val="default"/>
  </w:font>
  <w:font w:name="ff6">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608920"/>
      <w:docPartObj>
        <w:docPartGallery w:val="Page Numbers (Bottom of Page)"/>
        <w:docPartUnique/>
      </w:docPartObj>
    </w:sdtPr>
    <w:sdtEndPr>
      <w:rPr>
        <w:noProof/>
      </w:rPr>
    </w:sdtEndPr>
    <w:sdtContent>
      <w:p w14:paraId="12A42A78" w14:textId="30B9BE55" w:rsidR="0096552D" w:rsidRDefault="009655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AC83B5" w14:textId="77777777" w:rsidR="0096552D" w:rsidRDefault="00965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845D4" w14:textId="77777777" w:rsidR="002260AE" w:rsidRDefault="002260AE" w:rsidP="0096552D">
      <w:pPr>
        <w:spacing w:after="0" w:line="240" w:lineRule="auto"/>
      </w:pPr>
      <w:r>
        <w:separator/>
      </w:r>
    </w:p>
  </w:footnote>
  <w:footnote w:type="continuationSeparator" w:id="0">
    <w:p w14:paraId="23F543A0" w14:textId="77777777" w:rsidR="002260AE" w:rsidRDefault="002260AE" w:rsidP="009655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26305" w14:textId="31B8B00C" w:rsidR="0096552D" w:rsidRDefault="00D96EC5">
    <w:pPr>
      <w:pStyle w:val="Header"/>
    </w:pPr>
    <w:r>
      <w:t>Adina Ghita 1994431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A4716"/>
    <w:multiLevelType w:val="hybridMultilevel"/>
    <w:tmpl w:val="9918A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032F20"/>
    <w:multiLevelType w:val="hybridMultilevel"/>
    <w:tmpl w:val="812CE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5F388B"/>
    <w:multiLevelType w:val="hybridMultilevel"/>
    <w:tmpl w:val="BAFE2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6A2BE9"/>
    <w:multiLevelType w:val="hybridMultilevel"/>
    <w:tmpl w:val="5BDC996E"/>
    <w:lvl w:ilvl="0" w:tplc="6F56B272">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31320025">
    <w:abstractNumId w:val="1"/>
  </w:num>
  <w:num w:numId="2" w16cid:durableId="2100901082">
    <w:abstractNumId w:val="0"/>
  </w:num>
  <w:num w:numId="3" w16cid:durableId="397824473">
    <w:abstractNumId w:val="3"/>
  </w:num>
  <w:num w:numId="4" w16cid:durableId="2102607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xMjIxMTa2MDI1NjNS0lEKTi0uzszPAymwrAUAaCaIQSwAAAA="/>
  </w:docVars>
  <w:rsids>
    <w:rsidRoot w:val="0061200E"/>
    <w:rsid w:val="000154C8"/>
    <w:rsid w:val="000848CC"/>
    <w:rsid w:val="0009613D"/>
    <w:rsid w:val="000F2B5D"/>
    <w:rsid w:val="00127CB4"/>
    <w:rsid w:val="00156DD0"/>
    <w:rsid w:val="001904EF"/>
    <w:rsid w:val="001923F4"/>
    <w:rsid w:val="001B70F1"/>
    <w:rsid w:val="001B7549"/>
    <w:rsid w:val="001C37CF"/>
    <w:rsid w:val="00210AEC"/>
    <w:rsid w:val="002260AE"/>
    <w:rsid w:val="00227AFA"/>
    <w:rsid w:val="00267BCE"/>
    <w:rsid w:val="00272280"/>
    <w:rsid w:val="00280DC9"/>
    <w:rsid w:val="0029446C"/>
    <w:rsid w:val="0030373A"/>
    <w:rsid w:val="00343588"/>
    <w:rsid w:val="003A5B62"/>
    <w:rsid w:val="003C2C0F"/>
    <w:rsid w:val="003C395A"/>
    <w:rsid w:val="003C5799"/>
    <w:rsid w:val="00481001"/>
    <w:rsid w:val="00494DE1"/>
    <w:rsid w:val="004E1154"/>
    <w:rsid w:val="00507B26"/>
    <w:rsid w:val="005421F8"/>
    <w:rsid w:val="005761B7"/>
    <w:rsid w:val="00584ABA"/>
    <w:rsid w:val="005B2EE3"/>
    <w:rsid w:val="005C4480"/>
    <w:rsid w:val="0061200E"/>
    <w:rsid w:val="0062761F"/>
    <w:rsid w:val="00691982"/>
    <w:rsid w:val="00693467"/>
    <w:rsid w:val="00694026"/>
    <w:rsid w:val="006E0E07"/>
    <w:rsid w:val="006E5253"/>
    <w:rsid w:val="0070446D"/>
    <w:rsid w:val="00707617"/>
    <w:rsid w:val="00723DD1"/>
    <w:rsid w:val="0073013D"/>
    <w:rsid w:val="00735D8D"/>
    <w:rsid w:val="007759FB"/>
    <w:rsid w:val="007A5AC2"/>
    <w:rsid w:val="007A7252"/>
    <w:rsid w:val="007B600B"/>
    <w:rsid w:val="007F1D37"/>
    <w:rsid w:val="0080298F"/>
    <w:rsid w:val="00867481"/>
    <w:rsid w:val="008863A0"/>
    <w:rsid w:val="008C0791"/>
    <w:rsid w:val="008E4FD5"/>
    <w:rsid w:val="0090444C"/>
    <w:rsid w:val="009044C9"/>
    <w:rsid w:val="00904B76"/>
    <w:rsid w:val="00963B69"/>
    <w:rsid w:val="0096552D"/>
    <w:rsid w:val="00982F5D"/>
    <w:rsid w:val="00984CF0"/>
    <w:rsid w:val="009A291A"/>
    <w:rsid w:val="009D0E5F"/>
    <w:rsid w:val="009D18AD"/>
    <w:rsid w:val="009D30ED"/>
    <w:rsid w:val="00A65CD0"/>
    <w:rsid w:val="00AB122A"/>
    <w:rsid w:val="00AD4FC6"/>
    <w:rsid w:val="00AF69E0"/>
    <w:rsid w:val="00B76DF9"/>
    <w:rsid w:val="00BC5096"/>
    <w:rsid w:val="00BF54A4"/>
    <w:rsid w:val="00C040B3"/>
    <w:rsid w:val="00C0459C"/>
    <w:rsid w:val="00C5310F"/>
    <w:rsid w:val="00C977EF"/>
    <w:rsid w:val="00CA72AF"/>
    <w:rsid w:val="00D051C3"/>
    <w:rsid w:val="00D446EF"/>
    <w:rsid w:val="00D92F28"/>
    <w:rsid w:val="00D96EC5"/>
    <w:rsid w:val="00DD5D29"/>
    <w:rsid w:val="00E57DD4"/>
    <w:rsid w:val="00E646DF"/>
    <w:rsid w:val="00E91075"/>
    <w:rsid w:val="00EA2B09"/>
    <w:rsid w:val="00EA584E"/>
    <w:rsid w:val="00EF1E27"/>
    <w:rsid w:val="00F046D8"/>
    <w:rsid w:val="00F16B72"/>
    <w:rsid w:val="00F22A99"/>
    <w:rsid w:val="00F56257"/>
    <w:rsid w:val="00F84C7A"/>
    <w:rsid w:val="00F93523"/>
    <w:rsid w:val="00FA3FD0"/>
    <w:rsid w:val="00FE7961"/>
    <w:rsid w:val="00FF4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FCCEF"/>
  <w15:docId w15:val="{B91B419C-E386-4BBE-8E05-581CA73E0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0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C50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4A53"/>
    <w:rPr>
      <w:color w:val="0563C1" w:themeColor="hyperlink"/>
      <w:u w:val="single"/>
    </w:rPr>
  </w:style>
  <w:style w:type="character" w:styleId="UnresolvedMention">
    <w:name w:val="Unresolved Mention"/>
    <w:basedOn w:val="DefaultParagraphFont"/>
    <w:uiPriority w:val="99"/>
    <w:semiHidden/>
    <w:unhideWhenUsed/>
    <w:rsid w:val="00FF4A53"/>
    <w:rPr>
      <w:color w:val="605E5C"/>
      <w:shd w:val="clear" w:color="auto" w:fill="E1DFDD"/>
    </w:rPr>
  </w:style>
  <w:style w:type="paragraph" w:styleId="Header">
    <w:name w:val="header"/>
    <w:basedOn w:val="Normal"/>
    <w:link w:val="HeaderChar"/>
    <w:uiPriority w:val="99"/>
    <w:unhideWhenUsed/>
    <w:rsid w:val="00965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52D"/>
  </w:style>
  <w:style w:type="paragraph" w:styleId="Footer">
    <w:name w:val="footer"/>
    <w:basedOn w:val="Normal"/>
    <w:link w:val="FooterChar"/>
    <w:uiPriority w:val="99"/>
    <w:unhideWhenUsed/>
    <w:rsid w:val="00965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52D"/>
  </w:style>
  <w:style w:type="character" w:customStyle="1" w:styleId="Heading1Char">
    <w:name w:val="Heading 1 Char"/>
    <w:basedOn w:val="DefaultParagraphFont"/>
    <w:link w:val="Heading1"/>
    <w:uiPriority w:val="9"/>
    <w:rsid w:val="00BC509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C5096"/>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C509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BC5096"/>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BC5096"/>
    <w:pPr>
      <w:numPr>
        <w:ilvl w:val="1"/>
      </w:numPr>
    </w:pPr>
    <w:rPr>
      <w:rFonts w:eastAsiaTheme="minorEastAsia" w:cs="Times New Roman"/>
      <w:color w:val="5A5A5A" w:themeColor="text1" w:themeTint="A5"/>
      <w:spacing w:val="15"/>
      <w:kern w:val="0"/>
      <w:lang w:val="en-US"/>
    </w:rPr>
  </w:style>
  <w:style w:type="character" w:customStyle="1" w:styleId="SubtitleChar">
    <w:name w:val="Subtitle Char"/>
    <w:basedOn w:val="DefaultParagraphFont"/>
    <w:link w:val="Subtitle"/>
    <w:uiPriority w:val="11"/>
    <w:rsid w:val="00BC5096"/>
    <w:rPr>
      <w:rFonts w:eastAsiaTheme="minorEastAsia" w:cs="Times New Roman"/>
      <w:color w:val="5A5A5A" w:themeColor="text1" w:themeTint="A5"/>
      <w:spacing w:val="15"/>
      <w:kern w:val="0"/>
      <w:lang w:val="en-US"/>
    </w:rPr>
  </w:style>
  <w:style w:type="paragraph" w:styleId="NormalWeb">
    <w:name w:val="Normal (Web)"/>
    <w:basedOn w:val="Normal"/>
    <w:uiPriority w:val="99"/>
    <w:semiHidden/>
    <w:unhideWhenUsed/>
    <w:rsid w:val="001B754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1B7549"/>
    <w:rPr>
      <w:b/>
      <w:bCs/>
    </w:rPr>
  </w:style>
  <w:style w:type="paragraph" w:styleId="ListParagraph">
    <w:name w:val="List Paragraph"/>
    <w:basedOn w:val="Normal"/>
    <w:uiPriority w:val="34"/>
    <w:qFormat/>
    <w:rsid w:val="008863A0"/>
    <w:pPr>
      <w:ind w:left="720"/>
      <w:contextualSpacing/>
    </w:pPr>
  </w:style>
  <w:style w:type="character" w:customStyle="1" w:styleId="ff4">
    <w:name w:val="ff4"/>
    <w:basedOn w:val="DefaultParagraphFont"/>
    <w:rsid w:val="00984CF0"/>
  </w:style>
  <w:style w:type="character" w:customStyle="1" w:styleId="ls33">
    <w:name w:val="ls33"/>
    <w:basedOn w:val="DefaultParagraphFont"/>
    <w:rsid w:val="00984CF0"/>
  </w:style>
  <w:style w:type="character" w:customStyle="1" w:styleId="ws8">
    <w:name w:val="ws8"/>
    <w:basedOn w:val="DefaultParagraphFont"/>
    <w:rsid w:val="00984CF0"/>
  </w:style>
  <w:style w:type="paragraph" w:customStyle="1" w:styleId="pb-2">
    <w:name w:val="pb-2"/>
    <w:basedOn w:val="Normal"/>
    <w:rsid w:val="00F5625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
    <w:name w:val="_"/>
    <w:basedOn w:val="DefaultParagraphFont"/>
    <w:rsid w:val="00963B69"/>
  </w:style>
  <w:style w:type="character" w:customStyle="1" w:styleId="ffe">
    <w:name w:val="ffe"/>
    <w:basedOn w:val="DefaultParagraphFont"/>
    <w:rsid w:val="00963B69"/>
  </w:style>
  <w:style w:type="character" w:customStyle="1" w:styleId="ws111">
    <w:name w:val="ws111"/>
    <w:basedOn w:val="DefaultParagraphFont"/>
    <w:rsid w:val="00963B69"/>
  </w:style>
  <w:style w:type="character" w:customStyle="1" w:styleId="ffc">
    <w:name w:val="ffc"/>
    <w:basedOn w:val="DefaultParagraphFont"/>
    <w:rsid w:val="00C040B3"/>
  </w:style>
  <w:style w:type="character" w:customStyle="1" w:styleId="ff6">
    <w:name w:val="ff6"/>
    <w:basedOn w:val="DefaultParagraphFont"/>
    <w:rsid w:val="00693467"/>
  </w:style>
  <w:style w:type="character" w:customStyle="1" w:styleId="ff3">
    <w:name w:val="ff3"/>
    <w:basedOn w:val="DefaultParagraphFont"/>
    <w:rsid w:val="00693467"/>
  </w:style>
  <w:style w:type="character" w:customStyle="1" w:styleId="issue-underline">
    <w:name w:val="issue-underline"/>
    <w:basedOn w:val="DefaultParagraphFont"/>
    <w:rsid w:val="00FA3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5192">
      <w:bodyDiv w:val="1"/>
      <w:marLeft w:val="0"/>
      <w:marRight w:val="0"/>
      <w:marTop w:val="0"/>
      <w:marBottom w:val="0"/>
      <w:divBdr>
        <w:top w:val="none" w:sz="0" w:space="0" w:color="auto"/>
        <w:left w:val="none" w:sz="0" w:space="0" w:color="auto"/>
        <w:bottom w:val="none" w:sz="0" w:space="0" w:color="auto"/>
        <w:right w:val="none" w:sz="0" w:space="0" w:color="auto"/>
      </w:divBdr>
    </w:div>
    <w:div w:id="116412938">
      <w:bodyDiv w:val="1"/>
      <w:marLeft w:val="0"/>
      <w:marRight w:val="0"/>
      <w:marTop w:val="0"/>
      <w:marBottom w:val="0"/>
      <w:divBdr>
        <w:top w:val="none" w:sz="0" w:space="0" w:color="auto"/>
        <w:left w:val="none" w:sz="0" w:space="0" w:color="auto"/>
        <w:bottom w:val="none" w:sz="0" w:space="0" w:color="auto"/>
        <w:right w:val="none" w:sz="0" w:space="0" w:color="auto"/>
      </w:divBdr>
    </w:div>
    <w:div w:id="219175036">
      <w:bodyDiv w:val="1"/>
      <w:marLeft w:val="0"/>
      <w:marRight w:val="0"/>
      <w:marTop w:val="0"/>
      <w:marBottom w:val="0"/>
      <w:divBdr>
        <w:top w:val="none" w:sz="0" w:space="0" w:color="auto"/>
        <w:left w:val="none" w:sz="0" w:space="0" w:color="auto"/>
        <w:bottom w:val="none" w:sz="0" w:space="0" w:color="auto"/>
        <w:right w:val="none" w:sz="0" w:space="0" w:color="auto"/>
      </w:divBdr>
    </w:div>
    <w:div w:id="290787735">
      <w:bodyDiv w:val="1"/>
      <w:marLeft w:val="0"/>
      <w:marRight w:val="0"/>
      <w:marTop w:val="0"/>
      <w:marBottom w:val="0"/>
      <w:divBdr>
        <w:top w:val="none" w:sz="0" w:space="0" w:color="auto"/>
        <w:left w:val="none" w:sz="0" w:space="0" w:color="auto"/>
        <w:bottom w:val="none" w:sz="0" w:space="0" w:color="auto"/>
        <w:right w:val="none" w:sz="0" w:space="0" w:color="auto"/>
      </w:divBdr>
    </w:div>
    <w:div w:id="331445482">
      <w:bodyDiv w:val="1"/>
      <w:marLeft w:val="0"/>
      <w:marRight w:val="0"/>
      <w:marTop w:val="0"/>
      <w:marBottom w:val="0"/>
      <w:divBdr>
        <w:top w:val="none" w:sz="0" w:space="0" w:color="auto"/>
        <w:left w:val="none" w:sz="0" w:space="0" w:color="auto"/>
        <w:bottom w:val="none" w:sz="0" w:space="0" w:color="auto"/>
        <w:right w:val="none" w:sz="0" w:space="0" w:color="auto"/>
      </w:divBdr>
    </w:div>
    <w:div w:id="338000125">
      <w:bodyDiv w:val="1"/>
      <w:marLeft w:val="0"/>
      <w:marRight w:val="0"/>
      <w:marTop w:val="0"/>
      <w:marBottom w:val="0"/>
      <w:divBdr>
        <w:top w:val="none" w:sz="0" w:space="0" w:color="auto"/>
        <w:left w:val="none" w:sz="0" w:space="0" w:color="auto"/>
        <w:bottom w:val="none" w:sz="0" w:space="0" w:color="auto"/>
        <w:right w:val="none" w:sz="0" w:space="0" w:color="auto"/>
      </w:divBdr>
    </w:div>
    <w:div w:id="616184484">
      <w:bodyDiv w:val="1"/>
      <w:marLeft w:val="0"/>
      <w:marRight w:val="0"/>
      <w:marTop w:val="0"/>
      <w:marBottom w:val="0"/>
      <w:divBdr>
        <w:top w:val="none" w:sz="0" w:space="0" w:color="auto"/>
        <w:left w:val="none" w:sz="0" w:space="0" w:color="auto"/>
        <w:bottom w:val="none" w:sz="0" w:space="0" w:color="auto"/>
        <w:right w:val="none" w:sz="0" w:space="0" w:color="auto"/>
      </w:divBdr>
    </w:div>
    <w:div w:id="619607847">
      <w:bodyDiv w:val="1"/>
      <w:marLeft w:val="0"/>
      <w:marRight w:val="0"/>
      <w:marTop w:val="0"/>
      <w:marBottom w:val="0"/>
      <w:divBdr>
        <w:top w:val="none" w:sz="0" w:space="0" w:color="auto"/>
        <w:left w:val="none" w:sz="0" w:space="0" w:color="auto"/>
        <w:bottom w:val="none" w:sz="0" w:space="0" w:color="auto"/>
        <w:right w:val="none" w:sz="0" w:space="0" w:color="auto"/>
      </w:divBdr>
    </w:div>
    <w:div w:id="758254270">
      <w:bodyDiv w:val="1"/>
      <w:marLeft w:val="0"/>
      <w:marRight w:val="0"/>
      <w:marTop w:val="0"/>
      <w:marBottom w:val="0"/>
      <w:divBdr>
        <w:top w:val="none" w:sz="0" w:space="0" w:color="auto"/>
        <w:left w:val="none" w:sz="0" w:space="0" w:color="auto"/>
        <w:bottom w:val="none" w:sz="0" w:space="0" w:color="auto"/>
        <w:right w:val="none" w:sz="0" w:space="0" w:color="auto"/>
      </w:divBdr>
    </w:div>
    <w:div w:id="855920455">
      <w:bodyDiv w:val="1"/>
      <w:marLeft w:val="0"/>
      <w:marRight w:val="0"/>
      <w:marTop w:val="0"/>
      <w:marBottom w:val="0"/>
      <w:divBdr>
        <w:top w:val="none" w:sz="0" w:space="0" w:color="auto"/>
        <w:left w:val="none" w:sz="0" w:space="0" w:color="auto"/>
        <w:bottom w:val="none" w:sz="0" w:space="0" w:color="auto"/>
        <w:right w:val="none" w:sz="0" w:space="0" w:color="auto"/>
      </w:divBdr>
    </w:div>
    <w:div w:id="884947383">
      <w:bodyDiv w:val="1"/>
      <w:marLeft w:val="0"/>
      <w:marRight w:val="0"/>
      <w:marTop w:val="0"/>
      <w:marBottom w:val="0"/>
      <w:divBdr>
        <w:top w:val="none" w:sz="0" w:space="0" w:color="auto"/>
        <w:left w:val="none" w:sz="0" w:space="0" w:color="auto"/>
        <w:bottom w:val="none" w:sz="0" w:space="0" w:color="auto"/>
        <w:right w:val="none" w:sz="0" w:space="0" w:color="auto"/>
      </w:divBdr>
    </w:div>
    <w:div w:id="928151559">
      <w:bodyDiv w:val="1"/>
      <w:marLeft w:val="0"/>
      <w:marRight w:val="0"/>
      <w:marTop w:val="0"/>
      <w:marBottom w:val="0"/>
      <w:divBdr>
        <w:top w:val="none" w:sz="0" w:space="0" w:color="auto"/>
        <w:left w:val="none" w:sz="0" w:space="0" w:color="auto"/>
        <w:bottom w:val="none" w:sz="0" w:space="0" w:color="auto"/>
        <w:right w:val="none" w:sz="0" w:space="0" w:color="auto"/>
      </w:divBdr>
    </w:div>
    <w:div w:id="1018511009">
      <w:bodyDiv w:val="1"/>
      <w:marLeft w:val="0"/>
      <w:marRight w:val="0"/>
      <w:marTop w:val="0"/>
      <w:marBottom w:val="0"/>
      <w:divBdr>
        <w:top w:val="none" w:sz="0" w:space="0" w:color="auto"/>
        <w:left w:val="none" w:sz="0" w:space="0" w:color="auto"/>
        <w:bottom w:val="none" w:sz="0" w:space="0" w:color="auto"/>
        <w:right w:val="none" w:sz="0" w:space="0" w:color="auto"/>
      </w:divBdr>
    </w:div>
    <w:div w:id="1087575448">
      <w:bodyDiv w:val="1"/>
      <w:marLeft w:val="0"/>
      <w:marRight w:val="0"/>
      <w:marTop w:val="0"/>
      <w:marBottom w:val="0"/>
      <w:divBdr>
        <w:top w:val="none" w:sz="0" w:space="0" w:color="auto"/>
        <w:left w:val="none" w:sz="0" w:space="0" w:color="auto"/>
        <w:bottom w:val="none" w:sz="0" w:space="0" w:color="auto"/>
        <w:right w:val="none" w:sz="0" w:space="0" w:color="auto"/>
      </w:divBdr>
    </w:div>
    <w:div w:id="1123889684">
      <w:bodyDiv w:val="1"/>
      <w:marLeft w:val="0"/>
      <w:marRight w:val="0"/>
      <w:marTop w:val="0"/>
      <w:marBottom w:val="0"/>
      <w:divBdr>
        <w:top w:val="none" w:sz="0" w:space="0" w:color="auto"/>
        <w:left w:val="none" w:sz="0" w:space="0" w:color="auto"/>
        <w:bottom w:val="none" w:sz="0" w:space="0" w:color="auto"/>
        <w:right w:val="none" w:sz="0" w:space="0" w:color="auto"/>
      </w:divBdr>
    </w:div>
    <w:div w:id="1133643135">
      <w:bodyDiv w:val="1"/>
      <w:marLeft w:val="0"/>
      <w:marRight w:val="0"/>
      <w:marTop w:val="0"/>
      <w:marBottom w:val="0"/>
      <w:divBdr>
        <w:top w:val="none" w:sz="0" w:space="0" w:color="auto"/>
        <w:left w:val="none" w:sz="0" w:space="0" w:color="auto"/>
        <w:bottom w:val="none" w:sz="0" w:space="0" w:color="auto"/>
        <w:right w:val="none" w:sz="0" w:space="0" w:color="auto"/>
      </w:divBdr>
    </w:div>
    <w:div w:id="1172795117">
      <w:bodyDiv w:val="1"/>
      <w:marLeft w:val="0"/>
      <w:marRight w:val="0"/>
      <w:marTop w:val="0"/>
      <w:marBottom w:val="0"/>
      <w:divBdr>
        <w:top w:val="none" w:sz="0" w:space="0" w:color="auto"/>
        <w:left w:val="none" w:sz="0" w:space="0" w:color="auto"/>
        <w:bottom w:val="none" w:sz="0" w:space="0" w:color="auto"/>
        <w:right w:val="none" w:sz="0" w:space="0" w:color="auto"/>
      </w:divBdr>
    </w:div>
    <w:div w:id="1237742717">
      <w:bodyDiv w:val="1"/>
      <w:marLeft w:val="0"/>
      <w:marRight w:val="0"/>
      <w:marTop w:val="0"/>
      <w:marBottom w:val="0"/>
      <w:divBdr>
        <w:top w:val="none" w:sz="0" w:space="0" w:color="auto"/>
        <w:left w:val="none" w:sz="0" w:space="0" w:color="auto"/>
        <w:bottom w:val="none" w:sz="0" w:space="0" w:color="auto"/>
        <w:right w:val="none" w:sz="0" w:space="0" w:color="auto"/>
      </w:divBdr>
    </w:div>
    <w:div w:id="1490556293">
      <w:bodyDiv w:val="1"/>
      <w:marLeft w:val="0"/>
      <w:marRight w:val="0"/>
      <w:marTop w:val="0"/>
      <w:marBottom w:val="0"/>
      <w:divBdr>
        <w:top w:val="none" w:sz="0" w:space="0" w:color="auto"/>
        <w:left w:val="none" w:sz="0" w:space="0" w:color="auto"/>
        <w:bottom w:val="none" w:sz="0" w:space="0" w:color="auto"/>
        <w:right w:val="none" w:sz="0" w:space="0" w:color="auto"/>
      </w:divBdr>
    </w:div>
    <w:div w:id="1539780505">
      <w:bodyDiv w:val="1"/>
      <w:marLeft w:val="0"/>
      <w:marRight w:val="0"/>
      <w:marTop w:val="0"/>
      <w:marBottom w:val="0"/>
      <w:divBdr>
        <w:top w:val="none" w:sz="0" w:space="0" w:color="auto"/>
        <w:left w:val="none" w:sz="0" w:space="0" w:color="auto"/>
        <w:bottom w:val="none" w:sz="0" w:space="0" w:color="auto"/>
        <w:right w:val="none" w:sz="0" w:space="0" w:color="auto"/>
      </w:divBdr>
    </w:div>
    <w:div w:id="1641963489">
      <w:bodyDiv w:val="1"/>
      <w:marLeft w:val="0"/>
      <w:marRight w:val="0"/>
      <w:marTop w:val="0"/>
      <w:marBottom w:val="0"/>
      <w:divBdr>
        <w:top w:val="none" w:sz="0" w:space="0" w:color="auto"/>
        <w:left w:val="none" w:sz="0" w:space="0" w:color="auto"/>
        <w:bottom w:val="none" w:sz="0" w:space="0" w:color="auto"/>
        <w:right w:val="none" w:sz="0" w:space="0" w:color="auto"/>
      </w:divBdr>
    </w:div>
    <w:div w:id="1794252379">
      <w:bodyDiv w:val="1"/>
      <w:marLeft w:val="0"/>
      <w:marRight w:val="0"/>
      <w:marTop w:val="0"/>
      <w:marBottom w:val="0"/>
      <w:divBdr>
        <w:top w:val="none" w:sz="0" w:space="0" w:color="auto"/>
        <w:left w:val="none" w:sz="0" w:space="0" w:color="auto"/>
        <w:bottom w:val="none" w:sz="0" w:space="0" w:color="auto"/>
        <w:right w:val="none" w:sz="0" w:space="0" w:color="auto"/>
      </w:divBdr>
    </w:div>
    <w:div w:id="1794861387">
      <w:bodyDiv w:val="1"/>
      <w:marLeft w:val="0"/>
      <w:marRight w:val="0"/>
      <w:marTop w:val="0"/>
      <w:marBottom w:val="0"/>
      <w:divBdr>
        <w:top w:val="none" w:sz="0" w:space="0" w:color="auto"/>
        <w:left w:val="none" w:sz="0" w:space="0" w:color="auto"/>
        <w:bottom w:val="none" w:sz="0" w:space="0" w:color="auto"/>
        <w:right w:val="none" w:sz="0" w:space="0" w:color="auto"/>
      </w:divBdr>
    </w:div>
    <w:div w:id="1823815481">
      <w:bodyDiv w:val="1"/>
      <w:marLeft w:val="0"/>
      <w:marRight w:val="0"/>
      <w:marTop w:val="0"/>
      <w:marBottom w:val="0"/>
      <w:divBdr>
        <w:top w:val="none" w:sz="0" w:space="0" w:color="auto"/>
        <w:left w:val="none" w:sz="0" w:space="0" w:color="auto"/>
        <w:bottom w:val="none" w:sz="0" w:space="0" w:color="auto"/>
        <w:right w:val="none" w:sz="0" w:space="0" w:color="auto"/>
      </w:divBdr>
    </w:div>
    <w:div w:id="1861160231">
      <w:bodyDiv w:val="1"/>
      <w:marLeft w:val="0"/>
      <w:marRight w:val="0"/>
      <w:marTop w:val="0"/>
      <w:marBottom w:val="0"/>
      <w:divBdr>
        <w:top w:val="none" w:sz="0" w:space="0" w:color="auto"/>
        <w:left w:val="none" w:sz="0" w:space="0" w:color="auto"/>
        <w:bottom w:val="none" w:sz="0" w:space="0" w:color="auto"/>
        <w:right w:val="none" w:sz="0" w:space="0" w:color="auto"/>
      </w:divBdr>
    </w:div>
    <w:div w:id="1899196770">
      <w:bodyDiv w:val="1"/>
      <w:marLeft w:val="0"/>
      <w:marRight w:val="0"/>
      <w:marTop w:val="0"/>
      <w:marBottom w:val="0"/>
      <w:divBdr>
        <w:top w:val="none" w:sz="0" w:space="0" w:color="auto"/>
        <w:left w:val="none" w:sz="0" w:space="0" w:color="auto"/>
        <w:bottom w:val="none" w:sz="0" w:space="0" w:color="auto"/>
        <w:right w:val="none" w:sz="0" w:space="0" w:color="auto"/>
      </w:divBdr>
    </w:div>
    <w:div w:id="1930651823">
      <w:bodyDiv w:val="1"/>
      <w:marLeft w:val="0"/>
      <w:marRight w:val="0"/>
      <w:marTop w:val="0"/>
      <w:marBottom w:val="0"/>
      <w:divBdr>
        <w:top w:val="none" w:sz="0" w:space="0" w:color="auto"/>
        <w:left w:val="none" w:sz="0" w:space="0" w:color="auto"/>
        <w:bottom w:val="none" w:sz="0" w:space="0" w:color="auto"/>
        <w:right w:val="none" w:sz="0" w:space="0" w:color="auto"/>
      </w:divBdr>
    </w:div>
    <w:div w:id="1970697640">
      <w:bodyDiv w:val="1"/>
      <w:marLeft w:val="0"/>
      <w:marRight w:val="0"/>
      <w:marTop w:val="0"/>
      <w:marBottom w:val="0"/>
      <w:divBdr>
        <w:top w:val="none" w:sz="0" w:space="0" w:color="auto"/>
        <w:left w:val="none" w:sz="0" w:space="0" w:color="auto"/>
        <w:bottom w:val="none" w:sz="0" w:space="0" w:color="auto"/>
        <w:right w:val="none" w:sz="0" w:space="0" w:color="auto"/>
      </w:divBdr>
    </w:div>
    <w:div w:id="1974752537">
      <w:bodyDiv w:val="1"/>
      <w:marLeft w:val="0"/>
      <w:marRight w:val="0"/>
      <w:marTop w:val="0"/>
      <w:marBottom w:val="0"/>
      <w:divBdr>
        <w:top w:val="none" w:sz="0" w:space="0" w:color="auto"/>
        <w:left w:val="none" w:sz="0" w:space="0" w:color="auto"/>
        <w:bottom w:val="none" w:sz="0" w:space="0" w:color="auto"/>
        <w:right w:val="none" w:sz="0" w:space="0" w:color="auto"/>
      </w:divBdr>
    </w:div>
    <w:div w:id="2065717733">
      <w:bodyDiv w:val="1"/>
      <w:marLeft w:val="0"/>
      <w:marRight w:val="0"/>
      <w:marTop w:val="0"/>
      <w:marBottom w:val="0"/>
      <w:divBdr>
        <w:top w:val="none" w:sz="0" w:space="0" w:color="auto"/>
        <w:left w:val="none" w:sz="0" w:space="0" w:color="auto"/>
        <w:bottom w:val="none" w:sz="0" w:space="0" w:color="auto"/>
        <w:right w:val="none" w:sz="0" w:space="0" w:color="auto"/>
      </w:divBdr>
    </w:div>
    <w:div w:id="2103404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Adina Ghita 1914431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F7408A-EBA4-4754-870C-DFE7A6ED1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11</Pages>
  <Words>3060</Words>
  <Characters>17446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Coauching and mentoring within an organisational context</vt:lpstr>
    </vt:vector>
  </TitlesOfParts>
  <Company/>
  <LinksUpToDate>false</LinksUpToDate>
  <CharactersWithSpaces>20466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Coauching and mentoring within an organisational context</dc:title>
  <dc:subject>Coaching and Mentoring BMSW6007</dc:subject>
  <dc:creator>luminita miron</dc:creator>
  <cp:keywords/>
  <dc:description/>
  <cp:lastModifiedBy>Adina Ghita</cp:lastModifiedBy>
  <cp:revision>5</cp:revision>
  <cp:lastPrinted>2023-11-21T08:04:00Z</cp:lastPrinted>
  <dcterms:created xsi:type="dcterms:W3CDTF">2023-12-06T00:50:00Z</dcterms:created>
  <dcterms:modified xsi:type="dcterms:W3CDTF">2023-12-07T01:09:00Z</dcterms:modified>
</cp:coreProperties>
</file>