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BB7" w:rsidRDefault="00306BB7" w:rsidP="00306BB7">
      <w:pPr>
        <w:pStyle w:val="normal0"/>
        <w:spacing w:line="360" w:lineRule="auto"/>
        <w:jc w:val="center"/>
        <w:rPr>
          <w:rFonts w:ascii="Times New Roman" w:eastAsia="Times New Roman" w:hAnsi="Times New Roman" w:cs="Times New Roman"/>
          <w:b/>
          <w:sz w:val="32"/>
          <w:szCs w:val="24"/>
          <w:highlight w:val="white"/>
          <w:lang w:val="en-GB"/>
        </w:rPr>
      </w:pPr>
    </w:p>
    <w:p w:rsidR="00306BB7" w:rsidRDefault="00306BB7" w:rsidP="00306BB7">
      <w:pPr>
        <w:pStyle w:val="normal0"/>
        <w:spacing w:line="360" w:lineRule="auto"/>
        <w:jc w:val="center"/>
        <w:rPr>
          <w:rFonts w:ascii="Times New Roman" w:eastAsia="Times New Roman" w:hAnsi="Times New Roman" w:cs="Times New Roman"/>
          <w:b/>
          <w:sz w:val="32"/>
          <w:szCs w:val="24"/>
          <w:highlight w:val="white"/>
          <w:lang w:val="en-GB"/>
        </w:rPr>
      </w:pPr>
    </w:p>
    <w:p w:rsidR="00306BB7" w:rsidRDefault="00306BB7" w:rsidP="00306BB7">
      <w:pPr>
        <w:pStyle w:val="normal0"/>
        <w:spacing w:line="360" w:lineRule="auto"/>
        <w:jc w:val="center"/>
        <w:rPr>
          <w:rFonts w:ascii="Times New Roman" w:eastAsia="Times New Roman" w:hAnsi="Times New Roman" w:cs="Times New Roman"/>
          <w:b/>
          <w:sz w:val="32"/>
          <w:szCs w:val="24"/>
          <w:highlight w:val="white"/>
          <w:lang w:val="en-GB"/>
        </w:rPr>
      </w:pPr>
    </w:p>
    <w:p w:rsidR="00306BB7" w:rsidRDefault="00306BB7" w:rsidP="00306BB7">
      <w:pPr>
        <w:pStyle w:val="normal0"/>
        <w:spacing w:line="360" w:lineRule="auto"/>
        <w:jc w:val="center"/>
        <w:rPr>
          <w:rFonts w:ascii="Times New Roman" w:eastAsia="Times New Roman" w:hAnsi="Times New Roman" w:cs="Times New Roman"/>
          <w:b/>
          <w:sz w:val="32"/>
          <w:szCs w:val="24"/>
          <w:highlight w:val="white"/>
          <w:lang w:val="en-GB"/>
        </w:rPr>
      </w:pPr>
    </w:p>
    <w:p w:rsidR="00306BB7" w:rsidRDefault="00306BB7" w:rsidP="00306BB7">
      <w:pPr>
        <w:pStyle w:val="normal0"/>
        <w:spacing w:line="360" w:lineRule="auto"/>
        <w:jc w:val="center"/>
        <w:rPr>
          <w:rFonts w:ascii="Times New Roman" w:eastAsia="Times New Roman" w:hAnsi="Times New Roman" w:cs="Times New Roman"/>
          <w:b/>
          <w:sz w:val="32"/>
          <w:szCs w:val="24"/>
          <w:highlight w:val="white"/>
          <w:lang w:val="en-GB"/>
        </w:rPr>
      </w:pPr>
    </w:p>
    <w:p w:rsidR="00306BB7" w:rsidRDefault="00306BB7" w:rsidP="00306BB7">
      <w:pPr>
        <w:pStyle w:val="normal0"/>
        <w:spacing w:line="360" w:lineRule="auto"/>
        <w:jc w:val="center"/>
        <w:rPr>
          <w:rFonts w:ascii="Times New Roman" w:eastAsia="Times New Roman" w:hAnsi="Times New Roman" w:cs="Times New Roman"/>
          <w:b/>
          <w:sz w:val="32"/>
          <w:szCs w:val="24"/>
          <w:highlight w:val="white"/>
          <w:lang w:val="en-GB"/>
        </w:rPr>
      </w:pPr>
    </w:p>
    <w:p w:rsidR="00306BB7" w:rsidRDefault="00306BB7" w:rsidP="00306BB7">
      <w:pPr>
        <w:pStyle w:val="normal0"/>
        <w:spacing w:line="360" w:lineRule="auto"/>
        <w:jc w:val="center"/>
        <w:rPr>
          <w:rFonts w:ascii="Times New Roman" w:eastAsia="Times New Roman" w:hAnsi="Times New Roman" w:cs="Times New Roman"/>
          <w:b/>
          <w:sz w:val="32"/>
          <w:szCs w:val="24"/>
          <w:highlight w:val="white"/>
          <w:lang w:val="en-GB"/>
        </w:rPr>
      </w:pPr>
    </w:p>
    <w:p w:rsidR="00306BB7" w:rsidRDefault="00306BB7" w:rsidP="00306BB7">
      <w:pPr>
        <w:pStyle w:val="normal0"/>
        <w:spacing w:line="360" w:lineRule="auto"/>
        <w:jc w:val="center"/>
        <w:rPr>
          <w:rFonts w:ascii="Times New Roman" w:eastAsia="Times New Roman" w:hAnsi="Times New Roman" w:cs="Times New Roman"/>
          <w:b/>
          <w:sz w:val="32"/>
          <w:szCs w:val="24"/>
          <w:highlight w:val="white"/>
          <w:lang w:val="en-GB"/>
        </w:rPr>
      </w:pPr>
    </w:p>
    <w:p w:rsidR="00306BB7" w:rsidRDefault="00306BB7" w:rsidP="00306BB7">
      <w:pPr>
        <w:pStyle w:val="normal0"/>
        <w:spacing w:line="360" w:lineRule="auto"/>
        <w:jc w:val="center"/>
        <w:rPr>
          <w:rFonts w:ascii="Times New Roman" w:eastAsia="Times New Roman" w:hAnsi="Times New Roman" w:cs="Times New Roman"/>
          <w:b/>
          <w:sz w:val="32"/>
          <w:szCs w:val="24"/>
          <w:highlight w:val="white"/>
          <w:lang w:val="en-GB"/>
        </w:rPr>
      </w:pPr>
    </w:p>
    <w:p w:rsidR="00306BB7" w:rsidRDefault="00243DE5" w:rsidP="00306BB7">
      <w:pPr>
        <w:pStyle w:val="normal0"/>
        <w:spacing w:line="360" w:lineRule="auto"/>
        <w:jc w:val="center"/>
        <w:rPr>
          <w:rFonts w:ascii="Times New Roman" w:eastAsia="Times New Roman" w:hAnsi="Times New Roman" w:cs="Times New Roman"/>
          <w:b/>
          <w:sz w:val="32"/>
          <w:szCs w:val="24"/>
          <w:highlight w:val="white"/>
          <w:lang w:val="en-GB"/>
        </w:rPr>
      </w:pPr>
      <w:r w:rsidRPr="00306BB7">
        <w:rPr>
          <w:rFonts w:ascii="Times New Roman" w:eastAsia="Times New Roman" w:hAnsi="Times New Roman" w:cs="Times New Roman"/>
          <w:b/>
          <w:sz w:val="32"/>
          <w:szCs w:val="24"/>
          <w:highlight w:val="white"/>
          <w:lang w:val="en-GB"/>
        </w:rPr>
        <w:t>COMMUNITY ENGAGEMENT: ASSIGNMENT 1</w:t>
      </w:r>
    </w:p>
    <w:p w:rsidR="00306BB7" w:rsidRDefault="00306BB7">
      <w:pPr>
        <w:rPr>
          <w:rFonts w:ascii="Times New Roman" w:eastAsia="Times New Roman" w:hAnsi="Times New Roman" w:cs="Times New Roman"/>
          <w:b/>
          <w:sz w:val="32"/>
          <w:szCs w:val="24"/>
          <w:highlight w:val="white"/>
          <w:lang w:val="en-GB"/>
        </w:rPr>
      </w:pPr>
      <w:r>
        <w:rPr>
          <w:rFonts w:ascii="Times New Roman" w:eastAsia="Times New Roman" w:hAnsi="Times New Roman" w:cs="Times New Roman"/>
          <w:b/>
          <w:sz w:val="32"/>
          <w:szCs w:val="24"/>
          <w:highlight w:val="white"/>
          <w:lang w:val="en-GB"/>
        </w:rPr>
        <w:br w:type="page"/>
      </w:r>
    </w:p>
    <w:p w:rsidR="00306BB7" w:rsidRPr="00D9710D" w:rsidRDefault="00306BB7" w:rsidP="00306BB7">
      <w:pPr>
        <w:pStyle w:val="normal0"/>
        <w:spacing w:line="360" w:lineRule="auto"/>
        <w:jc w:val="center"/>
        <w:rPr>
          <w:rFonts w:ascii="Times New Roman" w:hAnsi="Times New Roman" w:cs="Times New Roman"/>
          <w:b/>
          <w:sz w:val="32"/>
          <w:lang w:val="en-GB"/>
        </w:rPr>
      </w:pPr>
      <w:r w:rsidRPr="00D9710D">
        <w:rPr>
          <w:rFonts w:ascii="Times New Roman" w:hAnsi="Times New Roman" w:cs="Times New Roman"/>
          <w:b/>
          <w:sz w:val="32"/>
          <w:lang w:val="en-GB"/>
        </w:rPr>
        <w:lastRenderedPageBreak/>
        <w:t xml:space="preserve">Executive summary </w:t>
      </w:r>
    </w:p>
    <w:p w:rsidR="00BB2380" w:rsidRPr="00306BB7" w:rsidRDefault="00306BB7" w:rsidP="00D9710D">
      <w:pPr>
        <w:pStyle w:val="normal0"/>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Community engagement is the process to ensure of accessing of members to valuable activities of the society and also able in contributing to those. </w:t>
      </w:r>
      <w:r w:rsidR="00BB2380" w:rsidRPr="00306BB7">
        <w:rPr>
          <w:rFonts w:ascii="Times New Roman" w:eastAsia="Times New Roman" w:hAnsi="Times New Roman" w:cs="Times New Roman"/>
          <w:sz w:val="24"/>
          <w:szCs w:val="24"/>
          <w:highlight w:val="white"/>
          <w:lang w:val="en-GB"/>
        </w:rPr>
        <w:t xml:space="preserve">It has </w:t>
      </w:r>
      <w:r w:rsidR="00D9710D" w:rsidRPr="00306BB7">
        <w:rPr>
          <w:rFonts w:ascii="Times New Roman" w:eastAsia="Times New Roman" w:hAnsi="Times New Roman" w:cs="Times New Roman"/>
          <w:sz w:val="24"/>
          <w:szCs w:val="24"/>
          <w:highlight w:val="white"/>
          <w:lang w:val="en-GB"/>
        </w:rPr>
        <w:t>evaluated</w:t>
      </w:r>
      <w:r w:rsidR="00BB2380" w:rsidRPr="00306BB7">
        <w:rPr>
          <w:rFonts w:ascii="Times New Roman" w:eastAsia="Times New Roman" w:hAnsi="Times New Roman" w:cs="Times New Roman"/>
          <w:sz w:val="24"/>
          <w:szCs w:val="24"/>
          <w:highlight w:val="white"/>
          <w:lang w:val="en-GB"/>
        </w:rPr>
        <w:t xml:space="preserve"> its mission, vision and values with type of customers and their expectations. It has also </w:t>
      </w:r>
      <w:r w:rsidR="00D9710D" w:rsidRPr="00306BB7">
        <w:rPr>
          <w:rFonts w:ascii="Times New Roman" w:eastAsia="Times New Roman" w:hAnsi="Times New Roman" w:cs="Times New Roman"/>
          <w:sz w:val="24"/>
          <w:szCs w:val="24"/>
          <w:highlight w:val="white"/>
          <w:lang w:val="en-GB"/>
        </w:rPr>
        <w:t>evaluated</w:t>
      </w:r>
      <w:r w:rsidR="00BB2380" w:rsidRPr="00306BB7">
        <w:rPr>
          <w:rFonts w:ascii="Times New Roman" w:eastAsia="Times New Roman" w:hAnsi="Times New Roman" w:cs="Times New Roman"/>
          <w:sz w:val="24"/>
          <w:szCs w:val="24"/>
          <w:highlight w:val="white"/>
          <w:lang w:val="en-GB"/>
        </w:rPr>
        <w:t xml:space="preserve"> impact of micro and macro-</w:t>
      </w:r>
      <w:r w:rsidR="00D9710D" w:rsidRPr="00306BB7">
        <w:rPr>
          <w:rFonts w:ascii="Times New Roman" w:eastAsia="Times New Roman" w:hAnsi="Times New Roman" w:cs="Times New Roman"/>
          <w:sz w:val="24"/>
          <w:szCs w:val="24"/>
          <w:highlight w:val="white"/>
          <w:lang w:val="en-GB"/>
        </w:rPr>
        <w:t>environment</w:t>
      </w:r>
      <w:r w:rsidR="00BB2380" w:rsidRPr="00306BB7">
        <w:rPr>
          <w:rFonts w:ascii="Times New Roman" w:eastAsia="Times New Roman" w:hAnsi="Times New Roman" w:cs="Times New Roman"/>
          <w:sz w:val="24"/>
          <w:szCs w:val="24"/>
          <w:highlight w:val="white"/>
          <w:lang w:val="en-GB"/>
        </w:rPr>
        <w:t xml:space="preserve"> on the performance of Idverde. Here, the role and </w:t>
      </w:r>
      <w:r w:rsidR="00D9710D" w:rsidRPr="00306BB7">
        <w:rPr>
          <w:rFonts w:ascii="Times New Roman" w:eastAsia="Times New Roman" w:hAnsi="Times New Roman" w:cs="Times New Roman"/>
          <w:sz w:val="24"/>
          <w:szCs w:val="24"/>
          <w:highlight w:val="white"/>
          <w:lang w:val="en-GB"/>
        </w:rPr>
        <w:t>importance</w:t>
      </w:r>
      <w:r w:rsidR="00BB2380" w:rsidRPr="00306BB7">
        <w:rPr>
          <w:rFonts w:ascii="Times New Roman" w:eastAsia="Times New Roman" w:hAnsi="Times New Roman" w:cs="Times New Roman"/>
          <w:sz w:val="24"/>
          <w:szCs w:val="24"/>
          <w:highlight w:val="white"/>
          <w:lang w:val="en-GB"/>
        </w:rPr>
        <w:t xml:space="preserve"> of employees for achievement of goals of the </w:t>
      </w:r>
      <w:r w:rsidR="00D9710D" w:rsidRPr="00306BB7">
        <w:rPr>
          <w:rFonts w:ascii="Times New Roman" w:eastAsia="Times New Roman" w:hAnsi="Times New Roman" w:cs="Times New Roman"/>
          <w:sz w:val="24"/>
          <w:szCs w:val="24"/>
          <w:highlight w:val="white"/>
          <w:lang w:val="en-GB"/>
        </w:rPr>
        <w:t>company</w:t>
      </w:r>
      <w:r w:rsidR="00BB2380" w:rsidRPr="00306BB7">
        <w:rPr>
          <w:rFonts w:ascii="Times New Roman" w:eastAsia="Times New Roman" w:hAnsi="Times New Roman" w:cs="Times New Roman"/>
          <w:sz w:val="24"/>
          <w:szCs w:val="24"/>
          <w:highlight w:val="white"/>
          <w:lang w:val="en-GB"/>
        </w:rPr>
        <w:t xml:space="preserve"> has been discussed with the importance of HR manager in the organization. The required skills and kno</w:t>
      </w:r>
      <w:r w:rsidR="00D9710D">
        <w:rPr>
          <w:rFonts w:ascii="Times New Roman" w:eastAsia="Times New Roman" w:hAnsi="Times New Roman" w:cs="Times New Roman"/>
          <w:sz w:val="24"/>
          <w:szCs w:val="24"/>
          <w:highlight w:val="white"/>
          <w:lang w:val="en-GB"/>
        </w:rPr>
        <w:t>w</w:t>
      </w:r>
      <w:r w:rsidR="00BB2380" w:rsidRPr="00306BB7">
        <w:rPr>
          <w:rFonts w:ascii="Times New Roman" w:eastAsia="Times New Roman" w:hAnsi="Times New Roman" w:cs="Times New Roman"/>
          <w:sz w:val="24"/>
          <w:szCs w:val="24"/>
          <w:highlight w:val="white"/>
          <w:lang w:val="en-GB"/>
        </w:rPr>
        <w:t>l</w:t>
      </w:r>
      <w:r w:rsidR="00D9710D">
        <w:rPr>
          <w:rFonts w:ascii="Times New Roman" w:eastAsia="Times New Roman" w:hAnsi="Times New Roman" w:cs="Times New Roman"/>
          <w:sz w:val="24"/>
          <w:szCs w:val="24"/>
          <w:highlight w:val="white"/>
          <w:lang w:val="en-GB"/>
        </w:rPr>
        <w:t>ed</w:t>
      </w:r>
      <w:r w:rsidR="00BB2380" w:rsidRPr="00306BB7">
        <w:rPr>
          <w:rFonts w:ascii="Times New Roman" w:eastAsia="Times New Roman" w:hAnsi="Times New Roman" w:cs="Times New Roman"/>
          <w:sz w:val="24"/>
          <w:szCs w:val="24"/>
          <w:highlight w:val="white"/>
          <w:lang w:val="en-GB"/>
        </w:rPr>
        <w:t xml:space="preserve">ge for the role of HR manager </w:t>
      </w:r>
      <w:r w:rsidR="00D9710D">
        <w:rPr>
          <w:rFonts w:ascii="Times New Roman" w:eastAsia="Times New Roman" w:hAnsi="Times New Roman" w:cs="Times New Roman"/>
          <w:sz w:val="24"/>
          <w:szCs w:val="24"/>
          <w:highlight w:val="white"/>
          <w:lang w:val="en-GB"/>
        </w:rPr>
        <w:t>a</w:t>
      </w:r>
      <w:r w:rsidR="00BB2380" w:rsidRPr="00306BB7">
        <w:rPr>
          <w:rFonts w:ascii="Times New Roman" w:eastAsia="Times New Roman" w:hAnsi="Times New Roman" w:cs="Times New Roman"/>
          <w:sz w:val="24"/>
          <w:szCs w:val="24"/>
          <w:highlight w:val="white"/>
          <w:lang w:val="en-GB"/>
        </w:rPr>
        <w:t xml:space="preserve">lso has been assessed in this report. </w:t>
      </w:r>
    </w:p>
    <w:p w:rsidR="00C00DEB" w:rsidRDefault="00C00DEB">
      <w:pPr>
        <w:rPr>
          <w:sz w:val="28"/>
          <w:lang w:val="en-GB"/>
        </w:rPr>
      </w:pPr>
      <w:r>
        <w:rPr>
          <w:sz w:val="28"/>
          <w:lang w:val="en-GB"/>
        </w:rPr>
        <w:br w:type="page"/>
      </w:r>
    </w:p>
    <w:p w:rsidR="00C00DEB" w:rsidRPr="00C2748B" w:rsidRDefault="00C00DEB" w:rsidP="00306BB7">
      <w:pPr>
        <w:pStyle w:val="normal0"/>
        <w:spacing w:line="360" w:lineRule="auto"/>
        <w:jc w:val="center"/>
        <w:rPr>
          <w:rFonts w:ascii="Times New Roman" w:hAnsi="Times New Roman" w:cs="Times New Roman"/>
          <w:b/>
          <w:sz w:val="32"/>
          <w:lang w:val="en-GB"/>
        </w:rPr>
      </w:pPr>
      <w:r w:rsidRPr="00C2748B">
        <w:rPr>
          <w:rFonts w:ascii="Times New Roman" w:hAnsi="Times New Roman" w:cs="Times New Roman"/>
          <w:b/>
          <w:sz w:val="32"/>
          <w:lang w:val="en-GB"/>
        </w:rPr>
        <w:lastRenderedPageBreak/>
        <w:t>Table of content</w:t>
      </w:r>
    </w:p>
    <w:sdt>
      <w:sdtPr>
        <w:id w:val="24622450"/>
        <w:docPartObj>
          <w:docPartGallery w:val="Table of Contents"/>
          <w:docPartUnique/>
        </w:docPartObj>
      </w:sdtPr>
      <w:sdtEndPr>
        <w:rPr>
          <w:rFonts w:ascii="Arial" w:eastAsia="Arial" w:hAnsi="Arial" w:cs="Arial"/>
          <w:b w:val="0"/>
          <w:bCs w:val="0"/>
          <w:color w:val="auto"/>
          <w:sz w:val="22"/>
          <w:szCs w:val="22"/>
          <w:lang/>
        </w:rPr>
      </w:sdtEndPr>
      <w:sdtContent>
        <w:p w:rsidR="00C00DEB" w:rsidRDefault="00C00DEB">
          <w:pPr>
            <w:pStyle w:val="TOCHeading"/>
          </w:pPr>
        </w:p>
        <w:p w:rsidR="00C00DEB" w:rsidRPr="00C2748B" w:rsidRDefault="00C00DEB" w:rsidP="00C2748B">
          <w:pPr>
            <w:pStyle w:val="TOC1"/>
            <w:tabs>
              <w:tab w:val="right" w:leader="dot" w:pos="9350"/>
            </w:tabs>
            <w:spacing w:line="360" w:lineRule="auto"/>
            <w:jc w:val="both"/>
            <w:rPr>
              <w:rFonts w:ascii="Times New Roman" w:hAnsi="Times New Roman" w:cs="Times New Roman"/>
              <w:noProof/>
              <w:sz w:val="24"/>
            </w:rPr>
          </w:pPr>
          <w:r>
            <w:fldChar w:fldCharType="begin"/>
          </w:r>
          <w:r>
            <w:instrText xml:space="preserve"> TOC \o "1-3" \h \z \u </w:instrText>
          </w:r>
          <w:r>
            <w:fldChar w:fldCharType="separate"/>
          </w:r>
          <w:hyperlink w:anchor="_Toc23950516" w:history="1">
            <w:r w:rsidRPr="00C2748B">
              <w:rPr>
                <w:rStyle w:val="Hyperlink"/>
                <w:rFonts w:ascii="Times New Roman" w:hAnsi="Times New Roman" w:cs="Times New Roman"/>
                <w:noProof/>
                <w:color w:val="auto"/>
                <w:sz w:val="24"/>
                <w:highlight w:val="white"/>
                <w:lang w:val="en-GB"/>
              </w:rPr>
              <w:t>Introduction</w:t>
            </w:r>
            <w:r w:rsidRPr="00C2748B">
              <w:rPr>
                <w:rFonts w:ascii="Times New Roman" w:hAnsi="Times New Roman" w:cs="Times New Roman"/>
                <w:noProof/>
                <w:webHidden/>
                <w:sz w:val="24"/>
              </w:rPr>
              <w:tab/>
            </w:r>
            <w:r w:rsidRPr="00C2748B">
              <w:rPr>
                <w:rFonts w:ascii="Times New Roman" w:hAnsi="Times New Roman" w:cs="Times New Roman"/>
                <w:noProof/>
                <w:webHidden/>
                <w:sz w:val="24"/>
              </w:rPr>
              <w:fldChar w:fldCharType="begin"/>
            </w:r>
            <w:r w:rsidRPr="00C2748B">
              <w:rPr>
                <w:rFonts w:ascii="Times New Roman" w:hAnsi="Times New Roman" w:cs="Times New Roman"/>
                <w:noProof/>
                <w:webHidden/>
                <w:sz w:val="24"/>
              </w:rPr>
              <w:instrText xml:space="preserve"> PAGEREF _Toc23950516 \h </w:instrText>
            </w:r>
            <w:r w:rsidRPr="00C2748B">
              <w:rPr>
                <w:rFonts w:ascii="Times New Roman" w:hAnsi="Times New Roman" w:cs="Times New Roman"/>
                <w:noProof/>
                <w:webHidden/>
                <w:sz w:val="24"/>
              </w:rPr>
            </w:r>
            <w:r w:rsidRPr="00C2748B">
              <w:rPr>
                <w:rFonts w:ascii="Times New Roman" w:hAnsi="Times New Roman" w:cs="Times New Roman"/>
                <w:noProof/>
                <w:webHidden/>
                <w:sz w:val="24"/>
              </w:rPr>
              <w:fldChar w:fldCharType="separate"/>
            </w:r>
            <w:r w:rsidRPr="00C2748B">
              <w:rPr>
                <w:rFonts w:ascii="Times New Roman" w:hAnsi="Times New Roman" w:cs="Times New Roman"/>
                <w:noProof/>
                <w:webHidden/>
                <w:sz w:val="24"/>
              </w:rPr>
              <w:t>4</w:t>
            </w:r>
            <w:r w:rsidRPr="00C2748B">
              <w:rPr>
                <w:rFonts w:ascii="Times New Roman" w:hAnsi="Times New Roman" w:cs="Times New Roman"/>
                <w:noProof/>
                <w:webHidden/>
                <w:sz w:val="24"/>
              </w:rPr>
              <w:fldChar w:fldCharType="end"/>
            </w:r>
          </w:hyperlink>
        </w:p>
        <w:p w:rsidR="00C00DEB" w:rsidRPr="00C2748B" w:rsidRDefault="00C00DEB" w:rsidP="00C2748B">
          <w:pPr>
            <w:pStyle w:val="TOC1"/>
            <w:tabs>
              <w:tab w:val="right" w:leader="dot" w:pos="9350"/>
            </w:tabs>
            <w:spacing w:line="360" w:lineRule="auto"/>
            <w:jc w:val="both"/>
            <w:rPr>
              <w:rFonts w:ascii="Times New Roman" w:hAnsi="Times New Roman" w:cs="Times New Roman"/>
              <w:noProof/>
              <w:sz w:val="24"/>
            </w:rPr>
          </w:pPr>
          <w:hyperlink w:anchor="_Toc23950517" w:history="1">
            <w:r w:rsidRPr="00C2748B">
              <w:rPr>
                <w:rStyle w:val="Hyperlink"/>
                <w:rFonts w:ascii="Times New Roman" w:hAnsi="Times New Roman" w:cs="Times New Roman"/>
                <w:noProof/>
                <w:color w:val="auto"/>
                <w:sz w:val="24"/>
                <w:highlight w:val="white"/>
                <w:lang w:val="en-GB"/>
              </w:rPr>
              <w:t>Organizational background</w:t>
            </w:r>
            <w:r w:rsidRPr="00C2748B">
              <w:rPr>
                <w:rFonts w:ascii="Times New Roman" w:hAnsi="Times New Roman" w:cs="Times New Roman"/>
                <w:noProof/>
                <w:webHidden/>
                <w:sz w:val="24"/>
              </w:rPr>
              <w:tab/>
            </w:r>
            <w:r w:rsidRPr="00C2748B">
              <w:rPr>
                <w:rFonts w:ascii="Times New Roman" w:hAnsi="Times New Roman" w:cs="Times New Roman"/>
                <w:noProof/>
                <w:webHidden/>
                <w:sz w:val="24"/>
              </w:rPr>
              <w:fldChar w:fldCharType="begin"/>
            </w:r>
            <w:r w:rsidRPr="00C2748B">
              <w:rPr>
                <w:rFonts w:ascii="Times New Roman" w:hAnsi="Times New Roman" w:cs="Times New Roman"/>
                <w:noProof/>
                <w:webHidden/>
                <w:sz w:val="24"/>
              </w:rPr>
              <w:instrText xml:space="preserve"> PAGEREF _Toc23950517 \h </w:instrText>
            </w:r>
            <w:r w:rsidRPr="00C2748B">
              <w:rPr>
                <w:rFonts w:ascii="Times New Roman" w:hAnsi="Times New Roman" w:cs="Times New Roman"/>
                <w:noProof/>
                <w:webHidden/>
                <w:sz w:val="24"/>
              </w:rPr>
            </w:r>
            <w:r w:rsidRPr="00C2748B">
              <w:rPr>
                <w:rFonts w:ascii="Times New Roman" w:hAnsi="Times New Roman" w:cs="Times New Roman"/>
                <w:noProof/>
                <w:webHidden/>
                <w:sz w:val="24"/>
              </w:rPr>
              <w:fldChar w:fldCharType="separate"/>
            </w:r>
            <w:r w:rsidRPr="00C2748B">
              <w:rPr>
                <w:rFonts w:ascii="Times New Roman" w:hAnsi="Times New Roman" w:cs="Times New Roman"/>
                <w:noProof/>
                <w:webHidden/>
                <w:sz w:val="24"/>
              </w:rPr>
              <w:t>4</w:t>
            </w:r>
            <w:r w:rsidRPr="00C2748B">
              <w:rPr>
                <w:rFonts w:ascii="Times New Roman" w:hAnsi="Times New Roman" w:cs="Times New Roman"/>
                <w:noProof/>
                <w:webHidden/>
                <w:sz w:val="24"/>
              </w:rPr>
              <w:fldChar w:fldCharType="end"/>
            </w:r>
          </w:hyperlink>
        </w:p>
        <w:p w:rsidR="00C00DEB" w:rsidRPr="00C2748B" w:rsidRDefault="00C00DEB" w:rsidP="00C2748B">
          <w:pPr>
            <w:pStyle w:val="TOC1"/>
            <w:tabs>
              <w:tab w:val="right" w:leader="dot" w:pos="9350"/>
            </w:tabs>
            <w:spacing w:line="360" w:lineRule="auto"/>
            <w:jc w:val="both"/>
            <w:rPr>
              <w:rFonts w:ascii="Times New Roman" w:hAnsi="Times New Roman" w:cs="Times New Roman"/>
              <w:noProof/>
              <w:sz w:val="24"/>
            </w:rPr>
          </w:pPr>
          <w:hyperlink w:anchor="_Toc23950518" w:history="1">
            <w:r w:rsidRPr="00C2748B">
              <w:rPr>
                <w:rStyle w:val="Hyperlink"/>
                <w:rFonts w:ascii="Times New Roman" w:hAnsi="Times New Roman" w:cs="Times New Roman"/>
                <w:noProof/>
                <w:color w:val="auto"/>
                <w:sz w:val="24"/>
                <w:highlight w:val="white"/>
                <w:lang w:val="en-GB"/>
              </w:rPr>
              <w:t>Discussion</w:t>
            </w:r>
            <w:r w:rsidRPr="00C2748B">
              <w:rPr>
                <w:rFonts w:ascii="Times New Roman" w:hAnsi="Times New Roman" w:cs="Times New Roman"/>
                <w:noProof/>
                <w:webHidden/>
                <w:sz w:val="24"/>
              </w:rPr>
              <w:tab/>
            </w:r>
            <w:r w:rsidRPr="00C2748B">
              <w:rPr>
                <w:rFonts w:ascii="Times New Roman" w:hAnsi="Times New Roman" w:cs="Times New Roman"/>
                <w:noProof/>
                <w:webHidden/>
                <w:sz w:val="24"/>
              </w:rPr>
              <w:fldChar w:fldCharType="begin"/>
            </w:r>
            <w:r w:rsidRPr="00C2748B">
              <w:rPr>
                <w:rFonts w:ascii="Times New Roman" w:hAnsi="Times New Roman" w:cs="Times New Roman"/>
                <w:noProof/>
                <w:webHidden/>
                <w:sz w:val="24"/>
              </w:rPr>
              <w:instrText xml:space="preserve"> PAGEREF _Toc23950518 \h </w:instrText>
            </w:r>
            <w:r w:rsidRPr="00C2748B">
              <w:rPr>
                <w:rFonts w:ascii="Times New Roman" w:hAnsi="Times New Roman" w:cs="Times New Roman"/>
                <w:noProof/>
                <w:webHidden/>
                <w:sz w:val="24"/>
              </w:rPr>
            </w:r>
            <w:r w:rsidRPr="00C2748B">
              <w:rPr>
                <w:rFonts w:ascii="Times New Roman" w:hAnsi="Times New Roman" w:cs="Times New Roman"/>
                <w:noProof/>
                <w:webHidden/>
                <w:sz w:val="24"/>
              </w:rPr>
              <w:fldChar w:fldCharType="separate"/>
            </w:r>
            <w:r w:rsidRPr="00C2748B">
              <w:rPr>
                <w:rFonts w:ascii="Times New Roman" w:hAnsi="Times New Roman" w:cs="Times New Roman"/>
                <w:noProof/>
                <w:webHidden/>
                <w:sz w:val="24"/>
              </w:rPr>
              <w:t>5</w:t>
            </w:r>
            <w:r w:rsidRPr="00C2748B">
              <w:rPr>
                <w:rFonts w:ascii="Times New Roman" w:hAnsi="Times New Roman" w:cs="Times New Roman"/>
                <w:noProof/>
                <w:webHidden/>
                <w:sz w:val="24"/>
              </w:rPr>
              <w:fldChar w:fldCharType="end"/>
            </w:r>
          </w:hyperlink>
        </w:p>
        <w:p w:rsidR="00C00DEB" w:rsidRPr="00C2748B" w:rsidRDefault="00C00DEB" w:rsidP="00C2748B">
          <w:pPr>
            <w:pStyle w:val="TOC2"/>
            <w:tabs>
              <w:tab w:val="right" w:leader="dot" w:pos="9350"/>
            </w:tabs>
            <w:spacing w:line="360" w:lineRule="auto"/>
            <w:jc w:val="both"/>
            <w:rPr>
              <w:rFonts w:ascii="Times New Roman" w:hAnsi="Times New Roman" w:cs="Times New Roman"/>
              <w:noProof/>
              <w:sz w:val="24"/>
            </w:rPr>
          </w:pPr>
          <w:hyperlink w:anchor="_Toc23950519" w:history="1">
            <w:r w:rsidRPr="00C2748B">
              <w:rPr>
                <w:rStyle w:val="Hyperlink"/>
                <w:rFonts w:ascii="Times New Roman" w:hAnsi="Times New Roman" w:cs="Times New Roman"/>
                <w:noProof/>
                <w:color w:val="auto"/>
                <w:sz w:val="24"/>
                <w:highlight w:val="white"/>
                <w:lang w:val="en-GB"/>
              </w:rPr>
              <w:t>Role of employees</w:t>
            </w:r>
            <w:r w:rsidRPr="00C2748B">
              <w:rPr>
                <w:rFonts w:ascii="Times New Roman" w:hAnsi="Times New Roman" w:cs="Times New Roman"/>
                <w:noProof/>
                <w:webHidden/>
                <w:sz w:val="24"/>
              </w:rPr>
              <w:tab/>
            </w:r>
            <w:r w:rsidRPr="00C2748B">
              <w:rPr>
                <w:rFonts w:ascii="Times New Roman" w:hAnsi="Times New Roman" w:cs="Times New Roman"/>
                <w:noProof/>
                <w:webHidden/>
                <w:sz w:val="24"/>
              </w:rPr>
              <w:fldChar w:fldCharType="begin"/>
            </w:r>
            <w:r w:rsidRPr="00C2748B">
              <w:rPr>
                <w:rFonts w:ascii="Times New Roman" w:hAnsi="Times New Roman" w:cs="Times New Roman"/>
                <w:noProof/>
                <w:webHidden/>
                <w:sz w:val="24"/>
              </w:rPr>
              <w:instrText xml:space="preserve"> PAGEREF _Toc23950519 \h </w:instrText>
            </w:r>
            <w:r w:rsidRPr="00C2748B">
              <w:rPr>
                <w:rFonts w:ascii="Times New Roman" w:hAnsi="Times New Roman" w:cs="Times New Roman"/>
                <w:noProof/>
                <w:webHidden/>
                <w:sz w:val="24"/>
              </w:rPr>
            </w:r>
            <w:r w:rsidRPr="00C2748B">
              <w:rPr>
                <w:rFonts w:ascii="Times New Roman" w:hAnsi="Times New Roman" w:cs="Times New Roman"/>
                <w:noProof/>
                <w:webHidden/>
                <w:sz w:val="24"/>
              </w:rPr>
              <w:fldChar w:fldCharType="separate"/>
            </w:r>
            <w:r w:rsidRPr="00C2748B">
              <w:rPr>
                <w:rFonts w:ascii="Times New Roman" w:hAnsi="Times New Roman" w:cs="Times New Roman"/>
                <w:noProof/>
                <w:webHidden/>
                <w:sz w:val="24"/>
              </w:rPr>
              <w:t>5</w:t>
            </w:r>
            <w:r w:rsidRPr="00C2748B">
              <w:rPr>
                <w:rFonts w:ascii="Times New Roman" w:hAnsi="Times New Roman" w:cs="Times New Roman"/>
                <w:noProof/>
                <w:webHidden/>
                <w:sz w:val="24"/>
              </w:rPr>
              <w:fldChar w:fldCharType="end"/>
            </w:r>
          </w:hyperlink>
        </w:p>
        <w:p w:rsidR="00C00DEB" w:rsidRPr="00C2748B" w:rsidRDefault="00C00DEB" w:rsidP="00C2748B">
          <w:pPr>
            <w:pStyle w:val="TOC2"/>
            <w:tabs>
              <w:tab w:val="right" w:leader="dot" w:pos="9350"/>
            </w:tabs>
            <w:spacing w:line="360" w:lineRule="auto"/>
            <w:jc w:val="both"/>
            <w:rPr>
              <w:rFonts w:ascii="Times New Roman" w:hAnsi="Times New Roman" w:cs="Times New Roman"/>
              <w:noProof/>
              <w:sz w:val="24"/>
            </w:rPr>
          </w:pPr>
          <w:hyperlink w:anchor="_Toc23950520" w:history="1">
            <w:r w:rsidRPr="00C2748B">
              <w:rPr>
                <w:rStyle w:val="Hyperlink"/>
                <w:rFonts w:ascii="Times New Roman" w:hAnsi="Times New Roman" w:cs="Times New Roman"/>
                <w:noProof/>
                <w:color w:val="auto"/>
                <w:sz w:val="24"/>
                <w:highlight w:val="white"/>
                <w:lang w:val="en-GB"/>
              </w:rPr>
              <w:t>Training and development and its importance</w:t>
            </w:r>
            <w:r w:rsidRPr="00C2748B">
              <w:rPr>
                <w:rFonts w:ascii="Times New Roman" w:hAnsi="Times New Roman" w:cs="Times New Roman"/>
                <w:noProof/>
                <w:webHidden/>
                <w:sz w:val="24"/>
              </w:rPr>
              <w:tab/>
            </w:r>
            <w:r w:rsidRPr="00C2748B">
              <w:rPr>
                <w:rFonts w:ascii="Times New Roman" w:hAnsi="Times New Roman" w:cs="Times New Roman"/>
                <w:noProof/>
                <w:webHidden/>
                <w:sz w:val="24"/>
              </w:rPr>
              <w:fldChar w:fldCharType="begin"/>
            </w:r>
            <w:r w:rsidRPr="00C2748B">
              <w:rPr>
                <w:rFonts w:ascii="Times New Roman" w:hAnsi="Times New Roman" w:cs="Times New Roman"/>
                <w:noProof/>
                <w:webHidden/>
                <w:sz w:val="24"/>
              </w:rPr>
              <w:instrText xml:space="preserve"> PAGEREF _Toc23950520 \h </w:instrText>
            </w:r>
            <w:r w:rsidRPr="00C2748B">
              <w:rPr>
                <w:rFonts w:ascii="Times New Roman" w:hAnsi="Times New Roman" w:cs="Times New Roman"/>
                <w:noProof/>
                <w:webHidden/>
                <w:sz w:val="24"/>
              </w:rPr>
            </w:r>
            <w:r w:rsidRPr="00C2748B">
              <w:rPr>
                <w:rFonts w:ascii="Times New Roman" w:hAnsi="Times New Roman" w:cs="Times New Roman"/>
                <w:noProof/>
                <w:webHidden/>
                <w:sz w:val="24"/>
              </w:rPr>
              <w:fldChar w:fldCharType="separate"/>
            </w:r>
            <w:r w:rsidRPr="00C2748B">
              <w:rPr>
                <w:rFonts w:ascii="Times New Roman" w:hAnsi="Times New Roman" w:cs="Times New Roman"/>
                <w:noProof/>
                <w:webHidden/>
                <w:sz w:val="24"/>
              </w:rPr>
              <w:t>5</w:t>
            </w:r>
            <w:r w:rsidRPr="00C2748B">
              <w:rPr>
                <w:rFonts w:ascii="Times New Roman" w:hAnsi="Times New Roman" w:cs="Times New Roman"/>
                <w:noProof/>
                <w:webHidden/>
                <w:sz w:val="24"/>
              </w:rPr>
              <w:fldChar w:fldCharType="end"/>
            </w:r>
          </w:hyperlink>
        </w:p>
        <w:p w:rsidR="00C00DEB" w:rsidRPr="00C2748B" w:rsidRDefault="00C00DEB" w:rsidP="00C2748B">
          <w:pPr>
            <w:pStyle w:val="TOC2"/>
            <w:tabs>
              <w:tab w:val="right" w:leader="dot" w:pos="9350"/>
            </w:tabs>
            <w:spacing w:line="360" w:lineRule="auto"/>
            <w:jc w:val="both"/>
            <w:rPr>
              <w:rFonts w:ascii="Times New Roman" w:hAnsi="Times New Roman" w:cs="Times New Roman"/>
              <w:noProof/>
              <w:sz w:val="24"/>
            </w:rPr>
          </w:pPr>
          <w:hyperlink w:anchor="_Toc23950521" w:history="1">
            <w:r w:rsidRPr="00C2748B">
              <w:rPr>
                <w:rStyle w:val="Hyperlink"/>
                <w:rFonts w:ascii="Times New Roman" w:hAnsi="Times New Roman" w:cs="Times New Roman"/>
                <w:noProof/>
                <w:color w:val="auto"/>
                <w:sz w:val="24"/>
                <w:highlight w:val="white"/>
                <w:lang w:val="en-GB"/>
              </w:rPr>
              <w:t>Role and its importance</w:t>
            </w:r>
            <w:r w:rsidRPr="00C2748B">
              <w:rPr>
                <w:rFonts w:ascii="Times New Roman" w:hAnsi="Times New Roman" w:cs="Times New Roman"/>
                <w:noProof/>
                <w:webHidden/>
                <w:sz w:val="24"/>
              </w:rPr>
              <w:tab/>
            </w:r>
            <w:r w:rsidRPr="00C2748B">
              <w:rPr>
                <w:rFonts w:ascii="Times New Roman" w:hAnsi="Times New Roman" w:cs="Times New Roman"/>
                <w:noProof/>
                <w:webHidden/>
                <w:sz w:val="24"/>
              </w:rPr>
              <w:fldChar w:fldCharType="begin"/>
            </w:r>
            <w:r w:rsidRPr="00C2748B">
              <w:rPr>
                <w:rFonts w:ascii="Times New Roman" w:hAnsi="Times New Roman" w:cs="Times New Roman"/>
                <w:noProof/>
                <w:webHidden/>
                <w:sz w:val="24"/>
              </w:rPr>
              <w:instrText xml:space="preserve"> PAGEREF _Toc23950521 \h </w:instrText>
            </w:r>
            <w:r w:rsidRPr="00C2748B">
              <w:rPr>
                <w:rFonts w:ascii="Times New Roman" w:hAnsi="Times New Roman" w:cs="Times New Roman"/>
                <w:noProof/>
                <w:webHidden/>
                <w:sz w:val="24"/>
              </w:rPr>
            </w:r>
            <w:r w:rsidRPr="00C2748B">
              <w:rPr>
                <w:rFonts w:ascii="Times New Roman" w:hAnsi="Times New Roman" w:cs="Times New Roman"/>
                <w:noProof/>
                <w:webHidden/>
                <w:sz w:val="24"/>
              </w:rPr>
              <w:fldChar w:fldCharType="separate"/>
            </w:r>
            <w:r w:rsidRPr="00C2748B">
              <w:rPr>
                <w:rFonts w:ascii="Times New Roman" w:hAnsi="Times New Roman" w:cs="Times New Roman"/>
                <w:noProof/>
                <w:webHidden/>
                <w:sz w:val="24"/>
              </w:rPr>
              <w:t>6</w:t>
            </w:r>
            <w:r w:rsidRPr="00C2748B">
              <w:rPr>
                <w:rFonts w:ascii="Times New Roman" w:hAnsi="Times New Roman" w:cs="Times New Roman"/>
                <w:noProof/>
                <w:webHidden/>
                <w:sz w:val="24"/>
              </w:rPr>
              <w:fldChar w:fldCharType="end"/>
            </w:r>
          </w:hyperlink>
        </w:p>
        <w:p w:rsidR="00C00DEB" w:rsidRPr="00C2748B" w:rsidRDefault="00C00DEB" w:rsidP="00C2748B">
          <w:pPr>
            <w:pStyle w:val="TOC2"/>
            <w:tabs>
              <w:tab w:val="right" w:leader="dot" w:pos="9350"/>
            </w:tabs>
            <w:spacing w:line="360" w:lineRule="auto"/>
            <w:jc w:val="both"/>
            <w:rPr>
              <w:rFonts w:ascii="Times New Roman" w:hAnsi="Times New Roman" w:cs="Times New Roman"/>
              <w:noProof/>
              <w:sz w:val="24"/>
            </w:rPr>
          </w:pPr>
          <w:hyperlink w:anchor="_Toc23950522" w:history="1">
            <w:r w:rsidRPr="00C2748B">
              <w:rPr>
                <w:rStyle w:val="Hyperlink"/>
                <w:rFonts w:ascii="Times New Roman" w:hAnsi="Times New Roman" w:cs="Times New Roman"/>
                <w:noProof/>
                <w:color w:val="auto"/>
                <w:sz w:val="24"/>
                <w:highlight w:val="white"/>
                <w:lang w:val="en-GB"/>
              </w:rPr>
              <w:t>Skills needed for the role</w:t>
            </w:r>
            <w:r w:rsidRPr="00C2748B">
              <w:rPr>
                <w:rFonts w:ascii="Times New Roman" w:hAnsi="Times New Roman" w:cs="Times New Roman"/>
                <w:noProof/>
                <w:webHidden/>
                <w:sz w:val="24"/>
              </w:rPr>
              <w:tab/>
            </w:r>
            <w:r w:rsidRPr="00C2748B">
              <w:rPr>
                <w:rFonts w:ascii="Times New Roman" w:hAnsi="Times New Roman" w:cs="Times New Roman"/>
                <w:noProof/>
                <w:webHidden/>
                <w:sz w:val="24"/>
              </w:rPr>
              <w:fldChar w:fldCharType="begin"/>
            </w:r>
            <w:r w:rsidRPr="00C2748B">
              <w:rPr>
                <w:rFonts w:ascii="Times New Roman" w:hAnsi="Times New Roman" w:cs="Times New Roman"/>
                <w:noProof/>
                <w:webHidden/>
                <w:sz w:val="24"/>
              </w:rPr>
              <w:instrText xml:space="preserve"> PAGEREF _Toc23950522 \h </w:instrText>
            </w:r>
            <w:r w:rsidRPr="00C2748B">
              <w:rPr>
                <w:rFonts w:ascii="Times New Roman" w:hAnsi="Times New Roman" w:cs="Times New Roman"/>
                <w:noProof/>
                <w:webHidden/>
                <w:sz w:val="24"/>
              </w:rPr>
            </w:r>
            <w:r w:rsidRPr="00C2748B">
              <w:rPr>
                <w:rFonts w:ascii="Times New Roman" w:hAnsi="Times New Roman" w:cs="Times New Roman"/>
                <w:noProof/>
                <w:webHidden/>
                <w:sz w:val="24"/>
              </w:rPr>
              <w:fldChar w:fldCharType="separate"/>
            </w:r>
            <w:r w:rsidRPr="00C2748B">
              <w:rPr>
                <w:rFonts w:ascii="Times New Roman" w:hAnsi="Times New Roman" w:cs="Times New Roman"/>
                <w:noProof/>
                <w:webHidden/>
                <w:sz w:val="24"/>
              </w:rPr>
              <w:t>7</w:t>
            </w:r>
            <w:r w:rsidRPr="00C2748B">
              <w:rPr>
                <w:rFonts w:ascii="Times New Roman" w:hAnsi="Times New Roman" w:cs="Times New Roman"/>
                <w:noProof/>
                <w:webHidden/>
                <w:sz w:val="24"/>
              </w:rPr>
              <w:fldChar w:fldCharType="end"/>
            </w:r>
          </w:hyperlink>
        </w:p>
        <w:p w:rsidR="00C00DEB" w:rsidRPr="00C2748B" w:rsidRDefault="00C00DEB" w:rsidP="00C2748B">
          <w:pPr>
            <w:pStyle w:val="TOC2"/>
            <w:tabs>
              <w:tab w:val="right" w:leader="dot" w:pos="9350"/>
            </w:tabs>
            <w:spacing w:line="360" w:lineRule="auto"/>
            <w:jc w:val="both"/>
            <w:rPr>
              <w:rFonts w:ascii="Times New Roman" w:hAnsi="Times New Roman" w:cs="Times New Roman"/>
              <w:noProof/>
              <w:sz w:val="24"/>
            </w:rPr>
          </w:pPr>
          <w:hyperlink w:anchor="_Toc23950523" w:history="1">
            <w:r w:rsidRPr="00C2748B">
              <w:rPr>
                <w:rStyle w:val="Hyperlink"/>
                <w:rFonts w:ascii="Times New Roman" w:hAnsi="Times New Roman" w:cs="Times New Roman"/>
                <w:noProof/>
                <w:color w:val="auto"/>
                <w:sz w:val="24"/>
                <w:highlight w:val="white"/>
                <w:lang w:val="en-GB"/>
              </w:rPr>
              <w:t>SWOT analysis</w:t>
            </w:r>
            <w:r w:rsidRPr="00C2748B">
              <w:rPr>
                <w:rFonts w:ascii="Times New Roman" w:hAnsi="Times New Roman" w:cs="Times New Roman"/>
                <w:noProof/>
                <w:webHidden/>
                <w:sz w:val="24"/>
              </w:rPr>
              <w:tab/>
            </w:r>
            <w:r w:rsidRPr="00C2748B">
              <w:rPr>
                <w:rFonts w:ascii="Times New Roman" w:hAnsi="Times New Roman" w:cs="Times New Roman"/>
                <w:noProof/>
                <w:webHidden/>
                <w:sz w:val="24"/>
              </w:rPr>
              <w:fldChar w:fldCharType="begin"/>
            </w:r>
            <w:r w:rsidRPr="00C2748B">
              <w:rPr>
                <w:rFonts w:ascii="Times New Roman" w:hAnsi="Times New Roman" w:cs="Times New Roman"/>
                <w:noProof/>
                <w:webHidden/>
                <w:sz w:val="24"/>
              </w:rPr>
              <w:instrText xml:space="preserve"> PAGEREF _Toc23950523 \h </w:instrText>
            </w:r>
            <w:r w:rsidRPr="00C2748B">
              <w:rPr>
                <w:rFonts w:ascii="Times New Roman" w:hAnsi="Times New Roman" w:cs="Times New Roman"/>
                <w:noProof/>
                <w:webHidden/>
                <w:sz w:val="24"/>
              </w:rPr>
            </w:r>
            <w:r w:rsidRPr="00C2748B">
              <w:rPr>
                <w:rFonts w:ascii="Times New Roman" w:hAnsi="Times New Roman" w:cs="Times New Roman"/>
                <w:noProof/>
                <w:webHidden/>
                <w:sz w:val="24"/>
              </w:rPr>
              <w:fldChar w:fldCharType="separate"/>
            </w:r>
            <w:r w:rsidRPr="00C2748B">
              <w:rPr>
                <w:rFonts w:ascii="Times New Roman" w:hAnsi="Times New Roman" w:cs="Times New Roman"/>
                <w:noProof/>
                <w:webHidden/>
                <w:sz w:val="24"/>
              </w:rPr>
              <w:t>7</w:t>
            </w:r>
            <w:r w:rsidRPr="00C2748B">
              <w:rPr>
                <w:rFonts w:ascii="Times New Roman" w:hAnsi="Times New Roman" w:cs="Times New Roman"/>
                <w:noProof/>
                <w:webHidden/>
                <w:sz w:val="24"/>
              </w:rPr>
              <w:fldChar w:fldCharType="end"/>
            </w:r>
          </w:hyperlink>
        </w:p>
        <w:p w:rsidR="00C00DEB" w:rsidRPr="00C2748B" w:rsidRDefault="00C00DEB" w:rsidP="00C2748B">
          <w:pPr>
            <w:pStyle w:val="TOC2"/>
            <w:tabs>
              <w:tab w:val="right" w:leader="dot" w:pos="9350"/>
            </w:tabs>
            <w:spacing w:line="360" w:lineRule="auto"/>
            <w:jc w:val="both"/>
            <w:rPr>
              <w:rFonts w:ascii="Times New Roman" w:hAnsi="Times New Roman" w:cs="Times New Roman"/>
              <w:noProof/>
              <w:sz w:val="24"/>
            </w:rPr>
          </w:pPr>
          <w:hyperlink w:anchor="_Toc23950524" w:history="1">
            <w:r w:rsidRPr="00C2748B">
              <w:rPr>
                <w:rStyle w:val="Hyperlink"/>
                <w:rFonts w:ascii="Times New Roman" w:hAnsi="Times New Roman" w:cs="Times New Roman"/>
                <w:noProof/>
                <w:color w:val="auto"/>
                <w:sz w:val="24"/>
                <w:highlight w:val="white"/>
                <w:lang w:val="en-GB"/>
              </w:rPr>
              <w:t>PESTEL analysis</w:t>
            </w:r>
            <w:r w:rsidRPr="00C2748B">
              <w:rPr>
                <w:rFonts w:ascii="Times New Roman" w:hAnsi="Times New Roman" w:cs="Times New Roman"/>
                <w:noProof/>
                <w:webHidden/>
                <w:sz w:val="24"/>
              </w:rPr>
              <w:tab/>
            </w:r>
            <w:r w:rsidRPr="00C2748B">
              <w:rPr>
                <w:rFonts w:ascii="Times New Roman" w:hAnsi="Times New Roman" w:cs="Times New Roman"/>
                <w:noProof/>
                <w:webHidden/>
                <w:sz w:val="24"/>
              </w:rPr>
              <w:fldChar w:fldCharType="begin"/>
            </w:r>
            <w:r w:rsidRPr="00C2748B">
              <w:rPr>
                <w:rFonts w:ascii="Times New Roman" w:hAnsi="Times New Roman" w:cs="Times New Roman"/>
                <w:noProof/>
                <w:webHidden/>
                <w:sz w:val="24"/>
              </w:rPr>
              <w:instrText xml:space="preserve"> PAGEREF _Toc23950524 \h </w:instrText>
            </w:r>
            <w:r w:rsidRPr="00C2748B">
              <w:rPr>
                <w:rFonts w:ascii="Times New Roman" w:hAnsi="Times New Roman" w:cs="Times New Roman"/>
                <w:noProof/>
                <w:webHidden/>
                <w:sz w:val="24"/>
              </w:rPr>
            </w:r>
            <w:r w:rsidRPr="00C2748B">
              <w:rPr>
                <w:rFonts w:ascii="Times New Roman" w:hAnsi="Times New Roman" w:cs="Times New Roman"/>
                <w:noProof/>
                <w:webHidden/>
                <w:sz w:val="24"/>
              </w:rPr>
              <w:fldChar w:fldCharType="separate"/>
            </w:r>
            <w:r w:rsidRPr="00C2748B">
              <w:rPr>
                <w:rFonts w:ascii="Times New Roman" w:hAnsi="Times New Roman" w:cs="Times New Roman"/>
                <w:noProof/>
                <w:webHidden/>
                <w:sz w:val="24"/>
              </w:rPr>
              <w:t>9</w:t>
            </w:r>
            <w:r w:rsidRPr="00C2748B">
              <w:rPr>
                <w:rFonts w:ascii="Times New Roman" w:hAnsi="Times New Roman" w:cs="Times New Roman"/>
                <w:noProof/>
                <w:webHidden/>
                <w:sz w:val="24"/>
              </w:rPr>
              <w:fldChar w:fldCharType="end"/>
            </w:r>
          </w:hyperlink>
        </w:p>
        <w:p w:rsidR="00C00DEB" w:rsidRPr="00C2748B" w:rsidRDefault="00C00DEB" w:rsidP="00C2748B">
          <w:pPr>
            <w:pStyle w:val="TOC1"/>
            <w:tabs>
              <w:tab w:val="right" w:leader="dot" w:pos="9350"/>
            </w:tabs>
            <w:spacing w:line="360" w:lineRule="auto"/>
            <w:jc w:val="both"/>
            <w:rPr>
              <w:rFonts w:ascii="Times New Roman" w:hAnsi="Times New Roman" w:cs="Times New Roman"/>
              <w:noProof/>
              <w:sz w:val="24"/>
            </w:rPr>
          </w:pPr>
          <w:hyperlink w:anchor="_Toc23950525" w:history="1">
            <w:r w:rsidRPr="00C2748B">
              <w:rPr>
                <w:rStyle w:val="Hyperlink"/>
                <w:rFonts w:ascii="Times New Roman" w:hAnsi="Times New Roman" w:cs="Times New Roman"/>
                <w:noProof/>
                <w:color w:val="auto"/>
                <w:sz w:val="24"/>
                <w:highlight w:val="white"/>
                <w:lang w:val="en-GB"/>
              </w:rPr>
              <w:t>Conclusion</w:t>
            </w:r>
            <w:r w:rsidRPr="00C2748B">
              <w:rPr>
                <w:rFonts w:ascii="Times New Roman" w:hAnsi="Times New Roman" w:cs="Times New Roman"/>
                <w:noProof/>
                <w:webHidden/>
                <w:sz w:val="24"/>
              </w:rPr>
              <w:tab/>
            </w:r>
            <w:r w:rsidRPr="00C2748B">
              <w:rPr>
                <w:rFonts w:ascii="Times New Roman" w:hAnsi="Times New Roman" w:cs="Times New Roman"/>
                <w:noProof/>
                <w:webHidden/>
                <w:sz w:val="24"/>
              </w:rPr>
              <w:fldChar w:fldCharType="begin"/>
            </w:r>
            <w:r w:rsidRPr="00C2748B">
              <w:rPr>
                <w:rFonts w:ascii="Times New Roman" w:hAnsi="Times New Roman" w:cs="Times New Roman"/>
                <w:noProof/>
                <w:webHidden/>
                <w:sz w:val="24"/>
              </w:rPr>
              <w:instrText xml:space="preserve"> PAGEREF _Toc23950525 \h </w:instrText>
            </w:r>
            <w:r w:rsidRPr="00C2748B">
              <w:rPr>
                <w:rFonts w:ascii="Times New Roman" w:hAnsi="Times New Roman" w:cs="Times New Roman"/>
                <w:noProof/>
                <w:webHidden/>
                <w:sz w:val="24"/>
              </w:rPr>
            </w:r>
            <w:r w:rsidRPr="00C2748B">
              <w:rPr>
                <w:rFonts w:ascii="Times New Roman" w:hAnsi="Times New Roman" w:cs="Times New Roman"/>
                <w:noProof/>
                <w:webHidden/>
                <w:sz w:val="24"/>
              </w:rPr>
              <w:fldChar w:fldCharType="separate"/>
            </w:r>
            <w:r w:rsidRPr="00C2748B">
              <w:rPr>
                <w:rFonts w:ascii="Times New Roman" w:hAnsi="Times New Roman" w:cs="Times New Roman"/>
                <w:noProof/>
                <w:webHidden/>
                <w:sz w:val="24"/>
              </w:rPr>
              <w:t>12</w:t>
            </w:r>
            <w:r w:rsidRPr="00C2748B">
              <w:rPr>
                <w:rFonts w:ascii="Times New Roman" w:hAnsi="Times New Roman" w:cs="Times New Roman"/>
                <w:noProof/>
                <w:webHidden/>
                <w:sz w:val="24"/>
              </w:rPr>
              <w:fldChar w:fldCharType="end"/>
            </w:r>
          </w:hyperlink>
        </w:p>
        <w:p w:rsidR="00C00DEB" w:rsidRPr="00C2748B" w:rsidRDefault="00C00DEB" w:rsidP="00C2748B">
          <w:pPr>
            <w:pStyle w:val="TOC1"/>
            <w:tabs>
              <w:tab w:val="right" w:leader="dot" w:pos="9350"/>
            </w:tabs>
            <w:spacing w:line="360" w:lineRule="auto"/>
            <w:jc w:val="both"/>
            <w:rPr>
              <w:rFonts w:ascii="Times New Roman" w:hAnsi="Times New Roman" w:cs="Times New Roman"/>
              <w:noProof/>
              <w:sz w:val="24"/>
            </w:rPr>
          </w:pPr>
          <w:hyperlink w:anchor="_Toc23950526" w:history="1">
            <w:r w:rsidRPr="00C2748B">
              <w:rPr>
                <w:rStyle w:val="Hyperlink"/>
                <w:rFonts w:ascii="Times New Roman" w:hAnsi="Times New Roman" w:cs="Times New Roman"/>
                <w:noProof/>
                <w:color w:val="auto"/>
                <w:sz w:val="24"/>
              </w:rPr>
              <w:t>Reference</w:t>
            </w:r>
            <w:r w:rsidRPr="00C2748B">
              <w:rPr>
                <w:rFonts w:ascii="Times New Roman" w:hAnsi="Times New Roman" w:cs="Times New Roman"/>
                <w:noProof/>
                <w:webHidden/>
                <w:sz w:val="24"/>
              </w:rPr>
              <w:tab/>
            </w:r>
            <w:r w:rsidRPr="00C2748B">
              <w:rPr>
                <w:rFonts w:ascii="Times New Roman" w:hAnsi="Times New Roman" w:cs="Times New Roman"/>
                <w:noProof/>
                <w:webHidden/>
                <w:sz w:val="24"/>
              </w:rPr>
              <w:fldChar w:fldCharType="begin"/>
            </w:r>
            <w:r w:rsidRPr="00C2748B">
              <w:rPr>
                <w:rFonts w:ascii="Times New Roman" w:hAnsi="Times New Roman" w:cs="Times New Roman"/>
                <w:noProof/>
                <w:webHidden/>
                <w:sz w:val="24"/>
              </w:rPr>
              <w:instrText xml:space="preserve"> PAGEREF _Toc23950526 \h </w:instrText>
            </w:r>
            <w:r w:rsidRPr="00C2748B">
              <w:rPr>
                <w:rFonts w:ascii="Times New Roman" w:hAnsi="Times New Roman" w:cs="Times New Roman"/>
                <w:noProof/>
                <w:webHidden/>
                <w:sz w:val="24"/>
              </w:rPr>
            </w:r>
            <w:r w:rsidRPr="00C2748B">
              <w:rPr>
                <w:rFonts w:ascii="Times New Roman" w:hAnsi="Times New Roman" w:cs="Times New Roman"/>
                <w:noProof/>
                <w:webHidden/>
                <w:sz w:val="24"/>
              </w:rPr>
              <w:fldChar w:fldCharType="separate"/>
            </w:r>
            <w:r w:rsidRPr="00C2748B">
              <w:rPr>
                <w:rFonts w:ascii="Times New Roman" w:hAnsi="Times New Roman" w:cs="Times New Roman"/>
                <w:noProof/>
                <w:webHidden/>
                <w:sz w:val="24"/>
              </w:rPr>
              <w:t>13</w:t>
            </w:r>
            <w:r w:rsidRPr="00C2748B">
              <w:rPr>
                <w:rFonts w:ascii="Times New Roman" w:hAnsi="Times New Roman" w:cs="Times New Roman"/>
                <w:noProof/>
                <w:webHidden/>
                <w:sz w:val="24"/>
              </w:rPr>
              <w:fldChar w:fldCharType="end"/>
            </w:r>
          </w:hyperlink>
        </w:p>
        <w:p w:rsidR="00C00DEB" w:rsidRDefault="00C00DEB" w:rsidP="00C2748B">
          <w:pPr>
            <w:pStyle w:val="TOC1"/>
            <w:tabs>
              <w:tab w:val="right" w:leader="dot" w:pos="9350"/>
            </w:tabs>
            <w:spacing w:line="360" w:lineRule="auto"/>
            <w:jc w:val="both"/>
            <w:rPr>
              <w:noProof/>
            </w:rPr>
          </w:pPr>
          <w:hyperlink w:anchor="_Toc23950527" w:history="1">
            <w:r w:rsidRPr="00C2748B">
              <w:rPr>
                <w:rStyle w:val="Hyperlink"/>
                <w:rFonts w:ascii="Times New Roman" w:hAnsi="Times New Roman" w:cs="Times New Roman"/>
                <w:noProof/>
                <w:color w:val="auto"/>
                <w:sz w:val="24"/>
                <w:shd w:val="clear" w:color="auto" w:fill="FFFFFF"/>
              </w:rPr>
              <w:t>Appendices</w:t>
            </w:r>
            <w:r w:rsidRPr="00C2748B">
              <w:rPr>
                <w:rFonts w:ascii="Times New Roman" w:hAnsi="Times New Roman" w:cs="Times New Roman"/>
                <w:noProof/>
                <w:webHidden/>
                <w:sz w:val="24"/>
              </w:rPr>
              <w:tab/>
            </w:r>
            <w:r w:rsidRPr="00C2748B">
              <w:rPr>
                <w:rFonts w:ascii="Times New Roman" w:hAnsi="Times New Roman" w:cs="Times New Roman"/>
                <w:noProof/>
                <w:webHidden/>
                <w:sz w:val="24"/>
              </w:rPr>
              <w:fldChar w:fldCharType="begin"/>
            </w:r>
            <w:r w:rsidRPr="00C2748B">
              <w:rPr>
                <w:rFonts w:ascii="Times New Roman" w:hAnsi="Times New Roman" w:cs="Times New Roman"/>
                <w:noProof/>
                <w:webHidden/>
                <w:sz w:val="24"/>
              </w:rPr>
              <w:instrText xml:space="preserve"> PAGEREF _Toc23950527 \h </w:instrText>
            </w:r>
            <w:r w:rsidRPr="00C2748B">
              <w:rPr>
                <w:rFonts w:ascii="Times New Roman" w:hAnsi="Times New Roman" w:cs="Times New Roman"/>
                <w:noProof/>
                <w:webHidden/>
                <w:sz w:val="24"/>
              </w:rPr>
            </w:r>
            <w:r w:rsidRPr="00C2748B">
              <w:rPr>
                <w:rFonts w:ascii="Times New Roman" w:hAnsi="Times New Roman" w:cs="Times New Roman"/>
                <w:noProof/>
                <w:webHidden/>
                <w:sz w:val="24"/>
              </w:rPr>
              <w:fldChar w:fldCharType="separate"/>
            </w:r>
            <w:r w:rsidRPr="00C2748B">
              <w:rPr>
                <w:rFonts w:ascii="Times New Roman" w:hAnsi="Times New Roman" w:cs="Times New Roman"/>
                <w:noProof/>
                <w:webHidden/>
                <w:sz w:val="24"/>
              </w:rPr>
              <w:t>15</w:t>
            </w:r>
            <w:r w:rsidRPr="00C2748B">
              <w:rPr>
                <w:rFonts w:ascii="Times New Roman" w:hAnsi="Times New Roman" w:cs="Times New Roman"/>
                <w:noProof/>
                <w:webHidden/>
                <w:sz w:val="24"/>
              </w:rPr>
              <w:fldChar w:fldCharType="end"/>
            </w:r>
          </w:hyperlink>
        </w:p>
        <w:p w:rsidR="00C00DEB" w:rsidRDefault="00C00DEB">
          <w:r>
            <w:fldChar w:fldCharType="end"/>
          </w:r>
        </w:p>
      </w:sdtContent>
    </w:sdt>
    <w:p w:rsidR="00BD5847" w:rsidRPr="00306BB7" w:rsidRDefault="00243DE5" w:rsidP="00306BB7">
      <w:pPr>
        <w:pStyle w:val="normal0"/>
        <w:spacing w:line="360" w:lineRule="auto"/>
        <w:jc w:val="center"/>
        <w:rPr>
          <w:rFonts w:ascii="Times New Roman" w:eastAsia="Times New Roman" w:hAnsi="Times New Roman" w:cs="Times New Roman"/>
          <w:b/>
          <w:sz w:val="32"/>
          <w:szCs w:val="24"/>
          <w:highlight w:val="white"/>
          <w:lang w:val="en-GB"/>
        </w:rPr>
      </w:pPr>
      <w:r w:rsidRPr="00306BB7">
        <w:rPr>
          <w:sz w:val="28"/>
          <w:lang w:val="en-GB"/>
        </w:rPr>
        <w:br w:type="page"/>
      </w:r>
    </w:p>
    <w:p w:rsidR="00BD5847" w:rsidRPr="00306BB7" w:rsidRDefault="00243DE5" w:rsidP="00317E76">
      <w:pPr>
        <w:pStyle w:val="Heading1"/>
        <w:rPr>
          <w:highlight w:val="white"/>
          <w:lang w:val="en-GB"/>
        </w:rPr>
      </w:pPr>
      <w:bookmarkStart w:id="0" w:name="_Toc23950516"/>
      <w:r w:rsidRPr="00306BB7">
        <w:rPr>
          <w:highlight w:val="white"/>
          <w:lang w:val="en-GB"/>
        </w:rPr>
        <w:lastRenderedPageBreak/>
        <w:t>Introduction</w:t>
      </w:r>
      <w:bookmarkEnd w:id="0"/>
    </w:p>
    <w:p w:rsidR="00BD5847" w:rsidRPr="00306BB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Community engagement is the process to ensure of accessing of members to valuable activities of the society and also able in contributing to those. This report is aiming in evaluating the role of employees and HR manager of the UK construction company IDVE</w:t>
      </w:r>
      <w:r w:rsidRPr="00306BB7">
        <w:rPr>
          <w:rFonts w:ascii="Times New Roman" w:eastAsia="Times New Roman" w:hAnsi="Times New Roman" w:cs="Times New Roman"/>
          <w:sz w:val="24"/>
          <w:szCs w:val="24"/>
          <w:highlight w:val="white"/>
          <w:lang w:val="en-GB"/>
        </w:rPr>
        <w:t xml:space="preserve">RDE. It will discuss the mission, vision, and impact of macro and microenvironment on its performance. </w:t>
      </w:r>
    </w:p>
    <w:p w:rsidR="00BD5847" w:rsidRPr="00306BB7" w:rsidRDefault="00243DE5" w:rsidP="00317E76">
      <w:pPr>
        <w:pStyle w:val="Heading1"/>
        <w:rPr>
          <w:highlight w:val="white"/>
          <w:lang w:val="en-GB"/>
        </w:rPr>
      </w:pPr>
      <w:bookmarkStart w:id="1" w:name="_Toc23950517"/>
      <w:r w:rsidRPr="00306BB7">
        <w:rPr>
          <w:highlight w:val="white"/>
          <w:lang w:val="en-GB"/>
        </w:rPr>
        <w:t>Organizational background</w:t>
      </w:r>
      <w:bookmarkEnd w:id="1"/>
    </w:p>
    <w:p w:rsidR="00BD5847" w:rsidRPr="00306BB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Idverde is a firm that belongs to the consumer discretionary sector of the UK and it is one of the leading companies of the co</w:t>
      </w:r>
      <w:r w:rsidRPr="00306BB7">
        <w:rPr>
          <w:rFonts w:ascii="Times New Roman" w:eastAsia="Times New Roman" w:hAnsi="Times New Roman" w:cs="Times New Roman"/>
          <w:sz w:val="24"/>
          <w:szCs w:val="24"/>
          <w:highlight w:val="white"/>
          <w:lang w:val="en-GB"/>
        </w:rPr>
        <w:t xml:space="preserve">mmercial services industry that used to provide service in ground maintenance and projects of landscape constructions (Idverde, 2019). It has its operations covering the entire UK and Europe with total colleagues of 5000.  </w:t>
      </w:r>
    </w:p>
    <w:p w:rsidR="00BD5847" w:rsidRPr="00306BB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b/>
          <w:i/>
          <w:sz w:val="24"/>
          <w:szCs w:val="24"/>
          <w:highlight w:val="white"/>
          <w:lang w:val="en-GB"/>
        </w:rPr>
        <w:t xml:space="preserve">The vision </w:t>
      </w:r>
      <w:r w:rsidRPr="00306BB7">
        <w:rPr>
          <w:rFonts w:ascii="Times New Roman" w:eastAsia="Times New Roman" w:hAnsi="Times New Roman" w:cs="Times New Roman"/>
          <w:sz w:val="24"/>
          <w:szCs w:val="24"/>
          <w:highlight w:val="white"/>
          <w:lang w:val="en-GB"/>
        </w:rPr>
        <w:t>of Idverde is to be t</w:t>
      </w:r>
      <w:r w:rsidRPr="00306BB7">
        <w:rPr>
          <w:rFonts w:ascii="Times New Roman" w:eastAsia="Times New Roman" w:hAnsi="Times New Roman" w:cs="Times New Roman"/>
          <w:sz w:val="24"/>
          <w:szCs w:val="24"/>
          <w:highlight w:val="white"/>
          <w:lang w:val="en-GB"/>
        </w:rPr>
        <w:t>he supplier of choice to create and maintain the landscapes for the purpose of business as well as communities (Idverde, 2019).</w:t>
      </w:r>
    </w:p>
    <w:p w:rsidR="00BD5847" w:rsidRPr="00306BB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b/>
          <w:i/>
          <w:sz w:val="24"/>
          <w:szCs w:val="24"/>
          <w:highlight w:val="white"/>
          <w:lang w:val="en-GB"/>
        </w:rPr>
        <w:t xml:space="preserve">The mission </w:t>
      </w:r>
      <w:r w:rsidRPr="00306BB7">
        <w:rPr>
          <w:rFonts w:ascii="Times New Roman" w:eastAsia="Times New Roman" w:hAnsi="Times New Roman" w:cs="Times New Roman"/>
          <w:sz w:val="24"/>
          <w:szCs w:val="24"/>
          <w:highlight w:val="white"/>
          <w:lang w:val="en-GB"/>
        </w:rPr>
        <w:t>of the company is to create as well as to the maintenance of landscapes for its clients and to employ motivated coll</w:t>
      </w:r>
      <w:r w:rsidRPr="00306BB7">
        <w:rPr>
          <w:rFonts w:ascii="Times New Roman" w:eastAsia="Times New Roman" w:hAnsi="Times New Roman" w:cs="Times New Roman"/>
          <w:sz w:val="24"/>
          <w:szCs w:val="24"/>
          <w:highlight w:val="white"/>
          <w:lang w:val="en-GB"/>
        </w:rPr>
        <w:t xml:space="preserve">eagues in an ambiance which can make feel them valued as well as proud of working (Idverde, 2019). </w:t>
      </w:r>
    </w:p>
    <w:p w:rsidR="00BD5847" w:rsidRPr="00306BB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Ideverde used to </w:t>
      </w:r>
      <w:r w:rsidRPr="00306BB7">
        <w:rPr>
          <w:rFonts w:ascii="Times New Roman" w:eastAsia="Times New Roman" w:hAnsi="Times New Roman" w:cs="Times New Roman"/>
          <w:b/>
          <w:i/>
          <w:sz w:val="24"/>
          <w:szCs w:val="24"/>
          <w:highlight w:val="white"/>
          <w:lang w:val="en-GB"/>
        </w:rPr>
        <w:t xml:space="preserve">value </w:t>
      </w:r>
      <w:r w:rsidRPr="00306BB7">
        <w:rPr>
          <w:rFonts w:ascii="Times New Roman" w:eastAsia="Times New Roman" w:hAnsi="Times New Roman" w:cs="Times New Roman"/>
          <w:sz w:val="24"/>
          <w:szCs w:val="24"/>
          <w:highlight w:val="white"/>
          <w:lang w:val="en-GB"/>
        </w:rPr>
        <w:t>collaboration, integrity, and innovation of its services and respect to employees and responsibility and focus on work</w:t>
      </w:r>
      <w:r w:rsidRPr="00306BB7">
        <w:rPr>
          <w:lang w:val="en-GB"/>
        </w:rPr>
        <w:t xml:space="preserve"> </w:t>
      </w:r>
      <w:r w:rsidRPr="00306BB7">
        <w:rPr>
          <w:rFonts w:ascii="Times New Roman" w:eastAsia="Times New Roman" w:hAnsi="Times New Roman" w:cs="Times New Roman"/>
          <w:sz w:val="24"/>
          <w:szCs w:val="24"/>
          <w:highlight w:val="white"/>
          <w:lang w:val="en-GB"/>
        </w:rPr>
        <w:t>(Idverde, 2019</w:t>
      </w:r>
      <w:r w:rsidRPr="00306BB7">
        <w:rPr>
          <w:rFonts w:ascii="Times New Roman" w:eastAsia="Times New Roman" w:hAnsi="Times New Roman" w:cs="Times New Roman"/>
          <w:sz w:val="24"/>
          <w:szCs w:val="24"/>
          <w:highlight w:val="white"/>
          <w:lang w:val="en-GB"/>
        </w:rPr>
        <w:t>).</w:t>
      </w:r>
    </w:p>
    <w:p w:rsidR="00BD5847" w:rsidRPr="00306BB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There are various kinds of customers including local authority, private sectors, and housing associations. These kinds of customers usually expect service of grounds maintenance. For the service of landscape construction, customers included the authorit</w:t>
      </w:r>
      <w:r w:rsidRPr="00306BB7">
        <w:rPr>
          <w:rFonts w:ascii="Times New Roman" w:eastAsia="Times New Roman" w:hAnsi="Times New Roman" w:cs="Times New Roman"/>
          <w:sz w:val="24"/>
          <w:szCs w:val="24"/>
          <w:highlight w:val="white"/>
          <w:lang w:val="en-GB"/>
        </w:rPr>
        <w:t xml:space="preserve">y of heritage building and hospital and health sectors. </w:t>
      </w:r>
    </w:p>
    <w:p w:rsidR="00BD5847" w:rsidRPr="00306BB7" w:rsidRDefault="00243DE5" w:rsidP="00317E76">
      <w:pPr>
        <w:pStyle w:val="Heading1"/>
        <w:rPr>
          <w:highlight w:val="white"/>
          <w:lang w:val="en-GB"/>
        </w:rPr>
      </w:pPr>
      <w:bookmarkStart w:id="2" w:name="_Toc23950518"/>
      <w:r w:rsidRPr="00306BB7">
        <w:rPr>
          <w:highlight w:val="white"/>
          <w:lang w:val="en-GB"/>
        </w:rPr>
        <w:lastRenderedPageBreak/>
        <w:t>Discussion</w:t>
      </w:r>
      <w:bookmarkEnd w:id="2"/>
    </w:p>
    <w:p w:rsidR="00BD5847" w:rsidRPr="00306BB7" w:rsidRDefault="00243DE5" w:rsidP="00317E76">
      <w:pPr>
        <w:pStyle w:val="Heading2"/>
        <w:rPr>
          <w:highlight w:val="white"/>
          <w:lang w:val="en-GB"/>
        </w:rPr>
      </w:pPr>
      <w:bookmarkStart w:id="3" w:name="_Toc23950519"/>
      <w:r w:rsidRPr="00306BB7">
        <w:rPr>
          <w:highlight w:val="white"/>
          <w:lang w:val="en-GB"/>
        </w:rPr>
        <w:t>Role of employees</w:t>
      </w:r>
      <w:bookmarkEnd w:id="3"/>
    </w:p>
    <w:p w:rsidR="00BD5847" w:rsidRPr="00306BB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As per the views of Ruck </w:t>
      </w:r>
      <w:r w:rsidRPr="00306BB7">
        <w:rPr>
          <w:rFonts w:ascii="Times New Roman" w:eastAsia="Times New Roman" w:hAnsi="Times New Roman" w:cs="Times New Roman"/>
          <w:i/>
          <w:sz w:val="24"/>
          <w:szCs w:val="24"/>
          <w:highlight w:val="white"/>
          <w:lang w:val="en-GB"/>
        </w:rPr>
        <w:t xml:space="preserve">et al. </w:t>
      </w:r>
      <w:r w:rsidRPr="00306BB7">
        <w:rPr>
          <w:rFonts w:ascii="Times New Roman" w:eastAsia="Times New Roman" w:hAnsi="Times New Roman" w:cs="Times New Roman"/>
          <w:sz w:val="24"/>
          <w:szCs w:val="24"/>
          <w:highlight w:val="white"/>
          <w:lang w:val="en-GB"/>
        </w:rPr>
        <w:t>(2017), employees used to play significant role in contributing effectively to the successful operating of a firm. Employees are used to b</w:t>
      </w:r>
      <w:r w:rsidRPr="00306BB7">
        <w:rPr>
          <w:rFonts w:ascii="Times New Roman" w:eastAsia="Times New Roman" w:hAnsi="Times New Roman" w:cs="Times New Roman"/>
          <w:sz w:val="24"/>
          <w:szCs w:val="24"/>
          <w:highlight w:val="white"/>
          <w:lang w:val="en-GB"/>
        </w:rPr>
        <w:t>e authentic assets in an organization and their role is to strive effectively in delivering the best effort to achieve targets assigned to them. Employees have a significant function in determining organizational culture. In this context, the employees wor</w:t>
      </w:r>
      <w:r w:rsidRPr="00306BB7">
        <w:rPr>
          <w:rFonts w:ascii="Times New Roman" w:eastAsia="Times New Roman" w:hAnsi="Times New Roman" w:cs="Times New Roman"/>
          <w:sz w:val="24"/>
          <w:szCs w:val="24"/>
          <w:highlight w:val="white"/>
          <w:lang w:val="en-GB"/>
        </w:rPr>
        <w:t xml:space="preserve">king in Idverde </w:t>
      </w:r>
      <w:r w:rsidR="006F14D2" w:rsidRPr="00306BB7">
        <w:rPr>
          <w:rFonts w:ascii="Times New Roman" w:eastAsia="Times New Roman" w:hAnsi="Times New Roman" w:cs="Times New Roman"/>
          <w:sz w:val="24"/>
          <w:szCs w:val="24"/>
          <w:highlight w:val="white"/>
          <w:lang w:val="en-GB"/>
        </w:rPr>
        <w:t>also are playing</w:t>
      </w:r>
      <w:r w:rsidRPr="00306BB7">
        <w:rPr>
          <w:rFonts w:ascii="Times New Roman" w:eastAsia="Times New Roman" w:hAnsi="Times New Roman" w:cs="Times New Roman"/>
          <w:sz w:val="24"/>
          <w:szCs w:val="24"/>
          <w:highlight w:val="white"/>
          <w:lang w:val="en-GB"/>
        </w:rPr>
        <w:t xml:space="preserve"> an important role in achieving the goals of the company. There are also certain responsibilities of employees that needed to practice by them. Employees have a role in the abiding legal framework of an organization and to maint</w:t>
      </w:r>
      <w:r w:rsidRPr="00306BB7">
        <w:rPr>
          <w:rFonts w:ascii="Times New Roman" w:eastAsia="Times New Roman" w:hAnsi="Times New Roman" w:cs="Times New Roman"/>
          <w:sz w:val="24"/>
          <w:szCs w:val="24"/>
          <w:highlight w:val="white"/>
          <w:lang w:val="en-GB"/>
        </w:rPr>
        <w:t xml:space="preserve">ain the safe environment of the company. They also have the ability in creating innovative and convenient solutions to various problems. </w:t>
      </w:r>
    </w:p>
    <w:p w:rsidR="00BD5847" w:rsidRPr="00306BB7" w:rsidRDefault="00243DE5">
      <w:pPr>
        <w:pStyle w:val="normal0"/>
        <w:spacing w:before="200" w:after="200" w:line="360" w:lineRule="auto"/>
        <w:jc w:val="both"/>
        <w:rPr>
          <w:lang w:val="en-GB"/>
        </w:rPr>
      </w:pPr>
      <w:r w:rsidRPr="00306BB7">
        <w:rPr>
          <w:rFonts w:ascii="Times New Roman" w:eastAsia="Times New Roman" w:hAnsi="Times New Roman" w:cs="Times New Roman"/>
          <w:sz w:val="24"/>
          <w:szCs w:val="24"/>
          <w:highlight w:val="white"/>
          <w:lang w:val="en-GB"/>
        </w:rPr>
        <w:t>Employee engagement is important to effectively work on the path of achieving the goals of an organization. Management</w:t>
      </w:r>
      <w:r w:rsidRPr="00306BB7">
        <w:rPr>
          <w:rFonts w:ascii="Times New Roman" w:eastAsia="Times New Roman" w:hAnsi="Times New Roman" w:cs="Times New Roman"/>
          <w:sz w:val="24"/>
          <w:szCs w:val="24"/>
          <w:highlight w:val="white"/>
          <w:lang w:val="en-GB"/>
        </w:rPr>
        <w:t xml:space="preserve"> of the Idverede needed to make well equipped to its employees and make them available to their resources for making convenient working. Skilled employees are important as they used to meet the assorted deadlines that enhance sales and create the brand via</w:t>
      </w:r>
      <w:r w:rsidRPr="00306BB7">
        <w:rPr>
          <w:rFonts w:ascii="Times New Roman" w:eastAsia="Times New Roman" w:hAnsi="Times New Roman" w:cs="Times New Roman"/>
          <w:sz w:val="24"/>
          <w:szCs w:val="24"/>
          <w:highlight w:val="white"/>
          <w:lang w:val="en-GB"/>
        </w:rPr>
        <w:t xml:space="preserve"> interactions with customers in a positive manner. These skills are important for the employees of Ideverde as projects of landscaping and ground maintenance needed to be complete in a fixed deadline. The accomplishment of work in time and good communicati</w:t>
      </w:r>
      <w:r w:rsidRPr="00306BB7">
        <w:rPr>
          <w:rFonts w:ascii="Times New Roman" w:eastAsia="Times New Roman" w:hAnsi="Times New Roman" w:cs="Times New Roman"/>
          <w:sz w:val="24"/>
          <w:szCs w:val="24"/>
          <w:highlight w:val="white"/>
          <w:lang w:val="en-GB"/>
        </w:rPr>
        <w:t xml:space="preserve">on with </w:t>
      </w:r>
      <w:r w:rsidR="00254B67" w:rsidRPr="00306BB7">
        <w:rPr>
          <w:rFonts w:ascii="Times New Roman" w:eastAsia="Times New Roman" w:hAnsi="Times New Roman" w:cs="Times New Roman"/>
          <w:sz w:val="24"/>
          <w:szCs w:val="24"/>
          <w:highlight w:val="white"/>
          <w:lang w:val="en-GB"/>
        </w:rPr>
        <w:t>clients’</w:t>
      </w:r>
      <w:r w:rsidRPr="00306BB7">
        <w:rPr>
          <w:rFonts w:ascii="Times New Roman" w:eastAsia="Times New Roman" w:hAnsi="Times New Roman" w:cs="Times New Roman"/>
          <w:sz w:val="24"/>
          <w:szCs w:val="24"/>
          <w:highlight w:val="white"/>
          <w:lang w:val="en-GB"/>
        </w:rPr>
        <w:t xml:space="preserve"> makes customers satisfied which helps in achieving organizational goals. </w:t>
      </w:r>
    </w:p>
    <w:p w:rsidR="00BD5847" w:rsidRPr="00306BB7" w:rsidRDefault="00243DE5" w:rsidP="00317E76">
      <w:pPr>
        <w:pStyle w:val="Heading2"/>
        <w:rPr>
          <w:highlight w:val="white"/>
          <w:lang w:val="en-GB"/>
        </w:rPr>
      </w:pPr>
      <w:bookmarkStart w:id="4" w:name="_Toc23950520"/>
      <w:r w:rsidRPr="00306BB7">
        <w:rPr>
          <w:highlight w:val="white"/>
          <w:lang w:val="en-GB"/>
        </w:rPr>
        <w:t>Training and development and its importance</w:t>
      </w:r>
      <w:bookmarkEnd w:id="4"/>
    </w:p>
    <w:p w:rsidR="00BD5847" w:rsidRPr="00306BB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Training and development is the effort of an organization that is important for boosting the performance of its workers. A</w:t>
      </w:r>
      <w:r w:rsidRPr="00306BB7">
        <w:rPr>
          <w:rFonts w:ascii="Times New Roman" w:eastAsia="Times New Roman" w:hAnsi="Times New Roman" w:cs="Times New Roman"/>
          <w:sz w:val="24"/>
          <w:szCs w:val="24"/>
          <w:highlight w:val="white"/>
          <w:lang w:val="en-GB"/>
        </w:rPr>
        <w:t xml:space="preserve">ccording to Noe </w:t>
      </w:r>
      <w:r w:rsidRPr="00306BB7">
        <w:rPr>
          <w:rFonts w:ascii="Times New Roman" w:eastAsia="Times New Roman" w:hAnsi="Times New Roman" w:cs="Times New Roman"/>
          <w:i/>
          <w:sz w:val="24"/>
          <w:szCs w:val="24"/>
          <w:highlight w:val="white"/>
          <w:lang w:val="en-GB"/>
        </w:rPr>
        <w:t xml:space="preserve">et al. </w:t>
      </w:r>
      <w:r w:rsidRPr="00306BB7">
        <w:rPr>
          <w:rFonts w:ascii="Times New Roman" w:eastAsia="Times New Roman" w:hAnsi="Times New Roman" w:cs="Times New Roman"/>
          <w:sz w:val="24"/>
          <w:szCs w:val="24"/>
          <w:highlight w:val="white"/>
          <w:lang w:val="en-GB"/>
        </w:rPr>
        <w:t>(2017), training and development sessions are important for employees as it has the purpose of serving their motivation that in turn creates an organization in making high skilled employees. Considering this fact, employees and the w</w:t>
      </w:r>
      <w:r w:rsidRPr="00306BB7">
        <w:rPr>
          <w:rFonts w:ascii="Times New Roman" w:eastAsia="Times New Roman" w:hAnsi="Times New Roman" w:cs="Times New Roman"/>
          <w:sz w:val="24"/>
          <w:szCs w:val="24"/>
          <w:highlight w:val="white"/>
          <w:lang w:val="en-GB"/>
        </w:rPr>
        <w:t xml:space="preserve">orkforce of Idverde are also provided training sessions regarding ground maintenance, engineering skills and knowledge about updated machinery uses. Knowledge </w:t>
      </w:r>
      <w:r w:rsidR="009E3506" w:rsidRPr="00306BB7">
        <w:rPr>
          <w:rFonts w:ascii="Times New Roman" w:eastAsia="Times New Roman" w:hAnsi="Times New Roman" w:cs="Times New Roman"/>
          <w:sz w:val="24"/>
          <w:szCs w:val="24"/>
          <w:highlight w:val="white"/>
          <w:lang w:val="en-GB"/>
        </w:rPr>
        <w:t>about</w:t>
      </w:r>
      <w:r w:rsidRPr="00306BB7">
        <w:rPr>
          <w:rFonts w:ascii="Times New Roman" w:eastAsia="Times New Roman" w:hAnsi="Times New Roman" w:cs="Times New Roman"/>
          <w:sz w:val="24"/>
          <w:szCs w:val="24"/>
          <w:highlight w:val="white"/>
          <w:lang w:val="en-GB"/>
        </w:rPr>
        <w:t xml:space="preserve"> horticulture </w:t>
      </w:r>
      <w:r w:rsidRPr="00306BB7">
        <w:rPr>
          <w:rFonts w:ascii="Times New Roman" w:eastAsia="Times New Roman" w:hAnsi="Times New Roman" w:cs="Times New Roman"/>
          <w:sz w:val="24"/>
          <w:szCs w:val="24"/>
          <w:highlight w:val="white"/>
          <w:lang w:val="en-GB"/>
        </w:rPr>
        <w:lastRenderedPageBreak/>
        <w:t xml:space="preserve">and biodiversity and ecology is also provided to the employees for making more </w:t>
      </w:r>
      <w:r w:rsidRPr="00306BB7">
        <w:rPr>
          <w:rFonts w:ascii="Times New Roman" w:eastAsia="Times New Roman" w:hAnsi="Times New Roman" w:cs="Times New Roman"/>
          <w:sz w:val="24"/>
          <w:szCs w:val="24"/>
          <w:highlight w:val="white"/>
          <w:lang w:val="en-GB"/>
        </w:rPr>
        <w:t xml:space="preserve">efficiency in the working process of Idverde. </w:t>
      </w:r>
    </w:p>
    <w:p w:rsidR="00BD5847" w:rsidRPr="00306BB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As stated by Noe </w:t>
      </w:r>
      <w:r w:rsidRPr="00306BB7">
        <w:rPr>
          <w:rFonts w:ascii="Times New Roman" w:eastAsia="Times New Roman" w:hAnsi="Times New Roman" w:cs="Times New Roman"/>
          <w:i/>
          <w:sz w:val="24"/>
          <w:szCs w:val="24"/>
          <w:highlight w:val="white"/>
          <w:lang w:val="en-GB"/>
        </w:rPr>
        <w:t xml:space="preserve">et al. </w:t>
      </w:r>
      <w:r w:rsidRPr="00306BB7">
        <w:rPr>
          <w:rFonts w:ascii="Times New Roman" w:eastAsia="Times New Roman" w:hAnsi="Times New Roman" w:cs="Times New Roman"/>
          <w:sz w:val="24"/>
          <w:szCs w:val="24"/>
          <w:highlight w:val="white"/>
          <w:lang w:val="en-GB"/>
        </w:rPr>
        <w:t>(2017), employee training is important in order to address the weak areas of employee and lacking skills in them. A program for training used to brings an opportunity for inculcating th</w:t>
      </w:r>
      <w:r w:rsidRPr="00306BB7">
        <w:rPr>
          <w:rFonts w:ascii="Times New Roman" w:eastAsia="Times New Roman" w:hAnsi="Times New Roman" w:cs="Times New Roman"/>
          <w:sz w:val="24"/>
          <w:szCs w:val="24"/>
          <w:highlight w:val="white"/>
          <w:lang w:val="en-GB"/>
        </w:rPr>
        <w:t>e required skills in them. Similarly, a session for development assists in expanding the base of knowledge about relevant subjects of all employees. Idverde are also able to make an improvement in the performance of their employees by providing training ab</w:t>
      </w:r>
      <w:r w:rsidRPr="00306BB7">
        <w:rPr>
          <w:rFonts w:ascii="Times New Roman" w:eastAsia="Times New Roman" w:hAnsi="Times New Roman" w:cs="Times New Roman"/>
          <w:sz w:val="24"/>
          <w:szCs w:val="24"/>
          <w:highlight w:val="white"/>
          <w:lang w:val="en-GB"/>
        </w:rPr>
        <w:t>out safe and secure practice and uses of using machines and equipment for their work of construction and maintenance. Training and development also help in fostering the creativity of employees and make them independent during facing any challenge in work.</w:t>
      </w:r>
      <w:r w:rsidRPr="00306BB7">
        <w:rPr>
          <w:rFonts w:ascii="Times New Roman" w:eastAsia="Times New Roman" w:hAnsi="Times New Roman" w:cs="Times New Roman"/>
          <w:sz w:val="24"/>
          <w:szCs w:val="24"/>
          <w:highlight w:val="white"/>
          <w:lang w:val="en-GB"/>
        </w:rPr>
        <w:t xml:space="preserve"> </w:t>
      </w:r>
    </w:p>
    <w:p w:rsidR="00BD5847" w:rsidRPr="00306BB7" w:rsidRDefault="00243DE5" w:rsidP="00317E76">
      <w:pPr>
        <w:pStyle w:val="Heading2"/>
        <w:rPr>
          <w:highlight w:val="white"/>
          <w:lang w:val="en-GB"/>
        </w:rPr>
      </w:pPr>
      <w:bookmarkStart w:id="5" w:name="_Toc23950521"/>
      <w:r w:rsidRPr="00306BB7">
        <w:rPr>
          <w:highlight w:val="white"/>
          <w:lang w:val="en-GB"/>
        </w:rPr>
        <w:t>Role</w:t>
      </w:r>
      <w:r w:rsidR="007B0435">
        <w:rPr>
          <w:highlight w:val="white"/>
          <w:lang w:val="en-GB"/>
        </w:rPr>
        <w:t xml:space="preserve"> of HR manager</w:t>
      </w:r>
      <w:r w:rsidRPr="00306BB7">
        <w:rPr>
          <w:highlight w:val="white"/>
          <w:lang w:val="en-GB"/>
        </w:rPr>
        <w:t xml:space="preserve"> and its importance</w:t>
      </w:r>
      <w:bookmarkEnd w:id="5"/>
    </w:p>
    <w:p w:rsidR="00BD5847" w:rsidRPr="00306BB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Human Resource Manager is responsible for making an effective plan and to direct as well as coordinating the functions of the administrative department of an organization. As per the views of Banfield </w:t>
      </w:r>
      <w:r w:rsidRPr="00306BB7">
        <w:rPr>
          <w:rFonts w:ascii="Times New Roman" w:eastAsia="Times New Roman" w:hAnsi="Times New Roman" w:cs="Times New Roman"/>
          <w:i/>
          <w:sz w:val="24"/>
          <w:szCs w:val="24"/>
          <w:highlight w:val="white"/>
          <w:lang w:val="en-GB"/>
        </w:rPr>
        <w:t xml:space="preserve">et al. </w:t>
      </w:r>
      <w:r w:rsidRPr="00306BB7">
        <w:rPr>
          <w:rFonts w:ascii="Times New Roman" w:eastAsia="Times New Roman" w:hAnsi="Times New Roman" w:cs="Times New Roman"/>
          <w:sz w:val="24"/>
          <w:szCs w:val="24"/>
          <w:highlight w:val="white"/>
          <w:lang w:val="en-GB"/>
        </w:rPr>
        <w:t>(2018), the HR manager</w:t>
      </w:r>
      <w:r w:rsidRPr="00306BB7">
        <w:rPr>
          <w:rFonts w:ascii="Times New Roman" w:eastAsia="Times New Roman" w:hAnsi="Times New Roman" w:cs="Times New Roman"/>
          <w:sz w:val="24"/>
          <w:szCs w:val="24"/>
          <w:highlight w:val="white"/>
          <w:lang w:val="en-GB"/>
        </w:rPr>
        <w:t xml:space="preserve"> also has the duty in the process of recruitment and interview as well as the hiring of new workforces and to make coordination among top management with employees. There are various kinds of roles and responsibilities of an HR manager in an organization. </w:t>
      </w:r>
      <w:r w:rsidRPr="00306BB7">
        <w:rPr>
          <w:rFonts w:ascii="Times New Roman" w:eastAsia="Times New Roman" w:hAnsi="Times New Roman" w:cs="Times New Roman"/>
          <w:sz w:val="24"/>
          <w:szCs w:val="24"/>
          <w:highlight w:val="white"/>
          <w:lang w:val="en-GB"/>
        </w:rPr>
        <w:t>Planning and making coordination of the workforce in an organization for using talents from the employees is the major duty of the HR manager. In this context, the HR manager of Idverde also performs its duty in hiring and using the best talent from the wo</w:t>
      </w:r>
      <w:r w:rsidRPr="00306BB7">
        <w:rPr>
          <w:rFonts w:ascii="Times New Roman" w:eastAsia="Times New Roman" w:hAnsi="Times New Roman" w:cs="Times New Roman"/>
          <w:sz w:val="24"/>
          <w:szCs w:val="24"/>
          <w:highlight w:val="white"/>
          <w:lang w:val="en-GB"/>
        </w:rPr>
        <w:t xml:space="preserve">rkforce to improve performance of employees. </w:t>
      </w:r>
    </w:p>
    <w:p w:rsidR="00BD584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The HR manager of the concerned company also has an important role in providing advice to the managers regarding policies of the organization including various rules and regulations. Handling various issues of </w:t>
      </w:r>
      <w:r w:rsidRPr="00306BB7">
        <w:rPr>
          <w:rFonts w:ascii="Times New Roman" w:eastAsia="Times New Roman" w:hAnsi="Times New Roman" w:cs="Times New Roman"/>
          <w:sz w:val="24"/>
          <w:szCs w:val="24"/>
          <w:highlight w:val="white"/>
          <w:lang w:val="en-GB"/>
        </w:rPr>
        <w:t xml:space="preserve">staff </w:t>
      </w:r>
      <w:r w:rsidR="00EE61EE">
        <w:rPr>
          <w:rFonts w:ascii="Times New Roman" w:eastAsia="Times New Roman" w:hAnsi="Times New Roman" w:cs="Times New Roman"/>
          <w:sz w:val="24"/>
          <w:szCs w:val="24"/>
          <w:highlight w:val="white"/>
          <w:lang w:val="en-GB"/>
        </w:rPr>
        <w:t xml:space="preserve">are </w:t>
      </w:r>
      <w:r w:rsidRPr="00306BB7">
        <w:rPr>
          <w:rFonts w:ascii="Times New Roman" w:eastAsia="Times New Roman" w:hAnsi="Times New Roman" w:cs="Times New Roman"/>
          <w:sz w:val="24"/>
          <w:szCs w:val="24"/>
          <w:highlight w:val="white"/>
          <w:lang w:val="en-GB"/>
        </w:rPr>
        <w:t xml:space="preserve">including conciliating disputes and the process of making directions of disputes. HR managers also have the role of consulting with top management regarding the strategic planning of an organization. As opined by Banfield </w:t>
      </w:r>
      <w:r w:rsidRPr="00306BB7">
        <w:rPr>
          <w:rFonts w:ascii="Times New Roman" w:eastAsia="Times New Roman" w:hAnsi="Times New Roman" w:cs="Times New Roman"/>
          <w:i/>
          <w:sz w:val="24"/>
          <w:szCs w:val="24"/>
          <w:highlight w:val="white"/>
          <w:lang w:val="en-GB"/>
        </w:rPr>
        <w:t xml:space="preserve">et al. </w:t>
      </w:r>
      <w:r w:rsidRPr="00306BB7">
        <w:rPr>
          <w:rFonts w:ascii="Times New Roman" w:eastAsia="Times New Roman" w:hAnsi="Times New Roman" w:cs="Times New Roman"/>
          <w:sz w:val="24"/>
          <w:szCs w:val="24"/>
          <w:highlight w:val="white"/>
          <w:lang w:val="en-GB"/>
        </w:rPr>
        <w:t xml:space="preserve">(2018), they used to </w:t>
      </w:r>
      <w:r w:rsidRPr="00306BB7">
        <w:rPr>
          <w:rFonts w:ascii="Times New Roman" w:eastAsia="Times New Roman" w:hAnsi="Times New Roman" w:cs="Times New Roman"/>
          <w:sz w:val="24"/>
          <w:szCs w:val="24"/>
          <w:highlight w:val="white"/>
          <w:lang w:val="en-GB"/>
        </w:rPr>
        <w:t xml:space="preserve">identify processes and methods in maximizing the worth of the employees in an organization and also make ensure their utilization with the most possible efficiency. Their responsibilities used to </w:t>
      </w:r>
      <w:r w:rsidR="0007062A" w:rsidRPr="00306BB7">
        <w:rPr>
          <w:rFonts w:ascii="Times New Roman" w:eastAsia="Times New Roman" w:hAnsi="Times New Roman" w:cs="Times New Roman"/>
          <w:sz w:val="24"/>
          <w:szCs w:val="24"/>
          <w:highlight w:val="white"/>
          <w:lang w:val="en-GB"/>
        </w:rPr>
        <w:t>associate</w:t>
      </w:r>
      <w:r w:rsidRPr="00306BB7">
        <w:rPr>
          <w:rFonts w:ascii="Times New Roman" w:eastAsia="Times New Roman" w:hAnsi="Times New Roman" w:cs="Times New Roman"/>
          <w:sz w:val="24"/>
          <w:szCs w:val="24"/>
          <w:highlight w:val="white"/>
          <w:lang w:val="en-GB"/>
        </w:rPr>
        <w:t xml:space="preserve"> in overseeing relations of workforces and regulat</w:t>
      </w:r>
      <w:r w:rsidRPr="00306BB7">
        <w:rPr>
          <w:rFonts w:ascii="Times New Roman" w:eastAsia="Times New Roman" w:hAnsi="Times New Roman" w:cs="Times New Roman"/>
          <w:sz w:val="24"/>
          <w:szCs w:val="24"/>
          <w:highlight w:val="white"/>
          <w:lang w:val="en-GB"/>
        </w:rPr>
        <w:t xml:space="preserve">ory compliance as well as services that are employee-related including payroll and training as well as </w:t>
      </w:r>
      <w:r w:rsidRPr="00306BB7">
        <w:rPr>
          <w:rFonts w:ascii="Times New Roman" w:eastAsia="Times New Roman" w:hAnsi="Times New Roman" w:cs="Times New Roman"/>
          <w:sz w:val="24"/>
          <w:szCs w:val="24"/>
          <w:highlight w:val="white"/>
          <w:lang w:val="en-GB"/>
        </w:rPr>
        <w:lastRenderedPageBreak/>
        <w:t>benefits. The HR manager of Idverde also has a role in supervising the specialists of the department and used in supporting workforces as well as h</w:t>
      </w:r>
      <w:r w:rsidR="00871EA9">
        <w:rPr>
          <w:rFonts w:ascii="Times New Roman" w:eastAsia="Times New Roman" w:hAnsi="Times New Roman" w:cs="Times New Roman"/>
          <w:sz w:val="24"/>
          <w:szCs w:val="24"/>
          <w:highlight w:val="white"/>
          <w:lang w:val="en-GB"/>
        </w:rPr>
        <w:t>a</w:t>
      </w:r>
      <w:r w:rsidRPr="00306BB7">
        <w:rPr>
          <w:rFonts w:ascii="Times New Roman" w:eastAsia="Times New Roman" w:hAnsi="Times New Roman" w:cs="Times New Roman"/>
          <w:sz w:val="24"/>
          <w:szCs w:val="24"/>
          <w:highlight w:val="white"/>
          <w:lang w:val="en-GB"/>
        </w:rPr>
        <w:t>s a ro</w:t>
      </w:r>
      <w:r w:rsidRPr="00306BB7">
        <w:rPr>
          <w:rFonts w:ascii="Times New Roman" w:eastAsia="Times New Roman" w:hAnsi="Times New Roman" w:cs="Times New Roman"/>
          <w:sz w:val="24"/>
          <w:szCs w:val="24"/>
          <w:highlight w:val="white"/>
          <w:lang w:val="en-GB"/>
        </w:rPr>
        <w:t>le in ensuring that jobs get accomplished in full accuracy and on the allocated time.</w:t>
      </w:r>
    </w:p>
    <w:p w:rsidR="00AA0B44" w:rsidRDefault="00AA0B44">
      <w:pPr>
        <w:pStyle w:val="normal0"/>
        <w:spacing w:before="200" w:after="200"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noProof/>
          <w:sz w:val="24"/>
          <w:szCs w:val="24"/>
          <w:lang w:val="en-US"/>
        </w:rPr>
        <w:drawing>
          <wp:inline distT="0" distB="0" distL="0" distR="0">
            <wp:extent cx="5486400" cy="3200400"/>
            <wp:effectExtent l="0" t="0" r="0" b="381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EF6778" w:rsidRDefault="00EF6778" w:rsidP="00EF6778">
      <w:pPr>
        <w:pStyle w:val="normal0"/>
        <w:spacing w:before="200" w:after="200" w:line="360" w:lineRule="auto"/>
        <w:jc w:val="center"/>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Figure 1: Role of HR manager</w:t>
      </w:r>
    </w:p>
    <w:p w:rsidR="00EF6778" w:rsidRPr="00EF6778" w:rsidRDefault="00EF6778" w:rsidP="00EF6778">
      <w:pPr>
        <w:pStyle w:val="normal0"/>
        <w:spacing w:before="200" w:after="200" w:line="360" w:lineRule="auto"/>
        <w:jc w:val="cente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(Source: </w:t>
      </w:r>
      <w:r w:rsidRPr="00306BB7">
        <w:rPr>
          <w:rFonts w:ascii="Times New Roman" w:eastAsia="Times New Roman" w:hAnsi="Times New Roman" w:cs="Times New Roman"/>
          <w:sz w:val="24"/>
          <w:szCs w:val="24"/>
          <w:highlight w:val="white"/>
          <w:lang w:val="en-GB"/>
        </w:rPr>
        <w:t xml:space="preserve">Banfield </w:t>
      </w:r>
      <w:r w:rsidRPr="00306BB7">
        <w:rPr>
          <w:rFonts w:ascii="Times New Roman" w:eastAsia="Times New Roman" w:hAnsi="Times New Roman" w:cs="Times New Roman"/>
          <w:i/>
          <w:sz w:val="24"/>
          <w:szCs w:val="24"/>
          <w:highlight w:val="white"/>
          <w:lang w:val="en-GB"/>
        </w:rPr>
        <w:t xml:space="preserve">et al. </w:t>
      </w:r>
      <w:r>
        <w:rPr>
          <w:rFonts w:ascii="Times New Roman" w:eastAsia="Times New Roman" w:hAnsi="Times New Roman" w:cs="Times New Roman"/>
          <w:sz w:val="24"/>
          <w:szCs w:val="24"/>
          <w:highlight w:val="white"/>
          <w:lang w:val="en-GB"/>
        </w:rPr>
        <w:t>2018)</w:t>
      </w:r>
    </w:p>
    <w:p w:rsidR="00BD5847" w:rsidRPr="00306BB7" w:rsidRDefault="00243DE5" w:rsidP="00317E76">
      <w:pPr>
        <w:pStyle w:val="Heading2"/>
        <w:rPr>
          <w:highlight w:val="white"/>
          <w:lang w:val="en-GB"/>
        </w:rPr>
      </w:pPr>
      <w:bookmarkStart w:id="6" w:name="_Toc23950522"/>
      <w:r w:rsidRPr="00306BB7">
        <w:rPr>
          <w:highlight w:val="white"/>
          <w:lang w:val="en-GB"/>
        </w:rPr>
        <w:t>Skills needed for the role</w:t>
      </w:r>
      <w:bookmarkEnd w:id="6"/>
      <w:r w:rsidR="00631F5C">
        <w:rPr>
          <w:highlight w:val="white"/>
          <w:lang w:val="en-GB"/>
        </w:rPr>
        <w:t xml:space="preserve"> of HR manager</w:t>
      </w:r>
    </w:p>
    <w:p w:rsidR="00BD5847" w:rsidRPr="00306BB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There are various skills and knowledge necessary for the job role of Human Resource Manager. As mentioned by Navimipour </w:t>
      </w:r>
      <w:r w:rsidRPr="00306BB7">
        <w:rPr>
          <w:rFonts w:ascii="Times New Roman" w:eastAsia="Times New Roman" w:hAnsi="Times New Roman" w:cs="Times New Roman"/>
          <w:i/>
          <w:sz w:val="24"/>
          <w:szCs w:val="24"/>
          <w:highlight w:val="white"/>
          <w:lang w:val="en-GB"/>
        </w:rPr>
        <w:t xml:space="preserve">et al. </w:t>
      </w:r>
      <w:r w:rsidRPr="00306BB7">
        <w:rPr>
          <w:rFonts w:ascii="Times New Roman" w:eastAsia="Times New Roman" w:hAnsi="Times New Roman" w:cs="Times New Roman"/>
          <w:sz w:val="24"/>
          <w:szCs w:val="24"/>
          <w:highlight w:val="white"/>
          <w:lang w:val="en-GB"/>
        </w:rPr>
        <w:t>(2015), the first and foremost important ability and skills for HR manager is communication and leadership. It is necessary for an HR manager to be able in communicating effectively in a workplace with every level of organizational structure including empl</w:t>
      </w:r>
      <w:r w:rsidRPr="00306BB7">
        <w:rPr>
          <w:rFonts w:ascii="Times New Roman" w:eastAsia="Times New Roman" w:hAnsi="Times New Roman" w:cs="Times New Roman"/>
          <w:sz w:val="24"/>
          <w:szCs w:val="24"/>
          <w:highlight w:val="white"/>
          <w:lang w:val="en-GB"/>
        </w:rPr>
        <w:t xml:space="preserve">oyees to top management. Interaction of the HR manager is necessary as they have to communicate with the providers of outsourcing and public officials as well as union leaders. </w:t>
      </w:r>
    </w:p>
    <w:p w:rsidR="00BD584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Analytical and critical thinking is another important skill that is necessary </w:t>
      </w:r>
      <w:r w:rsidRPr="00306BB7">
        <w:rPr>
          <w:rFonts w:ascii="Times New Roman" w:eastAsia="Times New Roman" w:hAnsi="Times New Roman" w:cs="Times New Roman"/>
          <w:sz w:val="24"/>
          <w:szCs w:val="24"/>
          <w:highlight w:val="white"/>
          <w:lang w:val="en-GB"/>
        </w:rPr>
        <w:t xml:space="preserve">for an HR manager as they have to perform judgment and also make decisions in various areas. The ability in analyzing any situations and perspectives on the implications of determined decisions from a perspective in </w:t>
      </w:r>
      <w:r w:rsidRPr="00306BB7">
        <w:rPr>
          <w:rFonts w:ascii="Times New Roman" w:eastAsia="Times New Roman" w:hAnsi="Times New Roman" w:cs="Times New Roman"/>
          <w:sz w:val="24"/>
          <w:szCs w:val="24"/>
          <w:highlight w:val="white"/>
          <w:lang w:val="en-GB"/>
        </w:rPr>
        <w:lastRenderedPageBreak/>
        <w:t>a critical manner is mainly necessary fo</w:t>
      </w:r>
      <w:r w:rsidRPr="00306BB7">
        <w:rPr>
          <w:rFonts w:ascii="Times New Roman" w:eastAsia="Times New Roman" w:hAnsi="Times New Roman" w:cs="Times New Roman"/>
          <w:sz w:val="24"/>
          <w:szCs w:val="24"/>
          <w:highlight w:val="white"/>
          <w:lang w:val="en-GB"/>
        </w:rPr>
        <w:t>r HR managers. The HR manager also needs to possess relation-building and leadership skills for making a collaborating and cohesive working environment that helps in achieving organizational goals. Leadership skills are necessary as they have to create str</w:t>
      </w:r>
      <w:r w:rsidRPr="00306BB7">
        <w:rPr>
          <w:rFonts w:ascii="Times New Roman" w:eastAsia="Times New Roman" w:hAnsi="Times New Roman" w:cs="Times New Roman"/>
          <w:sz w:val="24"/>
          <w:szCs w:val="24"/>
          <w:highlight w:val="white"/>
          <w:lang w:val="en-GB"/>
        </w:rPr>
        <w:t>ategic planning for the whole workforce.</w:t>
      </w:r>
    </w:p>
    <w:p w:rsidR="00173B34" w:rsidRDefault="00173B34">
      <w:pPr>
        <w:pStyle w:val="normal0"/>
        <w:spacing w:before="200" w:after="200"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noProof/>
          <w:sz w:val="24"/>
          <w:szCs w:val="24"/>
          <w:lang w:val="en-US"/>
        </w:rPr>
        <w:drawing>
          <wp:inline distT="0" distB="0" distL="0" distR="0">
            <wp:extent cx="5486400" cy="3200400"/>
            <wp:effectExtent l="0" t="0" r="0" b="381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52017" w:rsidRPr="00D52017" w:rsidRDefault="00D52017" w:rsidP="00D52017">
      <w:pPr>
        <w:pStyle w:val="Heading2"/>
        <w:jc w:val="center"/>
        <w:rPr>
          <w:rFonts w:cs="Times New Roman"/>
          <w:sz w:val="24"/>
          <w:szCs w:val="24"/>
          <w:highlight w:val="white"/>
          <w:lang w:val="en-GB"/>
        </w:rPr>
      </w:pPr>
      <w:r w:rsidRPr="00D52017">
        <w:rPr>
          <w:rFonts w:eastAsia="Times New Roman" w:cs="Times New Roman"/>
          <w:sz w:val="24"/>
          <w:szCs w:val="24"/>
          <w:highlight w:val="white"/>
          <w:lang w:val="en-GB"/>
        </w:rPr>
        <w:t xml:space="preserve">Figure 2: </w:t>
      </w:r>
      <w:r w:rsidRPr="00D52017">
        <w:rPr>
          <w:rFonts w:cs="Times New Roman"/>
          <w:sz w:val="24"/>
          <w:szCs w:val="24"/>
          <w:highlight w:val="white"/>
          <w:lang w:val="en-GB"/>
        </w:rPr>
        <w:t>Skills of HR manager</w:t>
      </w:r>
    </w:p>
    <w:p w:rsidR="00D52017" w:rsidRPr="00D52017" w:rsidRDefault="00D52017" w:rsidP="00D52017">
      <w:pPr>
        <w:pStyle w:val="normal0"/>
        <w:jc w:val="center"/>
        <w:rPr>
          <w:rFonts w:ascii="Times New Roman" w:hAnsi="Times New Roman" w:cs="Times New Roman"/>
          <w:sz w:val="24"/>
          <w:szCs w:val="24"/>
          <w:lang w:val="en-GB"/>
        </w:rPr>
      </w:pPr>
      <w:r w:rsidRPr="00D52017">
        <w:rPr>
          <w:rFonts w:ascii="Times New Roman" w:hAnsi="Times New Roman" w:cs="Times New Roman"/>
          <w:sz w:val="24"/>
          <w:szCs w:val="24"/>
          <w:highlight w:val="white"/>
          <w:lang w:val="en-GB"/>
        </w:rPr>
        <w:t xml:space="preserve">(Source: </w:t>
      </w:r>
      <w:r w:rsidRPr="00D52017">
        <w:rPr>
          <w:rFonts w:ascii="Times New Roman" w:eastAsia="Times New Roman" w:hAnsi="Times New Roman" w:cs="Times New Roman"/>
          <w:sz w:val="24"/>
          <w:szCs w:val="24"/>
          <w:highlight w:val="white"/>
          <w:lang w:val="en-GB"/>
        </w:rPr>
        <w:t xml:space="preserve">Navimipour </w:t>
      </w:r>
      <w:r w:rsidRPr="00D52017">
        <w:rPr>
          <w:rFonts w:ascii="Times New Roman" w:eastAsia="Times New Roman" w:hAnsi="Times New Roman" w:cs="Times New Roman"/>
          <w:i/>
          <w:sz w:val="24"/>
          <w:szCs w:val="24"/>
          <w:highlight w:val="white"/>
          <w:lang w:val="en-GB"/>
        </w:rPr>
        <w:t xml:space="preserve">et al. </w:t>
      </w:r>
      <w:r w:rsidRPr="00D52017">
        <w:rPr>
          <w:rFonts w:ascii="Times New Roman" w:eastAsia="Times New Roman" w:hAnsi="Times New Roman" w:cs="Times New Roman"/>
          <w:sz w:val="24"/>
          <w:szCs w:val="24"/>
          <w:highlight w:val="white"/>
          <w:lang w:val="en-GB"/>
        </w:rPr>
        <w:t>2015</w:t>
      </w:r>
      <w:r w:rsidRPr="00D52017">
        <w:rPr>
          <w:rFonts w:ascii="Times New Roman" w:hAnsi="Times New Roman" w:cs="Times New Roman"/>
          <w:sz w:val="24"/>
          <w:szCs w:val="24"/>
          <w:highlight w:val="white"/>
          <w:lang w:val="en-GB"/>
        </w:rPr>
        <w:t>)</w:t>
      </w:r>
    </w:p>
    <w:p w:rsidR="00BD5847" w:rsidRPr="00306BB7" w:rsidRDefault="00243DE5" w:rsidP="00317E76">
      <w:pPr>
        <w:pStyle w:val="Heading2"/>
        <w:rPr>
          <w:highlight w:val="white"/>
          <w:lang w:val="en-GB"/>
        </w:rPr>
      </w:pPr>
      <w:bookmarkStart w:id="7" w:name="_Toc23950523"/>
      <w:r w:rsidRPr="00306BB7">
        <w:rPr>
          <w:highlight w:val="white"/>
          <w:lang w:val="en-GB"/>
        </w:rPr>
        <w:t>SWOT analysis</w:t>
      </w:r>
      <w:bookmarkEnd w:id="7"/>
      <w:r w:rsidRPr="00306BB7">
        <w:rPr>
          <w:highlight w:val="white"/>
          <w:lang w:val="en-GB"/>
        </w:rP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BD5847" w:rsidRPr="00306BB7">
        <w:tc>
          <w:tcPr>
            <w:tcW w:w="4680" w:type="dxa"/>
            <w:shd w:val="clear" w:color="auto" w:fill="auto"/>
            <w:tcMar>
              <w:top w:w="100" w:type="dxa"/>
              <w:left w:w="100" w:type="dxa"/>
              <w:bottom w:w="100" w:type="dxa"/>
              <w:right w:w="100" w:type="dxa"/>
            </w:tcMar>
          </w:tcPr>
          <w:p w:rsidR="00BD5847" w:rsidRPr="00306BB7" w:rsidRDefault="00243DE5">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 xml:space="preserve">Strength </w:t>
            </w:r>
          </w:p>
        </w:tc>
        <w:tc>
          <w:tcPr>
            <w:tcW w:w="4680" w:type="dxa"/>
            <w:shd w:val="clear" w:color="auto" w:fill="auto"/>
            <w:tcMar>
              <w:top w:w="100" w:type="dxa"/>
              <w:left w:w="100" w:type="dxa"/>
              <w:bottom w:w="100" w:type="dxa"/>
              <w:right w:w="100" w:type="dxa"/>
            </w:tcMar>
          </w:tcPr>
          <w:p w:rsidR="00BD5847" w:rsidRPr="00306BB7" w:rsidRDefault="00243DE5">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 xml:space="preserve">Opportunity </w:t>
            </w:r>
          </w:p>
        </w:tc>
      </w:tr>
      <w:tr w:rsidR="00BD5847" w:rsidRPr="00306BB7">
        <w:tc>
          <w:tcPr>
            <w:tcW w:w="4680" w:type="dxa"/>
            <w:shd w:val="clear" w:color="auto" w:fill="auto"/>
            <w:tcMar>
              <w:top w:w="100" w:type="dxa"/>
              <w:left w:w="100" w:type="dxa"/>
              <w:bottom w:w="100" w:type="dxa"/>
              <w:right w:w="100" w:type="dxa"/>
            </w:tcMar>
          </w:tcPr>
          <w:p w:rsidR="00BD5847" w:rsidRPr="00306BB7" w:rsidRDefault="00243DE5">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A broad range of services</w:t>
            </w:r>
          </w:p>
          <w:p w:rsidR="00BD5847" w:rsidRPr="00306BB7" w:rsidRDefault="00243DE5">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Skilled employees </w:t>
            </w:r>
          </w:p>
          <w:p w:rsidR="00BD5847" w:rsidRPr="00306BB7" w:rsidRDefault="00243DE5">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Present in the entire UK and Europe </w:t>
            </w:r>
          </w:p>
          <w:p w:rsidR="00BD5847" w:rsidRPr="00306BB7" w:rsidRDefault="00243DE5">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Community investment fund </w:t>
            </w:r>
          </w:p>
          <w:p w:rsidR="00BD5847" w:rsidRPr="00306BB7" w:rsidRDefault="00243DE5">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Follow health and safety regulations</w:t>
            </w:r>
          </w:p>
          <w:p w:rsidR="00BD5847" w:rsidRPr="00306BB7" w:rsidRDefault="00243DE5">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Environment-friendly motive </w:t>
            </w:r>
          </w:p>
          <w:p w:rsidR="00BD5847" w:rsidRPr="00306BB7" w:rsidRDefault="00243DE5">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lastRenderedPageBreak/>
              <w:t>Aim to conserve biodiversity</w:t>
            </w:r>
          </w:p>
        </w:tc>
        <w:tc>
          <w:tcPr>
            <w:tcW w:w="4680" w:type="dxa"/>
            <w:shd w:val="clear" w:color="auto" w:fill="auto"/>
            <w:tcMar>
              <w:top w:w="100" w:type="dxa"/>
              <w:left w:w="100" w:type="dxa"/>
              <w:bottom w:w="100" w:type="dxa"/>
              <w:right w:w="100" w:type="dxa"/>
            </w:tcMar>
          </w:tcPr>
          <w:p w:rsidR="00BD5847" w:rsidRPr="00306BB7" w:rsidRDefault="00243DE5">
            <w:pPr>
              <w:pStyle w:val="normal0"/>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lastRenderedPageBreak/>
              <w:t>Has an opportunity to open in new markets</w:t>
            </w:r>
          </w:p>
          <w:p w:rsidR="00BD5847" w:rsidRPr="00306BB7" w:rsidRDefault="00243DE5">
            <w:pPr>
              <w:pStyle w:val="normal0"/>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Opportunity to focus on more technological service </w:t>
            </w:r>
          </w:p>
          <w:p w:rsidR="00BD5847" w:rsidRPr="00306BB7" w:rsidRDefault="00243DE5">
            <w:pPr>
              <w:pStyle w:val="normal0"/>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Able to open service for animal husbandry areas beside horticulture</w:t>
            </w:r>
          </w:p>
        </w:tc>
      </w:tr>
      <w:tr w:rsidR="00BD5847" w:rsidRPr="00306BB7">
        <w:tc>
          <w:tcPr>
            <w:tcW w:w="4680" w:type="dxa"/>
            <w:shd w:val="clear" w:color="auto" w:fill="auto"/>
            <w:tcMar>
              <w:top w:w="100" w:type="dxa"/>
              <w:left w:w="100" w:type="dxa"/>
              <w:bottom w:w="100" w:type="dxa"/>
              <w:right w:w="100" w:type="dxa"/>
            </w:tcMar>
          </w:tcPr>
          <w:p w:rsidR="00BD5847" w:rsidRPr="00306BB7" w:rsidRDefault="00243DE5">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lastRenderedPageBreak/>
              <w:t xml:space="preserve">Weakness </w:t>
            </w:r>
          </w:p>
        </w:tc>
        <w:tc>
          <w:tcPr>
            <w:tcW w:w="4680" w:type="dxa"/>
            <w:shd w:val="clear" w:color="auto" w:fill="auto"/>
            <w:tcMar>
              <w:top w:w="100" w:type="dxa"/>
              <w:left w:w="100" w:type="dxa"/>
              <w:bottom w:w="100" w:type="dxa"/>
              <w:right w:w="100" w:type="dxa"/>
            </w:tcMar>
          </w:tcPr>
          <w:p w:rsidR="00BD5847" w:rsidRPr="00306BB7" w:rsidRDefault="00243DE5">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 xml:space="preserve">Threat </w:t>
            </w:r>
          </w:p>
        </w:tc>
      </w:tr>
      <w:tr w:rsidR="00BD5847" w:rsidRPr="00306BB7">
        <w:tc>
          <w:tcPr>
            <w:tcW w:w="4680" w:type="dxa"/>
            <w:shd w:val="clear" w:color="auto" w:fill="auto"/>
            <w:tcMar>
              <w:top w:w="100" w:type="dxa"/>
              <w:left w:w="100" w:type="dxa"/>
              <w:bottom w:w="100" w:type="dxa"/>
              <w:right w:w="100" w:type="dxa"/>
            </w:tcMar>
          </w:tcPr>
          <w:p w:rsidR="00BD5847" w:rsidRPr="00306BB7" w:rsidRDefault="00243DE5">
            <w:pPr>
              <w:pStyle w:val="normal0"/>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Restricted in areas</w:t>
            </w:r>
          </w:p>
          <w:p w:rsidR="00BD5847" w:rsidRPr="00306BB7" w:rsidRDefault="00243DE5">
            <w:pPr>
              <w:pStyle w:val="normal0"/>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Lack of online booking service</w:t>
            </w:r>
          </w:p>
          <w:p w:rsidR="00BD5847" w:rsidRPr="00306BB7" w:rsidRDefault="00243DE5">
            <w:pPr>
              <w:pStyle w:val="normal0"/>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Competitors are present </w:t>
            </w:r>
          </w:p>
        </w:tc>
        <w:tc>
          <w:tcPr>
            <w:tcW w:w="4680" w:type="dxa"/>
            <w:shd w:val="clear" w:color="auto" w:fill="auto"/>
            <w:tcMar>
              <w:top w:w="100" w:type="dxa"/>
              <w:left w:w="100" w:type="dxa"/>
              <w:bottom w:w="100" w:type="dxa"/>
              <w:right w:w="100" w:type="dxa"/>
            </w:tcMar>
          </w:tcPr>
          <w:p w:rsidR="00BD5847" w:rsidRPr="00306BB7" w:rsidRDefault="00243DE5">
            <w:pPr>
              <w:pStyle w:val="normal0"/>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M T Grounds Maintenance Ltd, Iris Garden Services Ltd, and E-scapes Landscapes Professional Gardening &amp; Grounds Maintenance Services are the rivalries of Idverde </w:t>
            </w:r>
          </w:p>
        </w:tc>
      </w:tr>
    </w:tbl>
    <w:p w:rsidR="00BD5847" w:rsidRPr="00306BB7" w:rsidRDefault="00243DE5">
      <w:pPr>
        <w:pStyle w:val="normal0"/>
        <w:spacing w:before="200" w:after="200" w:line="360" w:lineRule="auto"/>
        <w:jc w:val="center"/>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Table 2: SWOT analysis</w:t>
      </w:r>
    </w:p>
    <w:p w:rsidR="00BD5847" w:rsidRPr="00306BB7" w:rsidRDefault="00243DE5">
      <w:pPr>
        <w:pStyle w:val="normal0"/>
        <w:spacing w:before="200" w:after="200" w:line="360" w:lineRule="auto"/>
        <w:jc w:val="center"/>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(Source: Güre</w:t>
      </w:r>
      <w:r w:rsidRPr="00306BB7">
        <w:rPr>
          <w:rFonts w:ascii="Times New Roman" w:eastAsia="Times New Roman" w:hAnsi="Times New Roman" w:cs="Times New Roman"/>
          <w:sz w:val="24"/>
          <w:szCs w:val="24"/>
          <w:highlight w:val="white"/>
          <w:lang w:val="en-GB"/>
        </w:rPr>
        <w:t>l and Tat, 2017)</w:t>
      </w:r>
    </w:p>
    <w:p w:rsidR="00BD5847" w:rsidRPr="00306BB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Idverde has the strength of leading landscape and ground maintenance companies covering the UK and Europe. It has also a good organizational structure and over 5000 employees that bring the opportunity for opening more branches in other ma</w:t>
      </w:r>
      <w:r w:rsidRPr="00306BB7">
        <w:rPr>
          <w:rFonts w:ascii="Times New Roman" w:eastAsia="Times New Roman" w:hAnsi="Times New Roman" w:cs="Times New Roman"/>
          <w:sz w:val="24"/>
          <w:szCs w:val="24"/>
          <w:highlight w:val="white"/>
          <w:lang w:val="en-GB"/>
        </w:rPr>
        <w:t>rkets of different countries. It has also the strength of focusing and maintenance of laws and regulations and aims at building a sustainable environment and conserving of biodiversities. However, besides these strengths, lacking of the online booking syst</w:t>
      </w:r>
      <w:r w:rsidRPr="00306BB7">
        <w:rPr>
          <w:rFonts w:ascii="Times New Roman" w:eastAsia="Times New Roman" w:hAnsi="Times New Roman" w:cs="Times New Roman"/>
          <w:sz w:val="24"/>
          <w:szCs w:val="24"/>
          <w:highlight w:val="white"/>
          <w:lang w:val="en-GB"/>
        </w:rPr>
        <w:t xml:space="preserve">em and limitation in areas are a weakness. Competitors are also present that pose a threat to the sale and performance of Ideverde. </w:t>
      </w:r>
    </w:p>
    <w:p w:rsidR="00BD5847" w:rsidRPr="00306BB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noProof/>
          <w:sz w:val="24"/>
          <w:szCs w:val="24"/>
          <w:highlight w:val="white"/>
          <w:lang w:val="en-GB"/>
        </w:rPr>
        <w:lastRenderedPageBreak/>
        <w:drawing>
          <wp:inline distT="114300" distB="114300" distL="114300" distR="114300">
            <wp:extent cx="5524500" cy="33337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524500" cy="3333750"/>
                    </a:xfrm>
                    <a:prstGeom prst="rect">
                      <a:avLst/>
                    </a:prstGeom>
                    <a:ln/>
                  </pic:spPr>
                </pic:pic>
              </a:graphicData>
            </a:graphic>
          </wp:inline>
        </w:drawing>
      </w:r>
    </w:p>
    <w:p w:rsidR="00BD5847" w:rsidRPr="00306BB7" w:rsidRDefault="00243DE5">
      <w:pPr>
        <w:pStyle w:val="normal0"/>
        <w:spacing w:before="200" w:after="200" w:line="360" w:lineRule="auto"/>
        <w:jc w:val="center"/>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 xml:space="preserve">Figure 1: SWOT analysis </w:t>
      </w:r>
    </w:p>
    <w:p w:rsidR="00BD5847" w:rsidRPr="00306BB7" w:rsidRDefault="00243DE5">
      <w:pPr>
        <w:pStyle w:val="normal0"/>
        <w:spacing w:before="200" w:after="200" w:line="360" w:lineRule="auto"/>
        <w:jc w:val="center"/>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sz w:val="24"/>
          <w:szCs w:val="24"/>
          <w:highlight w:val="white"/>
          <w:lang w:val="en-GB"/>
        </w:rPr>
        <w:t>(Source: Gürel and Tat, 2017)</w:t>
      </w:r>
    </w:p>
    <w:p w:rsidR="00BD5847" w:rsidRPr="00306BB7" w:rsidRDefault="00243DE5" w:rsidP="00317E76">
      <w:pPr>
        <w:pStyle w:val="Heading2"/>
        <w:rPr>
          <w:highlight w:val="white"/>
          <w:lang w:val="en-GB"/>
        </w:rPr>
      </w:pPr>
      <w:bookmarkStart w:id="8" w:name="_Toc23950524"/>
      <w:r w:rsidRPr="00306BB7">
        <w:rPr>
          <w:highlight w:val="white"/>
          <w:lang w:val="en-GB"/>
        </w:rPr>
        <w:t>PESTEL analysis</w:t>
      </w:r>
      <w:bookmarkEnd w:id="8"/>
      <w:r w:rsidRPr="00306BB7">
        <w:rPr>
          <w:highlight w:val="white"/>
          <w:lang w:val="en-GB"/>
        </w:rPr>
        <w:t xml:space="preserve">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3120"/>
        <w:gridCol w:w="3120"/>
      </w:tblGrid>
      <w:tr w:rsidR="00BD5847" w:rsidRPr="00306BB7">
        <w:tc>
          <w:tcPr>
            <w:tcW w:w="3120" w:type="dxa"/>
            <w:shd w:val="clear" w:color="auto" w:fill="auto"/>
            <w:tcMar>
              <w:top w:w="100" w:type="dxa"/>
              <w:left w:w="100" w:type="dxa"/>
              <w:bottom w:w="100" w:type="dxa"/>
              <w:right w:w="100" w:type="dxa"/>
            </w:tcMar>
          </w:tcPr>
          <w:p w:rsidR="00BD5847" w:rsidRPr="00306BB7" w:rsidRDefault="00243DE5">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Components</w:t>
            </w:r>
          </w:p>
        </w:tc>
        <w:tc>
          <w:tcPr>
            <w:tcW w:w="3120" w:type="dxa"/>
            <w:shd w:val="clear" w:color="auto" w:fill="auto"/>
            <w:tcMar>
              <w:top w:w="100" w:type="dxa"/>
              <w:left w:w="100" w:type="dxa"/>
              <w:bottom w:w="100" w:type="dxa"/>
              <w:right w:w="100" w:type="dxa"/>
            </w:tcMar>
          </w:tcPr>
          <w:p w:rsidR="00BD5847" w:rsidRPr="00306BB7" w:rsidRDefault="00243DE5">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Factors</w:t>
            </w:r>
          </w:p>
        </w:tc>
        <w:tc>
          <w:tcPr>
            <w:tcW w:w="3120" w:type="dxa"/>
            <w:shd w:val="clear" w:color="auto" w:fill="auto"/>
            <w:tcMar>
              <w:top w:w="100" w:type="dxa"/>
              <w:left w:w="100" w:type="dxa"/>
              <w:bottom w:w="100" w:type="dxa"/>
              <w:right w:w="100" w:type="dxa"/>
            </w:tcMar>
          </w:tcPr>
          <w:p w:rsidR="00BD5847" w:rsidRPr="00306BB7" w:rsidRDefault="00243DE5">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Impact</w:t>
            </w:r>
          </w:p>
        </w:tc>
      </w:tr>
      <w:tr w:rsidR="00BD5847" w:rsidRPr="00306BB7">
        <w:tc>
          <w:tcPr>
            <w:tcW w:w="3120" w:type="dxa"/>
            <w:shd w:val="clear" w:color="auto" w:fill="auto"/>
            <w:tcMar>
              <w:top w:w="100" w:type="dxa"/>
              <w:left w:w="100" w:type="dxa"/>
              <w:bottom w:w="100" w:type="dxa"/>
              <w:right w:w="100" w:type="dxa"/>
            </w:tcMar>
          </w:tcPr>
          <w:p w:rsidR="00BD5847" w:rsidRPr="00306BB7" w:rsidRDefault="00243DE5">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Political</w:t>
            </w:r>
          </w:p>
        </w:tc>
        <w:tc>
          <w:tcPr>
            <w:tcW w:w="3120" w:type="dxa"/>
            <w:shd w:val="clear" w:color="auto" w:fill="auto"/>
            <w:tcMar>
              <w:top w:w="100" w:type="dxa"/>
              <w:left w:w="100" w:type="dxa"/>
              <w:bottom w:w="100" w:type="dxa"/>
              <w:right w:w="100" w:type="dxa"/>
            </w:tcMar>
          </w:tcPr>
          <w:p w:rsidR="00BD5847" w:rsidRPr="00306BB7" w:rsidRDefault="00243DE5">
            <w:pPr>
              <w:pStyle w:val="normal0"/>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A stable form of government</w:t>
            </w:r>
          </w:p>
          <w:p w:rsidR="00BD5847" w:rsidRPr="00306BB7" w:rsidRDefault="00243DE5">
            <w:pPr>
              <w:pStyle w:val="normal0"/>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Brexit has impact</w:t>
            </w:r>
          </w:p>
          <w:p w:rsidR="00BD5847" w:rsidRPr="00306BB7" w:rsidRDefault="00243DE5">
            <w:pPr>
              <w:pStyle w:val="normal0"/>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Trading is open form</w:t>
            </w:r>
          </w:p>
          <w:p w:rsidR="00BD5847" w:rsidRPr="00306BB7" w:rsidRDefault="00243DE5">
            <w:pPr>
              <w:pStyle w:val="normal0"/>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Policy of trade is free</w:t>
            </w:r>
          </w:p>
        </w:tc>
        <w:tc>
          <w:tcPr>
            <w:tcW w:w="3120" w:type="dxa"/>
            <w:shd w:val="clear" w:color="auto" w:fill="auto"/>
            <w:tcMar>
              <w:top w:w="100" w:type="dxa"/>
              <w:left w:w="100" w:type="dxa"/>
              <w:bottom w:w="100" w:type="dxa"/>
              <w:right w:w="100" w:type="dxa"/>
            </w:tcMar>
          </w:tcPr>
          <w:p w:rsidR="00BD5847" w:rsidRPr="00306BB7" w:rsidRDefault="00243DE5">
            <w:pPr>
              <w:pStyle w:val="normal0"/>
              <w:widowControl w:val="0"/>
              <w:spacing w:before="240"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Positive and negative</w:t>
            </w:r>
          </w:p>
        </w:tc>
      </w:tr>
      <w:tr w:rsidR="00BD5847" w:rsidRPr="00306BB7">
        <w:tc>
          <w:tcPr>
            <w:tcW w:w="3120" w:type="dxa"/>
            <w:shd w:val="clear" w:color="auto" w:fill="auto"/>
            <w:tcMar>
              <w:top w:w="100" w:type="dxa"/>
              <w:left w:w="100" w:type="dxa"/>
              <w:bottom w:w="100" w:type="dxa"/>
              <w:right w:w="100" w:type="dxa"/>
            </w:tcMar>
          </w:tcPr>
          <w:p w:rsidR="00BD5847" w:rsidRPr="00306BB7" w:rsidRDefault="00243DE5">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Economy</w:t>
            </w:r>
          </w:p>
        </w:tc>
        <w:tc>
          <w:tcPr>
            <w:tcW w:w="3120" w:type="dxa"/>
            <w:shd w:val="clear" w:color="auto" w:fill="auto"/>
            <w:tcMar>
              <w:top w:w="100" w:type="dxa"/>
              <w:left w:w="100" w:type="dxa"/>
              <w:bottom w:w="100" w:type="dxa"/>
              <w:right w:w="100" w:type="dxa"/>
            </w:tcMar>
          </w:tcPr>
          <w:p w:rsidR="00BD5847" w:rsidRPr="00306BB7" w:rsidRDefault="00243DE5">
            <w:pPr>
              <w:pStyle w:val="normal0"/>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Rate of inflation has decreased to 1.7% (ons.gov.uk, 2019)</w:t>
            </w:r>
          </w:p>
          <w:p w:rsidR="00BD5847" w:rsidRPr="00306BB7" w:rsidRDefault="00243DE5">
            <w:pPr>
              <w:pStyle w:val="normal0"/>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Rate of exchange got hiked to 0.16%</w:t>
            </w:r>
          </w:p>
          <w:p w:rsidR="00BD5847" w:rsidRPr="00306BB7" w:rsidRDefault="00243DE5">
            <w:pPr>
              <w:pStyle w:val="normal0"/>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lastRenderedPageBreak/>
              <w:t xml:space="preserve">Rate of annual GDP growth got decreased to 1.4% (statista.com 2019) </w:t>
            </w:r>
            <w:r w:rsidRPr="00306BB7">
              <w:rPr>
                <w:rFonts w:ascii="Times New Roman" w:eastAsia="Times New Roman" w:hAnsi="Times New Roman" w:cs="Times New Roman"/>
                <w:b/>
                <w:i/>
                <w:sz w:val="24"/>
                <w:szCs w:val="24"/>
                <w:highlight w:val="white"/>
                <w:lang w:val="en-GB"/>
              </w:rPr>
              <w:t>(Refer to appendix 1)</w:t>
            </w:r>
          </w:p>
          <w:p w:rsidR="00BD5847" w:rsidRPr="00306BB7" w:rsidRDefault="00243DE5">
            <w:pPr>
              <w:pStyle w:val="normal0"/>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Tax rate got enhanced to 41.6% (gov.uk 2019)</w:t>
            </w:r>
          </w:p>
        </w:tc>
        <w:tc>
          <w:tcPr>
            <w:tcW w:w="3120" w:type="dxa"/>
            <w:shd w:val="clear" w:color="auto" w:fill="auto"/>
            <w:tcMar>
              <w:top w:w="100" w:type="dxa"/>
              <w:left w:w="100" w:type="dxa"/>
              <w:bottom w:w="100" w:type="dxa"/>
              <w:right w:w="100" w:type="dxa"/>
            </w:tcMar>
          </w:tcPr>
          <w:p w:rsidR="00BD5847" w:rsidRPr="00306BB7" w:rsidRDefault="00243DE5">
            <w:pPr>
              <w:pStyle w:val="normal0"/>
              <w:widowControl w:val="0"/>
              <w:spacing w:before="240"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lastRenderedPageBreak/>
              <w:t>Positive and negative</w:t>
            </w:r>
          </w:p>
        </w:tc>
      </w:tr>
      <w:tr w:rsidR="00BD5847" w:rsidRPr="00306BB7">
        <w:tc>
          <w:tcPr>
            <w:tcW w:w="3120" w:type="dxa"/>
            <w:shd w:val="clear" w:color="auto" w:fill="auto"/>
            <w:tcMar>
              <w:top w:w="100" w:type="dxa"/>
              <w:left w:w="100" w:type="dxa"/>
              <w:bottom w:w="100" w:type="dxa"/>
              <w:right w:w="100" w:type="dxa"/>
            </w:tcMar>
          </w:tcPr>
          <w:p w:rsidR="00BD5847" w:rsidRPr="00306BB7" w:rsidRDefault="00243DE5">
            <w:pPr>
              <w:pStyle w:val="normal0"/>
              <w:widowControl w:val="0"/>
              <w:spacing w:before="240"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lastRenderedPageBreak/>
              <w:t>Social</w:t>
            </w:r>
          </w:p>
        </w:tc>
        <w:tc>
          <w:tcPr>
            <w:tcW w:w="3120" w:type="dxa"/>
            <w:shd w:val="clear" w:color="auto" w:fill="auto"/>
            <w:tcMar>
              <w:top w:w="100" w:type="dxa"/>
              <w:left w:w="100" w:type="dxa"/>
              <w:bottom w:w="100" w:type="dxa"/>
              <w:right w:w="100" w:type="dxa"/>
            </w:tcMar>
          </w:tcPr>
          <w:p w:rsidR="00BD5847" w:rsidRPr="00306BB7" w:rsidRDefault="00243DE5">
            <w:pPr>
              <w:pStyle w:val="normal0"/>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Rate of unemployment is 3.8(tradingeconomics.com 2019)</w:t>
            </w:r>
            <w:r w:rsidR="00B37E80">
              <w:rPr>
                <w:rFonts w:ascii="Times New Roman" w:eastAsia="Times New Roman" w:hAnsi="Times New Roman" w:cs="Times New Roman"/>
                <w:sz w:val="24"/>
                <w:szCs w:val="24"/>
                <w:highlight w:val="white"/>
                <w:lang w:val="en-GB"/>
              </w:rPr>
              <w:t xml:space="preserve"> </w:t>
            </w:r>
            <w:r w:rsidR="00B37E80">
              <w:rPr>
                <w:rFonts w:ascii="Times New Roman" w:eastAsia="Times New Roman" w:hAnsi="Times New Roman" w:cs="Times New Roman"/>
                <w:b/>
                <w:i/>
                <w:sz w:val="24"/>
                <w:szCs w:val="24"/>
                <w:highlight w:val="white"/>
                <w:lang w:val="en-GB"/>
              </w:rPr>
              <w:t>(Refer to appendix 2)</w:t>
            </w:r>
          </w:p>
          <w:p w:rsidR="00BD5847" w:rsidRPr="00306BB7" w:rsidRDefault="00243DE5">
            <w:pPr>
              <w:pStyle w:val="normal0"/>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Rate of gender inequality decreased to 8.6%(ons.gov.uk 2019)</w:t>
            </w:r>
          </w:p>
          <w:p w:rsidR="00BD5847" w:rsidRPr="00306BB7" w:rsidRDefault="00243DE5">
            <w:pPr>
              <w:pStyle w:val="normal0"/>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The literacy rate is 99%</w:t>
            </w:r>
          </w:p>
          <w:p w:rsidR="00BD5847" w:rsidRPr="00306BB7" w:rsidRDefault="00243DE5">
            <w:pPr>
              <w:pStyle w:val="normal0"/>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Lifestyle is the high status </w:t>
            </w:r>
          </w:p>
        </w:tc>
        <w:tc>
          <w:tcPr>
            <w:tcW w:w="3120" w:type="dxa"/>
            <w:shd w:val="clear" w:color="auto" w:fill="auto"/>
            <w:tcMar>
              <w:top w:w="100" w:type="dxa"/>
              <w:left w:w="100" w:type="dxa"/>
              <w:bottom w:w="100" w:type="dxa"/>
              <w:right w:w="100" w:type="dxa"/>
            </w:tcMar>
          </w:tcPr>
          <w:p w:rsidR="00BD5847" w:rsidRPr="00306BB7" w:rsidRDefault="00243DE5">
            <w:pPr>
              <w:pStyle w:val="normal0"/>
              <w:widowControl w:val="0"/>
              <w:spacing w:before="240"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Positive and negative</w:t>
            </w:r>
          </w:p>
        </w:tc>
      </w:tr>
      <w:tr w:rsidR="00BD5847" w:rsidRPr="00306BB7">
        <w:tc>
          <w:tcPr>
            <w:tcW w:w="3120" w:type="dxa"/>
            <w:shd w:val="clear" w:color="auto" w:fill="auto"/>
            <w:tcMar>
              <w:top w:w="100" w:type="dxa"/>
              <w:left w:w="100" w:type="dxa"/>
              <w:bottom w:w="100" w:type="dxa"/>
              <w:right w:w="100" w:type="dxa"/>
            </w:tcMar>
          </w:tcPr>
          <w:p w:rsidR="00BD5847" w:rsidRPr="00306BB7" w:rsidRDefault="00243DE5">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Technology</w:t>
            </w:r>
          </w:p>
        </w:tc>
        <w:tc>
          <w:tcPr>
            <w:tcW w:w="3120" w:type="dxa"/>
            <w:shd w:val="clear" w:color="auto" w:fill="auto"/>
            <w:tcMar>
              <w:top w:w="100" w:type="dxa"/>
              <w:left w:w="100" w:type="dxa"/>
              <w:bottom w:w="100" w:type="dxa"/>
              <w:right w:w="100" w:type="dxa"/>
            </w:tcMar>
          </w:tcPr>
          <w:p w:rsidR="00BD5847" w:rsidRPr="00306BB7" w:rsidRDefault="00243DE5">
            <w:pPr>
              <w:pStyle w:val="normal0"/>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Infrastructure and technology are advanced </w:t>
            </w:r>
          </w:p>
          <w:p w:rsidR="00BD5847" w:rsidRPr="00306BB7" w:rsidRDefault="00243DE5">
            <w:pPr>
              <w:pStyle w:val="normal0"/>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Government of the UK had invested £1 billion in developing AI(itpro.co.uk 2019)</w:t>
            </w:r>
          </w:p>
          <w:p w:rsidR="00BD5847" w:rsidRPr="00306BB7" w:rsidRDefault="00243DE5">
            <w:pPr>
              <w:pStyle w:val="normal0"/>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UK government had </w:t>
            </w:r>
            <w:r w:rsidRPr="00306BB7">
              <w:rPr>
                <w:rFonts w:ascii="Times New Roman" w:eastAsia="Times New Roman" w:hAnsi="Times New Roman" w:cs="Times New Roman"/>
                <w:sz w:val="24"/>
                <w:szCs w:val="24"/>
                <w:highlight w:val="white"/>
                <w:lang w:val="en-GB"/>
              </w:rPr>
              <w:lastRenderedPageBreak/>
              <w:t xml:space="preserve">invested £153 million for quantum computing </w:t>
            </w:r>
          </w:p>
        </w:tc>
        <w:tc>
          <w:tcPr>
            <w:tcW w:w="3120" w:type="dxa"/>
            <w:shd w:val="clear" w:color="auto" w:fill="auto"/>
            <w:tcMar>
              <w:top w:w="100" w:type="dxa"/>
              <w:left w:w="100" w:type="dxa"/>
              <w:bottom w:w="100" w:type="dxa"/>
              <w:right w:w="100" w:type="dxa"/>
            </w:tcMar>
          </w:tcPr>
          <w:p w:rsidR="00BD5847" w:rsidRPr="00306BB7" w:rsidRDefault="00243DE5">
            <w:pPr>
              <w:pStyle w:val="normal0"/>
              <w:widowControl w:val="0"/>
              <w:spacing w:before="240"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lastRenderedPageBreak/>
              <w:t xml:space="preserve">Positive </w:t>
            </w:r>
          </w:p>
        </w:tc>
      </w:tr>
      <w:tr w:rsidR="00BD5847" w:rsidRPr="00306BB7">
        <w:tc>
          <w:tcPr>
            <w:tcW w:w="3120" w:type="dxa"/>
            <w:shd w:val="clear" w:color="auto" w:fill="auto"/>
            <w:tcMar>
              <w:top w:w="100" w:type="dxa"/>
              <w:left w:w="100" w:type="dxa"/>
              <w:bottom w:w="100" w:type="dxa"/>
              <w:right w:w="100" w:type="dxa"/>
            </w:tcMar>
          </w:tcPr>
          <w:p w:rsidR="00BD5847" w:rsidRPr="00306BB7" w:rsidRDefault="00243DE5">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lastRenderedPageBreak/>
              <w:t xml:space="preserve">Legal </w:t>
            </w:r>
          </w:p>
        </w:tc>
        <w:tc>
          <w:tcPr>
            <w:tcW w:w="3120" w:type="dxa"/>
            <w:shd w:val="clear" w:color="auto" w:fill="auto"/>
            <w:tcMar>
              <w:top w:w="100" w:type="dxa"/>
              <w:left w:w="100" w:type="dxa"/>
              <w:bottom w:w="100" w:type="dxa"/>
              <w:right w:w="100" w:type="dxa"/>
            </w:tcMar>
          </w:tcPr>
          <w:p w:rsidR="00BD5847" w:rsidRPr="00306BB7" w:rsidRDefault="00243DE5">
            <w:pPr>
              <w:pStyle w:val="normal0"/>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Consumer rights act 2015 (citizensadvice, 2019) </w:t>
            </w:r>
          </w:p>
          <w:p w:rsidR="00BD5847" w:rsidRPr="00306BB7" w:rsidRDefault="00243DE5">
            <w:pPr>
              <w:pStyle w:val="normal0"/>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Data Protection Act 1998 (legislation.gov.uk, 2019)</w:t>
            </w:r>
          </w:p>
          <w:p w:rsidR="00BD5847" w:rsidRPr="00306BB7" w:rsidRDefault="00243DE5">
            <w:pPr>
              <w:pStyle w:val="normal0"/>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The Competition Act 1998 (legislation.gov.uk, 2019)</w:t>
            </w:r>
          </w:p>
          <w:p w:rsidR="00BD5847" w:rsidRPr="00306BB7" w:rsidRDefault="00243DE5">
            <w:pPr>
              <w:pStyle w:val="normal0"/>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The Enterprise Act 2002 (legislation.gov.uk, 2019)</w:t>
            </w:r>
          </w:p>
        </w:tc>
        <w:tc>
          <w:tcPr>
            <w:tcW w:w="3120" w:type="dxa"/>
            <w:shd w:val="clear" w:color="auto" w:fill="auto"/>
            <w:tcMar>
              <w:top w:w="100" w:type="dxa"/>
              <w:left w:w="100" w:type="dxa"/>
              <w:bottom w:w="100" w:type="dxa"/>
              <w:right w:w="100" w:type="dxa"/>
            </w:tcMar>
          </w:tcPr>
          <w:p w:rsidR="00BD5847" w:rsidRPr="00306BB7" w:rsidRDefault="00243DE5">
            <w:pPr>
              <w:pStyle w:val="normal0"/>
              <w:widowControl w:val="0"/>
              <w:spacing w:before="240"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Positive and negative</w:t>
            </w:r>
          </w:p>
          <w:p w:rsidR="00BD5847" w:rsidRPr="00306BB7" w:rsidRDefault="00BD5847">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r>
      <w:tr w:rsidR="00BD5847" w:rsidRPr="00306BB7">
        <w:tc>
          <w:tcPr>
            <w:tcW w:w="3120" w:type="dxa"/>
            <w:shd w:val="clear" w:color="auto" w:fill="auto"/>
            <w:tcMar>
              <w:top w:w="100" w:type="dxa"/>
              <w:left w:w="100" w:type="dxa"/>
              <w:bottom w:w="100" w:type="dxa"/>
              <w:right w:w="100" w:type="dxa"/>
            </w:tcMar>
          </w:tcPr>
          <w:p w:rsidR="00BD5847" w:rsidRPr="00306BB7" w:rsidRDefault="00243DE5">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Environment</w:t>
            </w:r>
          </w:p>
        </w:tc>
        <w:tc>
          <w:tcPr>
            <w:tcW w:w="3120" w:type="dxa"/>
            <w:shd w:val="clear" w:color="auto" w:fill="auto"/>
            <w:tcMar>
              <w:top w:w="100" w:type="dxa"/>
              <w:left w:w="100" w:type="dxa"/>
              <w:bottom w:w="100" w:type="dxa"/>
              <w:right w:w="100" w:type="dxa"/>
            </w:tcMar>
          </w:tcPr>
          <w:p w:rsidR="00BD5847" w:rsidRPr="00306BB7" w:rsidRDefault="00243DE5">
            <w:pPr>
              <w:pStyle w:val="normal0"/>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Policies as well as campaign creating awareness about environmental </w:t>
            </w:r>
          </w:p>
          <w:p w:rsidR="00BD5847" w:rsidRPr="00306BB7" w:rsidRDefault="00243DE5">
            <w:pPr>
              <w:pStyle w:val="normal0"/>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Policies of recycling</w:t>
            </w:r>
          </w:p>
          <w:p w:rsidR="00BD5847" w:rsidRPr="00306BB7" w:rsidRDefault="00243DE5">
            <w:pPr>
              <w:pStyle w:val="normal0"/>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Policies of waste management </w:t>
            </w:r>
          </w:p>
        </w:tc>
        <w:tc>
          <w:tcPr>
            <w:tcW w:w="3120" w:type="dxa"/>
            <w:shd w:val="clear" w:color="auto" w:fill="auto"/>
            <w:tcMar>
              <w:top w:w="100" w:type="dxa"/>
              <w:left w:w="100" w:type="dxa"/>
              <w:bottom w:w="100" w:type="dxa"/>
              <w:right w:w="100" w:type="dxa"/>
            </w:tcMar>
          </w:tcPr>
          <w:p w:rsidR="00BD5847" w:rsidRPr="00306BB7" w:rsidRDefault="00243DE5">
            <w:pPr>
              <w:pStyle w:val="normal0"/>
              <w:widowControl w:val="0"/>
              <w:spacing w:before="240" w:line="360" w:lineRule="auto"/>
              <w:jc w:val="both"/>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Positive and negative</w:t>
            </w:r>
          </w:p>
          <w:p w:rsidR="00BD5847" w:rsidRPr="00306BB7" w:rsidRDefault="00BD5847">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r>
    </w:tbl>
    <w:p w:rsidR="00BD5847" w:rsidRPr="00306BB7" w:rsidRDefault="00243DE5">
      <w:pPr>
        <w:pStyle w:val="normal0"/>
        <w:spacing w:before="200" w:after="200" w:line="360" w:lineRule="auto"/>
        <w:jc w:val="center"/>
        <w:rPr>
          <w:rFonts w:ascii="Times New Roman" w:eastAsia="Times New Roman" w:hAnsi="Times New Roman" w:cs="Times New Roman"/>
          <w:b/>
          <w:sz w:val="24"/>
          <w:szCs w:val="24"/>
          <w:highlight w:val="white"/>
          <w:lang w:val="en-GB"/>
        </w:rPr>
      </w:pPr>
      <w:r w:rsidRPr="00306BB7">
        <w:rPr>
          <w:rFonts w:ascii="Times New Roman" w:eastAsia="Times New Roman" w:hAnsi="Times New Roman" w:cs="Times New Roman"/>
          <w:b/>
          <w:sz w:val="24"/>
          <w:szCs w:val="24"/>
          <w:highlight w:val="white"/>
          <w:lang w:val="en-GB"/>
        </w:rPr>
        <w:t xml:space="preserve">Table 2: PESTEL analysis </w:t>
      </w:r>
    </w:p>
    <w:p w:rsidR="00BD5847" w:rsidRPr="00306BB7" w:rsidRDefault="00A47719">
      <w:pPr>
        <w:pStyle w:val="normal0"/>
        <w:spacing w:before="200" w:after="200" w:line="360" w:lineRule="auto"/>
        <w:jc w:val="cente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(Source: Sammut-</w:t>
      </w:r>
      <w:r w:rsidR="00243DE5" w:rsidRPr="00306BB7">
        <w:rPr>
          <w:rFonts w:ascii="Times New Roman" w:eastAsia="Times New Roman" w:hAnsi="Times New Roman" w:cs="Times New Roman"/>
          <w:sz w:val="24"/>
          <w:szCs w:val="24"/>
          <w:highlight w:val="white"/>
          <w:lang w:val="en-GB"/>
        </w:rPr>
        <w:t>Bonnici and Galea, 2015)</w:t>
      </w:r>
    </w:p>
    <w:p w:rsidR="00BD5847" w:rsidRPr="00306BB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lastRenderedPageBreak/>
        <w:t>There are various external factors that able in affecting the performance of the commercial service industry and Idverde is also subjected to these factors for belonging in this sector. A stable form of government and free and open trade policy of the UK h</w:t>
      </w:r>
      <w:r w:rsidRPr="00306BB7">
        <w:rPr>
          <w:rFonts w:ascii="Times New Roman" w:eastAsia="Times New Roman" w:hAnsi="Times New Roman" w:cs="Times New Roman"/>
          <w:sz w:val="24"/>
          <w:szCs w:val="24"/>
          <w:highlight w:val="white"/>
          <w:lang w:val="en-GB"/>
        </w:rPr>
        <w:t>as a positive impact on the Idverde’s performance. However, Government decision on the Brexit has created little negative influence regarding additional tariffs and taxes. The financial condition of the UK is facing little worsen due to the reduction of GD</w:t>
      </w:r>
      <w:r w:rsidRPr="00306BB7">
        <w:rPr>
          <w:rFonts w:ascii="Times New Roman" w:eastAsia="Times New Roman" w:hAnsi="Times New Roman" w:cs="Times New Roman"/>
          <w:sz w:val="24"/>
          <w:szCs w:val="24"/>
          <w:highlight w:val="white"/>
          <w:lang w:val="en-GB"/>
        </w:rPr>
        <w:t xml:space="preserve">P rate and increased tax rate. </w:t>
      </w:r>
    </w:p>
    <w:p w:rsidR="00BD5847" w:rsidRPr="00306BB7" w:rsidRDefault="00243DE5">
      <w:pPr>
        <w:pStyle w:val="normal0"/>
        <w:spacing w:before="200" w:after="200"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But, the inflation rate has decreased which is positively effecting by increasing the purchasing power of people of the UK. </w:t>
      </w:r>
      <w:r w:rsidR="00A47719" w:rsidRPr="00306BB7">
        <w:rPr>
          <w:rFonts w:ascii="Times New Roman" w:eastAsia="Times New Roman" w:hAnsi="Times New Roman" w:cs="Times New Roman"/>
          <w:sz w:val="24"/>
          <w:szCs w:val="24"/>
          <w:highlight w:val="white"/>
          <w:lang w:val="en-GB"/>
        </w:rPr>
        <w:t>Decreasing</w:t>
      </w:r>
      <w:r w:rsidRPr="00306BB7">
        <w:rPr>
          <w:rFonts w:ascii="Times New Roman" w:eastAsia="Times New Roman" w:hAnsi="Times New Roman" w:cs="Times New Roman"/>
          <w:sz w:val="24"/>
          <w:szCs w:val="24"/>
          <w:highlight w:val="white"/>
          <w:lang w:val="en-GB"/>
        </w:rPr>
        <w:t xml:space="preserve"> the unemployment rate with gender inequality rate and increasing literacy rate facilitate</w:t>
      </w:r>
      <w:r w:rsidRPr="00306BB7">
        <w:rPr>
          <w:rFonts w:ascii="Times New Roman" w:eastAsia="Times New Roman" w:hAnsi="Times New Roman" w:cs="Times New Roman"/>
          <w:sz w:val="24"/>
          <w:szCs w:val="24"/>
          <w:highlight w:val="white"/>
          <w:lang w:val="en-GB"/>
        </w:rPr>
        <w:t xml:space="preserve">s the company in getting skilled female and male employees. The government of the UK has also facilitated the company’s operation and performance by investing in technology and AI development. However, there are few acts and regulations that are needed to </w:t>
      </w:r>
      <w:r w:rsidRPr="00306BB7">
        <w:rPr>
          <w:rFonts w:ascii="Times New Roman" w:eastAsia="Times New Roman" w:hAnsi="Times New Roman" w:cs="Times New Roman"/>
          <w:sz w:val="24"/>
          <w:szCs w:val="24"/>
          <w:highlight w:val="white"/>
          <w:lang w:val="en-GB"/>
        </w:rPr>
        <w:t xml:space="preserve">be abiding by Idverde for its sustainability in the market. </w:t>
      </w:r>
    </w:p>
    <w:p w:rsidR="00BD5847" w:rsidRPr="00306BB7" w:rsidRDefault="00243DE5" w:rsidP="00317E76">
      <w:pPr>
        <w:pStyle w:val="Heading1"/>
        <w:rPr>
          <w:highlight w:val="white"/>
          <w:lang w:val="en-GB"/>
        </w:rPr>
      </w:pPr>
      <w:bookmarkStart w:id="9" w:name="_Toc23950525"/>
      <w:r w:rsidRPr="00306BB7">
        <w:rPr>
          <w:highlight w:val="white"/>
          <w:lang w:val="en-GB"/>
        </w:rPr>
        <w:t>Conclusion</w:t>
      </w:r>
      <w:bookmarkEnd w:id="9"/>
    </w:p>
    <w:p w:rsidR="00FC5977" w:rsidRDefault="00243DE5">
      <w:pPr>
        <w:pStyle w:val="normal0"/>
        <w:spacing w:line="360" w:lineRule="auto"/>
        <w:jc w:val="both"/>
        <w:rPr>
          <w:rFonts w:ascii="Times New Roman" w:eastAsia="Times New Roman" w:hAnsi="Times New Roman" w:cs="Times New Roman"/>
          <w:sz w:val="24"/>
          <w:szCs w:val="24"/>
          <w:highlight w:val="white"/>
          <w:lang w:val="en-GB"/>
        </w:rPr>
      </w:pPr>
      <w:r w:rsidRPr="00306BB7">
        <w:rPr>
          <w:rFonts w:ascii="Times New Roman" w:eastAsia="Times New Roman" w:hAnsi="Times New Roman" w:cs="Times New Roman"/>
          <w:sz w:val="24"/>
          <w:szCs w:val="24"/>
          <w:highlight w:val="white"/>
          <w:lang w:val="en-GB"/>
        </w:rPr>
        <w:t xml:space="preserve">Thus it can be concluded by the report that Idverde is an UK commercial service company that used in serving landscape and ground </w:t>
      </w:r>
      <w:r w:rsidR="00A47719" w:rsidRPr="00306BB7">
        <w:rPr>
          <w:rFonts w:ascii="Times New Roman" w:eastAsia="Times New Roman" w:hAnsi="Times New Roman" w:cs="Times New Roman"/>
          <w:sz w:val="24"/>
          <w:szCs w:val="24"/>
          <w:highlight w:val="white"/>
          <w:lang w:val="en-GB"/>
        </w:rPr>
        <w:t>maintenance</w:t>
      </w:r>
      <w:r w:rsidRPr="00306BB7">
        <w:rPr>
          <w:rFonts w:ascii="Times New Roman" w:eastAsia="Times New Roman" w:hAnsi="Times New Roman" w:cs="Times New Roman"/>
          <w:sz w:val="24"/>
          <w:szCs w:val="24"/>
          <w:highlight w:val="white"/>
          <w:lang w:val="en-GB"/>
        </w:rPr>
        <w:t xml:space="preserve"> present in UK and Europe. It has </w:t>
      </w:r>
      <w:r w:rsidR="00A47719" w:rsidRPr="00306BB7">
        <w:rPr>
          <w:rFonts w:ascii="Times New Roman" w:eastAsia="Times New Roman" w:hAnsi="Times New Roman" w:cs="Times New Roman"/>
          <w:sz w:val="24"/>
          <w:szCs w:val="24"/>
          <w:highlight w:val="white"/>
          <w:lang w:val="en-GB"/>
        </w:rPr>
        <w:t>evaluated</w:t>
      </w:r>
      <w:r w:rsidRPr="00306BB7">
        <w:rPr>
          <w:rFonts w:ascii="Times New Roman" w:eastAsia="Times New Roman" w:hAnsi="Times New Roman" w:cs="Times New Roman"/>
          <w:sz w:val="24"/>
          <w:szCs w:val="24"/>
          <w:highlight w:val="white"/>
          <w:lang w:val="en-GB"/>
        </w:rPr>
        <w:t xml:space="preserve"> its mission, vision and values with type of customers and their expectations. It has also </w:t>
      </w:r>
      <w:r w:rsidR="00A47719" w:rsidRPr="00306BB7">
        <w:rPr>
          <w:rFonts w:ascii="Times New Roman" w:eastAsia="Times New Roman" w:hAnsi="Times New Roman" w:cs="Times New Roman"/>
          <w:sz w:val="24"/>
          <w:szCs w:val="24"/>
          <w:highlight w:val="white"/>
          <w:lang w:val="en-GB"/>
        </w:rPr>
        <w:t>evaluated</w:t>
      </w:r>
      <w:r w:rsidRPr="00306BB7">
        <w:rPr>
          <w:rFonts w:ascii="Times New Roman" w:eastAsia="Times New Roman" w:hAnsi="Times New Roman" w:cs="Times New Roman"/>
          <w:sz w:val="24"/>
          <w:szCs w:val="24"/>
          <w:highlight w:val="white"/>
          <w:lang w:val="en-GB"/>
        </w:rPr>
        <w:t xml:space="preserve"> impact of micro and macro-</w:t>
      </w:r>
      <w:r w:rsidR="00A47719" w:rsidRPr="00306BB7">
        <w:rPr>
          <w:rFonts w:ascii="Times New Roman" w:eastAsia="Times New Roman" w:hAnsi="Times New Roman" w:cs="Times New Roman"/>
          <w:sz w:val="24"/>
          <w:szCs w:val="24"/>
          <w:highlight w:val="white"/>
          <w:lang w:val="en-GB"/>
        </w:rPr>
        <w:t>environment</w:t>
      </w:r>
      <w:r w:rsidRPr="00306BB7">
        <w:rPr>
          <w:rFonts w:ascii="Times New Roman" w:eastAsia="Times New Roman" w:hAnsi="Times New Roman" w:cs="Times New Roman"/>
          <w:sz w:val="24"/>
          <w:szCs w:val="24"/>
          <w:highlight w:val="white"/>
          <w:lang w:val="en-GB"/>
        </w:rPr>
        <w:t xml:space="preserve"> on the performance of Idverde. Here, the role and </w:t>
      </w:r>
      <w:r w:rsidR="00A47719" w:rsidRPr="00306BB7">
        <w:rPr>
          <w:rFonts w:ascii="Times New Roman" w:eastAsia="Times New Roman" w:hAnsi="Times New Roman" w:cs="Times New Roman"/>
          <w:sz w:val="24"/>
          <w:szCs w:val="24"/>
          <w:highlight w:val="white"/>
          <w:lang w:val="en-GB"/>
        </w:rPr>
        <w:t>importance</w:t>
      </w:r>
      <w:r w:rsidRPr="00306BB7">
        <w:rPr>
          <w:rFonts w:ascii="Times New Roman" w:eastAsia="Times New Roman" w:hAnsi="Times New Roman" w:cs="Times New Roman"/>
          <w:sz w:val="24"/>
          <w:szCs w:val="24"/>
          <w:highlight w:val="white"/>
          <w:lang w:val="en-GB"/>
        </w:rPr>
        <w:t xml:space="preserve"> of employees for achievement of goals of the </w:t>
      </w:r>
      <w:r w:rsidR="00791BA7" w:rsidRPr="00306BB7">
        <w:rPr>
          <w:rFonts w:ascii="Times New Roman" w:eastAsia="Times New Roman" w:hAnsi="Times New Roman" w:cs="Times New Roman"/>
          <w:sz w:val="24"/>
          <w:szCs w:val="24"/>
          <w:highlight w:val="white"/>
          <w:lang w:val="en-GB"/>
        </w:rPr>
        <w:t>company</w:t>
      </w:r>
      <w:r w:rsidRPr="00306BB7">
        <w:rPr>
          <w:rFonts w:ascii="Times New Roman" w:eastAsia="Times New Roman" w:hAnsi="Times New Roman" w:cs="Times New Roman"/>
          <w:sz w:val="24"/>
          <w:szCs w:val="24"/>
          <w:highlight w:val="white"/>
          <w:lang w:val="en-GB"/>
        </w:rPr>
        <w:t xml:space="preserve"> has</w:t>
      </w:r>
      <w:r w:rsidRPr="00306BB7">
        <w:rPr>
          <w:rFonts w:ascii="Times New Roman" w:eastAsia="Times New Roman" w:hAnsi="Times New Roman" w:cs="Times New Roman"/>
          <w:sz w:val="24"/>
          <w:szCs w:val="24"/>
          <w:highlight w:val="white"/>
          <w:lang w:val="en-GB"/>
        </w:rPr>
        <w:t xml:space="preserve"> been discussed with the importance of HR manager in the organization. The required skills and kno</w:t>
      </w:r>
      <w:r w:rsidR="00A47719">
        <w:rPr>
          <w:rFonts w:ascii="Times New Roman" w:eastAsia="Times New Roman" w:hAnsi="Times New Roman" w:cs="Times New Roman"/>
          <w:sz w:val="24"/>
          <w:szCs w:val="24"/>
          <w:highlight w:val="white"/>
          <w:lang w:val="en-GB"/>
        </w:rPr>
        <w:t>w</w:t>
      </w:r>
      <w:r w:rsidRPr="00306BB7">
        <w:rPr>
          <w:rFonts w:ascii="Times New Roman" w:eastAsia="Times New Roman" w:hAnsi="Times New Roman" w:cs="Times New Roman"/>
          <w:sz w:val="24"/>
          <w:szCs w:val="24"/>
          <w:highlight w:val="white"/>
          <w:lang w:val="en-GB"/>
        </w:rPr>
        <w:t>l</w:t>
      </w:r>
      <w:r w:rsidR="00A47719">
        <w:rPr>
          <w:rFonts w:ascii="Times New Roman" w:eastAsia="Times New Roman" w:hAnsi="Times New Roman" w:cs="Times New Roman"/>
          <w:sz w:val="24"/>
          <w:szCs w:val="24"/>
          <w:highlight w:val="white"/>
          <w:lang w:val="en-GB"/>
        </w:rPr>
        <w:t>ed</w:t>
      </w:r>
      <w:r w:rsidRPr="00306BB7">
        <w:rPr>
          <w:rFonts w:ascii="Times New Roman" w:eastAsia="Times New Roman" w:hAnsi="Times New Roman" w:cs="Times New Roman"/>
          <w:sz w:val="24"/>
          <w:szCs w:val="24"/>
          <w:highlight w:val="white"/>
          <w:lang w:val="en-GB"/>
        </w:rPr>
        <w:t xml:space="preserve">ge for the role of HR manager </w:t>
      </w:r>
      <w:r w:rsidR="00A47719" w:rsidRPr="00306BB7">
        <w:rPr>
          <w:rFonts w:ascii="Times New Roman" w:eastAsia="Times New Roman" w:hAnsi="Times New Roman" w:cs="Times New Roman"/>
          <w:sz w:val="24"/>
          <w:szCs w:val="24"/>
          <w:highlight w:val="white"/>
          <w:lang w:val="en-GB"/>
        </w:rPr>
        <w:t>also</w:t>
      </w:r>
      <w:r w:rsidRPr="00306BB7">
        <w:rPr>
          <w:rFonts w:ascii="Times New Roman" w:eastAsia="Times New Roman" w:hAnsi="Times New Roman" w:cs="Times New Roman"/>
          <w:sz w:val="24"/>
          <w:szCs w:val="24"/>
          <w:highlight w:val="white"/>
          <w:lang w:val="en-GB"/>
        </w:rPr>
        <w:t xml:space="preserve"> has been assessed in this report. </w:t>
      </w:r>
    </w:p>
    <w:p w:rsidR="00FC5977" w:rsidRDefault="00FC5977">
      <w:pP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br w:type="page"/>
      </w:r>
    </w:p>
    <w:p w:rsidR="00FC5977" w:rsidRPr="001C6F8D" w:rsidRDefault="00FC5977" w:rsidP="00284C7A">
      <w:pPr>
        <w:pStyle w:val="Heading1"/>
      </w:pPr>
      <w:bookmarkStart w:id="10" w:name="_Toc23950526"/>
      <w:r w:rsidRPr="001C6F8D">
        <w:lastRenderedPageBreak/>
        <w:t>Reference</w:t>
      </w:r>
      <w:bookmarkEnd w:id="10"/>
      <w:r w:rsidRPr="001C6F8D">
        <w:t xml:space="preserve"> </w:t>
      </w:r>
    </w:p>
    <w:p w:rsidR="00656D60" w:rsidRPr="00EF52B5" w:rsidRDefault="00656D60" w:rsidP="00EF52B5">
      <w:pPr>
        <w:spacing w:line="360" w:lineRule="auto"/>
        <w:jc w:val="both"/>
        <w:rPr>
          <w:rFonts w:ascii="Times New Roman" w:hAnsi="Times New Roman" w:cs="Times New Roman"/>
          <w:sz w:val="24"/>
          <w:szCs w:val="24"/>
          <w:shd w:val="clear" w:color="auto" w:fill="FFFFFF"/>
        </w:rPr>
      </w:pPr>
      <w:r w:rsidRPr="00EF52B5">
        <w:rPr>
          <w:rFonts w:ascii="Times New Roman" w:hAnsi="Times New Roman" w:cs="Times New Roman"/>
          <w:sz w:val="24"/>
          <w:szCs w:val="24"/>
          <w:shd w:val="clear" w:color="auto" w:fill="FFFFFF"/>
        </w:rPr>
        <w:t>Banfield, P., Kay, R. and Royles, D., (2018). </w:t>
      </w:r>
      <w:r w:rsidRPr="00EF52B5">
        <w:rPr>
          <w:rFonts w:ascii="Times New Roman" w:hAnsi="Times New Roman" w:cs="Times New Roman"/>
          <w:i/>
          <w:iCs/>
          <w:sz w:val="24"/>
          <w:szCs w:val="24"/>
          <w:shd w:val="clear" w:color="auto" w:fill="FFFFFF"/>
        </w:rPr>
        <w:t>Introduction to human resource management</w:t>
      </w:r>
      <w:r w:rsidRPr="00EF52B5">
        <w:rPr>
          <w:rFonts w:ascii="Times New Roman" w:hAnsi="Times New Roman" w:cs="Times New Roman"/>
          <w:sz w:val="24"/>
          <w:szCs w:val="24"/>
          <w:shd w:val="clear" w:color="auto" w:fill="FFFFFF"/>
        </w:rPr>
        <w:t>. Oxford University Press: Great Clarendon Street.</w:t>
      </w:r>
    </w:p>
    <w:p w:rsidR="00656D60" w:rsidRPr="00EF52B5" w:rsidRDefault="00656D60" w:rsidP="00EF52B5">
      <w:pPr>
        <w:spacing w:line="360" w:lineRule="auto"/>
        <w:jc w:val="both"/>
        <w:rPr>
          <w:rFonts w:ascii="Times New Roman" w:hAnsi="Times New Roman" w:cs="Times New Roman"/>
          <w:sz w:val="24"/>
          <w:szCs w:val="24"/>
        </w:rPr>
      </w:pPr>
      <w:r w:rsidRPr="00EF52B5">
        <w:rPr>
          <w:rFonts w:ascii="Times New Roman" w:hAnsi="Times New Roman" w:cs="Times New Roman"/>
          <w:sz w:val="24"/>
          <w:szCs w:val="24"/>
        </w:rPr>
        <w:t xml:space="preserve">citizensadvice (2019) </w:t>
      </w:r>
      <w:r w:rsidRPr="00EF52B5">
        <w:rPr>
          <w:rFonts w:ascii="Times New Roman" w:hAnsi="Times New Roman" w:cs="Times New Roman"/>
          <w:i/>
          <w:sz w:val="24"/>
          <w:szCs w:val="24"/>
        </w:rPr>
        <w:t xml:space="preserve">The Consumer Rights Act 2015. </w:t>
      </w:r>
      <w:r w:rsidRPr="00EF52B5">
        <w:rPr>
          <w:rFonts w:ascii="Times New Roman" w:hAnsi="Times New Roman" w:cs="Times New Roman"/>
          <w:bCs/>
          <w:sz w:val="24"/>
          <w:szCs w:val="24"/>
          <w:shd w:val="clear" w:color="auto" w:fill="FFFFFF"/>
        </w:rPr>
        <w:t xml:space="preserve">Available at: </w:t>
      </w:r>
      <w:hyperlink r:id="rId17" w:history="1">
        <w:r w:rsidRPr="00EF52B5">
          <w:rPr>
            <w:rStyle w:val="Hyperlink"/>
            <w:rFonts w:ascii="Times New Roman" w:hAnsi="Times New Roman" w:cs="Times New Roman"/>
            <w:color w:val="auto"/>
            <w:sz w:val="24"/>
            <w:szCs w:val="24"/>
          </w:rPr>
          <w:t>https://www.citizensadvice.org.uk/about-us/how-citizens-advice-works/citizens-advice-consumer-work/the-consumer-rights-act-2015/</w:t>
        </w:r>
      </w:hyperlink>
      <w:r w:rsidRPr="00EF52B5">
        <w:rPr>
          <w:rFonts w:ascii="Times New Roman" w:hAnsi="Times New Roman" w:cs="Times New Roman"/>
          <w:sz w:val="24"/>
          <w:szCs w:val="24"/>
        </w:rPr>
        <w:t xml:space="preserve"> [accessed on: 1.11.2019]</w:t>
      </w:r>
    </w:p>
    <w:p w:rsidR="00656D60" w:rsidRPr="00EF52B5" w:rsidRDefault="00656D60" w:rsidP="00EF52B5">
      <w:pPr>
        <w:spacing w:line="360" w:lineRule="auto"/>
        <w:jc w:val="both"/>
        <w:rPr>
          <w:rFonts w:ascii="Times New Roman" w:hAnsi="Times New Roman" w:cs="Times New Roman"/>
          <w:sz w:val="24"/>
          <w:szCs w:val="24"/>
        </w:rPr>
      </w:pPr>
      <w:r w:rsidRPr="00EF52B5">
        <w:rPr>
          <w:rFonts w:ascii="Times New Roman" w:hAnsi="Times New Roman" w:cs="Times New Roman"/>
          <w:sz w:val="24"/>
          <w:szCs w:val="24"/>
        </w:rPr>
        <w:t xml:space="preserve">gov.uk (2019) </w:t>
      </w:r>
      <w:r w:rsidRPr="00EF52B5">
        <w:rPr>
          <w:rFonts w:ascii="Times New Roman" w:hAnsi="Times New Roman" w:cs="Times New Roman"/>
          <w:i/>
          <w:sz w:val="24"/>
          <w:szCs w:val="24"/>
        </w:rPr>
        <w:t xml:space="preserve">Income Tax: Personal Allowance and basic rate limit from 2019-20. </w:t>
      </w:r>
      <w:r w:rsidRPr="00EF52B5">
        <w:rPr>
          <w:rFonts w:ascii="Times New Roman" w:hAnsi="Times New Roman" w:cs="Times New Roman"/>
          <w:bCs/>
          <w:sz w:val="24"/>
          <w:szCs w:val="24"/>
          <w:shd w:val="clear" w:color="auto" w:fill="FFFFFF"/>
        </w:rPr>
        <w:t xml:space="preserve">Available at: </w:t>
      </w:r>
      <w:hyperlink r:id="rId18" w:history="1">
        <w:r w:rsidRPr="00EF52B5">
          <w:rPr>
            <w:rStyle w:val="Hyperlink"/>
            <w:rFonts w:ascii="Times New Roman" w:hAnsi="Times New Roman" w:cs="Times New Roman"/>
            <w:color w:val="auto"/>
            <w:sz w:val="24"/>
            <w:szCs w:val="24"/>
          </w:rPr>
          <w:t>https://www.gov.uk/government/publications/income-tax-personal-allowance-and-basic-rate-limit-from-2019-to-2020/income-tax-personal-allowance-and-basic-rate-limit-from-2019-20</w:t>
        </w:r>
      </w:hyperlink>
      <w:r w:rsidRPr="00EF52B5">
        <w:rPr>
          <w:rFonts w:ascii="Times New Roman" w:hAnsi="Times New Roman" w:cs="Times New Roman"/>
          <w:sz w:val="24"/>
          <w:szCs w:val="24"/>
        </w:rPr>
        <w:t xml:space="preserve"> [accessed on: 1.11.2019]</w:t>
      </w:r>
    </w:p>
    <w:p w:rsidR="00656D60" w:rsidRPr="00EF52B5" w:rsidRDefault="00656D60" w:rsidP="00EF52B5">
      <w:pPr>
        <w:spacing w:line="360" w:lineRule="auto"/>
        <w:jc w:val="both"/>
        <w:rPr>
          <w:rFonts w:ascii="Times New Roman" w:hAnsi="Times New Roman" w:cs="Times New Roman"/>
          <w:sz w:val="24"/>
          <w:szCs w:val="24"/>
          <w:shd w:val="clear" w:color="auto" w:fill="FFFFFF"/>
        </w:rPr>
      </w:pPr>
      <w:r w:rsidRPr="00EF52B5">
        <w:rPr>
          <w:rFonts w:ascii="Times New Roman" w:hAnsi="Times New Roman" w:cs="Times New Roman"/>
          <w:sz w:val="24"/>
          <w:szCs w:val="24"/>
          <w:shd w:val="clear" w:color="auto" w:fill="FFFFFF"/>
        </w:rPr>
        <w:t>Gürel, E. and Tat, M., (2017). SWOT analysis: A theoretical review. </w:t>
      </w:r>
      <w:r w:rsidRPr="00EF52B5">
        <w:rPr>
          <w:rFonts w:ascii="Times New Roman" w:hAnsi="Times New Roman" w:cs="Times New Roman"/>
          <w:i/>
          <w:iCs/>
          <w:sz w:val="24"/>
          <w:szCs w:val="24"/>
          <w:shd w:val="clear" w:color="auto" w:fill="FFFFFF"/>
        </w:rPr>
        <w:t>Journal of International Social Research</w:t>
      </w:r>
      <w:r w:rsidRPr="00EF52B5">
        <w:rPr>
          <w:rFonts w:ascii="Times New Roman" w:hAnsi="Times New Roman" w:cs="Times New Roman"/>
          <w:sz w:val="24"/>
          <w:szCs w:val="24"/>
          <w:shd w:val="clear" w:color="auto" w:fill="FFFFFF"/>
        </w:rPr>
        <w:t>, </w:t>
      </w:r>
      <w:r w:rsidRPr="00EF52B5">
        <w:rPr>
          <w:rFonts w:ascii="Times New Roman" w:hAnsi="Times New Roman" w:cs="Times New Roman"/>
          <w:i/>
          <w:iCs/>
          <w:sz w:val="24"/>
          <w:szCs w:val="24"/>
          <w:shd w:val="clear" w:color="auto" w:fill="FFFFFF"/>
        </w:rPr>
        <w:t>10</w:t>
      </w:r>
      <w:r w:rsidRPr="00EF52B5">
        <w:rPr>
          <w:rFonts w:ascii="Times New Roman" w:hAnsi="Times New Roman" w:cs="Times New Roman"/>
          <w:sz w:val="24"/>
          <w:szCs w:val="24"/>
          <w:shd w:val="clear" w:color="auto" w:fill="FFFFFF"/>
        </w:rPr>
        <w:t>(51).pp. 995-1005</w:t>
      </w:r>
    </w:p>
    <w:p w:rsidR="00656D60" w:rsidRPr="00EF52B5" w:rsidRDefault="00656D60" w:rsidP="00EF52B5">
      <w:pPr>
        <w:spacing w:line="360" w:lineRule="auto"/>
        <w:jc w:val="both"/>
        <w:rPr>
          <w:rFonts w:ascii="Times New Roman" w:hAnsi="Times New Roman" w:cs="Times New Roman"/>
          <w:sz w:val="24"/>
          <w:szCs w:val="24"/>
        </w:rPr>
      </w:pPr>
      <w:r w:rsidRPr="00EF52B5">
        <w:rPr>
          <w:rFonts w:ascii="Times New Roman" w:hAnsi="Times New Roman" w:cs="Times New Roman"/>
          <w:sz w:val="24"/>
          <w:szCs w:val="24"/>
          <w:shd w:val="clear" w:color="auto" w:fill="FFFFFF"/>
        </w:rPr>
        <w:t xml:space="preserve">Idverde (2019) </w:t>
      </w:r>
      <w:r w:rsidRPr="00EF52B5">
        <w:rPr>
          <w:rFonts w:ascii="Times New Roman" w:eastAsiaTheme="minorHAnsi" w:hAnsi="Times New Roman" w:cs="Times New Roman"/>
          <w:bCs/>
          <w:i/>
          <w:sz w:val="24"/>
          <w:szCs w:val="24"/>
          <w:shd w:val="clear" w:color="auto" w:fill="FFFFFF"/>
        </w:rPr>
        <w:t>OUR VISION, MISSION AND VALUES</w:t>
      </w:r>
      <w:r w:rsidRPr="00EF52B5">
        <w:rPr>
          <w:rFonts w:ascii="Times New Roman" w:hAnsi="Times New Roman" w:cs="Times New Roman"/>
          <w:bCs/>
          <w:i/>
          <w:sz w:val="24"/>
          <w:szCs w:val="24"/>
          <w:shd w:val="clear" w:color="auto" w:fill="FFFFFF"/>
        </w:rPr>
        <w:t xml:space="preserve">. </w:t>
      </w:r>
      <w:r w:rsidRPr="00EF52B5">
        <w:rPr>
          <w:rFonts w:ascii="Times New Roman" w:hAnsi="Times New Roman" w:cs="Times New Roman"/>
          <w:bCs/>
          <w:sz w:val="24"/>
          <w:szCs w:val="24"/>
          <w:shd w:val="clear" w:color="auto" w:fill="FFFFFF"/>
        </w:rPr>
        <w:t xml:space="preserve">Available at: </w:t>
      </w:r>
      <w:hyperlink r:id="rId19" w:history="1">
        <w:r w:rsidRPr="00EF52B5">
          <w:rPr>
            <w:rStyle w:val="Hyperlink"/>
            <w:rFonts w:ascii="Times New Roman" w:hAnsi="Times New Roman" w:cs="Times New Roman"/>
            <w:color w:val="auto"/>
            <w:sz w:val="24"/>
            <w:szCs w:val="24"/>
          </w:rPr>
          <w:t>https://www.idverde.co.uk/</w:t>
        </w:r>
      </w:hyperlink>
      <w:r w:rsidRPr="00EF52B5">
        <w:rPr>
          <w:rFonts w:ascii="Times New Roman" w:hAnsi="Times New Roman" w:cs="Times New Roman"/>
          <w:sz w:val="24"/>
          <w:szCs w:val="24"/>
        </w:rPr>
        <w:t xml:space="preserve"> [accessed on: 1.11.2019]</w:t>
      </w:r>
    </w:p>
    <w:p w:rsidR="00656D60" w:rsidRPr="00EF52B5" w:rsidRDefault="00656D60" w:rsidP="00EF52B5">
      <w:pPr>
        <w:spacing w:line="360" w:lineRule="auto"/>
        <w:jc w:val="both"/>
        <w:rPr>
          <w:rFonts w:ascii="Times New Roman" w:hAnsi="Times New Roman" w:cs="Times New Roman"/>
          <w:sz w:val="24"/>
          <w:szCs w:val="24"/>
        </w:rPr>
      </w:pPr>
      <w:r w:rsidRPr="00EF52B5">
        <w:rPr>
          <w:rFonts w:ascii="Times New Roman" w:hAnsi="Times New Roman" w:cs="Times New Roman"/>
          <w:sz w:val="24"/>
          <w:szCs w:val="24"/>
        </w:rPr>
        <w:t xml:space="preserve">itpro.co.uk (2019) </w:t>
      </w:r>
      <w:r w:rsidRPr="00EF52B5">
        <w:rPr>
          <w:rFonts w:ascii="Times New Roman" w:hAnsi="Times New Roman" w:cs="Times New Roman"/>
          <w:i/>
          <w:sz w:val="24"/>
          <w:szCs w:val="24"/>
        </w:rPr>
        <w:t xml:space="preserve">Government has partnered with industry for the first time to train the next generation of AI talent. </w:t>
      </w:r>
      <w:r w:rsidRPr="00EF52B5">
        <w:rPr>
          <w:rFonts w:ascii="Times New Roman" w:hAnsi="Times New Roman" w:cs="Times New Roman"/>
          <w:bCs/>
          <w:sz w:val="24"/>
          <w:szCs w:val="24"/>
          <w:shd w:val="clear" w:color="auto" w:fill="FFFFFF"/>
        </w:rPr>
        <w:t>Available at:</w:t>
      </w:r>
      <w:hyperlink r:id="rId20" w:history="1">
        <w:r w:rsidRPr="00EF52B5">
          <w:rPr>
            <w:rStyle w:val="Hyperlink"/>
            <w:rFonts w:ascii="Times New Roman" w:hAnsi="Times New Roman" w:cs="Times New Roman"/>
            <w:color w:val="auto"/>
            <w:sz w:val="24"/>
            <w:szCs w:val="24"/>
          </w:rPr>
          <w:t>https://www.itpro.co.uk/business-strategy/careers-training/33050/uk-universities-receive-110m-to-fund-ai-masters-and-phd</w:t>
        </w:r>
      </w:hyperlink>
      <w:r w:rsidRPr="00EF52B5">
        <w:rPr>
          <w:rFonts w:ascii="Times New Roman" w:hAnsi="Times New Roman" w:cs="Times New Roman"/>
          <w:sz w:val="24"/>
          <w:szCs w:val="24"/>
        </w:rPr>
        <w:t xml:space="preserve"> [accessed on: 1.11.2019]</w:t>
      </w:r>
    </w:p>
    <w:p w:rsidR="00656D60" w:rsidRPr="00EF52B5" w:rsidRDefault="00656D60" w:rsidP="00EF52B5">
      <w:pPr>
        <w:spacing w:line="360" w:lineRule="auto"/>
        <w:jc w:val="both"/>
        <w:rPr>
          <w:rFonts w:ascii="Times New Roman" w:hAnsi="Times New Roman" w:cs="Times New Roman"/>
          <w:sz w:val="24"/>
          <w:szCs w:val="24"/>
        </w:rPr>
      </w:pPr>
      <w:r w:rsidRPr="00EF52B5">
        <w:rPr>
          <w:rFonts w:ascii="Times New Roman" w:hAnsi="Times New Roman" w:cs="Times New Roman"/>
          <w:sz w:val="24"/>
          <w:szCs w:val="24"/>
        </w:rPr>
        <w:t xml:space="preserve">legislation.gov.uk (2019) </w:t>
      </w:r>
      <w:r w:rsidRPr="00EF52B5">
        <w:rPr>
          <w:rFonts w:ascii="Times New Roman" w:hAnsi="Times New Roman" w:cs="Times New Roman"/>
          <w:i/>
          <w:sz w:val="24"/>
          <w:szCs w:val="24"/>
        </w:rPr>
        <w:t xml:space="preserve">Competition Act 1998. </w:t>
      </w:r>
      <w:r w:rsidRPr="00EF52B5">
        <w:rPr>
          <w:rFonts w:ascii="Times New Roman" w:hAnsi="Times New Roman" w:cs="Times New Roman"/>
          <w:bCs/>
          <w:sz w:val="24"/>
          <w:szCs w:val="24"/>
          <w:shd w:val="clear" w:color="auto" w:fill="FFFFFF"/>
        </w:rPr>
        <w:t xml:space="preserve">Available at: </w:t>
      </w:r>
      <w:hyperlink r:id="rId21" w:history="1">
        <w:r w:rsidRPr="00EF52B5">
          <w:rPr>
            <w:rStyle w:val="Hyperlink"/>
            <w:rFonts w:ascii="Times New Roman" w:hAnsi="Times New Roman" w:cs="Times New Roman"/>
            <w:color w:val="auto"/>
            <w:sz w:val="24"/>
            <w:szCs w:val="24"/>
          </w:rPr>
          <w:t>http://www.legislation.gov.uk/ukpga/1998/41/contents</w:t>
        </w:r>
      </w:hyperlink>
      <w:r w:rsidRPr="00EF52B5">
        <w:rPr>
          <w:rFonts w:ascii="Times New Roman" w:hAnsi="Times New Roman" w:cs="Times New Roman"/>
          <w:sz w:val="24"/>
          <w:szCs w:val="24"/>
        </w:rPr>
        <w:t xml:space="preserve"> [accessed on: 1.11.2019]</w:t>
      </w:r>
    </w:p>
    <w:p w:rsidR="00656D60" w:rsidRPr="00EF52B5" w:rsidRDefault="00656D60" w:rsidP="00EF52B5">
      <w:pPr>
        <w:spacing w:line="360" w:lineRule="auto"/>
        <w:jc w:val="both"/>
        <w:rPr>
          <w:rFonts w:ascii="Times New Roman" w:hAnsi="Times New Roman" w:cs="Times New Roman"/>
          <w:sz w:val="24"/>
          <w:szCs w:val="24"/>
        </w:rPr>
      </w:pPr>
      <w:r w:rsidRPr="00EF52B5">
        <w:rPr>
          <w:rFonts w:ascii="Times New Roman" w:hAnsi="Times New Roman" w:cs="Times New Roman"/>
          <w:sz w:val="24"/>
          <w:szCs w:val="24"/>
        </w:rPr>
        <w:t xml:space="preserve">legislation.gov.uk (2019) </w:t>
      </w:r>
      <w:r w:rsidRPr="00EF52B5">
        <w:rPr>
          <w:rFonts w:ascii="Times New Roman" w:hAnsi="Times New Roman" w:cs="Times New Roman"/>
          <w:i/>
          <w:sz w:val="24"/>
          <w:szCs w:val="24"/>
        </w:rPr>
        <w:t xml:space="preserve">Data Protection Act 2018. </w:t>
      </w:r>
      <w:r w:rsidRPr="00EF52B5">
        <w:rPr>
          <w:rFonts w:ascii="Times New Roman" w:hAnsi="Times New Roman" w:cs="Times New Roman"/>
          <w:bCs/>
          <w:sz w:val="24"/>
          <w:szCs w:val="24"/>
          <w:shd w:val="clear" w:color="auto" w:fill="FFFFFF"/>
        </w:rPr>
        <w:t xml:space="preserve">Available at: </w:t>
      </w:r>
      <w:hyperlink r:id="rId22" w:history="1">
        <w:r w:rsidRPr="00EF52B5">
          <w:rPr>
            <w:rStyle w:val="Hyperlink"/>
            <w:rFonts w:ascii="Times New Roman" w:hAnsi="Times New Roman" w:cs="Times New Roman"/>
            <w:color w:val="auto"/>
            <w:sz w:val="24"/>
            <w:szCs w:val="24"/>
          </w:rPr>
          <w:t>http://www.legislation.gov.uk/ukpga/2018/12/contents/enacted</w:t>
        </w:r>
      </w:hyperlink>
      <w:r w:rsidRPr="00EF52B5">
        <w:rPr>
          <w:rFonts w:ascii="Times New Roman" w:hAnsi="Times New Roman" w:cs="Times New Roman"/>
          <w:sz w:val="24"/>
          <w:szCs w:val="24"/>
        </w:rPr>
        <w:t xml:space="preserve"> [accessed on: 1.11.2019]</w:t>
      </w:r>
    </w:p>
    <w:p w:rsidR="00656D60" w:rsidRPr="00EF52B5" w:rsidRDefault="00656D60" w:rsidP="00EF52B5">
      <w:pPr>
        <w:spacing w:line="360" w:lineRule="auto"/>
        <w:jc w:val="both"/>
        <w:rPr>
          <w:rFonts w:ascii="Times New Roman" w:hAnsi="Times New Roman" w:cs="Times New Roman"/>
          <w:sz w:val="24"/>
          <w:szCs w:val="24"/>
          <w:shd w:val="clear" w:color="auto" w:fill="FFFFFF"/>
        </w:rPr>
      </w:pPr>
      <w:r w:rsidRPr="00EF52B5">
        <w:rPr>
          <w:rFonts w:ascii="Times New Roman" w:hAnsi="Times New Roman" w:cs="Times New Roman"/>
          <w:sz w:val="24"/>
          <w:szCs w:val="24"/>
          <w:shd w:val="clear" w:color="auto" w:fill="FFFFFF"/>
        </w:rPr>
        <w:t xml:space="preserve">Navimipour, N.J., Rahmani, A.M., Navin, A.H. and Hosseinzadeh, M., </w:t>
      </w:r>
      <w:r w:rsidR="006874E7" w:rsidRPr="00EF52B5">
        <w:rPr>
          <w:rFonts w:ascii="Times New Roman" w:hAnsi="Times New Roman" w:cs="Times New Roman"/>
          <w:sz w:val="24"/>
          <w:szCs w:val="24"/>
          <w:shd w:val="clear" w:color="auto" w:fill="FFFFFF"/>
        </w:rPr>
        <w:t>(</w:t>
      </w:r>
      <w:r w:rsidRPr="00EF52B5">
        <w:rPr>
          <w:rFonts w:ascii="Times New Roman" w:hAnsi="Times New Roman" w:cs="Times New Roman"/>
          <w:sz w:val="24"/>
          <w:szCs w:val="24"/>
          <w:shd w:val="clear" w:color="auto" w:fill="FFFFFF"/>
        </w:rPr>
        <w:t>2015</w:t>
      </w:r>
      <w:r w:rsidR="006874E7" w:rsidRPr="00EF52B5">
        <w:rPr>
          <w:rFonts w:ascii="Times New Roman" w:hAnsi="Times New Roman" w:cs="Times New Roman"/>
          <w:sz w:val="24"/>
          <w:szCs w:val="24"/>
          <w:shd w:val="clear" w:color="auto" w:fill="FFFFFF"/>
        </w:rPr>
        <w:t>)</w:t>
      </w:r>
      <w:r w:rsidRPr="00EF52B5">
        <w:rPr>
          <w:rFonts w:ascii="Times New Roman" w:hAnsi="Times New Roman" w:cs="Times New Roman"/>
          <w:sz w:val="24"/>
          <w:szCs w:val="24"/>
          <w:shd w:val="clear" w:color="auto" w:fill="FFFFFF"/>
        </w:rPr>
        <w:t>. Expert Cloud: A Cloud-based framework to share the knowledge and skills of human resources. </w:t>
      </w:r>
      <w:r w:rsidRPr="00EF52B5">
        <w:rPr>
          <w:rFonts w:ascii="Times New Roman" w:hAnsi="Times New Roman" w:cs="Times New Roman"/>
          <w:i/>
          <w:iCs/>
          <w:sz w:val="24"/>
          <w:szCs w:val="24"/>
          <w:shd w:val="clear" w:color="auto" w:fill="FFFFFF"/>
        </w:rPr>
        <w:t>Computers in Human Behavior</w:t>
      </w:r>
      <w:r w:rsidRPr="00EF52B5">
        <w:rPr>
          <w:rFonts w:ascii="Times New Roman" w:hAnsi="Times New Roman" w:cs="Times New Roman"/>
          <w:sz w:val="24"/>
          <w:szCs w:val="24"/>
          <w:shd w:val="clear" w:color="auto" w:fill="FFFFFF"/>
        </w:rPr>
        <w:t>, </w:t>
      </w:r>
      <w:r w:rsidRPr="00EF52B5">
        <w:rPr>
          <w:rFonts w:ascii="Times New Roman" w:hAnsi="Times New Roman" w:cs="Times New Roman"/>
          <w:i/>
          <w:iCs/>
          <w:sz w:val="24"/>
          <w:szCs w:val="24"/>
          <w:shd w:val="clear" w:color="auto" w:fill="FFFFFF"/>
        </w:rPr>
        <w:t>46</w:t>
      </w:r>
      <w:r w:rsidRPr="00EF52B5">
        <w:rPr>
          <w:rFonts w:ascii="Times New Roman" w:hAnsi="Times New Roman" w:cs="Times New Roman"/>
          <w:sz w:val="24"/>
          <w:szCs w:val="24"/>
          <w:shd w:val="clear" w:color="auto" w:fill="FFFFFF"/>
        </w:rPr>
        <w:t>, pp.57-74.</w:t>
      </w:r>
    </w:p>
    <w:p w:rsidR="00656D60" w:rsidRPr="00EF52B5" w:rsidRDefault="00656D60" w:rsidP="00EF52B5">
      <w:pPr>
        <w:spacing w:line="360" w:lineRule="auto"/>
        <w:jc w:val="both"/>
        <w:rPr>
          <w:rFonts w:ascii="Times New Roman" w:hAnsi="Times New Roman" w:cs="Times New Roman"/>
          <w:sz w:val="24"/>
          <w:szCs w:val="24"/>
          <w:shd w:val="clear" w:color="auto" w:fill="FFFFFF"/>
        </w:rPr>
      </w:pPr>
      <w:r w:rsidRPr="00EF52B5">
        <w:rPr>
          <w:rFonts w:ascii="Times New Roman" w:hAnsi="Times New Roman" w:cs="Times New Roman"/>
          <w:sz w:val="24"/>
          <w:szCs w:val="24"/>
          <w:shd w:val="clear" w:color="auto" w:fill="FFFFFF"/>
        </w:rPr>
        <w:t xml:space="preserve">Noe, R.A., Hollenbeck, J.R., Gerhart, B. and Wright, P.M., </w:t>
      </w:r>
      <w:r w:rsidR="00F31CEC" w:rsidRPr="00EF52B5">
        <w:rPr>
          <w:rFonts w:ascii="Times New Roman" w:hAnsi="Times New Roman" w:cs="Times New Roman"/>
          <w:sz w:val="24"/>
          <w:szCs w:val="24"/>
          <w:shd w:val="clear" w:color="auto" w:fill="FFFFFF"/>
        </w:rPr>
        <w:t>(</w:t>
      </w:r>
      <w:r w:rsidRPr="00EF52B5">
        <w:rPr>
          <w:rFonts w:ascii="Times New Roman" w:hAnsi="Times New Roman" w:cs="Times New Roman"/>
          <w:sz w:val="24"/>
          <w:szCs w:val="24"/>
          <w:shd w:val="clear" w:color="auto" w:fill="FFFFFF"/>
        </w:rPr>
        <w:t>2017</w:t>
      </w:r>
      <w:r w:rsidR="00F31CEC" w:rsidRPr="00EF52B5">
        <w:rPr>
          <w:rFonts w:ascii="Times New Roman" w:hAnsi="Times New Roman" w:cs="Times New Roman"/>
          <w:sz w:val="24"/>
          <w:szCs w:val="24"/>
          <w:shd w:val="clear" w:color="auto" w:fill="FFFFFF"/>
        </w:rPr>
        <w:t>)</w:t>
      </w:r>
      <w:r w:rsidRPr="00EF52B5">
        <w:rPr>
          <w:rFonts w:ascii="Times New Roman" w:hAnsi="Times New Roman" w:cs="Times New Roman"/>
          <w:sz w:val="24"/>
          <w:szCs w:val="24"/>
          <w:shd w:val="clear" w:color="auto" w:fill="FFFFFF"/>
        </w:rPr>
        <w:t>. </w:t>
      </w:r>
      <w:r w:rsidRPr="00EF52B5">
        <w:rPr>
          <w:rFonts w:ascii="Times New Roman" w:hAnsi="Times New Roman" w:cs="Times New Roman"/>
          <w:i/>
          <w:iCs/>
          <w:sz w:val="24"/>
          <w:szCs w:val="24"/>
          <w:shd w:val="clear" w:color="auto" w:fill="FFFFFF"/>
        </w:rPr>
        <w:t>Human resource management: Gaining a competitive advantage</w:t>
      </w:r>
      <w:r w:rsidRPr="00EF52B5">
        <w:rPr>
          <w:rFonts w:ascii="Times New Roman" w:hAnsi="Times New Roman" w:cs="Times New Roman"/>
          <w:sz w:val="24"/>
          <w:szCs w:val="24"/>
          <w:shd w:val="clear" w:color="auto" w:fill="FFFFFF"/>
        </w:rPr>
        <w:t>. McGraw-Hill Education: London.</w:t>
      </w:r>
    </w:p>
    <w:p w:rsidR="00656D60" w:rsidRPr="00EF52B5" w:rsidRDefault="00656D60" w:rsidP="00EF52B5">
      <w:pPr>
        <w:spacing w:line="360" w:lineRule="auto"/>
        <w:jc w:val="both"/>
        <w:rPr>
          <w:rFonts w:ascii="Times New Roman" w:hAnsi="Times New Roman" w:cs="Times New Roman"/>
          <w:sz w:val="24"/>
          <w:szCs w:val="24"/>
        </w:rPr>
      </w:pPr>
      <w:r w:rsidRPr="00EF52B5">
        <w:rPr>
          <w:rFonts w:ascii="Times New Roman" w:hAnsi="Times New Roman" w:cs="Times New Roman"/>
          <w:sz w:val="24"/>
          <w:szCs w:val="24"/>
          <w:shd w:val="clear" w:color="auto" w:fill="FFFFFF"/>
        </w:rPr>
        <w:t xml:space="preserve">ons.gov.uk (2019) </w:t>
      </w:r>
      <w:r w:rsidRPr="00EF52B5">
        <w:rPr>
          <w:rFonts w:ascii="Times New Roman" w:eastAsiaTheme="minorHAnsi" w:hAnsi="Times New Roman" w:cs="Times New Roman"/>
          <w:bCs/>
          <w:i/>
          <w:sz w:val="24"/>
          <w:szCs w:val="24"/>
          <w:shd w:val="clear" w:color="auto" w:fill="FFFFFF"/>
        </w:rPr>
        <w:t>Consumer price inflation, UK: August 2019</w:t>
      </w:r>
      <w:r w:rsidRPr="00EF52B5">
        <w:rPr>
          <w:rFonts w:ascii="Times New Roman" w:hAnsi="Times New Roman" w:cs="Times New Roman"/>
          <w:bCs/>
          <w:i/>
          <w:sz w:val="24"/>
          <w:szCs w:val="24"/>
          <w:shd w:val="clear" w:color="auto" w:fill="FFFFFF"/>
        </w:rPr>
        <w:t>.</w:t>
      </w:r>
      <w:r w:rsidRPr="00EF52B5">
        <w:rPr>
          <w:rFonts w:ascii="Times New Roman" w:hAnsi="Times New Roman" w:cs="Times New Roman"/>
          <w:bCs/>
          <w:sz w:val="24"/>
          <w:szCs w:val="24"/>
          <w:shd w:val="clear" w:color="auto" w:fill="FFFFFF"/>
        </w:rPr>
        <w:t xml:space="preserve"> Available at: </w:t>
      </w:r>
      <w:hyperlink r:id="rId23" w:history="1">
        <w:r w:rsidRPr="00EF52B5">
          <w:rPr>
            <w:rStyle w:val="Hyperlink"/>
            <w:rFonts w:ascii="Times New Roman" w:hAnsi="Times New Roman" w:cs="Times New Roman"/>
            <w:color w:val="auto"/>
            <w:sz w:val="24"/>
            <w:szCs w:val="24"/>
          </w:rPr>
          <w:t>https://www.ons.gov.uk/economy/inflationandpriceindices/bulletins/consumerpriceinflation/august2019</w:t>
        </w:r>
      </w:hyperlink>
      <w:r w:rsidRPr="00EF52B5">
        <w:rPr>
          <w:rFonts w:ascii="Times New Roman" w:hAnsi="Times New Roman" w:cs="Times New Roman"/>
          <w:sz w:val="24"/>
          <w:szCs w:val="24"/>
        </w:rPr>
        <w:t xml:space="preserve"> [accessed on: 1.11.2019]</w:t>
      </w:r>
    </w:p>
    <w:p w:rsidR="00656D60" w:rsidRPr="00EF52B5" w:rsidRDefault="00656D60" w:rsidP="00EF52B5">
      <w:pPr>
        <w:spacing w:line="360" w:lineRule="auto"/>
        <w:jc w:val="both"/>
        <w:rPr>
          <w:rFonts w:ascii="Times New Roman" w:hAnsi="Times New Roman" w:cs="Times New Roman"/>
          <w:sz w:val="24"/>
          <w:szCs w:val="24"/>
          <w:shd w:val="clear" w:color="auto" w:fill="FFFFFF"/>
        </w:rPr>
      </w:pPr>
      <w:r w:rsidRPr="00EF52B5">
        <w:rPr>
          <w:rFonts w:ascii="Times New Roman" w:hAnsi="Times New Roman" w:cs="Times New Roman"/>
          <w:sz w:val="24"/>
          <w:szCs w:val="24"/>
          <w:shd w:val="clear" w:color="auto" w:fill="FFFFFF"/>
        </w:rPr>
        <w:lastRenderedPageBreak/>
        <w:t>Ruck, K., Welch, M. and Menara, B., 2017. Employee voice: An antecedent to organisational engagement?. </w:t>
      </w:r>
      <w:r w:rsidRPr="00EF52B5">
        <w:rPr>
          <w:rFonts w:ascii="Times New Roman" w:hAnsi="Times New Roman" w:cs="Times New Roman"/>
          <w:i/>
          <w:iCs/>
          <w:sz w:val="24"/>
          <w:szCs w:val="24"/>
          <w:shd w:val="clear" w:color="auto" w:fill="FFFFFF"/>
        </w:rPr>
        <w:t>Public Relations Review</w:t>
      </w:r>
      <w:r w:rsidRPr="00EF52B5">
        <w:rPr>
          <w:rFonts w:ascii="Times New Roman" w:hAnsi="Times New Roman" w:cs="Times New Roman"/>
          <w:sz w:val="24"/>
          <w:szCs w:val="24"/>
          <w:shd w:val="clear" w:color="auto" w:fill="FFFFFF"/>
        </w:rPr>
        <w:t>, </w:t>
      </w:r>
      <w:r w:rsidRPr="00EF52B5">
        <w:rPr>
          <w:rFonts w:ascii="Times New Roman" w:hAnsi="Times New Roman" w:cs="Times New Roman"/>
          <w:i/>
          <w:iCs/>
          <w:sz w:val="24"/>
          <w:szCs w:val="24"/>
          <w:shd w:val="clear" w:color="auto" w:fill="FFFFFF"/>
        </w:rPr>
        <w:t>43</w:t>
      </w:r>
      <w:r w:rsidRPr="00EF52B5">
        <w:rPr>
          <w:rFonts w:ascii="Times New Roman" w:hAnsi="Times New Roman" w:cs="Times New Roman"/>
          <w:sz w:val="24"/>
          <w:szCs w:val="24"/>
          <w:shd w:val="clear" w:color="auto" w:fill="FFFFFF"/>
        </w:rPr>
        <w:t>(5), pp.904-914.</w:t>
      </w:r>
    </w:p>
    <w:p w:rsidR="00656D60" w:rsidRPr="00EF52B5" w:rsidRDefault="00656D60" w:rsidP="00EF52B5">
      <w:pPr>
        <w:spacing w:line="360" w:lineRule="auto"/>
        <w:jc w:val="both"/>
        <w:rPr>
          <w:rFonts w:ascii="Times New Roman" w:hAnsi="Times New Roman" w:cs="Times New Roman"/>
          <w:sz w:val="24"/>
          <w:szCs w:val="24"/>
          <w:shd w:val="clear" w:color="auto" w:fill="FFFFFF"/>
        </w:rPr>
      </w:pPr>
      <w:r w:rsidRPr="00EF52B5">
        <w:rPr>
          <w:rFonts w:ascii="Times New Roman" w:hAnsi="Times New Roman" w:cs="Times New Roman"/>
          <w:sz w:val="24"/>
          <w:szCs w:val="24"/>
          <w:shd w:val="clear" w:color="auto" w:fill="FFFFFF"/>
        </w:rPr>
        <w:t>Sammut</w:t>
      </w:r>
      <w:r w:rsidRPr="00EF52B5">
        <w:rPr>
          <w:rFonts w:ascii="Cambria Math" w:hAnsi="Cambria Math" w:cs="Times New Roman"/>
          <w:sz w:val="24"/>
          <w:szCs w:val="24"/>
          <w:shd w:val="clear" w:color="auto" w:fill="FFFFFF"/>
        </w:rPr>
        <w:t>‐</w:t>
      </w:r>
      <w:r w:rsidRPr="00EF52B5">
        <w:rPr>
          <w:rFonts w:ascii="Times New Roman" w:hAnsi="Times New Roman" w:cs="Times New Roman"/>
          <w:sz w:val="24"/>
          <w:szCs w:val="24"/>
          <w:shd w:val="clear" w:color="auto" w:fill="FFFFFF"/>
        </w:rPr>
        <w:t>Bonnici, T. and Galea, D., (2015). PEST analysis. </w:t>
      </w:r>
      <w:r w:rsidRPr="00EF52B5">
        <w:rPr>
          <w:rFonts w:ascii="Times New Roman" w:hAnsi="Times New Roman" w:cs="Times New Roman"/>
          <w:i/>
          <w:iCs/>
          <w:sz w:val="24"/>
          <w:szCs w:val="24"/>
          <w:shd w:val="clear" w:color="auto" w:fill="FFFFFF"/>
        </w:rPr>
        <w:t>Wiley Encyclopedia of management</w:t>
      </w:r>
      <w:r w:rsidRPr="00EF52B5">
        <w:rPr>
          <w:rFonts w:ascii="Times New Roman" w:hAnsi="Times New Roman" w:cs="Times New Roman"/>
          <w:sz w:val="24"/>
          <w:szCs w:val="24"/>
          <w:shd w:val="clear" w:color="auto" w:fill="FFFFFF"/>
        </w:rPr>
        <w:t>, pp.1-1.</w:t>
      </w:r>
    </w:p>
    <w:p w:rsidR="00656D60" w:rsidRPr="00EF52B5" w:rsidRDefault="00656D60" w:rsidP="00EF52B5">
      <w:pPr>
        <w:spacing w:line="360" w:lineRule="auto"/>
        <w:jc w:val="both"/>
        <w:rPr>
          <w:rFonts w:ascii="Times New Roman" w:hAnsi="Times New Roman" w:cs="Times New Roman"/>
          <w:sz w:val="24"/>
          <w:szCs w:val="24"/>
        </w:rPr>
      </w:pPr>
      <w:r w:rsidRPr="00EF52B5">
        <w:rPr>
          <w:rFonts w:ascii="Times New Roman" w:hAnsi="Times New Roman" w:cs="Times New Roman"/>
          <w:sz w:val="24"/>
          <w:szCs w:val="24"/>
        </w:rPr>
        <w:t xml:space="preserve">statista (2019) </w:t>
      </w:r>
      <w:r w:rsidRPr="00EF52B5">
        <w:rPr>
          <w:rFonts w:ascii="Times New Roman" w:eastAsiaTheme="minorHAnsi" w:hAnsi="Times New Roman" w:cs="Times New Roman"/>
          <w:bCs/>
          <w:i/>
          <w:sz w:val="24"/>
          <w:szCs w:val="24"/>
        </w:rPr>
        <w:t>United Kingdom GDP growth 2000-2018</w:t>
      </w:r>
      <w:r w:rsidRPr="00EF52B5">
        <w:rPr>
          <w:rFonts w:ascii="Times New Roman" w:hAnsi="Times New Roman" w:cs="Times New Roman"/>
          <w:bCs/>
          <w:i/>
          <w:sz w:val="24"/>
          <w:szCs w:val="24"/>
        </w:rPr>
        <w:t>.</w:t>
      </w:r>
      <w:r w:rsidRPr="00EF52B5">
        <w:rPr>
          <w:rFonts w:ascii="Times New Roman" w:hAnsi="Times New Roman" w:cs="Times New Roman"/>
          <w:bCs/>
          <w:sz w:val="24"/>
          <w:szCs w:val="24"/>
          <w:shd w:val="clear" w:color="auto" w:fill="FFFFFF"/>
        </w:rPr>
        <w:t xml:space="preserve"> Available at: </w:t>
      </w:r>
      <w:hyperlink r:id="rId24" w:history="1">
        <w:r w:rsidRPr="00EF52B5">
          <w:rPr>
            <w:rStyle w:val="Hyperlink"/>
            <w:rFonts w:ascii="Times New Roman" w:hAnsi="Times New Roman" w:cs="Times New Roman"/>
            <w:color w:val="auto"/>
            <w:sz w:val="24"/>
            <w:szCs w:val="24"/>
          </w:rPr>
          <w:t>https://www.statista.com/statistics/281734/gdp-growth-in-the-united-kingdom-uk/</w:t>
        </w:r>
      </w:hyperlink>
      <w:r w:rsidRPr="00EF52B5">
        <w:rPr>
          <w:rFonts w:ascii="Times New Roman" w:hAnsi="Times New Roman" w:cs="Times New Roman"/>
          <w:sz w:val="24"/>
          <w:szCs w:val="24"/>
        </w:rPr>
        <w:t xml:space="preserve"> [accessed on: 1.11.2019]</w:t>
      </w:r>
    </w:p>
    <w:p w:rsidR="00656D60" w:rsidRPr="00EF52B5" w:rsidRDefault="00656D60" w:rsidP="00EF52B5">
      <w:pPr>
        <w:spacing w:line="360" w:lineRule="auto"/>
        <w:jc w:val="both"/>
        <w:rPr>
          <w:rFonts w:ascii="Times New Roman" w:hAnsi="Times New Roman" w:cs="Times New Roman"/>
          <w:sz w:val="24"/>
          <w:szCs w:val="24"/>
        </w:rPr>
      </w:pPr>
      <w:r w:rsidRPr="00EF52B5">
        <w:rPr>
          <w:rFonts w:ascii="Times New Roman" w:hAnsi="Times New Roman" w:cs="Times New Roman"/>
          <w:sz w:val="24"/>
          <w:szCs w:val="24"/>
        </w:rPr>
        <w:t xml:space="preserve">tradingeconomics.com (2019) </w:t>
      </w:r>
      <w:r w:rsidRPr="00EF52B5">
        <w:rPr>
          <w:rFonts w:ascii="Times New Roman" w:hAnsi="Times New Roman" w:cs="Times New Roman"/>
          <w:i/>
          <w:sz w:val="24"/>
          <w:szCs w:val="24"/>
        </w:rPr>
        <w:t xml:space="preserve">United Kingdom Unemployment Rate. </w:t>
      </w:r>
      <w:r w:rsidRPr="00EF52B5">
        <w:rPr>
          <w:rFonts w:ascii="Times New Roman" w:hAnsi="Times New Roman" w:cs="Times New Roman"/>
          <w:bCs/>
          <w:sz w:val="24"/>
          <w:szCs w:val="24"/>
          <w:shd w:val="clear" w:color="auto" w:fill="FFFFFF"/>
        </w:rPr>
        <w:t xml:space="preserve">Available at: </w:t>
      </w:r>
      <w:hyperlink r:id="rId25" w:history="1">
        <w:r w:rsidRPr="00EF52B5">
          <w:rPr>
            <w:rStyle w:val="Hyperlink"/>
            <w:rFonts w:ascii="Times New Roman" w:hAnsi="Times New Roman" w:cs="Times New Roman"/>
            <w:color w:val="auto"/>
            <w:sz w:val="24"/>
            <w:szCs w:val="24"/>
          </w:rPr>
          <w:t>https://tradingeconomics.com/united-kingdom/unemployment-rate</w:t>
        </w:r>
      </w:hyperlink>
      <w:r w:rsidRPr="00EF52B5">
        <w:rPr>
          <w:rFonts w:ascii="Times New Roman" w:hAnsi="Times New Roman" w:cs="Times New Roman"/>
          <w:sz w:val="24"/>
          <w:szCs w:val="24"/>
        </w:rPr>
        <w:t xml:space="preserve"> [accessed on: 1.11.2019]</w:t>
      </w:r>
    </w:p>
    <w:p w:rsidR="00FC5977" w:rsidRPr="00EF52B5" w:rsidRDefault="00FC5977" w:rsidP="00EF52B5">
      <w:pPr>
        <w:spacing w:line="360" w:lineRule="auto"/>
        <w:jc w:val="both"/>
        <w:rPr>
          <w:rFonts w:ascii="Times New Roman" w:hAnsi="Times New Roman" w:cs="Times New Roman"/>
          <w:b/>
          <w:bCs/>
          <w:i/>
          <w:sz w:val="24"/>
          <w:szCs w:val="24"/>
          <w:shd w:val="clear" w:color="auto" w:fill="FFFFFF"/>
        </w:rPr>
      </w:pPr>
      <w:r w:rsidRPr="00EF52B5">
        <w:rPr>
          <w:rFonts w:ascii="Times New Roman" w:hAnsi="Times New Roman" w:cs="Times New Roman"/>
          <w:b/>
          <w:bCs/>
          <w:sz w:val="24"/>
          <w:szCs w:val="24"/>
          <w:shd w:val="clear" w:color="auto" w:fill="FFFFFF"/>
        </w:rPr>
        <w:br w:type="page"/>
      </w:r>
    </w:p>
    <w:p w:rsidR="00FC5977" w:rsidRDefault="00FC5977" w:rsidP="00284C7A">
      <w:pPr>
        <w:pStyle w:val="Heading1"/>
        <w:rPr>
          <w:shd w:val="clear" w:color="auto" w:fill="FFFFFF"/>
        </w:rPr>
      </w:pPr>
      <w:bookmarkStart w:id="11" w:name="_Toc23950527"/>
      <w:r>
        <w:rPr>
          <w:shd w:val="clear" w:color="auto" w:fill="FFFFFF"/>
        </w:rPr>
        <w:lastRenderedPageBreak/>
        <w:t>Appendices</w:t>
      </w:r>
      <w:bookmarkEnd w:id="11"/>
      <w:r>
        <w:rPr>
          <w:shd w:val="clear" w:color="auto" w:fill="FFFFFF"/>
        </w:rPr>
        <w:t xml:space="preserve"> </w:t>
      </w:r>
    </w:p>
    <w:p w:rsidR="00FC5977" w:rsidRDefault="00FC5977" w:rsidP="00FC5977">
      <w:pPr>
        <w:spacing w:line="360" w:lineRule="auto"/>
        <w:jc w:val="both"/>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Appendix 1: GDP of UK</w:t>
      </w:r>
    </w:p>
    <w:p w:rsidR="00FC5977" w:rsidRDefault="00FC5977" w:rsidP="00FC5977">
      <w:pPr>
        <w:spacing w:line="360" w:lineRule="auto"/>
        <w:jc w:val="both"/>
        <w:rPr>
          <w:rFonts w:ascii="Times New Roman" w:hAnsi="Times New Roman" w:cs="Times New Roman"/>
          <w:b/>
          <w:bCs/>
          <w:sz w:val="24"/>
          <w:szCs w:val="24"/>
          <w:shd w:val="clear" w:color="auto" w:fill="FFFFFF"/>
        </w:rPr>
      </w:pPr>
      <w:r>
        <w:rPr>
          <w:rFonts w:ascii="Times New Roman" w:hAnsi="Times New Roman" w:cs="Times New Roman"/>
          <w:b/>
          <w:bCs/>
          <w:noProof/>
          <w:sz w:val="24"/>
          <w:szCs w:val="24"/>
          <w:shd w:val="clear" w:color="auto" w:fill="FFFFFF"/>
        </w:rPr>
        <w:drawing>
          <wp:inline distT="0" distB="0" distL="0" distR="0">
            <wp:extent cx="5943600" cy="4235017"/>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a:stretch>
                      <a:fillRect/>
                    </a:stretch>
                  </pic:blipFill>
                  <pic:spPr bwMode="auto">
                    <a:xfrm>
                      <a:off x="0" y="0"/>
                      <a:ext cx="5943600" cy="4235017"/>
                    </a:xfrm>
                    <a:prstGeom prst="rect">
                      <a:avLst/>
                    </a:prstGeom>
                    <a:noFill/>
                    <a:ln w="9525">
                      <a:noFill/>
                      <a:miter lim="800000"/>
                      <a:headEnd/>
                      <a:tailEnd/>
                    </a:ln>
                  </pic:spPr>
                </pic:pic>
              </a:graphicData>
            </a:graphic>
          </wp:inline>
        </w:drawing>
      </w:r>
    </w:p>
    <w:p w:rsidR="00FC5977" w:rsidRPr="00913545" w:rsidRDefault="00FC5977" w:rsidP="00913545">
      <w:pPr>
        <w:spacing w:line="360" w:lineRule="auto"/>
        <w:jc w:val="center"/>
        <w:rPr>
          <w:rFonts w:ascii="Times New Roman" w:hAnsi="Times New Roman" w:cs="Times New Roman"/>
          <w:sz w:val="24"/>
          <w:szCs w:val="24"/>
        </w:rPr>
      </w:pPr>
      <w:r w:rsidRPr="00913545">
        <w:rPr>
          <w:rFonts w:ascii="Times New Roman" w:hAnsi="Times New Roman" w:cs="Times New Roman"/>
          <w:b/>
          <w:bCs/>
          <w:sz w:val="24"/>
          <w:szCs w:val="24"/>
          <w:shd w:val="clear" w:color="auto" w:fill="FFFFFF"/>
        </w:rPr>
        <w:t xml:space="preserve">(Source: </w:t>
      </w:r>
      <w:hyperlink r:id="rId27" w:history="1">
        <w:r w:rsidRPr="00913545">
          <w:rPr>
            <w:rStyle w:val="Hyperlink"/>
            <w:rFonts w:ascii="Times New Roman" w:hAnsi="Times New Roman" w:cs="Times New Roman"/>
            <w:color w:val="auto"/>
            <w:sz w:val="24"/>
            <w:szCs w:val="24"/>
          </w:rPr>
          <w:t>https://www.statista.com/statistics/281734/gdp-growth-in-the-united-kingdom-uk/</w:t>
        </w:r>
      </w:hyperlink>
      <w:r w:rsidRPr="00913545">
        <w:rPr>
          <w:rFonts w:ascii="Times New Roman" w:hAnsi="Times New Roman" w:cs="Times New Roman"/>
          <w:sz w:val="24"/>
          <w:szCs w:val="24"/>
        </w:rPr>
        <w:t>)</w:t>
      </w:r>
    </w:p>
    <w:p w:rsidR="00FC5977" w:rsidRDefault="00FC5977" w:rsidP="00FC5977">
      <w:r>
        <w:br w:type="page"/>
      </w:r>
    </w:p>
    <w:p w:rsidR="00FC5977" w:rsidRDefault="00FC5977" w:rsidP="00FC5977">
      <w:pPr>
        <w:spacing w:line="360" w:lineRule="auto"/>
        <w:jc w:val="both"/>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lastRenderedPageBreak/>
        <w:t xml:space="preserve">Appendix 2: Unemployment rate </w:t>
      </w:r>
    </w:p>
    <w:p w:rsidR="00FC5977" w:rsidRDefault="00FC5977" w:rsidP="00FC5977">
      <w:pPr>
        <w:spacing w:line="360" w:lineRule="auto"/>
        <w:jc w:val="both"/>
        <w:rPr>
          <w:rFonts w:ascii="Times New Roman" w:hAnsi="Times New Roman" w:cs="Times New Roman"/>
          <w:b/>
          <w:bCs/>
          <w:sz w:val="24"/>
          <w:szCs w:val="24"/>
          <w:shd w:val="clear" w:color="auto" w:fill="FFFFFF"/>
        </w:rPr>
      </w:pPr>
      <w:r>
        <w:rPr>
          <w:rFonts w:ascii="Times New Roman" w:hAnsi="Times New Roman" w:cs="Times New Roman"/>
          <w:b/>
          <w:bCs/>
          <w:noProof/>
          <w:sz w:val="24"/>
          <w:szCs w:val="24"/>
          <w:shd w:val="clear" w:color="auto" w:fill="FFFFFF"/>
        </w:rPr>
        <w:drawing>
          <wp:inline distT="0" distB="0" distL="0" distR="0">
            <wp:extent cx="5943600" cy="3237931"/>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srcRect/>
                    <a:stretch>
                      <a:fillRect/>
                    </a:stretch>
                  </pic:blipFill>
                  <pic:spPr bwMode="auto">
                    <a:xfrm>
                      <a:off x="0" y="0"/>
                      <a:ext cx="5943600" cy="3237931"/>
                    </a:xfrm>
                    <a:prstGeom prst="rect">
                      <a:avLst/>
                    </a:prstGeom>
                    <a:noFill/>
                    <a:ln w="9525">
                      <a:noFill/>
                      <a:miter lim="800000"/>
                      <a:headEnd/>
                      <a:tailEnd/>
                    </a:ln>
                  </pic:spPr>
                </pic:pic>
              </a:graphicData>
            </a:graphic>
          </wp:inline>
        </w:drawing>
      </w:r>
    </w:p>
    <w:p w:rsidR="00FC5977" w:rsidRPr="00FF73BB" w:rsidRDefault="00FC5977" w:rsidP="00FF73BB">
      <w:pPr>
        <w:spacing w:line="360" w:lineRule="auto"/>
        <w:jc w:val="center"/>
        <w:rPr>
          <w:rFonts w:ascii="Times New Roman" w:hAnsi="Times New Roman" w:cs="Times New Roman"/>
          <w:b/>
          <w:bCs/>
          <w:sz w:val="24"/>
          <w:szCs w:val="24"/>
          <w:shd w:val="clear" w:color="auto" w:fill="FFFFFF"/>
        </w:rPr>
      </w:pPr>
      <w:r w:rsidRPr="00FF73BB">
        <w:rPr>
          <w:rFonts w:ascii="Times New Roman" w:hAnsi="Times New Roman" w:cs="Times New Roman"/>
          <w:b/>
          <w:bCs/>
          <w:sz w:val="24"/>
          <w:szCs w:val="24"/>
          <w:shd w:val="clear" w:color="auto" w:fill="FFFFFF"/>
        </w:rPr>
        <w:t xml:space="preserve">(Source: </w:t>
      </w:r>
      <w:hyperlink r:id="rId29" w:history="1">
        <w:r w:rsidRPr="00FF73BB">
          <w:rPr>
            <w:rStyle w:val="Hyperlink"/>
            <w:rFonts w:ascii="Times New Roman" w:hAnsi="Times New Roman" w:cs="Times New Roman"/>
            <w:color w:val="auto"/>
            <w:sz w:val="24"/>
            <w:szCs w:val="24"/>
          </w:rPr>
          <w:t>https://tradingeconomics.com/united-kingdom/unemployment-rate</w:t>
        </w:r>
      </w:hyperlink>
      <w:r w:rsidRPr="00FF73BB">
        <w:rPr>
          <w:rFonts w:ascii="Times New Roman" w:hAnsi="Times New Roman" w:cs="Times New Roman"/>
          <w:sz w:val="24"/>
          <w:szCs w:val="24"/>
        </w:rPr>
        <w:t>)</w:t>
      </w:r>
    </w:p>
    <w:p w:rsidR="00BD5847" w:rsidRPr="00306BB7" w:rsidRDefault="00BD5847">
      <w:pPr>
        <w:pStyle w:val="normal0"/>
        <w:spacing w:line="360" w:lineRule="auto"/>
        <w:jc w:val="both"/>
        <w:rPr>
          <w:rFonts w:ascii="Times New Roman" w:eastAsia="Times New Roman" w:hAnsi="Times New Roman" w:cs="Times New Roman"/>
          <w:sz w:val="24"/>
          <w:szCs w:val="24"/>
          <w:highlight w:val="white"/>
          <w:lang w:val="en-GB"/>
        </w:rPr>
      </w:pPr>
    </w:p>
    <w:sectPr w:rsidR="00BD5847" w:rsidRPr="00306BB7" w:rsidSect="00BD5847">
      <w:footerReference w:type="default" r:id="rId30"/>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3DE5" w:rsidRDefault="00243DE5" w:rsidP="00B958BD">
      <w:pPr>
        <w:spacing w:line="240" w:lineRule="auto"/>
      </w:pPr>
      <w:r>
        <w:separator/>
      </w:r>
    </w:p>
  </w:endnote>
  <w:endnote w:type="continuationSeparator" w:id="1">
    <w:p w:rsidR="00243DE5" w:rsidRDefault="00243DE5" w:rsidP="00B958B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22456"/>
      <w:docPartObj>
        <w:docPartGallery w:val="Page Numbers (Bottom of Page)"/>
        <w:docPartUnique/>
      </w:docPartObj>
    </w:sdtPr>
    <w:sdtContent>
      <w:p w:rsidR="00B958BD" w:rsidRDefault="00B958BD">
        <w:pPr>
          <w:pStyle w:val="Footer"/>
          <w:jc w:val="right"/>
        </w:pPr>
        <w:fldSimple w:instr=" PAGE   \* MERGEFORMAT ">
          <w:r w:rsidR="00EF52B5">
            <w:rPr>
              <w:noProof/>
            </w:rPr>
            <w:t>15</w:t>
          </w:r>
        </w:fldSimple>
      </w:p>
    </w:sdtContent>
  </w:sdt>
  <w:p w:rsidR="00B958BD" w:rsidRDefault="00B958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3DE5" w:rsidRDefault="00243DE5" w:rsidP="00B958BD">
      <w:pPr>
        <w:spacing w:line="240" w:lineRule="auto"/>
      </w:pPr>
      <w:r>
        <w:separator/>
      </w:r>
    </w:p>
  </w:footnote>
  <w:footnote w:type="continuationSeparator" w:id="1">
    <w:p w:rsidR="00243DE5" w:rsidRDefault="00243DE5" w:rsidP="00B958B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107A4"/>
    <w:multiLevelType w:val="multilevel"/>
    <w:tmpl w:val="99143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92A6CAE"/>
    <w:multiLevelType w:val="multilevel"/>
    <w:tmpl w:val="17543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B55089A"/>
    <w:multiLevelType w:val="multilevel"/>
    <w:tmpl w:val="4EDC9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47F1F9E"/>
    <w:multiLevelType w:val="hybridMultilevel"/>
    <w:tmpl w:val="67943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F51BF4"/>
    <w:multiLevelType w:val="multilevel"/>
    <w:tmpl w:val="0AC209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C9B4BEA"/>
    <w:multiLevelType w:val="multilevel"/>
    <w:tmpl w:val="045CBC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420A3788"/>
    <w:multiLevelType w:val="multilevel"/>
    <w:tmpl w:val="173E0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44EF59A6"/>
    <w:multiLevelType w:val="multilevel"/>
    <w:tmpl w:val="0A56CF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55C35155"/>
    <w:multiLevelType w:val="multilevel"/>
    <w:tmpl w:val="F72870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6F736B47"/>
    <w:multiLevelType w:val="multilevel"/>
    <w:tmpl w:val="8CBEFD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6"/>
  </w:num>
  <w:num w:numId="3">
    <w:abstractNumId w:val="0"/>
  </w:num>
  <w:num w:numId="4">
    <w:abstractNumId w:val="5"/>
  </w:num>
  <w:num w:numId="5">
    <w:abstractNumId w:val="8"/>
  </w:num>
  <w:num w:numId="6">
    <w:abstractNumId w:val="1"/>
  </w:num>
  <w:num w:numId="7">
    <w:abstractNumId w:val="9"/>
  </w:num>
  <w:num w:numId="8">
    <w:abstractNumId w:val="7"/>
  </w:num>
  <w:num w:numId="9">
    <w:abstractNumId w:val="4"/>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D5847"/>
    <w:rsid w:val="0007062A"/>
    <w:rsid w:val="000E6D47"/>
    <w:rsid w:val="00173B34"/>
    <w:rsid w:val="001919DB"/>
    <w:rsid w:val="00243DE5"/>
    <w:rsid w:val="00254B67"/>
    <w:rsid w:val="00284C7A"/>
    <w:rsid w:val="00297F86"/>
    <w:rsid w:val="002F50A4"/>
    <w:rsid w:val="00306BB7"/>
    <w:rsid w:val="00317E76"/>
    <w:rsid w:val="003A735E"/>
    <w:rsid w:val="00631F5C"/>
    <w:rsid w:val="00656D60"/>
    <w:rsid w:val="006874E7"/>
    <w:rsid w:val="006F14D2"/>
    <w:rsid w:val="00766044"/>
    <w:rsid w:val="00773443"/>
    <w:rsid w:val="00791BA7"/>
    <w:rsid w:val="007B0435"/>
    <w:rsid w:val="008076C3"/>
    <w:rsid w:val="00871EA9"/>
    <w:rsid w:val="00904449"/>
    <w:rsid w:val="00913545"/>
    <w:rsid w:val="0094162F"/>
    <w:rsid w:val="00951B28"/>
    <w:rsid w:val="009E3506"/>
    <w:rsid w:val="00A47719"/>
    <w:rsid w:val="00AA0B44"/>
    <w:rsid w:val="00AB74AB"/>
    <w:rsid w:val="00B37E80"/>
    <w:rsid w:val="00B958BD"/>
    <w:rsid w:val="00BB2380"/>
    <w:rsid w:val="00BD5847"/>
    <w:rsid w:val="00C00DEB"/>
    <w:rsid w:val="00C2748B"/>
    <w:rsid w:val="00D52017"/>
    <w:rsid w:val="00D9710D"/>
    <w:rsid w:val="00DF299C"/>
    <w:rsid w:val="00E75528"/>
    <w:rsid w:val="00EE61EE"/>
    <w:rsid w:val="00EF52B5"/>
    <w:rsid w:val="00EF6778"/>
    <w:rsid w:val="00EF6E72"/>
    <w:rsid w:val="00F31CEC"/>
    <w:rsid w:val="00FC5977"/>
    <w:rsid w:val="00FF73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317E76"/>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0"/>
    <w:next w:val="normal0"/>
    <w:rsid w:val="00317E76"/>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0"/>
    <w:next w:val="normal0"/>
    <w:rsid w:val="00BD5847"/>
    <w:pPr>
      <w:keepNext/>
      <w:keepLines/>
      <w:spacing w:before="320" w:after="80"/>
      <w:outlineLvl w:val="2"/>
    </w:pPr>
    <w:rPr>
      <w:color w:val="434343"/>
      <w:sz w:val="28"/>
      <w:szCs w:val="28"/>
    </w:rPr>
  </w:style>
  <w:style w:type="paragraph" w:styleId="Heading4">
    <w:name w:val="heading 4"/>
    <w:basedOn w:val="normal0"/>
    <w:next w:val="normal0"/>
    <w:rsid w:val="00BD5847"/>
    <w:pPr>
      <w:keepNext/>
      <w:keepLines/>
      <w:spacing w:before="280" w:after="80"/>
      <w:outlineLvl w:val="3"/>
    </w:pPr>
    <w:rPr>
      <w:color w:val="666666"/>
      <w:sz w:val="24"/>
      <w:szCs w:val="24"/>
    </w:rPr>
  </w:style>
  <w:style w:type="paragraph" w:styleId="Heading5">
    <w:name w:val="heading 5"/>
    <w:basedOn w:val="normal0"/>
    <w:next w:val="normal0"/>
    <w:rsid w:val="00BD5847"/>
    <w:pPr>
      <w:keepNext/>
      <w:keepLines/>
      <w:spacing w:before="240" w:after="80"/>
      <w:outlineLvl w:val="4"/>
    </w:pPr>
    <w:rPr>
      <w:color w:val="666666"/>
    </w:rPr>
  </w:style>
  <w:style w:type="paragraph" w:styleId="Heading6">
    <w:name w:val="heading 6"/>
    <w:basedOn w:val="normal0"/>
    <w:next w:val="normal0"/>
    <w:rsid w:val="00BD584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BD5847"/>
  </w:style>
  <w:style w:type="paragraph" w:styleId="Title">
    <w:name w:val="Title"/>
    <w:basedOn w:val="normal0"/>
    <w:next w:val="normal0"/>
    <w:rsid w:val="00BD5847"/>
    <w:pPr>
      <w:keepNext/>
      <w:keepLines/>
      <w:spacing w:after="60"/>
    </w:pPr>
    <w:rPr>
      <w:sz w:val="52"/>
      <w:szCs w:val="52"/>
    </w:rPr>
  </w:style>
  <w:style w:type="paragraph" w:styleId="Subtitle">
    <w:name w:val="Subtitle"/>
    <w:basedOn w:val="normal0"/>
    <w:next w:val="normal0"/>
    <w:rsid w:val="00BD5847"/>
    <w:pPr>
      <w:keepNext/>
      <w:keepLines/>
      <w:spacing w:after="320"/>
    </w:pPr>
    <w:rPr>
      <w:color w:val="666666"/>
      <w:sz w:val="30"/>
      <w:szCs w:val="30"/>
    </w:rPr>
  </w:style>
  <w:style w:type="table" w:customStyle="1" w:styleId="a">
    <w:basedOn w:val="TableNormal"/>
    <w:rsid w:val="00BD5847"/>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BD5847"/>
    <w:tblPr>
      <w:tblStyleRowBandSize w:val="1"/>
      <w:tblStyleColBandSize w:val="1"/>
      <w:tblInd w:w="0" w:type="dxa"/>
      <w:tblCellMar>
        <w:top w:w="100" w:type="dxa"/>
        <w:left w:w="100" w:type="dxa"/>
        <w:bottom w:w="100" w:type="dxa"/>
        <w:right w:w="100" w:type="dxa"/>
      </w:tblCellMar>
    </w:tblPr>
  </w:style>
  <w:style w:type="character" w:styleId="Hyperlink">
    <w:name w:val="Hyperlink"/>
    <w:basedOn w:val="DefaultParagraphFont"/>
    <w:uiPriority w:val="99"/>
    <w:unhideWhenUsed/>
    <w:rsid w:val="00FC5977"/>
    <w:rPr>
      <w:color w:val="0000FF"/>
      <w:u w:val="single"/>
    </w:rPr>
  </w:style>
  <w:style w:type="paragraph" w:styleId="TOCHeading">
    <w:name w:val="TOC Heading"/>
    <w:basedOn w:val="Heading1"/>
    <w:next w:val="Normal"/>
    <w:uiPriority w:val="39"/>
    <w:semiHidden/>
    <w:unhideWhenUsed/>
    <w:qFormat/>
    <w:rsid w:val="00C00DEB"/>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C00DEB"/>
    <w:pPr>
      <w:spacing w:after="100"/>
    </w:pPr>
  </w:style>
  <w:style w:type="paragraph" w:styleId="TOC2">
    <w:name w:val="toc 2"/>
    <w:basedOn w:val="Normal"/>
    <w:next w:val="Normal"/>
    <w:autoRedefine/>
    <w:uiPriority w:val="39"/>
    <w:unhideWhenUsed/>
    <w:rsid w:val="00C00DEB"/>
    <w:pPr>
      <w:spacing w:after="100"/>
      <w:ind w:left="220"/>
    </w:pPr>
  </w:style>
  <w:style w:type="paragraph" w:styleId="Header">
    <w:name w:val="header"/>
    <w:basedOn w:val="Normal"/>
    <w:link w:val="HeaderChar"/>
    <w:uiPriority w:val="99"/>
    <w:semiHidden/>
    <w:unhideWhenUsed/>
    <w:rsid w:val="00B958B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958BD"/>
  </w:style>
  <w:style w:type="paragraph" w:styleId="Footer">
    <w:name w:val="footer"/>
    <w:basedOn w:val="Normal"/>
    <w:link w:val="FooterChar"/>
    <w:uiPriority w:val="99"/>
    <w:unhideWhenUsed/>
    <w:rsid w:val="00B958BD"/>
    <w:pPr>
      <w:tabs>
        <w:tab w:val="center" w:pos="4680"/>
        <w:tab w:val="right" w:pos="9360"/>
      </w:tabs>
      <w:spacing w:line="240" w:lineRule="auto"/>
    </w:pPr>
  </w:style>
  <w:style w:type="character" w:customStyle="1" w:styleId="FooterChar">
    <w:name w:val="Footer Char"/>
    <w:basedOn w:val="DefaultParagraphFont"/>
    <w:link w:val="Footer"/>
    <w:uiPriority w:val="99"/>
    <w:rsid w:val="00B958BD"/>
  </w:style>
  <w:style w:type="paragraph" w:styleId="ListParagraph">
    <w:name w:val="List Paragraph"/>
    <w:basedOn w:val="Normal"/>
    <w:uiPriority w:val="34"/>
    <w:qFormat/>
    <w:rsid w:val="00EF52B5"/>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Layout" Target="diagrams/layout2.xml"/><Relationship Id="rId18" Type="http://schemas.openxmlformats.org/officeDocument/2006/relationships/hyperlink" Target="https://www.gov.uk/government/publications/income-tax-personal-allowance-and-basic-rate-limit-from-2019-to-2020/income-tax-personal-allowance-and-basic-rate-limit-from-2019-20"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www.legislation.gov.uk/ukpga/1998/41/contents" TargetMode="External"/><Relationship Id="rId7" Type="http://schemas.openxmlformats.org/officeDocument/2006/relationships/endnotes" Target="endnotes.xml"/><Relationship Id="rId12" Type="http://schemas.openxmlformats.org/officeDocument/2006/relationships/diagramData" Target="diagrams/data2.xml"/><Relationship Id="rId17" Type="http://schemas.openxmlformats.org/officeDocument/2006/relationships/hyperlink" Target="https://www.citizensadvice.org.uk/about-us/how-citizens-advice-works/citizens-advice-consumer-work/the-consumer-rights-act-2015/" TargetMode="External"/><Relationship Id="rId25" Type="http://schemas.openxmlformats.org/officeDocument/2006/relationships/hyperlink" Target="https://tradingeconomics.com/united-kingdom/unemployment-rate"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s://www.itpro.co.uk/business-strategy/careers-training/33050/uk-universities-receive-110m-to-fund-ai-masters-and-phd" TargetMode="External"/><Relationship Id="rId29" Type="http://schemas.openxmlformats.org/officeDocument/2006/relationships/hyperlink" Target="https://tradingeconomics.com/united-kingdom/unemployment-r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statista.com/statistics/281734/gdp-growth-in-the-united-kingdom-uk/"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hyperlink" Target="https://www.ons.gov.uk/economy/inflationandpriceindices/bulletins/consumerpriceinflation/august2019" TargetMode="External"/><Relationship Id="rId28" Type="http://schemas.openxmlformats.org/officeDocument/2006/relationships/image" Target="media/image3.png"/><Relationship Id="rId10" Type="http://schemas.openxmlformats.org/officeDocument/2006/relationships/diagramQuickStyle" Target="diagrams/quickStyle1.xml"/><Relationship Id="rId19" Type="http://schemas.openxmlformats.org/officeDocument/2006/relationships/hyperlink" Target="https://www.idverde.co.uk/"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QuickStyle" Target="diagrams/quickStyle2.xml"/><Relationship Id="rId22" Type="http://schemas.openxmlformats.org/officeDocument/2006/relationships/hyperlink" Target="http://www.legislation.gov.uk/ukpga/2018/12/contents/enacted" TargetMode="External"/><Relationship Id="rId27" Type="http://schemas.openxmlformats.org/officeDocument/2006/relationships/hyperlink" Target="https://www.statista.com/statistics/281734/gdp-growth-in-the-united-kingdom-uk/" TargetMode="Externa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4A9DD7-7FD8-4254-B596-F384D861A9F5}" type="doc">
      <dgm:prSet loTypeId="urn:microsoft.com/office/officeart/2005/8/layout/radial6" loCatId="cycle" qsTypeId="urn:microsoft.com/office/officeart/2005/8/quickstyle/simple4" qsCatId="simple" csTypeId="urn:microsoft.com/office/officeart/2005/8/colors/accent1_2" csCatId="accent1" phldr="1"/>
      <dgm:spPr/>
      <dgm:t>
        <a:bodyPr/>
        <a:lstStyle/>
        <a:p>
          <a:endParaRPr lang="en-US"/>
        </a:p>
      </dgm:t>
    </dgm:pt>
    <dgm:pt modelId="{D828413F-C3F6-4E34-8BDA-4BF3B23A576A}">
      <dgm:prSet phldrT="[Text]"/>
      <dgm:spPr/>
      <dgm:t>
        <a:bodyPr/>
        <a:lstStyle/>
        <a:p>
          <a:r>
            <a:rPr lang="en-GB" b="1"/>
            <a:t>Role</a:t>
          </a:r>
          <a:r>
            <a:rPr lang="en-GB"/>
            <a:t> of HR manager</a:t>
          </a:r>
          <a:r>
            <a:rPr lang="en-GB" b="1"/>
            <a:t> </a:t>
          </a:r>
          <a:endParaRPr lang="en-US"/>
        </a:p>
      </dgm:t>
    </dgm:pt>
    <dgm:pt modelId="{46797728-398C-4C0A-9846-CD97DC58810A}" type="parTrans" cxnId="{51171C96-9ADA-4702-A3E9-6977E194E055}">
      <dgm:prSet/>
      <dgm:spPr/>
      <dgm:t>
        <a:bodyPr/>
        <a:lstStyle/>
        <a:p>
          <a:endParaRPr lang="en-US"/>
        </a:p>
      </dgm:t>
    </dgm:pt>
    <dgm:pt modelId="{4A73BD96-6413-468E-8AEB-95CF7FE9AAF5}" type="sibTrans" cxnId="{51171C96-9ADA-4702-A3E9-6977E194E055}">
      <dgm:prSet/>
      <dgm:spPr/>
      <dgm:t>
        <a:bodyPr/>
        <a:lstStyle/>
        <a:p>
          <a:endParaRPr lang="en-US"/>
        </a:p>
      </dgm:t>
    </dgm:pt>
    <dgm:pt modelId="{03185D48-2EE6-4077-88DA-22531080F83D}">
      <dgm:prSet phldrT="[Text]"/>
      <dgm:spPr/>
      <dgm:t>
        <a:bodyPr/>
        <a:lstStyle/>
        <a:p>
          <a:r>
            <a:rPr lang="en-GB" b="1"/>
            <a:t>Recruitment</a:t>
          </a:r>
          <a:endParaRPr lang="en-US" b="1"/>
        </a:p>
      </dgm:t>
    </dgm:pt>
    <dgm:pt modelId="{F05E2F02-A70A-43DB-BE2D-ACEAC69C269E}" type="parTrans" cxnId="{E6A13761-2E72-4D52-AB75-7B71CA53A9EE}">
      <dgm:prSet/>
      <dgm:spPr/>
      <dgm:t>
        <a:bodyPr/>
        <a:lstStyle/>
        <a:p>
          <a:endParaRPr lang="en-US"/>
        </a:p>
      </dgm:t>
    </dgm:pt>
    <dgm:pt modelId="{AB2E3F3A-D89A-448F-9F30-762F29EFAD76}" type="sibTrans" cxnId="{E6A13761-2E72-4D52-AB75-7B71CA53A9EE}">
      <dgm:prSet/>
      <dgm:spPr/>
      <dgm:t>
        <a:bodyPr/>
        <a:lstStyle/>
        <a:p>
          <a:endParaRPr lang="en-US"/>
        </a:p>
      </dgm:t>
    </dgm:pt>
    <dgm:pt modelId="{2824A6A7-9153-4928-BA77-4C5A244433E1}">
      <dgm:prSet phldrT="[Text]"/>
      <dgm:spPr/>
      <dgm:t>
        <a:bodyPr/>
        <a:lstStyle/>
        <a:p>
          <a:r>
            <a:rPr lang="en-GB" b="1"/>
            <a:t>Coordination</a:t>
          </a:r>
          <a:endParaRPr lang="en-US" b="1"/>
        </a:p>
      </dgm:t>
    </dgm:pt>
    <dgm:pt modelId="{E67DB74C-9503-46E3-B90B-A09FF7D9A279}" type="parTrans" cxnId="{BBFDCF73-C38A-42EB-B92D-64FEB2649A8D}">
      <dgm:prSet/>
      <dgm:spPr/>
      <dgm:t>
        <a:bodyPr/>
        <a:lstStyle/>
        <a:p>
          <a:endParaRPr lang="en-US"/>
        </a:p>
      </dgm:t>
    </dgm:pt>
    <dgm:pt modelId="{787C5352-1D4C-4AA1-A8E2-D6E98079C892}" type="sibTrans" cxnId="{BBFDCF73-C38A-42EB-B92D-64FEB2649A8D}">
      <dgm:prSet/>
      <dgm:spPr/>
      <dgm:t>
        <a:bodyPr/>
        <a:lstStyle/>
        <a:p>
          <a:endParaRPr lang="en-US"/>
        </a:p>
      </dgm:t>
    </dgm:pt>
    <dgm:pt modelId="{0950E4D3-4F5B-437C-B11A-48BBF6912DDF}">
      <dgm:prSet phldrT="[Text]"/>
      <dgm:spPr/>
      <dgm:t>
        <a:bodyPr/>
        <a:lstStyle/>
        <a:p>
          <a:r>
            <a:rPr lang="en-GB" b="1"/>
            <a:t>Planning </a:t>
          </a:r>
          <a:endParaRPr lang="en-US" b="1"/>
        </a:p>
      </dgm:t>
    </dgm:pt>
    <dgm:pt modelId="{FABEC089-447A-4C5D-ACB7-CD0EEEA8B12D}" type="parTrans" cxnId="{5A5EEE5F-4EC0-475B-B016-563AAF47E929}">
      <dgm:prSet/>
      <dgm:spPr/>
      <dgm:t>
        <a:bodyPr/>
        <a:lstStyle/>
        <a:p>
          <a:endParaRPr lang="en-US"/>
        </a:p>
      </dgm:t>
    </dgm:pt>
    <dgm:pt modelId="{E82D21AC-DEAA-4C1F-AA3D-BB27AE065AD2}" type="sibTrans" cxnId="{5A5EEE5F-4EC0-475B-B016-563AAF47E929}">
      <dgm:prSet/>
      <dgm:spPr/>
      <dgm:t>
        <a:bodyPr/>
        <a:lstStyle/>
        <a:p>
          <a:endParaRPr lang="en-US"/>
        </a:p>
      </dgm:t>
    </dgm:pt>
    <dgm:pt modelId="{79AC748C-036F-47E5-8D87-13BA064269CC}">
      <dgm:prSet phldrT="[Text]"/>
      <dgm:spPr/>
      <dgm:t>
        <a:bodyPr/>
        <a:lstStyle/>
        <a:p>
          <a:r>
            <a:rPr lang="en-GB" b="1"/>
            <a:t>Regulatory compliance</a:t>
          </a:r>
          <a:endParaRPr lang="en-US" b="1"/>
        </a:p>
      </dgm:t>
    </dgm:pt>
    <dgm:pt modelId="{0FD4CF20-2BF2-40DF-B31D-8C5B05A34B6B}" type="parTrans" cxnId="{17544155-FAD2-4714-BEC0-FDAB29E3578A}">
      <dgm:prSet/>
      <dgm:spPr/>
      <dgm:t>
        <a:bodyPr/>
        <a:lstStyle/>
        <a:p>
          <a:endParaRPr lang="en-US"/>
        </a:p>
      </dgm:t>
    </dgm:pt>
    <dgm:pt modelId="{F7C05AAD-976D-41AF-8ADF-777C4C58AF79}" type="sibTrans" cxnId="{17544155-FAD2-4714-BEC0-FDAB29E3578A}">
      <dgm:prSet/>
      <dgm:spPr/>
      <dgm:t>
        <a:bodyPr/>
        <a:lstStyle/>
        <a:p>
          <a:endParaRPr lang="en-US"/>
        </a:p>
      </dgm:t>
    </dgm:pt>
    <dgm:pt modelId="{66A96904-6760-4044-912B-E4CCE4DD9295}">
      <dgm:prSet phldrT="[Text]"/>
      <dgm:spPr/>
      <dgm:t>
        <a:bodyPr/>
        <a:lstStyle/>
        <a:p>
          <a:r>
            <a:rPr lang="en-GB" b="1"/>
            <a:t>Payroll and training </a:t>
          </a:r>
          <a:endParaRPr lang="en-US" b="1"/>
        </a:p>
      </dgm:t>
    </dgm:pt>
    <dgm:pt modelId="{28083B3C-7E60-4E69-ACF5-339C37E0D104}" type="parTrans" cxnId="{F8E34DF2-35F7-456E-A3DF-09286DAA7641}">
      <dgm:prSet/>
      <dgm:spPr/>
      <dgm:t>
        <a:bodyPr/>
        <a:lstStyle/>
        <a:p>
          <a:endParaRPr lang="en-US"/>
        </a:p>
      </dgm:t>
    </dgm:pt>
    <dgm:pt modelId="{1B1BDAA9-3797-4751-B06A-34089DAD2BF1}" type="sibTrans" cxnId="{F8E34DF2-35F7-456E-A3DF-09286DAA7641}">
      <dgm:prSet/>
      <dgm:spPr/>
      <dgm:t>
        <a:bodyPr/>
        <a:lstStyle/>
        <a:p>
          <a:endParaRPr lang="en-US"/>
        </a:p>
      </dgm:t>
    </dgm:pt>
    <dgm:pt modelId="{43BDECCA-8FCF-427C-B2E6-775D751C6627}">
      <dgm:prSet phldrT="[Text]"/>
      <dgm:spPr/>
      <dgm:t>
        <a:bodyPr/>
        <a:lstStyle/>
        <a:p>
          <a:r>
            <a:rPr lang="en-GB" b="1"/>
            <a:t>Supervising </a:t>
          </a:r>
          <a:endParaRPr lang="en-US" b="1"/>
        </a:p>
      </dgm:t>
    </dgm:pt>
    <dgm:pt modelId="{5C77059B-55FD-45FA-8A67-EC8BEB9FA888}" type="parTrans" cxnId="{0B6D7672-0B45-4F07-B80B-C58076EE36AB}">
      <dgm:prSet/>
      <dgm:spPr/>
      <dgm:t>
        <a:bodyPr/>
        <a:lstStyle/>
        <a:p>
          <a:endParaRPr lang="en-US"/>
        </a:p>
      </dgm:t>
    </dgm:pt>
    <dgm:pt modelId="{74DE383A-6F3A-4D27-8A6F-3C63281CA789}" type="sibTrans" cxnId="{0B6D7672-0B45-4F07-B80B-C58076EE36AB}">
      <dgm:prSet/>
      <dgm:spPr/>
      <dgm:t>
        <a:bodyPr/>
        <a:lstStyle/>
        <a:p>
          <a:endParaRPr lang="en-US"/>
        </a:p>
      </dgm:t>
    </dgm:pt>
    <dgm:pt modelId="{4B9C8349-DA33-459F-9B51-EF84E1935138}" type="pres">
      <dgm:prSet presAssocID="{0C4A9DD7-7FD8-4254-B596-F384D861A9F5}" presName="Name0" presStyleCnt="0">
        <dgm:presLayoutVars>
          <dgm:chMax val="1"/>
          <dgm:dir/>
          <dgm:animLvl val="ctr"/>
          <dgm:resizeHandles val="exact"/>
        </dgm:presLayoutVars>
      </dgm:prSet>
      <dgm:spPr/>
    </dgm:pt>
    <dgm:pt modelId="{95B3B339-8B73-49D4-89DA-FB5EDCB9C45D}" type="pres">
      <dgm:prSet presAssocID="{D828413F-C3F6-4E34-8BDA-4BF3B23A576A}" presName="centerShape" presStyleLbl="node0" presStyleIdx="0" presStyleCnt="1"/>
      <dgm:spPr/>
      <dgm:t>
        <a:bodyPr/>
        <a:lstStyle/>
        <a:p>
          <a:endParaRPr lang="en-US"/>
        </a:p>
      </dgm:t>
    </dgm:pt>
    <dgm:pt modelId="{427DDCBA-2E91-41B8-877C-696DE705A22A}" type="pres">
      <dgm:prSet presAssocID="{03185D48-2EE6-4077-88DA-22531080F83D}" presName="node" presStyleLbl="node1" presStyleIdx="0" presStyleCnt="6">
        <dgm:presLayoutVars>
          <dgm:bulletEnabled val="1"/>
        </dgm:presLayoutVars>
      </dgm:prSet>
      <dgm:spPr/>
      <dgm:t>
        <a:bodyPr/>
        <a:lstStyle/>
        <a:p>
          <a:endParaRPr lang="en-US"/>
        </a:p>
      </dgm:t>
    </dgm:pt>
    <dgm:pt modelId="{534EBB46-2BDC-485D-BD75-EAFA431FE509}" type="pres">
      <dgm:prSet presAssocID="{03185D48-2EE6-4077-88DA-22531080F83D}" presName="dummy" presStyleCnt="0"/>
      <dgm:spPr/>
    </dgm:pt>
    <dgm:pt modelId="{CE42D667-BB8B-49B8-8BCF-79DE576C892F}" type="pres">
      <dgm:prSet presAssocID="{AB2E3F3A-D89A-448F-9F30-762F29EFAD76}" presName="sibTrans" presStyleLbl="sibTrans2D1" presStyleIdx="0" presStyleCnt="6"/>
      <dgm:spPr/>
    </dgm:pt>
    <dgm:pt modelId="{6FB8CF6D-CFB1-4CA9-85DF-6FFE0C4AF82B}" type="pres">
      <dgm:prSet presAssocID="{2824A6A7-9153-4928-BA77-4C5A244433E1}" presName="node" presStyleLbl="node1" presStyleIdx="1" presStyleCnt="6">
        <dgm:presLayoutVars>
          <dgm:bulletEnabled val="1"/>
        </dgm:presLayoutVars>
      </dgm:prSet>
      <dgm:spPr/>
      <dgm:t>
        <a:bodyPr/>
        <a:lstStyle/>
        <a:p>
          <a:endParaRPr lang="en-US"/>
        </a:p>
      </dgm:t>
    </dgm:pt>
    <dgm:pt modelId="{017A07D2-B5B1-48CB-8571-6647EE4362CA}" type="pres">
      <dgm:prSet presAssocID="{2824A6A7-9153-4928-BA77-4C5A244433E1}" presName="dummy" presStyleCnt="0"/>
      <dgm:spPr/>
    </dgm:pt>
    <dgm:pt modelId="{79A1229C-C375-433F-962A-27BF7B01B2EA}" type="pres">
      <dgm:prSet presAssocID="{787C5352-1D4C-4AA1-A8E2-D6E98079C892}" presName="sibTrans" presStyleLbl="sibTrans2D1" presStyleIdx="1" presStyleCnt="6"/>
      <dgm:spPr/>
    </dgm:pt>
    <dgm:pt modelId="{34F55963-C35E-4F7E-B6F8-290764C128E0}" type="pres">
      <dgm:prSet presAssocID="{0950E4D3-4F5B-437C-B11A-48BBF6912DDF}" presName="node" presStyleLbl="node1" presStyleIdx="2" presStyleCnt="6">
        <dgm:presLayoutVars>
          <dgm:bulletEnabled val="1"/>
        </dgm:presLayoutVars>
      </dgm:prSet>
      <dgm:spPr/>
      <dgm:t>
        <a:bodyPr/>
        <a:lstStyle/>
        <a:p>
          <a:endParaRPr lang="en-US"/>
        </a:p>
      </dgm:t>
    </dgm:pt>
    <dgm:pt modelId="{10F8D629-C094-4E53-929C-15C5086F1390}" type="pres">
      <dgm:prSet presAssocID="{0950E4D3-4F5B-437C-B11A-48BBF6912DDF}" presName="dummy" presStyleCnt="0"/>
      <dgm:spPr/>
    </dgm:pt>
    <dgm:pt modelId="{DA493A08-9E3E-4A13-8110-0D9C7C5A37D9}" type="pres">
      <dgm:prSet presAssocID="{E82D21AC-DEAA-4C1F-AA3D-BB27AE065AD2}" presName="sibTrans" presStyleLbl="sibTrans2D1" presStyleIdx="2" presStyleCnt="6"/>
      <dgm:spPr/>
    </dgm:pt>
    <dgm:pt modelId="{5B537E50-DCF9-4B10-8442-77AF18AFDF74}" type="pres">
      <dgm:prSet presAssocID="{79AC748C-036F-47E5-8D87-13BA064269CC}" presName="node" presStyleLbl="node1" presStyleIdx="3" presStyleCnt="6">
        <dgm:presLayoutVars>
          <dgm:bulletEnabled val="1"/>
        </dgm:presLayoutVars>
      </dgm:prSet>
      <dgm:spPr/>
      <dgm:t>
        <a:bodyPr/>
        <a:lstStyle/>
        <a:p>
          <a:endParaRPr lang="en-US"/>
        </a:p>
      </dgm:t>
    </dgm:pt>
    <dgm:pt modelId="{FA518C40-6FD6-41BF-A44B-898DECA46DB8}" type="pres">
      <dgm:prSet presAssocID="{79AC748C-036F-47E5-8D87-13BA064269CC}" presName="dummy" presStyleCnt="0"/>
      <dgm:spPr/>
    </dgm:pt>
    <dgm:pt modelId="{302739BF-B352-49D2-B2EA-B31E2C9787CF}" type="pres">
      <dgm:prSet presAssocID="{F7C05AAD-976D-41AF-8ADF-777C4C58AF79}" presName="sibTrans" presStyleLbl="sibTrans2D1" presStyleIdx="3" presStyleCnt="6"/>
      <dgm:spPr/>
    </dgm:pt>
    <dgm:pt modelId="{E4127CFF-BC6F-45F3-B39D-6753D4E9412E}" type="pres">
      <dgm:prSet presAssocID="{43BDECCA-8FCF-427C-B2E6-775D751C6627}" presName="node" presStyleLbl="node1" presStyleIdx="4" presStyleCnt="6">
        <dgm:presLayoutVars>
          <dgm:bulletEnabled val="1"/>
        </dgm:presLayoutVars>
      </dgm:prSet>
      <dgm:spPr/>
      <dgm:t>
        <a:bodyPr/>
        <a:lstStyle/>
        <a:p>
          <a:endParaRPr lang="en-US"/>
        </a:p>
      </dgm:t>
    </dgm:pt>
    <dgm:pt modelId="{BE211A8F-D708-4390-A056-93FE9BB74721}" type="pres">
      <dgm:prSet presAssocID="{43BDECCA-8FCF-427C-B2E6-775D751C6627}" presName="dummy" presStyleCnt="0"/>
      <dgm:spPr/>
    </dgm:pt>
    <dgm:pt modelId="{A9AC7BB4-8AF6-488C-9279-7E6C24D1D12A}" type="pres">
      <dgm:prSet presAssocID="{74DE383A-6F3A-4D27-8A6F-3C63281CA789}" presName="sibTrans" presStyleLbl="sibTrans2D1" presStyleIdx="4" presStyleCnt="6"/>
      <dgm:spPr/>
    </dgm:pt>
    <dgm:pt modelId="{A5C0D61C-7E2B-48E0-9DE1-E0308772745C}" type="pres">
      <dgm:prSet presAssocID="{66A96904-6760-4044-912B-E4CCE4DD9295}" presName="node" presStyleLbl="node1" presStyleIdx="5" presStyleCnt="6">
        <dgm:presLayoutVars>
          <dgm:bulletEnabled val="1"/>
        </dgm:presLayoutVars>
      </dgm:prSet>
      <dgm:spPr/>
      <dgm:t>
        <a:bodyPr/>
        <a:lstStyle/>
        <a:p>
          <a:endParaRPr lang="en-US"/>
        </a:p>
      </dgm:t>
    </dgm:pt>
    <dgm:pt modelId="{E78F96ED-3360-4E2C-B34D-9433B35114E1}" type="pres">
      <dgm:prSet presAssocID="{66A96904-6760-4044-912B-E4CCE4DD9295}" presName="dummy" presStyleCnt="0"/>
      <dgm:spPr/>
    </dgm:pt>
    <dgm:pt modelId="{BE01E5F1-DD26-4C47-A681-FD212579B9FE}" type="pres">
      <dgm:prSet presAssocID="{1B1BDAA9-3797-4751-B06A-34089DAD2BF1}" presName="sibTrans" presStyleLbl="sibTrans2D1" presStyleIdx="5" presStyleCnt="6"/>
      <dgm:spPr/>
    </dgm:pt>
  </dgm:ptLst>
  <dgm:cxnLst>
    <dgm:cxn modelId="{F6628592-EE70-48D4-95A3-EA08ABA1672F}" type="presOf" srcId="{43BDECCA-8FCF-427C-B2E6-775D751C6627}" destId="{E4127CFF-BC6F-45F3-B39D-6753D4E9412E}" srcOrd="0" destOrd="0" presId="urn:microsoft.com/office/officeart/2005/8/layout/radial6"/>
    <dgm:cxn modelId="{85FF5565-23A4-47FF-85E1-94B471E50D29}" type="presOf" srcId="{2824A6A7-9153-4928-BA77-4C5A244433E1}" destId="{6FB8CF6D-CFB1-4CA9-85DF-6FFE0C4AF82B}" srcOrd="0" destOrd="0" presId="urn:microsoft.com/office/officeart/2005/8/layout/radial6"/>
    <dgm:cxn modelId="{611771E3-42F1-42E2-8E33-9A4ADED5C8EC}" type="presOf" srcId="{66A96904-6760-4044-912B-E4CCE4DD9295}" destId="{A5C0D61C-7E2B-48E0-9DE1-E0308772745C}" srcOrd="0" destOrd="0" presId="urn:microsoft.com/office/officeart/2005/8/layout/radial6"/>
    <dgm:cxn modelId="{EA8C5CC7-BE69-463F-966D-1A69A19A09B6}" type="presOf" srcId="{E82D21AC-DEAA-4C1F-AA3D-BB27AE065AD2}" destId="{DA493A08-9E3E-4A13-8110-0D9C7C5A37D9}" srcOrd="0" destOrd="0" presId="urn:microsoft.com/office/officeart/2005/8/layout/radial6"/>
    <dgm:cxn modelId="{E4256EA5-8034-4244-B1D7-8D10B20AEFDA}" type="presOf" srcId="{AB2E3F3A-D89A-448F-9F30-762F29EFAD76}" destId="{CE42D667-BB8B-49B8-8BCF-79DE576C892F}" srcOrd="0" destOrd="0" presId="urn:microsoft.com/office/officeart/2005/8/layout/radial6"/>
    <dgm:cxn modelId="{F8E34DF2-35F7-456E-A3DF-09286DAA7641}" srcId="{D828413F-C3F6-4E34-8BDA-4BF3B23A576A}" destId="{66A96904-6760-4044-912B-E4CCE4DD9295}" srcOrd="5" destOrd="0" parTransId="{28083B3C-7E60-4E69-ACF5-339C37E0D104}" sibTransId="{1B1BDAA9-3797-4751-B06A-34089DAD2BF1}"/>
    <dgm:cxn modelId="{93011F9B-7A5C-4A4B-B4BC-522A82C60B76}" type="presOf" srcId="{0C4A9DD7-7FD8-4254-B596-F384D861A9F5}" destId="{4B9C8349-DA33-459F-9B51-EF84E1935138}" srcOrd="0" destOrd="0" presId="urn:microsoft.com/office/officeart/2005/8/layout/radial6"/>
    <dgm:cxn modelId="{0B8F5EFD-66B7-4F7D-BCE1-BE1C7852FE88}" type="presOf" srcId="{D828413F-C3F6-4E34-8BDA-4BF3B23A576A}" destId="{95B3B339-8B73-49D4-89DA-FB5EDCB9C45D}" srcOrd="0" destOrd="0" presId="urn:microsoft.com/office/officeart/2005/8/layout/radial6"/>
    <dgm:cxn modelId="{234B2F80-E59A-472E-A7E5-98E59C4B0A43}" type="presOf" srcId="{74DE383A-6F3A-4D27-8A6F-3C63281CA789}" destId="{A9AC7BB4-8AF6-488C-9279-7E6C24D1D12A}" srcOrd="0" destOrd="0" presId="urn:microsoft.com/office/officeart/2005/8/layout/radial6"/>
    <dgm:cxn modelId="{DD11570A-1D47-46CD-86C6-C63FAC38550F}" type="presOf" srcId="{0950E4D3-4F5B-437C-B11A-48BBF6912DDF}" destId="{34F55963-C35E-4F7E-B6F8-290764C128E0}" srcOrd="0" destOrd="0" presId="urn:microsoft.com/office/officeart/2005/8/layout/radial6"/>
    <dgm:cxn modelId="{51171C96-9ADA-4702-A3E9-6977E194E055}" srcId="{0C4A9DD7-7FD8-4254-B596-F384D861A9F5}" destId="{D828413F-C3F6-4E34-8BDA-4BF3B23A576A}" srcOrd="0" destOrd="0" parTransId="{46797728-398C-4C0A-9846-CD97DC58810A}" sibTransId="{4A73BD96-6413-468E-8AEB-95CF7FE9AAF5}"/>
    <dgm:cxn modelId="{E6A13761-2E72-4D52-AB75-7B71CA53A9EE}" srcId="{D828413F-C3F6-4E34-8BDA-4BF3B23A576A}" destId="{03185D48-2EE6-4077-88DA-22531080F83D}" srcOrd="0" destOrd="0" parTransId="{F05E2F02-A70A-43DB-BE2D-ACEAC69C269E}" sibTransId="{AB2E3F3A-D89A-448F-9F30-762F29EFAD76}"/>
    <dgm:cxn modelId="{CC54906C-8F42-46FA-B1DD-5C899A31D53C}" type="presOf" srcId="{F7C05AAD-976D-41AF-8ADF-777C4C58AF79}" destId="{302739BF-B352-49D2-B2EA-B31E2C9787CF}" srcOrd="0" destOrd="0" presId="urn:microsoft.com/office/officeart/2005/8/layout/radial6"/>
    <dgm:cxn modelId="{5B6E1EAC-C188-4E61-8D51-91F3CE5005F4}" type="presOf" srcId="{79AC748C-036F-47E5-8D87-13BA064269CC}" destId="{5B537E50-DCF9-4B10-8442-77AF18AFDF74}" srcOrd="0" destOrd="0" presId="urn:microsoft.com/office/officeart/2005/8/layout/radial6"/>
    <dgm:cxn modelId="{BBFDCF73-C38A-42EB-B92D-64FEB2649A8D}" srcId="{D828413F-C3F6-4E34-8BDA-4BF3B23A576A}" destId="{2824A6A7-9153-4928-BA77-4C5A244433E1}" srcOrd="1" destOrd="0" parTransId="{E67DB74C-9503-46E3-B90B-A09FF7D9A279}" sibTransId="{787C5352-1D4C-4AA1-A8E2-D6E98079C892}"/>
    <dgm:cxn modelId="{26EC816E-DC9C-4AD0-8935-0BBA72363CCF}" type="presOf" srcId="{787C5352-1D4C-4AA1-A8E2-D6E98079C892}" destId="{79A1229C-C375-433F-962A-27BF7B01B2EA}" srcOrd="0" destOrd="0" presId="urn:microsoft.com/office/officeart/2005/8/layout/radial6"/>
    <dgm:cxn modelId="{0B6D7672-0B45-4F07-B80B-C58076EE36AB}" srcId="{D828413F-C3F6-4E34-8BDA-4BF3B23A576A}" destId="{43BDECCA-8FCF-427C-B2E6-775D751C6627}" srcOrd="4" destOrd="0" parTransId="{5C77059B-55FD-45FA-8A67-EC8BEB9FA888}" sibTransId="{74DE383A-6F3A-4D27-8A6F-3C63281CA789}"/>
    <dgm:cxn modelId="{E211ADC9-C2F0-4A5C-8D46-7B3363EC7821}" type="presOf" srcId="{1B1BDAA9-3797-4751-B06A-34089DAD2BF1}" destId="{BE01E5F1-DD26-4C47-A681-FD212579B9FE}" srcOrd="0" destOrd="0" presId="urn:microsoft.com/office/officeart/2005/8/layout/radial6"/>
    <dgm:cxn modelId="{5A5EEE5F-4EC0-475B-B016-563AAF47E929}" srcId="{D828413F-C3F6-4E34-8BDA-4BF3B23A576A}" destId="{0950E4D3-4F5B-437C-B11A-48BBF6912DDF}" srcOrd="2" destOrd="0" parTransId="{FABEC089-447A-4C5D-ACB7-CD0EEEA8B12D}" sibTransId="{E82D21AC-DEAA-4C1F-AA3D-BB27AE065AD2}"/>
    <dgm:cxn modelId="{17544155-FAD2-4714-BEC0-FDAB29E3578A}" srcId="{D828413F-C3F6-4E34-8BDA-4BF3B23A576A}" destId="{79AC748C-036F-47E5-8D87-13BA064269CC}" srcOrd="3" destOrd="0" parTransId="{0FD4CF20-2BF2-40DF-B31D-8C5B05A34B6B}" sibTransId="{F7C05AAD-976D-41AF-8ADF-777C4C58AF79}"/>
    <dgm:cxn modelId="{9E6F81A3-FB12-4522-9ACB-AA5FD4C1FB0D}" type="presOf" srcId="{03185D48-2EE6-4077-88DA-22531080F83D}" destId="{427DDCBA-2E91-41B8-877C-696DE705A22A}" srcOrd="0" destOrd="0" presId="urn:microsoft.com/office/officeart/2005/8/layout/radial6"/>
    <dgm:cxn modelId="{FA8A275C-CE43-42C5-9673-C5EE0AD31FE8}" type="presParOf" srcId="{4B9C8349-DA33-459F-9B51-EF84E1935138}" destId="{95B3B339-8B73-49D4-89DA-FB5EDCB9C45D}" srcOrd="0" destOrd="0" presId="urn:microsoft.com/office/officeart/2005/8/layout/radial6"/>
    <dgm:cxn modelId="{C2783F91-1344-49C5-95F1-FCBB1BF9B266}" type="presParOf" srcId="{4B9C8349-DA33-459F-9B51-EF84E1935138}" destId="{427DDCBA-2E91-41B8-877C-696DE705A22A}" srcOrd="1" destOrd="0" presId="urn:microsoft.com/office/officeart/2005/8/layout/radial6"/>
    <dgm:cxn modelId="{8A372542-1525-433B-B748-8BE56993FEDC}" type="presParOf" srcId="{4B9C8349-DA33-459F-9B51-EF84E1935138}" destId="{534EBB46-2BDC-485D-BD75-EAFA431FE509}" srcOrd="2" destOrd="0" presId="urn:microsoft.com/office/officeart/2005/8/layout/radial6"/>
    <dgm:cxn modelId="{D17072D6-7DFE-4B21-8804-5190751BB96E}" type="presParOf" srcId="{4B9C8349-DA33-459F-9B51-EF84E1935138}" destId="{CE42D667-BB8B-49B8-8BCF-79DE576C892F}" srcOrd="3" destOrd="0" presId="urn:microsoft.com/office/officeart/2005/8/layout/radial6"/>
    <dgm:cxn modelId="{3CC9EDA9-802D-4DC5-8D2D-2736839DA031}" type="presParOf" srcId="{4B9C8349-DA33-459F-9B51-EF84E1935138}" destId="{6FB8CF6D-CFB1-4CA9-85DF-6FFE0C4AF82B}" srcOrd="4" destOrd="0" presId="urn:microsoft.com/office/officeart/2005/8/layout/radial6"/>
    <dgm:cxn modelId="{E9D07C07-CBCC-4C17-BAEF-1CEFE0DEF5EF}" type="presParOf" srcId="{4B9C8349-DA33-459F-9B51-EF84E1935138}" destId="{017A07D2-B5B1-48CB-8571-6647EE4362CA}" srcOrd="5" destOrd="0" presId="urn:microsoft.com/office/officeart/2005/8/layout/radial6"/>
    <dgm:cxn modelId="{A270C8EE-6894-44E1-952F-52AF98A2CA6D}" type="presParOf" srcId="{4B9C8349-DA33-459F-9B51-EF84E1935138}" destId="{79A1229C-C375-433F-962A-27BF7B01B2EA}" srcOrd="6" destOrd="0" presId="urn:microsoft.com/office/officeart/2005/8/layout/radial6"/>
    <dgm:cxn modelId="{7C14EDBF-2FF0-4D99-8427-AE781326DF6D}" type="presParOf" srcId="{4B9C8349-DA33-459F-9B51-EF84E1935138}" destId="{34F55963-C35E-4F7E-B6F8-290764C128E0}" srcOrd="7" destOrd="0" presId="urn:microsoft.com/office/officeart/2005/8/layout/radial6"/>
    <dgm:cxn modelId="{1E8D6DF9-E2F2-4F7F-A99A-854764BDDF80}" type="presParOf" srcId="{4B9C8349-DA33-459F-9B51-EF84E1935138}" destId="{10F8D629-C094-4E53-929C-15C5086F1390}" srcOrd="8" destOrd="0" presId="urn:microsoft.com/office/officeart/2005/8/layout/radial6"/>
    <dgm:cxn modelId="{A503F6E3-DD7F-48C9-9A51-50EE6C20F6CB}" type="presParOf" srcId="{4B9C8349-DA33-459F-9B51-EF84E1935138}" destId="{DA493A08-9E3E-4A13-8110-0D9C7C5A37D9}" srcOrd="9" destOrd="0" presId="urn:microsoft.com/office/officeart/2005/8/layout/radial6"/>
    <dgm:cxn modelId="{BBDC2E8A-5B67-4398-8B18-0A0EA2EF3951}" type="presParOf" srcId="{4B9C8349-DA33-459F-9B51-EF84E1935138}" destId="{5B537E50-DCF9-4B10-8442-77AF18AFDF74}" srcOrd="10" destOrd="0" presId="urn:microsoft.com/office/officeart/2005/8/layout/radial6"/>
    <dgm:cxn modelId="{D40F9E98-D6C5-4E71-BE9F-29BB497DC10F}" type="presParOf" srcId="{4B9C8349-DA33-459F-9B51-EF84E1935138}" destId="{FA518C40-6FD6-41BF-A44B-898DECA46DB8}" srcOrd="11" destOrd="0" presId="urn:microsoft.com/office/officeart/2005/8/layout/radial6"/>
    <dgm:cxn modelId="{8E673C09-F7DA-4068-8334-17F31A5482E0}" type="presParOf" srcId="{4B9C8349-DA33-459F-9B51-EF84E1935138}" destId="{302739BF-B352-49D2-B2EA-B31E2C9787CF}" srcOrd="12" destOrd="0" presId="urn:microsoft.com/office/officeart/2005/8/layout/radial6"/>
    <dgm:cxn modelId="{316699AA-ACFB-4730-97AF-78DE22F50517}" type="presParOf" srcId="{4B9C8349-DA33-459F-9B51-EF84E1935138}" destId="{E4127CFF-BC6F-45F3-B39D-6753D4E9412E}" srcOrd="13" destOrd="0" presId="urn:microsoft.com/office/officeart/2005/8/layout/radial6"/>
    <dgm:cxn modelId="{77831549-2CCB-4D96-8B2E-CD1908B46766}" type="presParOf" srcId="{4B9C8349-DA33-459F-9B51-EF84E1935138}" destId="{BE211A8F-D708-4390-A056-93FE9BB74721}" srcOrd="14" destOrd="0" presId="urn:microsoft.com/office/officeart/2005/8/layout/radial6"/>
    <dgm:cxn modelId="{7240B15D-9ACE-4676-BF7A-ECBBD8C36E6F}" type="presParOf" srcId="{4B9C8349-DA33-459F-9B51-EF84E1935138}" destId="{A9AC7BB4-8AF6-488C-9279-7E6C24D1D12A}" srcOrd="15" destOrd="0" presId="urn:microsoft.com/office/officeart/2005/8/layout/radial6"/>
    <dgm:cxn modelId="{E0032FC4-01BB-4859-9D2C-E3D9BAD2DED4}" type="presParOf" srcId="{4B9C8349-DA33-459F-9B51-EF84E1935138}" destId="{A5C0D61C-7E2B-48E0-9DE1-E0308772745C}" srcOrd="16" destOrd="0" presId="urn:microsoft.com/office/officeart/2005/8/layout/radial6"/>
    <dgm:cxn modelId="{A565445A-F459-4688-A859-64437076AF64}" type="presParOf" srcId="{4B9C8349-DA33-459F-9B51-EF84E1935138}" destId="{E78F96ED-3360-4E2C-B34D-9433B35114E1}" srcOrd="17" destOrd="0" presId="urn:microsoft.com/office/officeart/2005/8/layout/radial6"/>
    <dgm:cxn modelId="{A5972ED8-6AD5-428E-8567-420040ED98A5}" type="presParOf" srcId="{4B9C8349-DA33-459F-9B51-EF84E1935138}" destId="{BE01E5F1-DD26-4C47-A681-FD212579B9FE}" srcOrd="18" destOrd="0" presId="urn:microsoft.com/office/officeart/2005/8/layout/radial6"/>
  </dgm:cxnLst>
  <dgm:bg/>
  <dgm:whole/>
</dgm:dataModel>
</file>

<file path=word/diagrams/data2.xml><?xml version="1.0" encoding="utf-8"?>
<dgm:dataModel xmlns:dgm="http://schemas.openxmlformats.org/drawingml/2006/diagram" xmlns:a="http://schemas.openxmlformats.org/drawingml/2006/main">
  <dgm:ptLst>
    <dgm:pt modelId="{9AE77F86-BB97-4D37-B91C-022BB7517A50}" type="doc">
      <dgm:prSet loTypeId="urn:microsoft.com/office/officeart/2005/8/layout/radial1" loCatId="cycle" qsTypeId="urn:microsoft.com/office/officeart/2005/8/quickstyle/simple4" qsCatId="simple" csTypeId="urn:microsoft.com/office/officeart/2005/8/colors/accent1_2" csCatId="accent1" phldr="1"/>
      <dgm:spPr/>
      <dgm:t>
        <a:bodyPr/>
        <a:lstStyle/>
        <a:p>
          <a:endParaRPr lang="en-US"/>
        </a:p>
      </dgm:t>
    </dgm:pt>
    <dgm:pt modelId="{D9AEAFD2-5F0C-4923-BA3E-4A7BB28E992B}">
      <dgm:prSet phldrT="[Text]"/>
      <dgm:spPr/>
      <dgm:t>
        <a:bodyPr/>
        <a:lstStyle/>
        <a:p>
          <a:r>
            <a:rPr lang="en-GB" b="1"/>
            <a:t>Skills of HR manager  </a:t>
          </a:r>
          <a:endParaRPr lang="en-US" b="1"/>
        </a:p>
      </dgm:t>
    </dgm:pt>
    <dgm:pt modelId="{90419375-9827-4AE1-920E-06BE2E967273}" type="parTrans" cxnId="{96F8698A-61E5-49D0-B464-8D904E6839CC}">
      <dgm:prSet/>
      <dgm:spPr/>
      <dgm:t>
        <a:bodyPr/>
        <a:lstStyle/>
        <a:p>
          <a:endParaRPr lang="en-US"/>
        </a:p>
      </dgm:t>
    </dgm:pt>
    <dgm:pt modelId="{82F4C82C-50F5-4220-99B1-66DF28B2DC50}" type="sibTrans" cxnId="{96F8698A-61E5-49D0-B464-8D904E6839CC}">
      <dgm:prSet/>
      <dgm:spPr/>
      <dgm:t>
        <a:bodyPr/>
        <a:lstStyle/>
        <a:p>
          <a:endParaRPr lang="en-US"/>
        </a:p>
      </dgm:t>
    </dgm:pt>
    <dgm:pt modelId="{80393ED1-31C4-4C89-BE10-A001F2EA5DBF}">
      <dgm:prSet phldrT="[Text]"/>
      <dgm:spPr/>
      <dgm:t>
        <a:bodyPr/>
        <a:lstStyle/>
        <a:p>
          <a:r>
            <a:rPr lang="en-GB" b="1"/>
            <a:t>Communication</a:t>
          </a:r>
          <a:endParaRPr lang="en-US" b="1"/>
        </a:p>
      </dgm:t>
    </dgm:pt>
    <dgm:pt modelId="{81D0EBF1-B158-4955-AF47-3C2A9E9306A2}" type="parTrans" cxnId="{C1D39E08-49BC-45A3-A300-5E21E3E31BF7}">
      <dgm:prSet/>
      <dgm:spPr/>
      <dgm:t>
        <a:bodyPr/>
        <a:lstStyle/>
        <a:p>
          <a:endParaRPr lang="en-US"/>
        </a:p>
      </dgm:t>
    </dgm:pt>
    <dgm:pt modelId="{0A971DEB-112B-401E-9C47-22293B71334F}" type="sibTrans" cxnId="{C1D39E08-49BC-45A3-A300-5E21E3E31BF7}">
      <dgm:prSet/>
      <dgm:spPr/>
      <dgm:t>
        <a:bodyPr/>
        <a:lstStyle/>
        <a:p>
          <a:endParaRPr lang="en-US"/>
        </a:p>
      </dgm:t>
    </dgm:pt>
    <dgm:pt modelId="{E56901CB-F4B5-4A2E-A27E-A1A6049CF96D}">
      <dgm:prSet phldrT="[Text]"/>
      <dgm:spPr/>
      <dgm:t>
        <a:bodyPr/>
        <a:lstStyle/>
        <a:p>
          <a:r>
            <a:rPr lang="en-GB" b="1"/>
            <a:t>Leadership </a:t>
          </a:r>
          <a:endParaRPr lang="en-US" b="1"/>
        </a:p>
      </dgm:t>
    </dgm:pt>
    <dgm:pt modelId="{F01074F2-F1DA-483F-AA2D-907BDE67419C}" type="parTrans" cxnId="{BEE3FD35-E1AE-4C18-B569-6F9078B34CFD}">
      <dgm:prSet/>
      <dgm:spPr/>
      <dgm:t>
        <a:bodyPr/>
        <a:lstStyle/>
        <a:p>
          <a:endParaRPr lang="en-US"/>
        </a:p>
      </dgm:t>
    </dgm:pt>
    <dgm:pt modelId="{8894EE60-D209-44FE-93EF-19106C343D9C}" type="sibTrans" cxnId="{BEE3FD35-E1AE-4C18-B569-6F9078B34CFD}">
      <dgm:prSet/>
      <dgm:spPr/>
      <dgm:t>
        <a:bodyPr/>
        <a:lstStyle/>
        <a:p>
          <a:endParaRPr lang="en-US"/>
        </a:p>
      </dgm:t>
    </dgm:pt>
    <dgm:pt modelId="{50261DA2-3458-4113-820B-3AE5BE06EAE2}">
      <dgm:prSet phldrT="[Text]"/>
      <dgm:spPr/>
      <dgm:t>
        <a:bodyPr/>
        <a:lstStyle/>
        <a:p>
          <a:r>
            <a:rPr lang="en-GB" b="1"/>
            <a:t>Relation-building </a:t>
          </a:r>
          <a:endParaRPr lang="en-US" b="1"/>
        </a:p>
      </dgm:t>
    </dgm:pt>
    <dgm:pt modelId="{90A61434-54F3-4B2F-84D8-42AE4E4EF81C}" type="parTrans" cxnId="{1D2850C0-872A-4B8A-BCF3-659BD2439A85}">
      <dgm:prSet/>
      <dgm:spPr/>
      <dgm:t>
        <a:bodyPr/>
        <a:lstStyle/>
        <a:p>
          <a:endParaRPr lang="en-US"/>
        </a:p>
      </dgm:t>
    </dgm:pt>
    <dgm:pt modelId="{EF823EBB-1317-4542-8FBB-B096264BAEB3}" type="sibTrans" cxnId="{1D2850C0-872A-4B8A-BCF3-659BD2439A85}">
      <dgm:prSet/>
      <dgm:spPr/>
      <dgm:t>
        <a:bodyPr/>
        <a:lstStyle/>
        <a:p>
          <a:endParaRPr lang="en-US"/>
        </a:p>
      </dgm:t>
    </dgm:pt>
    <dgm:pt modelId="{C6131ACA-7986-4BBE-9D64-30D2456E818C}">
      <dgm:prSet phldrT="[Text]"/>
      <dgm:spPr/>
      <dgm:t>
        <a:bodyPr/>
        <a:lstStyle/>
        <a:p>
          <a:r>
            <a:rPr lang="en-GB" b="1"/>
            <a:t>Analytical and critical thinking </a:t>
          </a:r>
          <a:endParaRPr lang="en-US" b="1"/>
        </a:p>
      </dgm:t>
    </dgm:pt>
    <dgm:pt modelId="{711BE6FB-1AEF-46AF-B8D6-D9E6BE8240F6}" type="parTrans" cxnId="{90831BC0-5C89-4133-AD42-A870EA893813}">
      <dgm:prSet/>
      <dgm:spPr/>
      <dgm:t>
        <a:bodyPr/>
        <a:lstStyle/>
        <a:p>
          <a:endParaRPr lang="en-US"/>
        </a:p>
      </dgm:t>
    </dgm:pt>
    <dgm:pt modelId="{40F21D90-44B6-4FC9-8A2A-EFACAD340723}" type="sibTrans" cxnId="{90831BC0-5C89-4133-AD42-A870EA893813}">
      <dgm:prSet/>
      <dgm:spPr/>
      <dgm:t>
        <a:bodyPr/>
        <a:lstStyle/>
        <a:p>
          <a:endParaRPr lang="en-US"/>
        </a:p>
      </dgm:t>
    </dgm:pt>
    <dgm:pt modelId="{EBE00749-ED0C-45D3-8E74-51D15F52F56C}" type="pres">
      <dgm:prSet presAssocID="{9AE77F86-BB97-4D37-B91C-022BB7517A50}" presName="cycle" presStyleCnt="0">
        <dgm:presLayoutVars>
          <dgm:chMax val="1"/>
          <dgm:dir/>
          <dgm:animLvl val="ctr"/>
          <dgm:resizeHandles val="exact"/>
        </dgm:presLayoutVars>
      </dgm:prSet>
      <dgm:spPr/>
    </dgm:pt>
    <dgm:pt modelId="{916EC145-E9AA-43D9-BE9D-790A72CDEDDD}" type="pres">
      <dgm:prSet presAssocID="{D9AEAFD2-5F0C-4923-BA3E-4A7BB28E992B}" presName="centerShape" presStyleLbl="node0" presStyleIdx="0" presStyleCnt="1"/>
      <dgm:spPr/>
      <dgm:t>
        <a:bodyPr/>
        <a:lstStyle/>
        <a:p>
          <a:endParaRPr lang="en-US"/>
        </a:p>
      </dgm:t>
    </dgm:pt>
    <dgm:pt modelId="{22F13DA4-6D5A-44A9-9AEC-8AE6890C9F4A}" type="pres">
      <dgm:prSet presAssocID="{81D0EBF1-B158-4955-AF47-3C2A9E9306A2}" presName="Name9" presStyleLbl="parChTrans1D2" presStyleIdx="0" presStyleCnt="4"/>
      <dgm:spPr/>
    </dgm:pt>
    <dgm:pt modelId="{9DD08BC6-AE69-4D02-B33C-CDF4A7F282F5}" type="pres">
      <dgm:prSet presAssocID="{81D0EBF1-B158-4955-AF47-3C2A9E9306A2}" presName="connTx" presStyleLbl="parChTrans1D2" presStyleIdx="0" presStyleCnt="4"/>
      <dgm:spPr/>
    </dgm:pt>
    <dgm:pt modelId="{FD71DF0D-F1A4-4678-A37E-140326309E53}" type="pres">
      <dgm:prSet presAssocID="{80393ED1-31C4-4C89-BE10-A001F2EA5DBF}" presName="node" presStyleLbl="node1" presStyleIdx="0" presStyleCnt="4">
        <dgm:presLayoutVars>
          <dgm:bulletEnabled val="1"/>
        </dgm:presLayoutVars>
      </dgm:prSet>
      <dgm:spPr/>
      <dgm:t>
        <a:bodyPr/>
        <a:lstStyle/>
        <a:p>
          <a:endParaRPr lang="en-US"/>
        </a:p>
      </dgm:t>
    </dgm:pt>
    <dgm:pt modelId="{81939B92-EE79-4131-83E6-94C595388686}" type="pres">
      <dgm:prSet presAssocID="{F01074F2-F1DA-483F-AA2D-907BDE67419C}" presName="Name9" presStyleLbl="parChTrans1D2" presStyleIdx="1" presStyleCnt="4"/>
      <dgm:spPr/>
    </dgm:pt>
    <dgm:pt modelId="{C5C5CC93-83F9-426B-8F79-69A8FC6AD275}" type="pres">
      <dgm:prSet presAssocID="{F01074F2-F1DA-483F-AA2D-907BDE67419C}" presName="connTx" presStyleLbl="parChTrans1D2" presStyleIdx="1" presStyleCnt="4"/>
      <dgm:spPr/>
    </dgm:pt>
    <dgm:pt modelId="{ACA82253-3B36-4F51-8707-E77EA91D43AB}" type="pres">
      <dgm:prSet presAssocID="{E56901CB-F4B5-4A2E-A27E-A1A6049CF96D}" presName="node" presStyleLbl="node1" presStyleIdx="1" presStyleCnt="4">
        <dgm:presLayoutVars>
          <dgm:bulletEnabled val="1"/>
        </dgm:presLayoutVars>
      </dgm:prSet>
      <dgm:spPr/>
      <dgm:t>
        <a:bodyPr/>
        <a:lstStyle/>
        <a:p>
          <a:endParaRPr lang="en-US"/>
        </a:p>
      </dgm:t>
    </dgm:pt>
    <dgm:pt modelId="{BBB66107-7F78-4AB8-8FCC-442ED273F5B4}" type="pres">
      <dgm:prSet presAssocID="{90A61434-54F3-4B2F-84D8-42AE4E4EF81C}" presName="Name9" presStyleLbl="parChTrans1D2" presStyleIdx="2" presStyleCnt="4"/>
      <dgm:spPr/>
    </dgm:pt>
    <dgm:pt modelId="{616A20CB-E593-4884-BA4C-BE979BB4C33D}" type="pres">
      <dgm:prSet presAssocID="{90A61434-54F3-4B2F-84D8-42AE4E4EF81C}" presName="connTx" presStyleLbl="parChTrans1D2" presStyleIdx="2" presStyleCnt="4"/>
      <dgm:spPr/>
    </dgm:pt>
    <dgm:pt modelId="{2704F764-9CA4-4771-86D6-61DE5ED8C731}" type="pres">
      <dgm:prSet presAssocID="{50261DA2-3458-4113-820B-3AE5BE06EAE2}" presName="node" presStyleLbl="node1" presStyleIdx="2" presStyleCnt="4">
        <dgm:presLayoutVars>
          <dgm:bulletEnabled val="1"/>
        </dgm:presLayoutVars>
      </dgm:prSet>
      <dgm:spPr/>
      <dgm:t>
        <a:bodyPr/>
        <a:lstStyle/>
        <a:p>
          <a:endParaRPr lang="en-US"/>
        </a:p>
      </dgm:t>
    </dgm:pt>
    <dgm:pt modelId="{2BC78DD6-604B-4645-BB95-426EBFD589B3}" type="pres">
      <dgm:prSet presAssocID="{711BE6FB-1AEF-46AF-B8D6-D9E6BE8240F6}" presName="Name9" presStyleLbl="parChTrans1D2" presStyleIdx="3" presStyleCnt="4"/>
      <dgm:spPr/>
    </dgm:pt>
    <dgm:pt modelId="{1993BDA7-BC3C-42C0-97FE-FBAF6DA26758}" type="pres">
      <dgm:prSet presAssocID="{711BE6FB-1AEF-46AF-B8D6-D9E6BE8240F6}" presName="connTx" presStyleLbl="parChTrans1D2" presStyleIdx="3" presStyleCnt="4"/>
      <dgm:spPr/>
    </dgm:pt>
    <dgm:pt modelId="{2F1F6980-A6CE-4E03-8E41-490C2B82B772}" type="pres">
      <dgm:prSet presAssocID="{C6131ACA-7986-4BBE-9D64-30D2456E818C}" presName="node" presStyleLbl="node1" presStyleIdx="3" presStyleCnt="4">
        <dgm:presLayoutVars>
          <dgm:bulletEnabled val="1"/>
        </dgm:presLayoutVars>
      </dgm:prSet>
      <dgm:spPr/>
      <dgm:t>
        <a:bodyPr/>
        <a:lstStyle/>
        <a:p>
          <a:endParaRPr lang="en-US"/>
        </a:p>
      </dgm:t>
    </dgm:pt>
  </dgm:ptLst>
  <dgm:cxnLst>
    <dgm:cxn modelId="{C2312922-1F12-47BF-8D20-198AF5EDE196}" type="presOf" srcId="{80393ED1-31C4-4C89-BE10-A001F2EA5DBF}" destId="{FD71DF0D-F1A4-4678-A37E-140326309E53}" srcOrd="0" destOrd="0" presId="urn:microsoft.com/office/officeart/2005/8/layout/radial1"/>
    <dgm:cxn modelId="{1D2850C0-872A-4B8A-BCF3-659BD2439A85}" srcId="{D9AEAFD2-5F0C-4923-BA3E-4A7BB28E992B}" destId="{50261DA2-3458-4113-820B-3AE5BE06EAE2}" srcOrd="2" destOrd="0" parTransId="{90A61434-54F3-4B2F-84D8-42AE4E4EF81C}" sibTransId="{EF823EBB-1317-4542-8FBB-B096264BAEB3}"/>
    <dgm:cxn modelId="{0AB46114-BE43-4C49-B358-786A80363253}" type="presOf" srcId="{9AE77F86-BB97-4D37-B91C-022BB7517A50}" destId="{EBE00749-ED0C-45D3-8E74-51D15F52F56C}" srcOrd="0" destOrd="0" presId="urn:microsoft.com/office/officeart/2005/8/layout/radial1"/>
    <dgm:cxn modelId="{121010FB-CBF6-4138-A04F-9D8733FFF7CE}" type="presOf" srcId="{50261DA2-3458-4113-820B-3AE5BE06EAE2}" destId="{2704F764-9CA4-4771-86D6-61DE5ED8C731}" srcOrd="0" destOrd="0" presId="urn:microsoft.com/office/officeart/2005/8/layout/radial1"/>
    <dgm:cxn modelId="{87A887F1-D95E-4148-A1BB-0147E65D2A30}" type="presOf" srcId="{711BE6FB-1AEF-46AF-B8D6-D9E6BE8240F6}" destId="{1993BDA7-BC3C-42C0-97FE-FBAF6DA26758}" srcOrd="1" destOrd="0" presId="urn:microsoft.com/office/officeart/2005/8/layout/radial1"/>
    <dgm:cxn modelId="{96F8698A-61E5-49D0-B464-8D904E6839CC}" srcId="{9AE77F86-BB97-4D37-B91C-022BB7517A50}" destId="{D9AEAFD2-5F0C-4923-BA3E-4A7BB28E992B}" srcOrd="0" destOrd="0" parTransId="{90419375-9827-4AE1-920E-06BE2E967273}" sibTransId="{82F4C82C-50F5-4220-99B1-66DF28B2DC50}"/>
    <dgm:cxn modelId="{5129CEBE-4144-4087-AB96-2555C99F9CF6}" type="presOf" srcId="{E56901CB-F4B5-4A2E-A27E-A1A6049CF96D}" destId="{ACA82253-3B36-4F51-8707-E77EA91D43AB}" srcOrd="0" destOrd="0" presId="urn:microsoft.com/office/officeart/2005/8/layout/radial1"/>
    <dgm:cxn modelId="{7251AE2D-FD8D-4974-B234-C86363449E09}" type="presOf" srcId="{D9AEAFD2-5F0C-4923-BA3E-4A7BB28E992B}" destId="{916EC145-E9AA-43D9-BE9D-790A72CDEDDD}" srcOrd="0" destOrd="0" presId="urn:microsoft.com/office/officeart/2005/8/layout/radial1"/>
    <dgm:cxn modelId="{DF7389C2-F2E9-41C1-8C9C-C5608AB9A004}" type="presOf" srcId="{90A61434-54F3-4B2F-84D8-42AE4E4EF81C}" destId="{BBB66107-7F78-4AB8-8FCC-442ED273F5B4}" srcOrd="0" destOrd="0" presId="urn:microsoft.com/office/officeart/2005/8/layout/radial1"/>
    <dgm:cxn modelId="{C1D39E08-49BC-45A3-A300-5E21E3E31BF7}" srcId="{D9AEAFD2-5F0C-4923-BA3E-4A7BB28E992B}" destId="{80393ED1-31C4-4C89-BE10-A001F2EA5DBF}" srcOrd="0" destOrd="0" parTransId="{81D0EBF1-B158-4955-AF47-3C2A9E9306A2}" sibTransId="{0A971DEB-112B-401E-9C47-22293B71334F}"/>
    <dgm:cxn modelId="{53E9ABB0-6643-4EB0-9153-EDEF0D7FA433}" type="presOf" srcId="{F01074F2-F1DA-483F-AA2D-907BDE67419C}" destId="{C5C5CC93-83F9-426B-8F79-69A8FC6AD275}" srcOrd="1" destOrd="0" presId="urn:microsoft.com/office/officeart/2005/8/layout/radial1"/>
    <dgm:cxn modelId="{BEE3FD35-E1AE-4C18-B569-6F9078B34CFD}" srcId="{D9AEAFD2-5F0C-4923-BA3E-4A7BB28E992B}" destId="{E56901CB-F4B5-4A2E-A27E-A1A6049CF96D}" srcOrd="1" destOrd="0" parTransId="{F01074F2-F1DA-483F-AA2D-907BDE67419C}" sibTransId="{8894EE60-D209-44FE-93EF-19106C343D9C}"/>
    <dgm:cxn modelId="{E74A0BB8-7235-4FCB-934A-F906874C830B}" type="presOf" srcId="{81D0EBF1-B158-4955-AF47-3C2A9E9306A2}" destId="{9DD08BC6-AE69-4D02-B33C-CDF4A7F282F5}" srcOrd="1" destOrd="0" presId="urn:microsoft.com/office/officeart/2005/8/layout/radial1"/>
    <dgm:cxn modelId="{84EDB624-5A14-48D9-BD42-EA38B564FE68}" type="presOf" srcId="{F01074F2-F1DA-483F-AA2D-907BDE67419C}" destId="{81939B92-EE79-4131-83E6-94C595388686}" srcOrd="0" destOrd="0" presId="urn:microsoft.com/office/officeart/2005/8/layout/radial1"/>
    <dgm:cxn modelId="{71908393-8132-4C04-9BB5-30195153C68D}" type="presOf" srcId="{C6131ACA-7986-4BBE-9D64-30D2456E818C}" destId="{2F1F6980-A6CE-4E03-8E41-490C2B82B772}" srcOrd="0" destOrd="0" presId="urn:microsoft.com/office/officeart/2005/8/layout/radial1"/>
    <dgm:cxn modelId="{57814D8F-1E50-4A8F-8002-3933418A0B71}" type="presOf" srcId="{90A61434-54F3-4B2F-84D8-42AE4E4EF81C}" destId="{616A20CB-E593-4884-BA4C-BE979BB4C33D}" srcOrd="1" destOrd="0" presId="urn:microsoft.com/office/officeart/2005/8/layout/radial1"/>
    <dgm:cxn modelId="{F1A82CDA-C7DC-45FF-8453-EB81A9826D96}" type="presOf" srcId="{81D0EBF1-B158-4955-AF47-3C2A9E9306A2}" destId="{22F13DA4-6D5A-44A9-9AEC-8AE6890C9F4A}" srcOrd="0" destOrd="0" presId="urn:microsoft.com/office/officeart/2005/8/layout/radial1"/>
    <dgm:cxn modelId="{344CB1A7-4429-4A69-9042-37C8B2776820}" type="presOf" srcId="{711BE6FB-1AEF-46AF-B8D6-D9E6BE8240F6}" destId="{2BC78DD6-604B-4645-BB95-426EBFD589B3}" srcOrd="0" destOrd="0" presId="urn:microsoft.com/office/officeart/2005/8/layout/radial1"/>
    <dgm:cxn modelId="{90831BC0-5C89-4133-AD42-A870EA893813}" srcId="{D9AEAFD2-5F0C-4923-BA3E-4A7BB28E992B}" destId="{C6131ACA-7986-4BBE-9D64-30D2456E818C}" srcOrd="3" destOrd="0" parTransId="{711BE6FB-1AEF-46AF-B8D6-D9E6BE8240F6}" sibTransId="{40F21D90-44B6-4FC9-8A2A-EFACAD340723}"/>
    <dgm:cxn modelId="{43568248-AB0C-4F65-A0B2-E194C9A6BD69}" type="presParOf" srcId="{EBE00749-ED0C-45D3-8E74-51D15F52F56C}" destId="{916EC145-E9AA-43D9-BE9D-790A72CDEDDD}" srcOrd="0" destOrd="0" presId="urn:microsoft.com/office/officeart/2005/8/layout/radial1"/>
    <dgm:cxn modelId="{DAE25760-8216-445F-96BB-8FC0AC601D62}" type="presParOf" srcId="{EBE00749-ED0C-45D3-8E74-51D15F52F56C}" destId="{22F13DA4-6D5A-44A9-9AEC-8AE6890C9F4A}" srcOrd="1" destOrd="0" presId="urn:microsoft.com/office/officeart/2005/8/layout/radial1"/>
    <dgm:cxn modelId="{0AB650D5-49C5-49D3-88C4-15CC09B89EA3}" type="presParOf" srcId="{22F13DA4-6D5A-44A9-9AEC-8AE6890C9F4A}" destId="{9DD08BC6-AE69-4D02-B33C-CDF4A7F282F5}" srcOrd="0" destOrd="0" presId="urn:microsoft.com/office/officeart/2005/8/layout/radial1"/>
    <dgm:cxn modelId="{8E79CF0A-950E-4A43-A461-E8FD94485634}" type="presParOf" srcId="{EBE00749-ED0C-45D3-8E74-51D15F52F56C}" destId="{FD71DF0D-F1A4-4678-A37E-140326309E53}" srcOrd="2" destOrd="0" presId="urn:microsoft.com/office/officeart/2005/8/layout/radial1"/>
    <dgm:cxn modelId="{F3FDEF82-0EE1-40B0-AF13-D6F26057D85F}" type="presParOf" srcId="{EBE00749-ED0C-45D3-8E74-51D15F52F56C}" destId="{81939B92-EE79-4131-83E6-94C595388686}" srcOrd="3" destOrd="0" presId="urn:microsoft.com/office/officeart/2005/8/layout/radial1"/>
    <dgm:cxn modelId="{548F6B66-EE18-4A8C-AF26-7F40370B4985}" type="presParOf" srcId="{81939B92-EE79-4131-83E6-94C595388686}" destId="{C5C5CC93-83F9-426B-8F79-69A8FC6AD275}" srcOrd="0" destOrd="0" presId="urn:microsoft.com/office/officeart/2005/8/layout/radial1"/>
    <dgm:cxn modelId="{C74FD19C-0B45-46CB-BA9C-66E7DFF9047B}" type="presParOf" srcId="{EBE00749-ED0C-45D3-8E74-51D15F52F56C}" destId="{ACA82253-3B36-4F51-8707-E77EA91D43AB}" srcOrd="4" destOrd="0" presId="urn:microsoft.com/office/officeart/2005/8/layout/radial1"/>
    <dgm:cxn modelId="{73BCCD42-B688-4239-9746-BFD82DCEF3D6}" type="presParOf" srcId="{EBE00749-ED0C-45D3-8E74-51D15F52F56C}" destId="{BBB66107-7F78-4AB8-8FCC-442ED273F5B4}" srcOrd="5" destOrd="0" presId="urn:microsoft.com/office/officeart/2005/8/layout/radial1"/>
    <dgm:cxn modelId="{5A01B19A-02EA-44D4-A8AA-7DBCA99F01E5}" type="presParOf" srcId="{BBB66107-7F78-4AB8-8FCC-442ED273F5B4}" destId="{616A20CB-E593-4884-BA4C-BE979BB4C33D}" srcOrd="0" destOrd="0" presId="urn:microsoft.com/office/officeart/2005/8/layout/radial1"/>
    <dgm:cxn modelId="{83BA3994-1485-477D-A807-78A6117BB273}" type="presParOf" srcId="{EBE00749-ED0C-45D3-8E74-51D15F52F56C}" destId="{2704F764-9CA4-4771-86D6-61DE5ED8C731}" srcOrd="6" destOrd="0" presId="urn:microsoft.com/office/officeart/2005/8/layout/radial1"/>
    <dgm:cxn modelId="{A1E31D66-E078-425C-8941-6E3C8CF72C4D}" type="presParOf" srcId="{EBE00749-ED0C-45D3-8E74-51D15F52F56C}" destId="{2BC78DD6-604B-4645-BB95-426EBFD589B3}" srcOrd="7" destOrd="0" presId="urn:microsoft.com/office/officeart/2005/8/layout/radial1"/>
    <dgm:cxn modelId="{6A7AFBDB-C43F-4BA9-913C-7214BCE3B89B}" type="presParOf" srcId="{2BC78DD6-604B-4645-BB95-426EBFD589B3}" destId="{1993BDA7-BC3C-42C0-97FE-FBAF6DA26758}" srcOrd="0" destOrd="0" presId="urn:microsoft.com/office/officeart/2005/8/layout/radial1"/>
    <dgm:cxn modelId="{564D8A06-6BD2-4D30-BC81-A4D392FC87B0}" type="presParOf" srcId="{EBE00749-ED0C-45D3-8E74-51D15F52F56C}" destId="{2F1F6980-A6CE-4E03-8E41-490C2B82B772}" srcOrd="8" destOrd="0" presId="urn:microsoft.com/office/officeart/2005/8/layout/radial1"/>
  </dgm:cxnLst>
  <dgm:bg/>
  <dgm:whole/>
</dgm:dataModel>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C029F-06B9-424E-8102-A01DC2DA8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17</Pages>
  <Words>2688</Words>
  <Characters>15324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44</cp:revision>
  <dcterms:created xsi:type="dcterms:W3CDTF">2019-11-06T11:01:00Z</dcterms:created>
  <dcterms:modified xsi:type="dcterms:W3CDTF">2019-11-06T11:24:00Z</dcterms:modified>
</cp:coreProperties>
</file>