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jc w:val="both"/>
        <w:rPr>
          <w:b w:val="1"/>
          <w:bCs w:val="1"/>
          <w:color w:val="0a0a0a"/>
          <w:highlight w:val="white"/>
        </w:rPr>
      </w:pPr>
      <w:r w:rsidDel="00000000" w:rsidR="00000000" w:rsidRPr="00000000">
        <w:rPr>
          <w:b w:val="1"/>
          <w:bCs w:val="1"/>
          <w:color w:val="0a0a0a"/>
          <w:highlight w:val="white"/>
          <w:rtl w:val="0"/>
        </w:rPr>
        <w:t xml:space="preserve">Name: Arooba Malik</w:t>
      </w:r>
    </w:p>
    <w:p w:rsidR="00000000" w:rsidDel="00000000" w:rsidP="00000000" w:rsidRDefault="00000000" w:rsidRPr="00000000" w14:paraId="00000002">
      <w:pPr>
        <w:spacing w:line="360" w:lineRule="auto"/>
        <w:jc w:val="both"/>
        <w:rPr>
          <w:b w:val="1"/>
          <w:bCs w:val="1"/>
          <w:color w:val="0a0a0a"/>
          <w:highlight w:val="white"/>
        </w:rPr>
      </w:pPr>
      <w:r w:rsidDel="00000000" w:rsidR="00000000" w:rsidRPr="00000000">
        <w:rPr>
          <w:b w:val="1"/>
          <w:bCs w:val="1"/>
          <w:color w:val="0a0a0a"/>
          <w:highlight w:val="white"/>
          <w:rtl w:val="0"/>
        </w:rPr>
        <w:t xml:space="preserve">Student number: 2331703</w:t>
      </w:r>
    </w:p>
    <w:p w:rsidR="00000000" w:rsidDel="00000000" w:rsidP="00000000" w:rsidRDefault="00000000" w:rsidRPr="00000000" w14:paraId="00000003">
      <w:pPr>
        <w:spacing w:line="360" w:lineRule="auto"/>
        <w:jc w:val="both"/>
        <w:rPr>
          <w:b w:val="1"/>
          <w:bCs w:val="1"/>
          <w:color w:val="0a0a0a"/>
          <w:highlight w:val="white"/>
        </w:rPr>
      </w:pPr>
      <w:r w:rsidDel="00000000" w:rsidR="00000000" w:rsidRPr="00000000">
        <w:rPr>
          <w:b w:val="1"/>
          <w:bCs w:val="1"/>
          <w:color w:val="0a0a0a"/>
          <w:highlight w:val="white"/>
          <w:rtl w:val="0"/>
        </w:rPr>
        <w:t xml:space="preserve">Module code: LCHS4010</w:t>
      </w:r>
    </w:p>
    <w:p w:rsidR="00000000" w:rsidDel="00000000" w:rsidP="00000000" w:rsidRDefault="00000000" w:rsidRPr="00000000" w14:paraId="00000004">
      <w:pPr>
        <w:spacing w:line="360" w:lineRule="auto"/>
        <w:jc w:val="both"/>
        <w:rPr>
          <w:b w:val="1"/>
          <w:bCs w:val="1"/>
          <w:color w:val="0a0a0a"/>
          <w:highlight w:val="white"/>
        </w:rPr>
      </w:pPr>
      <w:r w:rsidDel="00000000" w:rsidR="00000000" w:rsidRPr="00000000">
        <w:rPr>
          <w:b w:val="1"/>
          <w:bCs w:val="1"/>
          <w:color w:val="0a0a0a"/>
          <w:highlight w:val="white"/>
          <w:rtl w:val="0"/>
        </w:rPr>
        <w:t xml:space="preserve">Module title: Psychology in Health and Social Care</w:t>
      </w:r>
    </w:p>
    <w:p w:rsidR="00000000" w:rsidDel="00000000" w:rsidP="00000000" w:rsidRDefault="00000000" w:rsidRPr="00000000" w14:paraId="00000005">
      <w:pPr>
        <w:spacing w:line="360" w:lineRule="auto"/>
        <w:jc w:val="both"/>
        <w:rPr>
          <w:b w:val="1"/>
          <w:bCs w:val="1"/>
          <w:color w:val="0a0a0a"/>
          <w:highlight w:val="white"/>
        </w:rPr>
      </w:pPr>
      <w:r w:rsidDel="00000000" w:rsidR="00000000" w:rsidRPr="00000000">
        <w:rPr>
          <w:b w:val="1"/>
          <w:bCs w:val="1"/>
          <w:color w:val="0a0a0a"/>
          <w:highlight w:val="white"/>
          <w:rtl w:val="0"/>
        </w:rPr>
        <w:t xml:space="preserve">Module Lead: Neale Haddon</w:t>
      </w:r>
    </w:p>
    <w:p w:rsidR="00000000" w:rsidDel="00000000" w:rsidP="00000000" w:rsidRDefault="00000000" w:rsidRPr="00000000" w14:paraId="00000006">
      <w:pPr>
        <w:spacing w:line="360" w:lineRule="auto"/>
        <w:jc w:val="both"/>
        <w:rPr>
          <w:b w:val="1"/>
          <w:bCs w:val="1"/>
          <w:color w:val="0a0a0a"/>
          <w:highlight w:val="white"/>
        </w:rPr>
      </w:pPr>
      <w:r w:rsidDel="00000000" w:rsidR="00000000" w:rsidRPr="00000000">
        <w:rPr>
          <w:b w:val="1"/>
          <w:bCs w:val="1"/>
          <w:color w:val="0a0a0a"/>
          <w:highlight w:val="white"/>
          <w:rtl w:val="0"/>
        </w:rPr>
        <w:t xml:space="preserve">Assignment title: Assignment 2: Written Task</w:t>
      </w:r>
    </w:p>
    <w:p w:rsidR="00000000" w:rsidDel="00000000" w:rsidP="00000000" w:rsidRDefault="00000000" w:rsidRPr="00000000" w14:paraId="00000007">
      <w:pPr>
        <w:spacing w:line="360" w:lineRule="auto"/>
        <w:jc w:val="both"/>
        <w:rPr>
          <w:color w:val="0a0a0a"/>
          <w:highlight w:val="white"/>
        </w:rPr>
      </w:pPr>
      <w:r w:rsidDel="00000000" w:rsidR="00000000" w:rsidRPr="00000000">
        <w:rPr>
          <w:b w:val="1"/>
          <w:bCs w:val="1"/>
          <w:color w:val="0a0a0a"/>
          <w:highlight w:val="white"/>
          <w:rtl w:val="0"/>
        </w:rPr>
        <w:t xml:space="preserve">Word Count: 1447</w:t>
      </w:r>
      <w:r w:rsidDel="00000000" w:rsidR="00000000" w:rsidRPr="00000000">
        <w:rPr>
          <w:rtl w:val="0"/>
        </w:rPr>
      </w:r>
    </w:p>
    <w:p w:rsidR="00000000" w:rsidDel="00000000" w:rsidP="00000000" w:rsidRDefault="00000000" w:rsidRPr="00000000" w14:paraId="00000008">
      <w:pPr>
        <w:spacing w:line="360" w:lineRule="auto"/>
        <w:jc w:val="both"/>
        <w:rPr>
          <w:color w:val="0a0a0a"/>
          <w:highlight w:val="white"/>
        </w:rPr>
      </w:pPr>
      <w:r w:rsidDel="00000000" w:rsidR="00000000" w:rsidRPr="00000000">
        <w:rPr>
          <w:color w:val="0a0a0a"/>
          <w:highlight w:val="white"/>
          <w:rtl w:val="0"/>
        </w:rPr>
        <w:t xml:space="preserve"> </w:t>
      </w:r>
    </w:p>
    <w:p w:rsidR="00000000" w:rsidDel="00000000" w:rsidP="00000000" w:rsidRDefault="00000000" w:rsidRPr="00000000" w14:paraId="00000009">
      <w:pPr>
        <w:spacing w:line="360" w:lineRule="auto"/>
        <w:jc w:val="both"/>
        <w:rPr>
          <w:color w:val="0a0a0a"/>
          <w:highlight w:val="white"/>
        </w:rPr>
      </w:pPr>
      <w:r w:rsidDel="00000000" w:rsidR="00000000" w:rsidRPr="00000000">
        <w:rPr>
          <w:rtl w:val="0"/>
        </w:rPr>
      </w:r>
    </w:p>
    <w:p w:rsidR="00000000" w:rsidDel="00000000" w:rsidP="00000000" w:rsidRDefault="00000000" w:rsidRPr="00000000" w14:paraId="0000000A">
      <w:pPr>
        <w:spacing w:line="360" w:lineRule="auto"/>
        <w:jc w:val="both"/>
        <w:rPr>
          <w:color w:val="0a0a0a"/>
          <w:highlight w:val="white"/>
        </w:rPr>
      </w:pPr>
      <w:r w:rsidDel="00000000" w:rsidR="00000000" w:rsidRPr="00000000">
        <w:rPr>
          <w:rtl w:val="0"/>
        </w:rPr>
      </w:r>
    </w:p>
    <w:p w:rsidR="00000000" w:rsidDel="00000000" w:rsidP="00000000" w:rsidRDefault="00000000" w:rsidRPr="00000000" w14:paraId="0000000B">
      <w:pPr>
        <w:spacing w:line="360" w:lineRule="auto"/>
        <w:jc w:val="both"/>
        <w:rPr>
          <w:color w:val="0a0a0a"/>
          <w:highlight w:val="white"/>
        </w:rPr>
      </w:pPr>
      <w:r w:rsidDel="00000000" w:rsidR="00000000" w:rsidRPr="00000000">
        <w:rPr>
          <w:rtl w:val="0"/>
        </w:rPr>
      </w:r>
    </w:p>
    <w:p w:rsidR="00000000" w:rsidDel="00000000" w:rsidP="00000000" w:rsidRDefault="00000000" w:rsidRPr="00000000" w14:paraId="0000000C">
      <w:pPr>
        <w:spacing w:line="360" w:lineRule="auto"/>
        <w:jc w:val="both"/>
        <w:rPr>
          <w:color w:val="0a0a0a"/>
          <w:highlight w:val="white"/>
        </w:rPr>
      </w:pPr>
      <w:r w:rsidDel="00000000" w:rsidR="00000000" w:rsidRPr="00000000">
        <w:rPr>
          <w:rtl w:val="0"/>
        </w:rPr>
      </w:r>
    </w:p>
    <w:p w:rsidR="00000000" w:rsidDel="00000000" w:rsidP="00000000" w:rsidRDefault="00000000" w:rsidRPr="00000000" w14:paraId="0000000D">
      <w:pPr>
        <w:spacing w:line="360" w:lineRule="auto"/>
        <w:jc w:val="both"/>
        <w:rPr>
          <w:color w:val="0a0a0a"/>
          <w:highlight w:val="white"/>
        </w:rPr>
      </w:pPr>
      <w:r w:rsidDel="00000000" w:rsidR="00000000" w:rsidRPr="00000000">
        <w:rPr>
          <w:rtl w:val="0"/>
        </w:rPr>
      </w:r>
    </w:p>
    <w:p w:rsidR="00000000" w:rsidDel="00000000" w:rsidP="00000000" w:rsidRDefault="00000000" w:rsidRPr="00000000" w14:paraId="0000000E">
      <w:pPr>
        <w:spacing w:line="360" w:lineRule="auto"/>
        <w:jc w:val="both"/>
        <w:rPr>
          <w:color w:val="0a0a0a"/>
          <w:highlight w:val="white"/>
        </w:rPr>
      </w:pPr>
      <w:r w:rsidDel="00000000" w:rsidR="00000000" w:rsidRPr="00000000">
        <w:rPr>
          <w:rtl w:val="0"/>
        </w:rPr>
      </w:r>
    </w:p>
    <w:p w:rsidR="00000000" w:rsidDel="00000000" w:rsidP="00000000" w:rsidRDefault="00000000" w:rsidRPr="00000000" w14:paraId="0000000F">
      <w:pPr>
        <w:spacing w:line="360" w:lineRule="auto"/>
        <w:jc w:val="both"/>
        <w:rPr>
          <w:color w:val="0a0a0a"/>
          <w:highlight w:val="white"/>
        </w:rPr>
      </w:pPr>
      <w:r w:rsidDel="00000000" w:rsidR="00000000" w:rsidRPr="00000000">
        <w:rPr>
          <w:rtl w:val="0"/>
        </w:rPr>
      </w:r>
    </w:p>
    <w:p w:rsidR="00000000" w:rsidDel="00000000" w:rsidP="00000000" w:rsidRDefault="00000000" w:rsidRPr="00000000" w14:paraId="00000010">
      <w:pPr>
        <w:spacing w:line="360" w:lineRule="auto"/>
        <w:jc w:val="both"/>
        <w:rPr>
          <w:color w:val="0a0a0a"/>
          <w:highlight w:val="white"/>
        </w:rPr>
      </w:pPr>
      <w:r w:rsidDel="00000000" w:rsidR="00000000" w:rsidRPr="00000000">
        <w:rPr>
          <w:rtl w:val="0"/>
        </w:rPr>
      </w:r>
    </w:p>
    <w:p w:rsidR="00000000" w:rsidDel="00000000" w:rsidP="00000000" w:rsidRDefault="00000000" w:rsidRPr="00000000" w14:paraId="00000011">
      <w:pPr>
        <w:spacing w:line="360" w:lineRule="auto"/>
        <w:jc w:val="both"/>
        <w:rPr>
          <w:color w:val="0a0a0a"/>
          <w:highlight w:val="white"/>
        </w:rPr>
      </w:pPr>
      <w:r w:rsidDel="00000000" w:rsidR="00000000" w:rsidRPr="00000000">
        <w:rPr>
          <w:rtl w:val="0"/>
        </w:rPr>
      </w:r>
    </w:p>
    <w:p w:rsidR="00000000" w:rsidDel="00000000" w:rsidP="00000000" w:rsidRDefault="00000000" w:rsidRPr="00000000" w14:paraId="00000012">
      <w:pPr>
        <w:spacing w:line="360" w:lineRule="auto"/>
        <w:jc w:val="both"/>
        <w:rPr>
          <w:color w:val="0a0a0a"/>
          <w:highlight w:val="white"/>
        </w:rPr>
      </w:pPr>
      <w:r w:rsidDel="00000000" w:rsidR="00000000" w:rsidRPr="00000000">
        <w:rPr>
          <w:rtl w:val="0"/>
        </w:rPr>
      </w:r>
    </w:p>
    <w:p w:rsidR="00000000" w:rsidDel="00000000" w:rsidP="00000000" w:rsidRDefault="00000000" w:rsidRPr="00000000" w14:paraId="00000013">
      <w:pPr>
        <w:spacing w:line="360" w:lineRule="auto"/>
        <w:jc w:val="both"/>
        <w:rPr>
          <w:color w:val="0a0a0a"/>
          <w:highlight w:val="white"/>
        </w:rPr>
      </w:pPr>
      <w:r w:rsidDel="00000000" w:rsidR="00000000" w:rsidRPr="00000000">
        <w:rPr>
          <w:rtl w:val="0"/>
        </w:rPr>
      </w:r>
    </w:p>
    <w:p w:rsidR="00000000" w:rsidDel="00000000" w:rsidP="00000000" w:rsidRDefault="00000000" w:rsidRPr="00000000" w14:paraId="00000014">
      <w:pPr>
        <w:spacing w:line="360" w:lineRule="auto"/>
        <w:jc w:val="both"/>
        <w:rPr>
          <w:color w:val="0a0a0a"/>
          <w:highlight w:val="white"/>
        </w:rPr>
      </w:pPr>
      <w:r w:rsidDel="00000000" w:rsidR="00000000" w:rsidRPr="00000000">
        <w:rPr>
          <w:rtl w:val="0"/>
        </w:rPr>
      </w:r>
    </w:p>
    <w:p w:rsidR="00000000" w:rsidDel="00000000" w:rsidP="00000000" w:rsidRDefault="00000000" w:rsidRPr="00000000" w14:paraId="00000015">
      <w:pPr>
        <w:spacing w:line="360" w:lineRule="auto"/>
        <w:jc w:val="both"/>
        <w:rPr>
          <w:color w:val="0a0a0a"/>
          <w:highlight w:val="white"/>
        </w:rPr>
      </w:pPr>
      <w:r w:rsidDel="00000000" w:rsidR="00000000" w:rsidRPr="00000000">
        <w:rPr>
          <w:rtl w:val="0"/>
        </w:rPr>
      </w:r>
    </w:p>
    <w:p w:rsidR="00000000" w:rsidDel="00000000" w:rsidP="00000000" w:rsidRDefault="00000000" w:rsidRPr="00000000" w14:paraId="00000016">
      <w:pPr>
        <w:spacing w:line="360" w:lineRule="auto"/>
        <w:jc w:val="both"/>
        <w:rPr>
          <w:color w:val="0a0a0a"/>
          <w:highlight w:val="white"/>
        </w:rPr>
      </w:pPr>
      <w:r w:rsidDel="00000000" w:rsidR="00000000" w:rsidRPr="00000000">
        <w:rPr>
          <w:rtl w:val="0"/>
        </w:rPr>
      </w:r>
    </w:p>
    <w:p w:rsidR="00000000" w:rsidDel="00000000" w:rsidP="00000000" w:rsidRDefault="00000000" w:rsidRPr="00000000" w14:paraId="00000017">
      <w:pPr>
        <w:spacing w:line="360" w:lineRule="auto"/>
        <w:jc w:val="both"/>
        <w:rPr>
          <w:color w:val="0a0a0a"/>
          <w:highlight w:val="white"/>
        </w:rPr>
      </w:pPr>
      <w:r w:rsidDel="00000000" w:rsidR="00000000" w:rsidRPr="00000000">
        <w:rPr>
          <w:rtl w:val="0"/>
        </w:rPr>
      </w:r>
    </w:p>
    <w:p w:rsidR="00000000" w:rsidDel="00000000" w:rsidP="00000000" w:rsidRDefault="00000000" w:rsidRPr="00000000" w14:paraId="00000018">
      <w:pPr>
        <w:spacing w:line="360" w:lineRule="auto"/>
        <w:jc w:val="both"/>
        <w:rPr>
          <w:color w:val="0a0a0a"/>
          <w:highlight w:val="white"/>
        </w:rPr>
      </w:pPr>
      <w:r w:rsidDel="00000000" w:rsidR="00000000" w:rsidRPr="00000000">
        <w:rPr>
          <w:rtl w:val="0"/>
        </w:rPr>
      </w:r>
    </w:p>
    <w:p w:rsidR="00000000" w:rsidDel="00000000" w:rsidP="00000000" w:rsidRDefault="00000000" w:rsidRPr="00000000" w14:paraId="00000019">
      <w:pPr>
        <w:spacing w:line="360" w:lineRule="auto"/>
        <w:jc w:val="both"/>
        <w:rPr>
          <w:color w:val="0a0a0a"/>
          <w:highlight w:val="white"/>
        </w:rPr>
      </w:pPr>
      <w:r w:rsidDel="00000000" w:rsidR="00000000" w:rsidRPr="00000000">
        <w:rPr>
          <w:rtl w:val="0"/>
        </w:rPr>
      </w:r>
    </w:p>
    <w:p w:rsidR="00000000" w:rsidDel="00000000" w:rsidP="00000000" w:rsidRDefault="00000000" w:rsidRPr="00000000" w14:paraId="0000001A">
      <w:pPr>
        <w:spacing w:line="360" w:lineRule="auto"/>
        <w:jc w:val="both"/>
        <w:rPr>
          <w:color w:val="0a0a0a"/>
          <w:highlight w:val="white"/>
        </w:rPr>
      </w:pPr>
      <w:r w:rsidDel="00000000" w:rsidR="00000000" w:rsidRPr="00000000">
        <w:rPr>
          <w:rtl w:val="0"/>
        </w:rPr>
      </w:r>
    </w:p>
    <w:p w:rsidR="00000000" w:rsidDel="00000000" w:rsidP="00000000" w:rsidRDefault="00000000" w:rsidRPr="00000000" w14:paraId="0000001B">
      <w:pPr>
        <w:spacing w:line="360" w:lineRule="auto"/>
        <w:jc w:val="both"/>
        <w:rPr>
          <w:color w:val="0a0a0a"/>
          <w:highlight w:val="white"/>
        </w:rPr>
      </w:pPr>
      <w:r w:rsidDel="00000000" w:rsidR="00000000" w:rsidRPr="00000000">
        <w:rPr>
          <w:rtl w:val="0"/>
        </w:rPr>
      </w:r>
    </w:p>
    <w:p w:rsidR="00000000" w:rsidDel="00000000" w:rsidP="00000000" w:rsidRDefault="00000000" w:rsidRPr="00000000" w14:paraId="0000001C">
      <w:pPr>
        <w:spacing w:line="360" w:lineRule="auto"/>
        <w:jc w:val="both"/>
        <w:rPr>
          <w:color w:val="0a0a0a"/>
          <w:highlight w:val="white"/>
        </w:rPr>
      </w:pPr>
      <w:r w:rsidDel="00000000" w:rsidR="00000000" w:rsidRPr="00000000">
        <w:rPr>
          <w:rtl w:val="0"/>
        </w:rPr>
      </w:r>
    </w:p>
    <w:p w:rsidR="00000000" w:rsidDel="00000000" w:rsidP="00000000" w:rsidRDefault="00000000" w:rsidRPr="00000000" w14:paraId="0000001D">
      <w:pPr>
        <w:spacing w:line="360" w:lineRule="auto"/>
        <w:jc w:val="both"/>
        <w:rPr>
          <w:color w:val="0a0a0a"/>
          <w:highlight w:val="white"/>
        </w:rPr>
      </w:pPr>
      <w:r w:rsidDel="00000000" w:rsidR="00000000" w:rsidRPr="00000000">
        <w:rPr>
          <w:rtl w:val="0"/>
        </w:rPr>
      </w:r>
    </w:p>
    <w:p w:rsidR="00000000" w:rsidDel="00000000" w:rsidP="00000000" w:rsidRDefault="00000000" w:rsidRPr="00000000" w14:paraId="0000001E">
      <w:pPr>
        <w:spacing w:line="360" w:lineRule="auto"/>
        <w:jc w:val="both"/>
        <w:rPr>
          <w:color w:val="0a0a0a"/>
          <w:highlight w:val="white"/>
        </w:rPr>
      </w:pPr>
      <w:r w:rsidDel="00000000" w:rsidR="00000000" w:rsidRPr="00000000">
        <w:rPr>
          <w:rtl w:val="0"/>
        </w:rPr>
      </w:r>
    </w:p>
    <w:p w:rsidR="00000000" w:rsidDel="00000000" w:rsidP="00000000" w:rsidRDefault="00000000" w:rsidRPr="00000000" w14:paraId="0000001F">
      <w:pPr>
        <w:spacing w:line="360" w:lineRule="auto"/>
        <w:jc w:val="both"/>
        <w:rPr>
          <w:color w:val="0a0a0a"/>
          <w:highlight w:val="white"/>
        </w:rPr>
      </w:pPr>
      <w:r w:rsidDel="00000000" w:rsidR="00000000" w:rsidRPr="00000000">
        <w:rPr>
          <w:rtl w:val="0"/>
        </w:rPr>
      </w:r>
    </w:p>
    <w:p w:rsidR="00000000" w:rsidDel="00000000" w:rsidP="00000000" w:rsidRDefault="00000000" w:rsidRPr="00000000" w14:paraId="00000020">
      <w:pPr>
        <w:spacing w:line="360" w:lineRule="auto"/>
        <w:jc w:val="both"/>
        <w:rPr>
          <w:color w:val="0a0a0a"/>
          <w:highlight w:val="white"/>
        </w:rPr>
      </w:pPr>
      <w:r w:rsidDel="00000000" w:rsidR="00000000" w:rsidRPr="00000000">
        <w:rPr>
          <w:rtl w:val="0"/>
        </w:rPr>
      </w:r>
    </w:p>
    <w:p w:rsidR="00000000" w:rsidDel="00000000" w:rsidP="00000000" w:rsidRDefault="00000000" w:rsidRPr="00000000" w14:paraId="00000021">
      <w:pPr>
        <w:spacing w:line="360" w:lineRule="auto"/>
        <w:jc w:val="both"/>
        <w:rPr>
          <w:color w:val="0a0a0a"/>
          <w:highlight w:val="white"/>
        </w:rPr>
      </w:pPr>
      <w:r w:rsidDel="00000000" w:rsidR="00000000" w:rsidRPr="00000000">
        <w:rPr>
          <w:rtl w:val="0"/>
        </w:rPr>
      </w:r>
    </w:p>
    <w:p w:rsidR="00000000" w:rsidDel="00000000" w:rsidP="00000000" w:rsidRDefault="00000000" w:rsidRPr="00000000" w14:paraId="00000022">
      <w:pPr>
        <w:spacing w:line="360" w:lineRule="auto"/>
        <w:jc w:val="both"/>
        <w:rPr>
          <w:color w:val="0a0a0a"/>
          <w:highlight w:val="white"/>
        </w:rPr>
      </w:pPr>
      <w:r w:rsidDel="00000000" w:rsidR="00000000" w:rsidRPr="00000000">
        <w:rPr>
          <w:rtl w:val="0"/>
        </w:rPr>
      </w:r>
    </w:p>
    <w:p w:rsidR="00000000" w:rsidDel="00000000" w:rsidP="00000000" w:rsidRDefault="00000000" w:rsidRPr="00000000" w14:paraId="00000023">
      <w:pPr>
        <w:spacing w:line="360" w:lineRule="auto"/>
        <w:jc w:val="both"/>
        <w:rPr>
          <w:b w:val="1"/>
          <w:bCs w:val="1"/>
          <w:color w:val="0a0a0a"/>
          <w:highlight w:val="white"/>
        </w:rPr>
      </w:pPr>
      <w:r w:rsidDel="00000000" w:rsidR="00000000" w:rsidRPr="00000000">
        <w:rPr>
          <w:b w:val="1"/>
          <w:bCs w:val="1"/>
          <w:color w:val="0a0a0a"/>
          <w:highlight w:val="white"/>
          <w:rtl w:val="0"/>
        </w:rPr>
        <w:t xml:space="preserve">Contents</w:t>
      </w:r>
    </w:p>
    <w:p w:rsidR="00000000" w:rsidDel="00000000" w:rsidP="00000000" w:rsidRDefault="00000000" w:rsidRPr="00000000" w14:paraId="00000024">
      <w:pPr>
        <w:spacing w:line="360" w:lineRule="auto"/>
        <w:jc w:val="both"/>
        <w:rPr>
          <w:b w:val="1"/>
          <w:bCs w:val="1"/>
          <w:color w:val="0a0a0a"/>
          <w:highlight w:val="white"/>
        </w:rPr>
      </w:pPr>
      <w:r w:rsidDel="00000000" w:rsidR="00000000" w:rsidRPr="00000000">
        <w:rPr>
          <w:rtl w:val="0"/>
        </w:rPr>
      </w:r>
    </w:p>
    <w:p w:rsidR="00000000" w:rsidDel="00000000" w:rsidP="00000000" w:rsidRDefault="00000000" w:rsidRPr="00000000" w14:paraId="00000025">
      <w:pPr>
        <w:spacing w:line="360" w:lineRule="auto"/>
        <w:jc w:val="both"/>
        <w:rPr>
          <w:b w:val="1"/>
          <w:bCs w:val="1"/>
          <w:color w:val="0a0a0a"/>
          <w:highlight w:val="white"/>
        </w:rPr>
      </w:pPr>
      <w:r w:rsidDel="00000000" w:rsidR="00000000" w:rsidRPr="00000000">
        <w:rPr>
          <w:rtl w:val="0"/>
        </w:rPr>
      </w:r>
    </w:p>
    <w:p w:rsidR="00000000" w:rsidDel="00000000" w:rsidP="00000000" w:rsidRDefault="00000000" w:rsidRPr="00000000" w14:paraId="00000026">
      <w:pPr>
        <w:spacing w:line="360" w:lineRule="auto"/>
        <w:jc w:val="both"/>
        <w:rPr>
          <w:b w:val="1"/>
          <w:bCs w:val="1"/>
          <w:color w:val="0a0a0a"/>
          <w:highlight w:val="white"/>
        </w:rPr>
      </w:pPr>
      <w:r w:rsidDel="00000000" w:rsidR="00000000" w:rsidRPr="00000000">
        <w:rPr>
          <w:b w:val="1"/>
          <w:bCs w:val="1"/>
          <w:color w:val="0a0a0a"/>
          <w:highlight w:val="white"/>
          <w:rtl w:val="0"/>
        </w:rPr>
        <w:t xml:space="preserve">Introduction                                                   Pg 3</w:t>
      </w:r>
    </w:p>
    <w:p w:rsidR="00000000" w:rsidDel="00000000" w:rsidP="00000000" w:rsidRDefault="00000000" w:rsidRPr="00000000" w14:paraId="00000027">
      <w:pPr>
        <w:spacing w:line="360" w:lineRule="auto"/>
        <w:jc w:val="both"/>
        <w:rPr>
          <w:b w:val="1"/>
          <w:bCs w:val="1"/>
          <w:color w:val="0a0a0a"/>
          <w:highlight w:val="white"/>
        </w:rPr>
      </w:pPr>
      <w:r w:rsidDel="00000000" w:rsidR="00000000" w:rsidRPr="00000000">
        <w:rPr>
          <w:b w:val="1"/>
          <w:bCs w:val="1"/>
          <w:color w:val="0a0a0a"/>
          <w:highlight w:val="white"/>
          <w:rtl w:val="0"/>
        </w:rPr>
        <w:t xml:space="preserve">Biopsychosocial Model (BPSM)                  Pg 3</w:t>
      </w:r>
    </w:p>
    <w:p w:rsidR="00000000" w:rsidDel="00000000" w:rsidP="00000000" w:rsidRDefault="00000000" w:rsidRPr="00000000" w14:paraId="00000028">
      <w:pPr>
        <w:spacing w:line="360" w:lineRule="auto"/>
        <w:jc w:val="both"/>
        <w:rPr>
          <w:b w:val="1"/>
          <w:bCs w:val="1"/>
          <w:color w:val="0a0a0a"/>
          <w:highlight w:val="white"/>
        </w:rPr>
      </w:pPr>
      <w:r w:rsidDel="00000000" w:rsidR="00000000" w:rsidRPr="00000000">
        <w:rPr>
          <w:b w:val="1"/>
          <w:bCs w:val="1"/>
          <w:color w:val="0a0a0a"/>
          <w:highlight w:val="white"/>
          <w:rtl w:val="0"/>
        </w:rPr>
        <w:t xml:space="preserve">Positive Psychology Theory                        Pg 4</w:t>
      </w:r>
    </w:p>
    <w:p w:rsidR="00000000" w:rsidDel="00000000" w:rsidP="00000000" w:rsidRDefault="00000000" w:rsidRPr="00000000" w14:paraId="00000029">
      <w:pPr>
        <w:spacing w:line="360" w:lineRule="auto"/>
        <w:jc w:val="both"/>
        <w:rPr>
          <w:b w:val="1"/>
          <w:bCs w:val="1"/>
          <w:color w:val="0a0a0a"/>
          <w:highlight w:val="white"/>
        </w:rPr>
      </w:pPr>
      <w:r w:rsidDel="00000000" w:rsidR="00000000" w:rsidRPr="00000000">
        <w:rPr>
          <w:b w:val="1"/>
          <w:bCs w:val="1"/>
          <w:color w:val="0a0a0a"/>
          <w:highlight w:val="white"/>
          <w:rtl w:val="0"/>
        </w:rPr>
        <w:t xml:space="preserve">Conclusion                                                     Pg 6</w:t>
      </w:r>
    </w:p>
    <w:p w:rsidR="00000000" w:rsidDel="00000000" w:rsidP="00000000" w:rsidRDefault="00000000" w:rsidRPr="00000000" w14:paraId="0000002A">
      <w:pPr>
        <w:spacing w:line="360" w:lineRule="auto"/>
        <w:jc w:val="both"/>
        <w:rPr>
          <w:b w:val="1"/>
          <w:bCs w:val="1"/>
          <w:color w:val="0a0a0a"/>
          <w:highlight w:val="white"/>
        </w:rPr>
      </w:pPr>
      <w:r w:rsidDel="00000000" w:rsidR="00000000" w:rsidRPr="00000000">
        <w:rPr>
          <w:b w:val="1"/>
          <w:bCs w:val="1"/>
          <w:color w:val="0a0a0a"/>
          <w:highlight w:val="white"/>
          <w:rtl w:val="0"/>
        </w:rPr>
        <w:t xml:space="preserve">References                                                     Pg 7</w:t>
      </w:r>
    </w:p>
    <w:p w:rsidR="00000000" w:rsidDel="00000000" w:rsidP="00000000" w:rsidRDefault="00000000" w:rsidRPr="00000000" w14:paraId="0000002B">
      <w:pPr>
        <w:spacing w:line="360" w:lineRule="auto"/>
        <w:jc w:val="both"/>
        <w:rPr>
          <w:color w:val="0a0a0a"/>
          <w:highlight w:val="white"/>
        </w:rPr>
      </w:pPr>
      <w:r w:rsidDel="00000000" w:rsidR="00000000" w:rsidRPr="00000000">
        <w:rPr>
          <w:rtl w:val="0"/>
        </w:rPr>
      </w:r>
    </w:p>
    <w:p w:rsidR="00000000" w:rsidDel="00000000" w:rsidP="00000000" w:rsidRDefault="00000000" w:rsidRPr="00000000" w14:paraId="0000002C">
      <w:pPr>
        <w:spacing w:line="360" w:lineRule="auto"/>
        <w:jc w:val="both"/>
        <w:rPr>
          <w:color w:val="0a0a0a"/>
          <w:highlight w:val="white"/>
        </w:rPr>
      </w:pPr>
      <w:r w:rsidDel="00000000" w:rsidR="00000000" w:rsidRPr="00000000">
        <w:rPr>
          <w:rtl w:val="0"/>
        </w:rPr>
      </w:r>
    </w:p>
    <w:p w:rsidR="00000000" w:rsidDel="00000000" w:rsidP="00000000" w:rsidRDefault="00000000" w:rsidRPr="00000000" w14:paraId="0000002D">
      <w:pPr>
        <w:spacing w:line="360" w:lineRule="auto"/>
        <w:jc w:val="both"/>
        <w:rPr>
          <w:color w:val="0a0a0a"/>
          <w:highlight w:val="white"/>
        </w:rPr>
      </w:pPr>
      <w:r w:rsidDel="00000000" w:rsidR="00000000" w:rsidRPr="00000000">
        <w:rPr>
          <w:rtl w:val="0"/>
        </w:rPr>
      </w:r>
    </w:p>
    <w:p w:rsidR="00000000" w:rsidDel="00000000" w:rsidP="00000000" w:rsidRDefault="00000000" w:rsidRPr="00000000" w14:paraId="0000002E">
      <w:pPr>
        <w:spacing w:line="360" w:lineRule="auto"/>
        <w:jc w:val="both"/>
        <w:rPr>
          <w:color w:val="0a0a0a"/>
          <w:highlight w:val="white"/>
        </w:rPr>
      </w:pPr>
      <w:r w:rsidDel="00000000" w:rsidR="00000000" w:rsidRPr="00000000">
        <w:rPr>
          <w:rtl w:val="0"/>
        </w:rPr>
      </w:r>
    </w:p>
    <w:p w:rsidR="00000000" w:rsidDel="00000000" w:rsidP="00000000" w:rsidRDefault="00000000" w:rsidRPr="00000000" w14:paraId="0000002F">
      <w:pPr>
        <w:spacing w:line="360" w:lineRule="auto"/>
        <w:jc w:val="both"/>
        <w:rPr>
          <w:color w:val="0a0a0a"/>
          <w:highlight w:val="white"/>
        </w:rPr>
      </w:pPr>
      <w:r w:rsidDel="00000000" w:rsidR="00000000" w:rsidRPr="00000000">
        <w:rPr>
          <w:rtl w:val="0"/>
        </w:rPr>
      </w:r>
    </w:p>
    <w:p w:rsidR="00000000" w:rsidDel="00000000" w:rsidP="00000000" w:rsidRDefault="00000000" w:rsidRPr="00000000" w14:paraId="00000030">
      <w:pPr>
        <w:spacing w:line="360" w:lineRule="auto"/>
        <w:jc w:val="both"/>
        <w:rPr>
          <w:color w:val="0a0a0a"/>
          <w:highlight w:val="white"/>
        </w:rPr>
      </w:pPr>
      <w:r w:rsidDel="00000000" w:rsidR="00000000" w:rsidRPr="00000000">
        <w:rPr>
          <w:rtl w:val="0"/>
        </w:rPr>
      </w:r>
    </w:p>
    <w:p w:rsidR="00000000" w:rsidDel="00000000" w:rsidP="00000000" w:rsidRDefault="00000000" w:rsidRPr="00000000" w14:paraId="00000031">
      <w:pPr>
        <w:spacing w:line="360" w:lineRule="auto"/>
        <w:jc w:val="both"/>
        <w:rPr>
          <w:color w:val="0a0a0a"/>
          <w:highlight w:val="white"/>
        </w:rPr>
      </w:pPr>
      <w:r w:rsidDel="00000000" w:rsidR="00000000" w:rsidRPr="00000000">
        <w:rPr>
          <w:rtl w:val="0"/>
        </w:rPr>
      </w:r>
    </w:p>
    <w:p w:rsidR="00000000" w:rsidDel="00000000" w:rsidP="00000000" w:rsidRDefault="00000000" w:rsidRPr="00000000" w14:paraId="00000032">
      <w:pPr>
        <w:spacing w:line="360" w:lineRule="auto"/>
        <w:jc w:val="both"/>
        <w:rPr>
          <w:color w:val="0a0a0a"/>
          <w:highlight w:val="white"/>
        </w:rPr>
      </w:pPr>
      <w:r w:rsidDel="00000000" w:rsidR="00000000" w:rsidRPr="00000000">
        <w:rPr>
          <w:rtl w:val="0"/>
        </w:rPr>
      </w:r>
    </w:p>
    <w:p w:rsidR="00000000" w:rsidDel="00000000" w:rsidP="00000000" w:rsidRDefault="00000000" w:rsidRPr="00000000" w14:paraId="00000033">
      <w:pPr>
        <w:spacing w:line="360" w:lineRule="auto"/>
        <w:jc w:val="both"/>
        <w:rPr>
          <w:color w:val="0a0a0a"/>
          <w:highlight w:val="white"/>
        </w:rPr>
      </w:pPr>
      <w:r w:rsidDel="00000000" w:rsidR="00000000" w:rsidRPr="00000000">
        <w:rPr>
          <w:rtl w:val="0"/>
        </w:rPr>
      </w:r>
    </w:p>
    <w:p w:rsidR="00000000" w:rsidDel="00000000" w:rsidP="00000000" w:rsidRDefault="00000000" w:rsidRPr="00000000" w14:paraId="00000034">
      <w:pPr>
        <w:spacing w:line="360" w:lineRule="auto"/>
        <w:jc w:val="both"/>
        <w:rPr>
          <w:color w:val="0a0a0a"/>
          <w:highlight w:val="white"/>
        </w:rPr>
      </w:pPr>
      <w:r w:rsidDel="00000000" w:rsidR="00000000" w:rsidRPr="00000000">
        <w:rPr>
          <w:rtl w:val="0"/>
        </w:rPr>
      </w:r>
    </w:p>
    <w:p w:rsidR="00000000" w:rsidDel="00000000" w:rsidP="00000000" w:rsidRDefault="00000000" w:rsidRPr="00000000" w14:paraId="00000035">
      <w:pPr>
        <w:spacing w:line="360" w:lineRule="auto"/>
        <w:jc w:val="both"/>
        <w:rPr>
          <w:color w:val="0a0a0a"/>
          <w:highlight w:val="white"/>
        </w:rPr>
      </w:pPr>
      <w:r w:rsidDel="00000000" w:rsidR="00000000" w:rsidRPr="00000000">
        <w:rPr>
          <w:rtl w:val="0"/>
        </w:rPr>
      </w:r>
    </w:p>
    <w:p w:rsidR="00000000" w:rsidDel="00000000" w:rsidP="00000000" w:rsidRDefault="00000000" w:rsidRPr="00000000" w14:paraId="00000036">
      <w:pPr>
        <w:spacing w:line="360" w:lineRule="auto"/>
        <w:jc w:val="both"/>
        <w:rPr>
          <w:color w:val="0a0a0a"/>
          <w:highlight w:val="white"/>
        </w:rPr>
      </w:pPr>
      <w:r w:rsidDel="00000000" w:rsidR="00000000" w:rsidRPr="00000000">
        <w:rPr>
          <w:rtl w:val="0"/>
        </w:rPr>
      </w:r>
    </w:p>
    <w:p w:rsidR="00000000" w:rsidDel="00000000" w:rsidP="00000000" w:rsidRDefault="00000000" w:rsidRPr="00000000" w14:paraId="00000037">
      <w:pPr>
        <w:spacing w:line="360" w:lineRule="auto"/>
        <w:jc w:val="both"/>
        <w:rPr>
          <w:color w:val="0a0a0a"/>
          <w:highlight w:val="white"/>
        </w:rPr>
      </w:pPr>
      <w:r w:rsidDel="00000000" w:rsidR="00000000" w:rsidRPr="00000000">
        <w:rPr>
          <w:rtl w:val="0"/>
        </w:rPr>
      </w:r>
    </w:p>
    <w:p w:rsidR="00000000" w:rsidDel="00000000" w:rsidP="00000000" w:rsidRDefault="00000000" w:rsidRPr="00000000" w14:paraId="00000038">
      <w:pPr>
        <w:spacing w:line="360" w:lineRule="auto"/>
        <w:jc w:val="both"/>
        <w:rPr>
          <w:color w:val="0a0a0a"/>
          <w:highlight w:val="white"/>
        </w:rPr>
      </w:pPr>
      <w:r w:rsidDel="00000000" w:rsidR="00000000" w:rsidRPr="00000000">
        <w:rPr>
          <w:rtl w:val="0"/>
        </w:rPr>
      </w:r>
    </w:p>
    <w:p w:rsidR="00000000" w:rsidDel="00000000" w:rsidP="00000000" w:rsidRDefault="00000000" w:rsidRPr="00000000" w14:paraId="00000039">
      <w:pPr>
        <w:spacing w:line="360" w:lineRule="auto"/>
        <w:jc w:val="both"/>
        <w:rPr>
          <w:color w:val="0a0a0a"/>
          <w:highlight w:val="white"/>
        </w:rPr>
      </w:pPr>
      <w:r w:rsidDel="00000000" w:rsidR="00000000" w:rsidRPr="00000000">
        <w:rPr>
          <w:rtl w:val="0"/>
        </w:rPr>
      </w:r>
    </w:p>
    <w:p w:rsidR="00000000" w:rsidDel="00000000" w:rsidP="00000000" w:rsidRDefault="00000000" w:rsidRPr="00000000" w14:paraId="0000003A">
      <w:pPr>
        <w:spacing w:line="360" w:lineRule="auto"/>
        <w:jc w:val="both"/>
        <w:rPr>
          <w:color w:val="0a0a0a"/>
          <w:highlight w:val="white"/>
        </w:rPr>
      </w:pPr>
      <w:r w:rsidDel="00000000" w:rsidR="00000000" w:rsidRPr="00000000">
        <w:rPr>
          <w:rtl w:val="0"/>
        </w:rPr>
      </w:r>
    </w:p>
    <w:p w:rsidR="00000000" w:rsidDel="00000000" w:rsidP="00000000" w:rsidRDefault="00000000" w:rsidRPr="00000000" w14:paraId="0000003B">
      <w:pPr>
        <w:spacing w:line="360" w:lineRule="auto"/>
        <w:jc w:val="both"/>
        <w:rPr>
          <w:color w:val="0a0a0a"/>
          <w:highlight w:val="white"/>
        </w:rPr>
      </w:pPr>
      <w:r w:rsidDel="00000000" w:rsidR="00000000" w:rsidRPr="00000000">
        <w:rPr>
          <w:rtl w:val="0"/>
        </w:rPr>
      </w:r>
    </w:p>
    <w:p w:rsidR="00000000" w:rsidDel="00000000" w:rsidP="00000000" w:rsidRDefault="00000000" w:rsidRPr="00000000" w14:paraId="0000003C">
      <w:pPr>
        <w:spacing w:line="360" w:lineRule="auto"/>
        <w:jc w:val="both"/>
        <w:rPr>
          <w:color w:val="0a0a0a"/>
          <w:highlight w:val="white"/>
        </w:rPr>
      </w:pPr>
      <w:r w:rsidDel="00000000" w:rsidR="00000000" w:rsidRPr="00000000">
        <w:rPr>
          <w:rtl w:val="0"/>
        </w:rPr>
      </w:r>
    </w:p>
    <w:p w:rsidR="00000000" w:rsidDel="00000000" w:rsidP="00000000" w:rsidRDefault="00000000" w:rsidRPr="00000000" w14:paraId="0000003D">
      <w:pPr>
        <w:spacing w:line="360" w:lineRule="auto"/>
        <w:jc w:val="both"/>
        <w:rPr>
          <w:color w:val="0a0a0a"/>
          <w:highlight w:val="white"/>
        </w:rPr>
      </w:pPr>
      <w:r w:rsidDel="00000000" w:rsidR="00000000" w:rsidRPr="00000000">
        <w:rPr>
          <w:rtl w:val="0"/>
        </w:rPr>
      </w:r>
    </w:p>
    <w:p w:rsidR="00000000" w:rsidDel="00000000" w:rsidP="00000000" w:rsidRDefault="00000000" w:rsidRPr="00000000" w14:paraId="0000003E">
      <w:pPr>
        <w:spacing w:line="360" w:lineRule="auto"/>
        <w:jc w:val="both"/>
        <w:rPr>
          <w:color w:val="0a0a0a"/>
          <w:highlight w:val="white"/>
        </w:rPr>
      </w:pPr>
      <w:r w:rsidDel="00000000" w:rsidR="00000000" w:rsidRPr="00000000">
        <w:rPr>
          <w:rtl w:val="0"/>
        </w:rPr>
      </w:r>
    </w:p>
    <w:p w:rsidR="00000000" w:rsidDel="00000000" w:rsidP="00000000" w:rsidRDefault="00000000" w:rsidRPr="00000000" w14:paraId="0000003F">
      <w:pPr>
        <w:spacing w:line="360" w:lineRule="auto"/>
        <w:jc w:val="both"/>
        <w:rPr>
          <w:color w:val="0a0a0a"/>
          <w:highlight w:val="white"/>
        </w:rPr>
      </w:pPr>
      <w:r w:rsidDel="00000000" w:rsidR="00000000" w:rsidRPr="00000000">
        <w:rPr>
          <w:rtl w:val="0"/>
        </w:rPr>
      </w:r>
    </w:p>
    <w:p w:rsidR="00000000" w:rsidDel="00000000" w:rsidP="00000000" w:rsidRDefault="00000000" w:rsidRPr="00000000" w14:paraId="00000040">
      <w:pPr>
        <w:spacing w:line="360" w:lineRule="auto"/>
        <w:jc w:val="both"/>
        <w:rPr>
          <w:color w:val="0a0a0a"/>
          <w:highlight w:val="white"/>
        </w:rPr>
      </w:pPr>
      <w:r w:rsidDel="00000000" w:rsidR="00000000" w:rsidRPr="00000000">
        <w:rPr>
          <w:rtl w:val="0"/>
        </w:rPr>
      </w:r>
    </w:p>
    <w:p w:rsidR="00000000" w:rsidDel="00000000" w:rsidP="00000000" w:rsidRDefault="00000000" w:rsidRPr="00000000" w14:paraId="00000041">
      <w:pPr>
        <w:spacing w:line="360" w:lineRule="auto"/>
        <w:jc w:val="both"/>
        <w:rPr>
          <w:color w:val="0a0a0a"/>
          <w:highlight w:val="white"/>
        </w:rPr>
      </w:pPr>
      <w:r w:rsidDel="00000000" w:rsidR="00000000" w:rsidRPr="00000000">
        <w:rPr>
          <w:rtl w:val="0"/>
        </w:rPr>
      </w:r>
    </w:p>
    <w:p w:rsidR="00000000" w:rsidDel="00000000" w:rsidP="00000000" w:rsidRDefault="00000000" w:rsidRPr="00000000" w14:paraId="00000042">
      <w:pPr>
        <w:spacing w:line="360" w:lineRule="auto"/>
        <w:jc w:val="both"/>
        <w:rPr>
          <w:color w:val="0a0a0a"/>
          <w:highlight w:val="white"/>
        </w:rPr>
      </w:pPr>
      <w:r w:rsidDel="00000000" w:rsidR="00000000" w:rsidRPr="00000000">
        <w:rPr>
          <w:rtl w:val="0"/>
        </w:rPr>
      </w:r>
    </w:p>
    <w:p w:rsidR="00000000" w:rsidDel="00000000" w:rsidP="00000000" w:rsidRDefault="00000000" w:rsidRPr="00000000" w14:paraId="00000043">
      <w:pPr>
        <w:spacing w:line="360" w:lineRule="auto"/>
        <w:jc w:val="both"/>
        <w:rPr>
          <w:color w:val="0a0a0a"/>
          <w:highlight w:val="white"/>
        </w:rPr>
      </w:pPr>
      <w:r w:rsidDel="00000000" w:rsidR="00000000" w:rsidRPr="00000000">
        <w:rPr>
          <w:rtl w:val="0"/>
        </w:rPr>
      </w:r>
    </w:p>
    <w:p w:rsidR="00000000" w:rsidDel="00000000" w:rsidP="00000000" w:rsidRDefault="00000000" w:rsidRPr="00000000" w14:paraId="00000044">
      <w:pPr>
        <w:spacing w:line="360" w:lineRule="auto"/>
        <w:jc w:val="both"/>
        <w:rPr>
          <w:color w:val="0a0a0a"/>
          <w:highlight w:val="white"/>
        </w:rPr>
      </w:pPr>
      <w:r w:rsidDel="00000000" w:rsidR="00000000" w:rsidRPr="00000000">
        <w:rPr>
          <w:rtl w:val="0"/>
        </w:rPr>
      </w:r>
    </w:p>
    <w:p w:rsidR="00000000" w:rsidDel="00000000" w:rsidP="00000000" w:rsidRDefault="00000000" w:rsidRPr="00000000" w14:paraId="00000045">
      <w:pPr>
        <w:spacing w:line="360" w:lineRule="auto"/>
        <w:jc w:val="center"/>
        <w:rPr>
          <w:b w:val="1"/>
          <w:bCs w:val="1"/>
          <w:color w:val="0a0a0a"/>
          <w:highlight w:val="white"/>
        </w:rPr>
      </w:pPr>
      <w:r w:rsidDel="00000000" w:rsidR="00000000" w:rsidRPr="00000000">
        <w:rPr>
          <w:b w:val="1"/>
          <w:bCs w:val="1"/>
          <w:color w:val="0a0a0a"/>
          <w:highlight w:val="white"/>
          <w:rtl w:val="0"/>
        </w:rPr>
        <w:t xml:space="preserve">Report: Health Behaviour Theories for a Care Home for The Elderly with Dementia</w:t>
      </w:r>
    </w:p>
    <w:p w:rsidR="00000000" w:rsidDel="00000000" w:rsidP="00000000" w:rsidRDefault="00000000" w:rsidRPr="00000000" w14:paraId="00000046">
      <w:pPr>
        <w:spacing w:line="360" w:lineRule="auto"/>
        <w:jc w:val="both"/>
        <w:rPr>
          <w:color w:val="0a0a0a"/>
          <w:highlight w:val="white"/>
        </w:rPr>
      </w:pPr>
      <w:r w:rsidDel="00000000" w:rsidR="00000000" w:rsidRPr="00000000">
        <w:rPr>
          <w:rtl w:val="0"/>
        </w:rPr>
      </w:r>
    </w:p>
    <w:p w:rsidR="00000000" w:rsidDel="00000000" w:rsidP="00000000" w:rsidRDefault="00000000" w:rsidRPr="00000000" w14:paraId="00000047">
      <w:pPr>
        <w:spacing w:line="360" w:lineRule="auto"/>
        <w:jc w:val="both"/>
        <w:rPr>
          <w:color w:val="0a0a0a"/>
          <w:highlight w:val="white"/>
        </w:rPr>
      </w:pPr>
      <w:r w:rsidDel="00000000" w:rsidR="00000000" w:rsidRPr="00000000">
        <w:rPr>
          <w:rtl w:val="0"/>
        </w:rPr>
      </w:r>
    </w:p>
    <w:p w:rsidR="00000000" w:rsidDel="00000000" w:rsidP="00000000" w:rsidRDefault="00000000" w:rsidRPr="00000000" w14:paraId="00000048">
      <w:pPr>
        <w:spacing w:line="360" w:lineRule="auto"/>
        <w:jc w:val="both"/>
        <w:rPr>
          <w:color w:val="0a0a0a"/>
          <w:highlight w:val="white"/>
          <w:u w:val="single"/>
        </w:rPr>
      </w:pPr>
      <w:r w:rsidDel="00000000" w:rsidR="00000000" w:rsidRPr="00000000">
        <w:rPr>
          <w:color w:val="0a0a0a"/>
          <w:highlight w:val="white"/>
          <w:u w:val="single"/>
          <w:rtl w:val="0"/>
        </w:rPr>
        <w:t xml:space="preserve">Introduction:</w:t>
      </w:r>
    </w:p>
    <w:p w:rsidR="00000000" w:rsidDel="00000000" w:rsidP="00000000" w:rsidRDefault="00000000" w:rsidRPr="00000000" w14:paraId="00000049">
      <w:pPr>
        <w:spacing w:line="360" w:lineRule="auto"/>
        <w:jc w:val="both"/>
        <w:rPr>
          <w:color w:val="0a0a0a"/>
          <w:highlight w:val="white"/>
        </w:rPr>
      </w:pPr>
      <w:r w:rsidDel="00000000" w:rsidR="00000000" w:rsidRPr="00000000">
        <w:rPr>
          <w:color w:val="0a0a0a"/>
          <w:highlight w:val="white"/>
          <w:rtl w:val="0"/>
        </w:rPr>
        <w:t xml:space="preserve">There is no doubt that old age adults are going through and experiencing psychological health conditions such as anxiety, depression and dementia. These conditions have started to rise in numbers which is concerning and worrying. Certain conditions like dementia have particularly been seen to impact patients and their care providers. This is because dementia can affect a person's memory, emotions, cognition and well being.  Certain psychological theories such as the Biopsychosocial Model of Health and the Positive Psychology theory are important to help us understand and support the better psychological health of adults aged 65 and above. This report will discuss these theories and how they can be used in the setting of a dementia care home. It will focus on how the theories can help to improve and positively impact the overall well being and health of these adults.  This report will also touch on challenges, strategies and how to practically apply theories in the setting. It will also focus on how health and social professionals can promote guidance and person centered care into their practice. </w:t>
      </w:r>
    </w:p>
    <w:p w:rsidR="00000000" w:rsidDel="00000000" w:rsidP="00000000" w:rsidRDefault="00000000" w:rsidRPr="00000000" w14:paraId="0000004A">
      <w:pPr>
        <w:spacing w:line="360" w:lineRule="auto"/>
        <w:jc w:val="both"/>
        <w:rPr>
          <w:color w:val="0a0a0a"/>
          <w:highlight w:val="white"/>
        </w:rPr>
      </w:pPr>
      <w:r w:rsidDel="00000000" w:rsidR="00000000" w:rsidRPr="00000000">
        <w:rPr>
          <w:rtl w:val="0"/>
        </w:rPr>
      </w:r>
    </w:p>
    <w:p w:rsidR="00000000" w:rsidDel="00000000" w:rsidP="00000000" w:rsidRDefault="00000000" w:rsidRPr="00000000" w14:paraId="0000004B">
      <w:pPr>
        <w:spacing w:line="360" w:lineRule="auto"/>
        <w:jc w:val="both"/>
        <w:rPr>
          <w:color w:val="0a0a0a"/>
          <w:highlight w:val="white"/>
        </w:rPr>
      </w:pPr>
      <w:r w:rsidDel="00000000" w:rsidR="00000000" w:rsidRPr="00000000">
        <w:rPr>
          <w:rtl w:val="0"/>
        </w:rPr>
      </w:r>
    </w:p>
    <w:p w:rsidR="00000000" w:rsidDel="00000000" w:rsidP="00000000" w:rsidRDefault="00000000" w:rsidRPr="00000000" w14:paraId="0000004C">
      <w:pPr>
        <w:spacing w:line="360" w:lineRule="auto"/>
        <w:jc w:val="both"/>
        <w:rPr>
          <w:color w:val="0a0a0a"/>
          <w:highlight w:val="white"/>
        </w:rPr>
      </w:pPr>
      <w:r w:rsidDel="00000000" w:rsidR="00000000" w:rsidRPr="00000000">
        <w:rPr>
          <w:color w:val="0a0a0a"/>
          <w:highlight w:val="white"/>
          <w:u w:val="single"/>
          <w:rtl w:val="0"/>
        </w:rPr>
        <w:t xml:space="preserve">Biopsychosocial Model (BPSM):</w:t>
      </w:r>
      <w:r w:rsidDel="00000000" w:rsidR="00000000" w:rsidRPr="00000000">
        <w:rPr>
          <w:color w:val="0a0a0a"/>
          <w:highlight w:val="white"/>
          <w:rtl w:val="0"/>
        </w:rPr>
        <w:br w:type="textWrapping"/>
        <w:t xml:space="preserve">In the late 1970s, George Engel developed the Biopsychosocial Model (BPSM). It mentions that an individual's illness and health was shaped by three factors that are connected to each other such as psychological (emotions, behaviors and thoughts), social (environment, culture and relationships with others) and biological (diseases and body) health. The purpose of this theory model is that patients must not just be looked at through the lens of symptoms, disease or diagnoses but instead as whole people (Card 2022).</w:t>
      </w:r>
    </w:p>
    <w:p w:rsidR="00000000" w:rsidDel="00000000" w:rsidP="00000000" w:rsidRDefault="00000000" w:rsidRPr="00000000" w14:paraId="0000004D">
      <w:pPr>
        <w:spacing w:line="360" w:lineRule="auto"/>
        <w:jc w:val="both"/>
        <w:rPr>
          <w:color w:val="0a0a0a"/>
          <w:highlight w:val="white"/>
        </w:rPr>
      </w:pPr>
      <w:r w:rsidDel="00000000" w:rsidR="00000000" w:rsidRPr="00000000">
        <w:rPr>
          <w:rtl w:val="0"/>
        </w:rPr>
      </w:r>
    </w:p>
    <w:p w:rsidR="00000000" w:rsidDel="00000000" w:rsidP="00000000" w:rsidRDefault="00000000" w:rsidRPr="00000000" w14:paraId="0000004E">
      <w:pPr>
        <w:spacing w:line="360" w:lineRule="auto"/>
        <w:jc w:val="both"/>
        <w:rPr>
          <w:color w:val="0a0a0a"/>
          <w:highlight w:val="white"/>
        </w:rPr>
      </w:pPr>
      <w:r w:rsidDel="00000000" w:rsidR="00000000" w:rsidRPr="00000000">
        <w:rPr>
          <w:color w:val="0a0a0a"/>
          <w:highlight w:val="white"/>
          <w:rtl w:val="0"/>
        </w:rPr>
        <w:t xml:space="preserve">In a revitalised view of the Biopsychosocial model by Derek Bolton, he mentions that professionals should focus on the social, psychological and biological needs of the patient instead of just focusing on the disease they have. Using this approach, when we care for a 65 year old patient with dementia in a care home, we must make sure that we are supporting and looking after their social life, mind and body together. This can be done by making sure they are taking their correct medicines at the right time, drinking plenty of water, eating well, sleeping well and getting some gentle exercise. From a psychological point of view it is important as a professional to keep supporting the patients memory and emotions by being patient, calm and letting them take part in activities that they may enjoy like listening to music or watching movies. It also includes keeping them socially connected to their families, friends and even other residents to try and tackle loneliness and make them feel welcomed and like they belong. The purpose of the model is to make sure that health issues such as dementia are dealt with by managing emotions and social health. This way we can adapt the level of support needed for these patients and assist in any of their changing needs which takes on the person centered approach (Bolton 2023).</w:t>
      </w:r>
    </w:p>
    <w:p w:rsidR="00000000" w:rsidDel="00000000" w:rsidP="00000000" w:rsidRDefault="00000000" w:rsidRPr="00000000" w14:paraId="0000004F">
      <w:pPr>
        <w:spacing w:line="360" w:lineRule="auto"/>
        <w:jc w:val="both"/>
        <w:rPr>
          <w:color w:val="0a0a0a"/>
          <w:shd w:fill="d0e0e3" w:val="clear"/>
        </w:rPr>
      </w:pPr>
      <w:r w:rsidDel="00000000" w:rsidR="00000000" w:rsidRPr="00000000">
        <w:rPr>
          <w:rtl w:val="0"/>
        </w:rPr>
      </w:r>
    </w:p>
    <w:p w:rsidR="00000000" w:rsidDel="00000000" w:rsidP="00000000" w:rsidRDefault="00000000" w:rsidRPr="00000000" w14:paraId="00000050">
      <w:pPr>
        <w:spacing w:line="360" w:lineRule="auto"/>
        <w:jc w:val="both"/>
        <w:rPr>
          <w:color w:val="0a0a0a"/>
          <w:highlight w:val="white"/>
        </w:rPr>
      </w:pPr>
      <w:r w:rsidDel="00000000" w:rsidR="00000000" w:rsidRPr="00000000">
        <w:rPr>
          <w:color w:val="0a0a0a"/>
          <w:highlight w:val="white"/>
          <w:rtl w:val="0"/>
        </w:rPr>
        <w:t xml:space="preserve">Overall, the BPSM is very helpful for older adults especially those above 65 years because it does not just focus on their illness alone. For instance, a patient with dementia may experience problems with their memory which is linked to their body, they may feel upset, stressed or worried which is linked to their mind and they may also feel loneliness which is linked to their social health. It is clear that all three of these things are linked to each other because they affect each other. In a care home for people with dementia, professionals and staff can make sure that they can keep the patients busy by using memory games, creating familiar routines and encouraging visits from friends and families. They can also keep some of their personal items around or pictures so that they feel more understood, connected and safe. By doing this they will feel less confusion, agitation, panic and worry. However, using the BPSM can be difficult for some staff due to issues like not having enough support, training or even time. It has been noted that sometimes staff just focus on the medical care that patients need and can forget to pay attention to their social or emotional needs. In order to manage this, staff can receive more training and the care home can make sure there are adequate resources for staff (Roberts 2023).</w:t>
      </w:r>
    </w:p>
    <w:p w:rsidR="00000000" w:rsidDel="00000000" w:rsidP="00000000" w:rsidRDefault="00000000" w:rsidRPr="00000000" w14:paraId="00000051">
      <w:pPr>
        <w:spacing w:line="360" w:lineRule="auto"/>
        <w:jc w:val="both"/>
        <w:rPr>
          <w:color w:val="0a0a0a"/>
          <w:highlight w:val="white"/>
        </w:rPr>
      </w:pPr>
      <w:r w:rsidDel="00000000" w:rsidR="00000000" w:rsidRPr="00000000">
        <w:rPr>
          <w:rtl w:val="0"/>
        </w:rPr>
      </w:r>
    </w:p>
    <w:p w:rsidR="00000000" w:rsidDel="00000000" w:rsidP="00000000" w:rsidRDefault="00000000" w:rsidRPr="00000000" w14:paraId="00000052">
      <w:pPr>
        <w:spacing w:line="360" w:lineRule="auto"/>
        <w:jc w:val="both"/>
        <w:rPr>
          <w:color w:val="0a0a0a"/>
          <w:highlight w:val="white"/>
        </w:rPr>
      </w:pPr>
      <w:r w:rsidDel="00000000" w:rsidR="00000000" w:rsidRPr="00000000">
        <w:rPr>
          <w:rtl w:val="0"/>
        </w:rPr>
      </w:r>
    </w:p>
    <w:p w:rsidR="00000000" w:rsidDel="00000000" w:rsidP="00000000" w:rsidRDefault="00000000" w:rsidRPr="00000000" w14:paraId="00000053">
      <w:pPr>
        <w:spacing w:line="360" w:lineRule="auto"/>
        <w:jc w:val="both"/>
        <w:rPr>
          <w:color w:val="0a0a0a"/>
          <w:highlight w:val="white"/>
        </w:rPr>
      </w:pPr>
      <w:r w:rsidDel="00000000" w:rsidR="00000000" w:rsidRPr="00000000">
        <w:rPr>
          <w:rtl w:val="0"/>
        </w:rPr>
      </w:r>
    </w:p>
    <w:p w:rsidR="00000000" w:rsidDel="00000000" w:rsidP="00000000" w:rsidRDefault="00000000" w:rsidRPr="00000000" w14:paraId="00000054">
      <w:pPr>
        <w:spacing w:line="360" w:lineRule="auto"/>
        <w:jc w:val="both"/>
        <w:rPr>
          <w:color w:val="0a0a0a"/>
          <w:u w:val="single"/>
          <w:shd w:fill="c9daf8" w:val="clear"/>
        </w:rPr>
      </w:pPr>
      <w:r w:rsidDel="00000000" w:rsidR="00000000" w:rsidRPr="00000000">
        <w:rPr>
          <w:color w:val="0a0a0a"/>
          <w:highlight w:val="white"/>
          <w:u w:val="single"/>
          <w:rtl w:val="0"/>
        </w:rPr>
        <w:t xml:space="preserve">Positive Psychology Theory:</w:t>
      </w:r>
      <w:r w:rsidDel="00000000" w:rsidR="00000000" w:rsidRPr="00000000">
        <w:rPr>
          <w:rtl w:val="0"/>
        </w:rPr>
      </w:r>
    </w:p>
    <w:p w:rsidR="00000000" w:rsidDel="00000000" w:rsidP="00000000" w:rsidRDefault="00000000" w:rsidRPr="00000000" w14:paraId="00000055">
      <w:pPr>
        <w:spacing w:line="360" w:lineRule="auto"/>
        <w:jc w:val="both"/>
        <w:rPr>
          <w:color w:val="0a0a0a"/>
        </w:rPr>
      </w:pPr>
      <w:r w:rsidDel="00000000" w:rsidR="00000000" w:rsidRPr="00000000">
        <w:rPr>
          <w:color w:val="0a0a0a"/>
          <w:rtl w:val="0"/>
        </w:rPr>
        <w:t xml:space="preserve">According to (Park 2014) the Positive Psychology Theory is an area of psychology which focuses on the things that can make life more enjoyable, fulfilling, positive and meaningful. It mentions that we should focus on positive emotions and strengths and that we should not just focus on mental health or negative emotions alone. By doing this we can help improve a person's health and overall wellbeing. The theory mentions that resilience, gratitude, positivity, hope and even keeping social contacts and connections can help to improve a person's physical and mental health. By developing these kinds of optimistic qualities, we can help protect people from illnesses, stress and help them recover quickly from their existing health problems. Professionals and individuals should focus on creating enjoyable experiences, celebrating achievements and working on improving their strengths. </w:t>
      </w:r>
    </w:p>
    <w:p w:rsidR="00000000" w:rsidDel="00000000" w:rsidP="00000000" w:rsidRDefault="00000000" w:rsidRPr="00000000" w14:paraId="00000056">
      <w:pPr>
        <w:spacing w:line="360" w:lineRule="auto"/>
        <w:jc w:val="both"/>
        <w:rPr>
          <w:color w:val="0a0a0a"/>
        </w:rPr>
      </w:pPr>
      <w:r w:rsidDel="00000000" w:rsidR="00000000" w:rsidRPr="00000000">
        <w:rPr>
          <w:rtl w:val="0"/>
        </w:rPr>
      </w:r>
    </w:p>
    <w:p w:rsidR="00000000" w:rsidDel="00000000" w:rsidP="00000000" w:rsidRDefault="00000000" w:rsidRPr="00000000" w14:paraId="00000057">
      <w:pPr>
        <w:spacing w:line="360" w:lineRule="auto"/>
        <w:jc w:val="both"/>
        <w:rPr>
          <w:color w:val="0a0a0a"/>
        </w:rPr>
      </w:pPr>
      <w:r w:rsidDel="00000000" w:rsidR="00000000" w:rsidRPr="00000000">
        <w:rPr>
          <w:color w:val="0a0a0a"/>
          <w:rtl w:val="0"/>
        </w:rPr>
        <w:t xml:space="preserve">For older patients with dementia who are living in a care home, this theory can help professionals and staff at the home to see the patient as a whole person entirely and help focus on doing things that will bring them happiness, a sense of purpose and enjoyment. Instead of just solely focusing on their health issues or their memory loss, they can also help manage any challenges they may have linked to behaviour and psychology. Staff at the home can help encourage people to take part in doing things and activities they enjoy like gardening, drawing, musical activities, watching familiar things as these can all help them feel more happiness, dignity and pride. Also, staff can talk to them about their life or their memories which will also help them reduce any panic, agitation and anxiety. In order to reduce feelings of loneliness, staff can help improve their social activities and arrange visits and fun group activities.</w:t>
      </w:r>
    </w:p>
    <w:p w:rsidR="00000000" w:rsidDel="00000000" w:rsidP="00000000" w:rsidRDefault="00000000" w:rsidRPr="00000000" w14:paraId="00000058">
      <w:pPr>
        <w:spacing w:line="360" w:lineRule="auto"/>
        <w:jc w:val="both"/>
        <w:rPr>
          <w:color w:val="0a0a0a"/>
        </w:rPr>
      </w:pPr>
      <w:r w:rsidDel="00000000" w:rsidR="00000000" w:rsidRPr="00000000">
        <w:rPr>
          <w:rtl w:val="0"/>
        </w:rPr>
      </w:r>
    </w:p>
    <w:p w:rsidR="00000000" w:rsidDel="00000000" w:rsidP="00000000" w:rsidRDefault="00000000" w:rsidRPr="00000000" w14:paraId="00000059">
      <w:pPr>
        <w:spacing w:line="360" w:lineRule="auto"/>
        <w:jc w:val="both"/>
        <w:rPr>
          <w:color w:val="0a0a0a"/>
        </w:rPr>
      </w:pPr>
      <w:r w:rsidDel="00000000" w:rsidR="00000000" w:rsidRPr="00000000">
        <w:rPr>
          <w:color w:val="0a0a0a"/>
          <w:rtl w:val="0"/>
        </w:rPr>
        <w:t xml:space="preserve">However, it can be challenging to try and apply this theory when it comes to dementia care because some patients may find it difficult trying to remember or communicate things. This makes it tricky for staff to know the personal preferences of the patients and it will waste time. To try and address any challenges like this the care home can help provide their staff with training specifically in person centered care and positive psychology. They can also write more notes and observe the dementia patient's different interests, strengths and areas of improvement. The activities and things they come up with must be linked to the mood and feelings of the patients and centered around them and how they are feeling at that time (Gable 2000). They can help patients notice what they are still able to do and help them practice things like gratitude. Care homes can also help to organise art activities and tasks where residents all interact with others. They can also be exposed to more bright, light and cozy spaces and even focus on their senses by welcoming pleasant smells and scents. Staff should make sure they are happy, spreading positivity, smiling, giving compliments or even adding humor. Patients will feel more valued and it will improve their overall health and it will even help improve staff and patient relationships (Fredrickson 2001).</w:t>
      </w:r>
    </w:p>
    <w:p w:rsidR="00000000" w:rsidDel="00000000" w:rsidP="00000000" w:rsidRDefault="00000000" w:rsidRPr="00000000" w14:paraId="0000005A">
      <w:pPr>
        <w:spacing w:line="360" w:lineRule="auto"/>
        <w:jc w:val="both"/>
        <w:rPr>
          <w:color w:val="0a0a0a"/>
        </w:rPr>
      </w:pPr>
      <w:r w:rsidDel="00000000" w:rsidR="00000000" w:rsidRPr="00000000">
        <w:rPr>
          <w:rtl w:val="0"/>
        </w:rPr>
      </w:r>
    </w:p>
    <w:p w:rsidR="00000000" w:rsidDel="00000000" w:rsidP="00000000" w:rsidRDefault="00000000" w:rsidRPr="00000000" w14:paraId="0000005B">
      <w:pPr>
        <w:spacing w:line="360" w:lineRule="auto"/>
        <w:jc w:val="both"/>
        <w:rPr>
          <w:color w:val="0a0a0a"/>
        </w:rPr>
      </w:pPr>
      <w:r w:rsidDel="00000000" w:rsidR="00000000" w:rsidRPr="00000000">
        <w:rPr>
          <w:rtl w:val="0"/>
        </w:rPr>
      </w:r>
    </w:p>
    <w:p w:rsidR="00000000" w:rsidDel="00000000" w:rsidP="00000000" w:rsidRDefault="00000000" w:rsidRPr="00000000" w14:paraId="0000005C">
      <w:pPr>
        <w:spacing w:line="360" w:lineRule="auto"/>
        <w:jc w:val="both"/>
        <w:rPr>
          <w:color w:val="0a0a0a"/>
        </w:rPr>
      </w:pPr>
      <w:r w:rsidDel="00000000" w:rsidR="00000000" w:rsidRPr="00000000">
        <w:rPr>
          <w:rtl w:val="0"/>
        </w:rPr>
      </w:r>
    </w:p>
    <w:p w:rsidR="00000000" w:rsidDel="00000000" w:rsidP="00000000" w:rsidRDefault="00000000" w:rsidRPr="00000000" w14:paraId="0000005D">
      <w:pPr>
        <w:spacing w:line="360" w:lineRule="auto"/>
        <w:jc w:val="both"/>
        <w:rPr>
          <w:color w:val="0a0a0a"/>
          <w:highlight w:val="white"/>
        </w:rPr>
      </w:pPr>
      <w:r w:rsidDel="00000000" w:rsidR="00000000" w:rsidRPr="00000000">
        <w:rPr>
          <w:rtl w:val="0"/>
        </w:rPr>
      </w:r>
    </w:p>
    <w:p w:rsidR="00000000" w:rsidDel="00000000" w:rsidP="00000000" w:rsidRDefault="00000000" w:rsidRPr="00000000" w14:paraId="0000005E">
      <w:pPr>
        <w:spacing w:line="360" w:lineRule="auto"/>
        <w:jc w:val="both"/>
        <w:rPr>
          <w:color w:val="0a0a0a"/>
          <w:highlight w:val="white"/>
        </w:rPr>
      </w:pPr>
      <w:r w:rsidDel="00000000" w:rsidR="00000000" w:rsidRPr="00000000">
        <w:rPr>
          <w:rtl w:val="0"/>
        </w:rPr>
      </w:r>
    </w:p>
    <w:p w:rsidR="00000000" w:rsidDel="00000000" w:rsidP="00000000" w:rsidRDefault="00000000" w:rsidRPr="00000000" w14:paraId="0000005F">
      <w:pPr>
        <w:spacing w:line="360" w:lineRule="auto"/>
        <w:jc w:val="both"/>
        <w:rPr>
          <w:color w:val="0a0a0a"/>
          <w:highlight w:val="white"/>
          <w:u w:val="single"/>
        </w:rPr>
      </w:pPr>
      <w:r w:rsidDel="00000000" w:rsidR="00000000" w:rsidRPr="00000000">
        <w:rPr>
          <w:color w:val="0a0a0a"/>
          <w:highlight w:val="white"/>
          <w:u w:val="single"/>
          <w:rtl w:val="0"/>
        </w:rPr>
        <w:t xml:space="preserve">Conclusion:</w:t>
      </w:r>
    </w:p>
    <w:p w:rsidR="00000000" w:rsidDel="00000000" w:rsidP="00000000" w:rsidRDefault="00000000" w:rsidRPr="00000000" w14:paraId="00000060">
      <w:pPr>
        <w:spacing w:line="360" w:lineRule="auto"/>
        <w:jc w:val="both"/>
        <w:rPr>
          <w:color w:val="0a0a0a"/>
          <w:highlight w:val="white"/>
        </w:rPr>
      </w:pPr>
      <w:r w:rsidDel="00000000" w:rsidR="00000000" w:rsidRPr="00000000">
        <w:rPr>
          <w:color w:val="0a0a0a"/>
          <w:highlight w:val="white"/>
          <w:rtl w:val="0"/>
        </w:rPr>
        <w:t xml:space="preserve">To conclude, the theories of th</w:t>
      </w:r>
      <w:r w:rsidDel="00000000" w:rsidR="00000000" w:rsidRPr="00000000">
        <w:rPr>
          <w:color w:val="0a0a0a"/>
          <w:rtl w:val="0"/>
        </w:rPr>
        <w:t xml:space="preserve">e </w:t>
      </w:r>
      <w:r w:rsidDel="00000000" w:rsidR="00000000" w:rsidRPr="00000000">
        <w:rPr>
          <w:color w:val="0a0a0a"/>
          <w:rtl w:val="0"/>
        </w:rPr>
        <w:t xml:space="preserve">Biopsychosocial Model of Health and The Positive Psychology Theory can both help professionals and staff at a care home to support elderly patients above the age of 65 with dementia.</w:t>
      </w:r>
      <w:r w:rsidDel="00000000" w:rsidR="00000000" w:rsidRPr="00000000">
        <w:rPr>
          <w:color w:val="0a0a0a"/>
          <w:rtl w:val="0"/>
        </w:rPr>
        <w:t xml:space="preserve">The </w:t>
      </w:r>
      <w:r w:rsidDel="00000000" w:rsidR="00000000" w:rsidRPr="00000000">
        <w:rPr>
          <w:color w:val="0a0a0a"/>
          <w:highlight w:val="white"/>
          <w:rtl w:val="0"/>
        </w:rPr>
        <w:t xml:space="preserve">Positive Psychology Theory mentions that professionals must focus on building a dementia patient's positive strengths and emotions. It helps create enjoyable and happy moments through certain behaviours and activities which helps patients feel relaxed, peaceful and engaged. It is equally as important as supporting and managing an illness and this method in the workplace can help their overall well being, life and health. The Biopsychosocial Model focuses on looking at the patient as a whole person and includes giving focus to their mental, social and physical health. Staff can make sure that the patients are getting the right opportunities for socializing, taking part in activities and proper treatment and medical care. By using both of these theories and the different approaches, the staff at a care home can make sure that patients are feeling comfortable, safe, happy and less anxious in their lives. It will help improve their quality of life and health and this will make the care home feel like a more caring and safe place to live in.</w:t>
      </w:r>
    </w:p>
    <w:p w:rsidR="00000000" w:rsidDel="00000000" w:rsidP="00000000" w:rsidRDefault="00000000" w:rsidRPr="00000000" w14:paraId="00000061">
      <w:pPr>
        <w:spacing w:line="360" w:lineRule="auto"/>
        <w:jc w:val="both"/>
        <w:rPr>
          <w:color w:val="0a0a0a"/>
          <w:highlight w:val="white"/>
        </w:rPr>
      </w:pPr>
      <w:r w:rsidDel="00000000" w:rsidR="00000000" w:rsidRPr="00000000">
        <w:rPr>
          <w:rtl w:val="0"/>
        </w:rPr>
      </w:r>
    </w:p>
    <w:p w:rsidR="00000000" w:rsidDel="00000000" w:rsidP="00000000" w:rsidRDefault="00000000" w:rsidRPr="00000000" w14:paraId="00000062">
      <w:pPr>
        <w:spacing w:line="360" w:lineRule="auto"/>
        <w:jc w:val="both"/>
        <w:rPr>
          <w:color w:val="0a0a0a"/>
          <w:highlight w:val="white"/>
        </w:rPr>
      </w:pPr>
      <w:r w:rsidDel="00000000" w:rsidR="00000000" w:rsidRPr="00000000">
        <w:rPr>
          <w:color w:val="0a0a0a"/>
          <w:highlight w:val="white"/>
          <w:rtl w:val="0"/>
        </w:rPr>
        <w:t xml:space="preserve">(1447 words)</w:t>
      </w:r>
      <w:r w:rsidDel="00000000" w:rsidR="00000000" w:rsidRPr="00000000">
        <w:rPr>
          <w:rtl w:val="0"/>
        </w:rPr>
      </w:r>
    </w:p>
    <w:p w:rsidR="00000000" w:rsidDel="00000000" w:rsidP="00000000" w:rsidRDefault="00000000" w:rsidRPr="00000000" w14:paraId="00000063">
      <w:pPr>
        <w:spacing w:line="360" w:lineRule="auto"/>
        <w:jc w:val="both"/>
        <w:rPr>
          <w:color w:val="0a0a0a"/>
          <w:highlight w:val="white"/>
        </w:rPr>
      </w:pPr>
      <w:r w:rsidDel="00000000" w:rsidR="00000000" w:rsidRPr="00000000">
        <w:rPr>
          <w:rtl w:val="0"/>
        </w:rPr>
      </w:r>
    </w:p>
    <w:p w:rsidR="00000000" w:rsidDel="00000000" w:rsidP="00000000" w:rsidRDefault="00000000" w:rsidRPr="00000000" w14:paraId="00000064">
      <w:pPr>
        <w:spacing w:line="360" w:lineRule="auto"/>
        <w:jc w:val="both"/>
        <w:rPr>
          <w:color w:val="0a0a0a"/>
          <w:highlight w:val="white"/>
        </w:rPr>
      </w:pPr>
      <w:r w:rsidDel="00000000" w:rsidR="00000000" w:rsidRPr="00000000">
        <w:rPr>
          <w:rtl w:val="0"/>
        </w:rPr>
      </w:r>
    </w:p>
    <w:p w:rsidR="00000000" w:rsidDel="00000000" w:rsidP="00000000" w:rsidRDefault="00000000" w:rsidRPr="00000000" w14:paraId="00000065">
      <w:pPr>
        <w:spacing w:line="360" w:lineRule="auto"/>
        <w:jc w:val="both"/>
        <w:rPr>
          <w:color w:val="0a0a0a"/>
          <w:highlight w:val="white"/>
        </w:rPr>
      </w:pPr>
      <w:r w:rsidDel="00000000" w:rsidR="00000000" w:rsidRPr="00000000">
        <w:rPr>
          <w:rtl w:val="0"/>
        </w:rPr>
      </w:r>
    </w:p>
    <w:p w:rsidR="00000000" w:rsidDel="00000000" w:rsidP="00000000" w:rsidRDefault="00000000" w:rsidRPr="00000000" w14:paraId="00000066">
      <w:pPr>
        <w:spacing w:line="360" w:lineRule="auto"/>
        <w:jc w:val="both"/>
        <w:rPr>
          <w:color w:val="0a0a0a"/>
          <w:highlight w:val="white"/>
        </w:rPr>
      </w:pPr>
      <w:r w:rsidDel="00000000" w:rsidR="00000000" w:rsidRPr="00000000">
        <w:rPr>
          <w:rtl w:val="0"/>
        </w:rPr>
      </w:r>
    </w:p>
    <w:p w:rsidR="00000000" w:rsidDel="00000000" w:rsidP="00000000" w:rsidRDefault="00000000" w:rsidRPr="00000000" w14:paraId="00000067">
      <w:pPr>
        <w:spacing w:line="360" w:lineRule="auto"/>
        <w:jc w:val="both"/>
        <w:rPr>
          <w:color w:val="0a0a0a"/>
          <w:highlight w:val="white"/>
        </w:rPr>
      </w:pPr>
      <w:r w:rsidDel="00000000" w:rsidR="00000000" w:rsidRPr="00000000">
        <w:rPr>
          <w:rtl w:val="0"/>
        </w:rPr>
      </w:r>
    </w:p>
    <w:p w:rsidR="00000000" w:rsidDel="00000000" w:rsidP="00000000" w:rsidRDefault="00000000" w:rsidRPr="00000000" w14:paraId="00000068">
      <w:pPr>
        <w:spacing w:line="360" w:lineRule="auto"/>
        <w:jc w:val="both"/>
        <w:rPr>
          <w:color w:val="0a0a0a"/>
          <w:highlight w:val="white"/>
        </w:rPr>
      </w:pPr>
      <w:r w:rsidDel="00000000" w:rsidR="00000000" w:rsidRPr="00000000">
        <w:rPr>
          <w:rtl w:val="0"/>
        </w:rPr>
      </w:r>
    </w:p>
    <w:p w:rsidR="00000000" w:rsidDel="00000000" w:rsidP="00000000" w:rsidRDefault="00000000" w:rsidRPr="00000000" w14:paraId="00000069">
      <w:pPr>
        <w:spacing w:line="360" w:lineRule="auto"/>
        <w:jc w:val="both"/>
        <w:rPr>
          <w:color w:val="0a0a0a"/>
          <w:highlight w:val="white"/>
        </w:rPr>
      </w:pPr>
      <w:r w:rsidDel="00000000" w:rsidR="00000000" w:rsidRPr="00000000">
        <w:rPr>
          <w:rtl w:val="0"/>
        </w:rPr>
      </w:r>
    </w:p>
    <w:p w:rsidR="00000000" w:rsidDel="00000000" w:rsidP="00000000" w:rsidRDefault="00000000" w:rsidRPr="00000000" w14:paraId="0000006A">
      <w:pPr>
        <w:spacing w:line="360" w:lineRule="auto"/>
        <w:jc w:val="both"/>
        <w:rPr>
          <w:color w:val="0a0a0a"/>
          <w:highlight w:val="white"/>
        </w:rPr>
      </w:pPr>
      <w:r w:rsidDel="00000000" w:rsidR="00000000" w:rsidRPr="00000000">
        <w:rPr>
          <w:rtl w:val="0"/>
        </w:rPr>
      </w:r>
    </w:p>
    <w:p w:rsidR="00000000" w:rsidDel="00000000" w:rsidP="00000000" w:rsidRDefault="00000000" w:rsidRPr="00000000" w14:paraId="0000006B">
      <w:pPr>
        <w:spacing w:line="360" w:lineRule="auto"/>
        <w:jc w:val="both"/>
        <w:rPr>
          <w:color w:val="0a0a0a"/>
          <w:highlight w:val="white"/>
        </w:rPr>
      </w:pPr>
      <w:r w:rsidDel="00000000" w:rsidR="00000000" w:rsidRPr="00000000">
        <w:rPr>
          <w:rtl w:val="0"/>
        </w:rPr>
      </w:r>
    </w:p>
    <w:p w:rsidR="00000000" w:rsidDel="00000000" w:rsidP="00000000" w:rsidRDefault="00000000" w:rsidRPr="00000000" w14:paraId="0000006C">
      <w:pPr>
        <w:spacing w:line="360" w:lineRule="auto"/>
        <w:jc w:val="both"/>
        <w:rPr>
          <w:color w:val="0a0a0a"/>
          <w:highlight w:val="white"/>
        </w:rPr>
      </w:pPr>
      <w:r w:rsidDel="00000000" w:rsidR="00000000" w:rsidRPr="00000000">
        <w:rPr>
          <w:rtl w:val="0"/>
        </w:rPr>
      </w:r>
    </w:p>
    <w:p w:rsidR="00000000" w:rsidDel="00000000" w:rsidP="00000000" w:rsidRDefault="00000000" w:rsidRPr="00000000" w14:paraId="0000006D">
      <w:pPr>
        <w:spacing w:line="360" w:lineRule="auto"/>
        <w:jc w:val="both"/>
        <w:rPr>
          <w:color w:val="0a0a0a"/>
          <w:highlight w:val="white"/>
        </w:rPr>
      </w:pPr>
      <w:r w:rsidDel="00000000" w:rsidR="00000000" w:rsidRPr="00000000">
        <w:rPr>
          <w:rtl w:val="0"/>
        </w:rPr>
      </w:r>
    </w:p>
    <w:p w:rsidR="00000000" w:rsidDel="00000000" w:rsidP="00000000" w:rsidRDefault="00000000" w:rsidRPr="00000000" w14:paraId="0000006E">
      <w:pPr>
        <w:spacing w:line="360" w:lineRule="auto"/>
        <w:jc w:val="both"/>
        <w:rPr>
          <w:color w:val="0a0a0a"/>
          <w:highlight w:val="white"/>
        </w:rPr>
      </w:pPr>
      <w:r w:rsidDel="00000000" w:rsidR="00000000" w:rsidRPr="00000000">
        <w:rPr>
          <w:rtl w:val="0"/>
        </w:rPr>
      </w:r>
    </w:p>
    <w:p w:rsidR="00000000" w:rsidDel="00000000" w:rsidP="00000000" w:rsidRDefault="00000000" w:rsidRPr="00000000" w14:paraId="0000006F">
      <w:pPr>
        <w:spacing w:line="360" w:lineRule="auto"/>
        <w:jc w:val="both"/>
        <w:rPr>
          <w:color w:val="0a0a0a"/>
          <w:highlight w:val="white"/>
        </w:rPr>
      </w:pPr>
      <w:r w:rsidDel="00000000" w:rsidR="00000000" w:rsidRPr="00000000">
        <w:rPr>
          <w:rtl w:val="0"/>
        </w:rPr>
      </w:r>
    </w:p>
    <w:p w:rsidR="00000000" w:rsidDel="00000000" w:rsidP="00000000" w:rsidRDefault="00000000" w:rsidRPr="00000000" w14:paraId="00000070">
      <w:pPr>
        <w:spacing w:line="360" w:lineRule="auto"/>
        <w:jc w:val="both"/>
        <w:rPr>
          <w:color w:val="0a0a0a"/>
          <w:highlight w:val="white"/>
        </w:rPr>
      </w:pPr>
      <w:r w:rsidDel="00000000" w:rsidR="00000000" w:rsidRPr="00000000">
        <w:rPr>
          <w:rtl w:val="0"/>
        </w:rPr>
      </w:r>
    </w:p>
    <w:p w:rsidR="00000000" w:rsidDel="00000000" w:rsidP="00000000" w:rsidRDefault="00000000" w:rsidRPr="00000000" w14:paraId="00000071">
      <w:pPr>
        <w:spacing w:line="360" w:lineRule="auto"/>
        <w:jc w:val="both"/>
        <w:rPr>
          <w:color w:val="0a0a0a"/>
          <w:highlight w:val="white"/>
        </w:rPr>
      </w:pPr>
      <w:r w:rsidDel="00000000" w:rsidR="00000000" w:rsidRPr="00000000">
        <w:rPr>
          <w:rtl w:val="0"/>
        </w:rPr>
      </w:r>
    </w:p>
    <w:p w:rsidR="00000000" w:rsidDel="00000000" w:rsidP="00000000" w:rsidRDefault="00000000" w:rsidRPr="00000000" w14:paraId="00000072">
      <w:pPr>
        <w:spacing w:line="360" w:lineRule="auto"/>
        <w:jc w:val="both"/>
        <w:rPr>
          <w:color w:val="0a0a0a"/>
          <w:highlight w:val="white"/>
        </w:rPr>
      </w:pPr>
      <w:r w:rsidDel="00000000" w:rsidR="00000000" w:rsidRPr="00000000">
        <w:rPr>
          <w:rtl w:val="0"/>
        </w:rPr>
      </w:r>
    </w:p>
    <w:p w:rsidR="00000000" w:rsidDel="00000000" w:rsidP="00000000" w:rsidRDefault="00000000" w:rsidRPr="00000000" w14:paraId="00000073">
      <w:pPr>
        <w:spacing w:line="360" w:lineRule="auto"/>
        <w:jc w:val="both"/>
        <w:rPr>
          <w:color w:val="0a0a0a"/>
          <w:highlight w:val="white"/>
        </w:rPr>
      </w:pPr>
      <w:r w:rsidDel="00000000" w:rsidR="00000000" w:rsidRPr="00000000">
        <w:rPr>
          <w:rtl w:val="0"/>
        </w:rPr>
      </w:r>
    </w:p>
    <w:p w:rsidR="00000000" w:rsidDel="00000000" w:rsidP="00000000" w:rsidRDefault="00000000" w:rsidRPr="00000000" w14:paraId="00000074">
      <w:pPr>
        <w:spacing w:line="360" w:lineRule="auto"/>
        <w:jc w:val="both"/>
        <w:rPr>
          <w:b w:val="1"/>
          <w:bCs w:val="1"/>
          <w:color w:val="0a0a0a"/>
          <w:highlight w:val="white"/>
        </w:rPr>
      </w:pPr>
      <w:r w:rsidDel="00000000" w:rsidR="00000000" w:rsidRPr="00000000">
        <w:rPr>
          <w:b w:val="1"/>
          <w:bCs w:val="1"/>
          <w:color w:val="0a0a0a"/>
          <w:highlight w:val="white"/>
          <w:rtl w:val="0"/>
        </w:rPr>
        <w:t xml:space="preserve">References:</w:t>
      </w:r>
    </w:p>
    <w:p w:rsidR="00000000" w:rsidDel="00000000" w:rsidP="00000000" w:rsidRDefault="00000000" w:rsidRPr="00000000" w14:paraId="00000075">
      <w:pPr>
        <w:spacing w:line="360" w:lineRule="auto"/>
        <w:jc w:val="both"/>
        <w:rPr>
          <w:color w:val="0a0a0a"/>
          <w:highlight w:val="white"/>
        </w:rPr>
      </w:pPr>
      <w:r w:rsidDel="00000000" w:rsidR="00000000" w:rsidRPr="00000000">
        <w:rPr>
          <w:rtl w:val="0"/>
        </w:rPr>
      </w:r>
    </w:p>
    <w:p w:rsidR="00000000" w:rsidDel="00000000" w:rsidP="00000000" w:rsidRDefault="00000000" w:rsidRPr="00000000" w14:paraId="00000076">
      <w:pPr>
        <w:spacing w:line="360" w:lineRule="auto"/>
        <w:jc w:val="both"/>
        <w:rPr>
          <w:color w:val="0a0a0a"/>
          <w:highlight w:val="white"/>
        </w:rPr>
      </w:pPr>
      <w:r w:rsidDel="00000000" w:rsidR="00000000" w:rsidRPr="00000000">
        <w:rPr>
          <w:rtl w:val="0"/>
        </w:rPr>
      </w:r>
    </w:p>
    <w:p w:rsidR="00000000" w:rsidDel="00000000" w:rsidP="00000000" w:rsidRDefault="00000000" w:rsidRPr="00000000" w14:paraId="00000077">
      <w:pPr>
        <w:spacing w:line="360" w:lineRule="auto"/>
        <w:jc w:val="both"/>
        <w:rPr>
          <w:color w:val="0a0a0a"/>
          <w:highlight w:val="white"/>
        </w:rPr>
      </w:pPr>
      <w:r w:rsidDel="00000000" w:rsidR="00000000" w:rsidRPr="00000000">
        <w:rPr>
          <w:color w:val="0a0a0a"/>
          <w:highlight w:val="white"/>
          <w:rtl w:val="0"/>
        </w:rPr>
        <w:t xml:space="preserve">Bolton D (2023) ‘A revitalized biopsychosocial model: core theory, research paradigms, and clinical implications’, Psychological Medicine, 53(16), pp. 7504–7511. Available at:  </w:t>
      </w:r>
      <w:hyperlink r:id="rId6">
        <w:r w:rsidDel="00000000" w:rsidR="00000000" w:rsidRPr="00000000">
          <w:rPr>
            <w:color w:val="1155cc"/>
            <w:highlight w:val="white"/>
            <w:u w:val="single"/>
            <w:rtl w:val="0"/>
          </w:rPr>
          <w:t xml:space="preserve">https://www.cambridge.org/core/journals/psychological-medicine/article/revitalized-biopsychosocial-model-core-theory-research-paradigms-and-clinical-implications/8FC915C01228857ED6B5E123536E8994</w:t>
        </w:r>
      </w:hyperlink>
      <w:r w:rsidDel="00000000" w:rsidR="00000000" w:rsidRPr="00000000">
        <w:rPr>
          <w:color w:val="0a0a0a"/>
          <w:highlight w:val="white"/>
          <w:rtl w:val="0"/>
        </w:rPr>
        <w:t xml:space="preserve"> [Accessed on 2 November 2025]</w:t>
      </w:r>
    </w:p>
    <w:p w:rsidR="00000000" w:rsidDel="00000000" w:rsidP="00000000" w:rsidRDefault="00000000" w:rsidRPr="00000000" w14:paraId="00000078">
      <w:pPr>
        <w:spacing w:line="360" w:lineRule="auto"/>
        <w:jc w:val="both"/>
        <w:rPr>
          <w:color w:val="0a0a0a"/>
          <w:highlight w:val="white"/>
        </w:rPr>
      </w:pPr>
      <w:r w:rsidDel="00000000" w:rsidR="00000000" w:rsidRPr="00000000">
        <w:rPr>
          <w:rtl w:val="0"/>
        </w:rPr>
      </w:r>
    </w:p>
    <w:p w:rsidR="00000000" w:rsidDel="00000000" w:rsidP="00000000" w:rsidRDefault="00000000" w:rsidRPr="00000000" w14:paraId="00000079">
      <w:pPr>
        <w:spacing w:line="360" w:lineRule="auto"/>
        <w:jc w:val="both"/>
        <w:rPr>
          <w:color w:val="0a0a0a"/>
          <w:highlight w:val="white"/>
        </w:rPr>
      </w:pPr>
      <w:r w:rsidDel="00000000" w:rsidR="00000000" w:rsidRPr="00000000">
        <w:rPr>
          <w:color w:val="0a0a0a"/>
          <w:highlight w:val="white"/>
          <w:rtl w:val="0"/>
        </w:rPr>
        <w:t xml:space="preserve">Card A.J (2022) ‘The biopsychosociotechnical model: a systems-based framework for human-centred health improvement’, Health Systems, 12(4), pp. 387-407. Available at:  </w:t>
      </w:r>
      <w:hyperlink r:id="rId7">
        <w:r w:rsidDel="00000000" w:rsidR="00000000" w:rsidRPr="00000000">
          <w:rPr>
            <w:color w:val="1155cc"/>
            <w:highlight w:val="white"/>
            <w:u w:val="single"/>
            <w:rtl w:val="0"/>
          </w:rPr>
          <w:t xml:space="preserve">https://www.tandfonline.com/doi/full/10.1080/20476965.2022.2029584</w:t>
        </w:r>
      </w:hyperlink>
      <w:r w:rsidDel="00000000" w:rsidR="00000000" w:rsidRPr="00000000">
        <w:rPr>
          <w:color w:val="0a0a0a"/>
          <w:highlight w:val="white"/>
          <w:rtl w:val="0"/>
        </w:rPr>
        <w:t xml:space="preserve"> [Accessed on 3 November 2025]</w:t>
      </w:r>
    </w:p>
    <w:p w:rsidR="00000000" w:rsidDel="00000000" w:rsidP="00000000" w:rsidRDefault="00000000" w:rsidRPr="00000000" w14:paraId="0000007A">
      <w:pPr>
        <w:spacing w:line="360" w:lineRule="auto"/>
        <w:jc w:val="both"/>
        <w:rPr>
          <w:color w:val="0a0a0a"/>
          <w:highlight w:val="white"/>
        </w:rPr>
      </w:pPr>
      <w:r w:rsidDel="00000000" w:rsidR="00000000" w:rsidRPr="00000000">
        <w:rPr>
          <w:rtl w:val="0"/>
        </w:rPr>
      </w:r>
    </w:p>
    <w:p w:rsidR="00000000" w:rsidDel="00000000" w:rsidP="00000000" w:rsidRDefault="00000000" w:rsidRPr="00000000" w14:paraId="0000007B">
      <w:pPr>
        <w:spacing w:line="360" w:lineRule="auto"/>
        <w:jc w:val="both"/>
        <w:rPr>
          <w:color w:val="0a0a0a"/>
          <w:highlight w:val="white"/>
        </w:rPr>
      </w:pPr>
      <w:r w:rsidDel="00000000" w:rsidR="00000000" w:rsidRPr="00000000">
        <w:rPr>
          <w:color w:val="0a0a0a"/>
          <w:highlight w:val="white"/>
          <w:rtl w:val="0"/>
        </w:rPr>
        <w:t xml:space="preserve">Fredrickson, B (2001). The role of positive emotions in positive psychology: The broaden-and-build theory of positive emotions. American Psychologist, 56(3), 218–226. Available at: </w:t>
      </w:r>
      <w:hyperlink r:id="rId8">
        <w:r w:rsidDel="00000000" w:rsidR="00000000" w:rsidRPr="00000000">
          <w:rPr>
            <w:color w:val="1155cc"/>
            <w:highlight w:val="white"/>
            <w:u w:val="single"/>
            <w:rtl w:val="0"/>
          </w:rPr>
          <w:t xml:space="preserve">https://psycnet.apa.org/record/2001-00465-003</w:t>
        </w:r>
      </w:hyperlink>
      <w:r w:rsidDel="00000000" w:rsidR="00000000" w:rsidRPr="00000000">
        <w:rPr>
          <w:color w:val="0a0a0a"/>
          <w:highlight w:val="white"/>
          <w:rtl w:val="0"/>
        </w:rPr>
        <w:t xml:space="preserve"> [Accessed on 2 November 2025]</w:t>
      </w:r>
    </w:p>
    <w:p w:rsidR="00000000" w:rsidDel="00000000" w:rsidP="00000000" w:rsidRDefault="00000000" w:rsidRPr="00000000" w14:paraId="0000007C">
      <w:pPr>
        <w:spacing w:line="360" w:lineRule="auto"/>
        <w:jc w:val="both"/>
        <w:rPr>
          <w:color w:val="0a0a0a"/>
          <w:highlight w:val="white"/>
        </w:rPr>
      </w:pPr>
      <w:r w:rsidDel="00000000" w:rsidR="00000000" w:rsidRPr="00000000">
        <w:rPr>
          <w:rtl w:val="0"/>
        </w:rPr>
      </w:r>
    </w:p>
    <w:p w:rsidR="00000000" w:rsidDel="00000000" w:rsidP="00000000" w:rsidRDefault="00000000" w:rsidRPr="00000000" w14:paraId="0000007D">
      <w:pPr>
        <w:spacing w:line="360" w:lineRule="auto"/>
        <w:jc w:val="both"/>
        <w:rPr>
          <w:color w:val="0a0a0a"/>
          <w:highlight w:val="white"/>
        </w:rPr>
      </w:pPr>
      <w:r w:rsidDel="00000000" w:rsidR="00000000" w:rsidRPr="00000000">
        <w:rPr>
          <w:color w:val="0a0a0a"/>
          <w:highlight w:val="white"/>
          <w:rtl w:val="0"/>
        </w:rPr>
        <w:t xml:space="preserve">Gable S, Haidt J (2000). ‘What (and why) is positive psychology?’. American Psychologist, 55(1), pp. 5–14. Review of General Psychology. Available at: </w:t>
      </w:r>
      <w:hyperlink r:id="rId9">
        <w:r w:rsidDel="00000000" w:rsidR="00000000" w:rsidRPr="00000000">
          <w:rPr>
            <w:color w:val="1155cc"/>
            <w:highlight w:val="white"/>
            <w:u w:val="single"/>
            <w:rtl w:val="0"/>
          </w:rPr>
          <w:t xml:space="preserve">https://www.researchgate.net/publication/228341568_What_and_Why_Is_Positive_Psychology</w:t>
        </w:r>
      </w:hyperlink>
      <w:r w:rsidDel="00000000" w:rsidR="00000000" w:rsidRPr="00000000">
        <w:rPr>
          <w:color w:val="0a0a0a"/>
          <w:highlight w:val="white"/>
          <w:rtl w:val="0"/>
        </w:rPr>
        <w:t xml:space="preserve">  [Accessed on 4 November 2025]</w:t>
      </w:r>
    </w:p>
    <w:p w:rsidR="00000000" w:rsidDel="00000000" w:rsidP="00000000" w:rsidRDefault="00000000" w:rsidRPr="00000000" w14:paraId="0000007E">
      <w:pPr>
        <w:spacing w:line="360" w:lineRule="auto"/>
        <w:jc w:val="both"/>
        <w:rPr>
          <w:color w:val="0a0a0a"/>
          <w:highlight w:val="white"/>
        </w:rPr>
      </w:pPr>
      <w:r w:rsidDel="00000000" w:rsidR="00000000" w:rsidRPr="00000000">
        <w:rPr>
          <w:rtl w:val="0"/>
        </w:rPr>
      </w:r>
    </w:p>
    <w:p w:rsidR="00000000" w:rsidDel="00000000" w:rsidP="00000000" w:rsidRDefault="00000000" w:rsidRPr="00000000" w14:paraId="0000007F">
      <w:pPr>
        <w:spacing w:line="360" w:lineRule="auto"/>
        <w:jc w:val="both"/>
        <w:rPr>
          <w:color w:val="0a0a0a"/>
          <w:highlight w:val="white"/>
        </w:rPr>
      </w:pPr>
      <w:r w:rsidDel="00000000" w:rsidR="00000000" w:rsidRPr="00000000">
        <w:rPr>
          <w:color w:val="0a0a0a"/>
          <w:highlight w:val="white"/>
          <w:rtl w:val="0"/>
        </w:rPr>
        <w:t xml:space="preserve">Park N, Peterson C, Szvarca D et al (2014). Positive Psychology and Physical Health: Research and Applications: Research and Applications. American Journal of Lifestyle Medicine 10(3):200-206. Available at: </w:t>
      </w:r>
      <w:hyperlink r:id="rId10">
        <w:r w:rsidDel="00000000" w:rsidR="00000000" w:rsidRPr="00000000">
          <w:rPr>
            <w:color w:val="1155cc"/>
            <w:highlight w:val="white"/>
            <w:u w:val="single"/>
            <w:rtl w:val="0"/>
          </w:rPr>
          <w:t xml:space="preserve">https://journals.sagepub.com/doi/10.1177/1559827614550277</w:t>
        </w:r>
      </w:hyperlink>
      <w:r w:rsidDel="00000000" w:rsidR="00000000" w:rsidRPr="00000000">
        <w:rPr>
          <w:color w:val="0a0a0a"/>
          <w:highlight w:val="white"/>
          <w:rtl w:val="0"/>
        </w:rPr>
        <w:t xml:space="preserve"> [Accessed on 5 November 2025]</w:t>
      </w:r>
    </w:p>
    <w:p w:rsidR="00000000" w:rsidDel="00000000" w:rsidP="00000000" w:rsidRDefault="00000000" w:rsidRPr="00000000" w14:paraId="00000080">
      <w:pPr>
        <w:spacing w:line="360" w:lineRule="auto"/>
        <w:jc w:val="both"/>
        <w:rPr>
          <w:color w:val="0a0a0a"/>
          <w:highlight w:val="white"/>
        </w:rPr>
      </w:pPr>
      <w:r w:rsidDel="00000000" w:rsidR="00000000" w:rsidRPr="00000000">
        <w:rPr>
          <w:rtl w:val="0"/>
        </w:rPr>
      </w:r>
    </w:p>
    <w:p w:rsidR="00000000" w:rsidDel="00000000" w:rsidP="00000000" w:rsidRDefault="00000000" w:rsidRPr="00000000" w14:paraId="00000081">
      <w:pPr>
        <w:spacing w:line="360" w:lineRule="auto"/>
        <w:jc w:val="both"/>
        <w:rPr>
          <w:color w:val="0a0a0a"/>
          <w:highlight w:val="white"/>
        </w:rPr>
      </w:pPr>
      <w:r w:rsidDel="00000000" w:rsidR="00000000" w:rsidRPr="00000000">
        <w:rPr>
          <w:color w:val="0a0a0a"/>
          <w:highlight w:val="white"/>
          <w:rtl w:val="0"/>
        </w:rPr>
        <w:t xml:space="preserve">Roberts A (2023). ‘The biopsychosocial model: Its use and abuse’, Medicine, Health Care and Philosophy, 26(3), pp. 367-384 Available at: .</w:t>
      </w:r>
      <w:hyperlink r:id="rId11">
        <w:r w:rsidDel="00000000" w:rsidR="00000000" w:rsidRPr="00000000">
          <w:rPr>
            <w:color w:val="1155cc"/>
            <w:highlight w:val="white"/>
            <w:u w:val="single"/>
            <w:rtl w:val="0"/>
          </w:rPr>
          <w:t xml:space="preserve">https://link.springer.com/article/10.1007/s11019-023-10150-2</w:t>
        </w:r>
      </w:hyperlink>
      <w:r w:rsidDel="00000000" w:rsidR="00000000" w:rsidRPr="00000000">
        <w:rPr>
          <w:color w:val="0a0a0a"/>
          <w:highlight w:val="white"/>
          <w:rtl w:val="0"/>
        </w:rPr>
        <w:t xml:space="preserve">  [Accessed on 3 November 2025]</w:t>
      </w:r>
    </w:p>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a0a0a"/>
          <w:sz w:val="24"/>
          <w:szCs w:val="24"/>
          <w:highlight w:val="white"/>
        </w:rPr>
      </w:pPr>
      <w:r w:rsidDel="00000000" w:rsidR="00000000" w:rsidRPr="00000000">
        <w:rPr>
          <w:rtl w:val="0"/>
        </w:rPr>
      </w:r>
    </w:p>
    <w:sectPr>
      <w:footerReference r:id="rId12"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3">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s://link.springer.com/article/10.1007/s11019-023-10150-2" TargetMode="External"/><Relationship Id="rId10" Type="http://schemas.openxmlformats.org/officeDocument/2006/relationships/hyperlink" Target="https://journals.sagepub.com/doi/10.1177/1559827614550277" TargetMode="External"/><Relationship Id="rId12" Type="http://schemas.openxmlformats.org/officeDocument/2006/relationships/footer" Target="footer1.xml"/><Relationship Id="rId9" Type="http://schemas.openxmlformats.org/officeDocument/2006/relationships/hyperlink" Target="https://www.researchgate.net/publication/228341568_What_and_Why_Is_Positive_Psychology" TargetMode="External"/><Relationship Id="rId5" Type="http://schemas.openxmlformats.org/officeDocument/2006/relationships/styles" Target="styles.xml"/><Relationship Id="rId6" Type="http://schemas.openxmlformats.org/officeDocument/2006/relationships/hyperlink" Target="https://www.cambridge.org/core/journals/psychological-medicine/article/revitalized-biopsychosocial-model-core-theory-research-paradigms-and-clinical-implications/8FC915C01228857ED6B5E123536E8994" TargetMode="External"/><Relationship Id="rId7" Type="http://schemas.openxmlformats.org/officeDocument/2006/relationships/hyperlink" Target="https://www.tandfonline.com/doi/full/10.1080/20476965.2022.2029584" TargetMode="External"/><Relationship Id="rId8" Type="http://schemas.openxmlformats.org/officeDocument/2006/relationships/hyperlink" Target="https://psycnet.apa.org/record/2001-00465-00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