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3176DF" w14:textId="77777777" w:rsidR="00605134" w:rsidRDefault="00605134">
      <w:pPr>
        <w:rPr>
          <w:rFonts w:ascii="Arial" w:eastAsia="Arial" w:hAnsi="Arial" w:cs="Arial"/>
          <w:b/>
          <w:sz w:val="40"/>
          <w:szCs w:val="40"/>
        </w:rPr>
      </w:pPr>
    </w:p>
    <w:p w14:paraId="26AA075B" w14:textId="77777777" w:rsidR="00605134" w:rsidRDefault="00605134">
      <w:pPr>
        <w:jc w:val="center"/>
        <w:rPr>
          <w:rFonts w:ascii="Arial" w:eastAsia="Arial" w:hAnsi="Arial" w:cs="Arial"/>
          <w:b/>
          <w:sz w:val="40"/>
          <w:szCs w:val="40"/>
        </w:rPr>
      </w:pPr>
    </w:p>
    <w:p w14:paraId="63E8E654" w14:textId="77777777" w:rsidR="00605134" w:rsidRDefault="00605134">
      <w:pPr>
        <w:jc w:val="center"/>
        <w:rPr>
          <w:rFonts w:ascii="Arial" w:eastAsia="Arial" w:hAnsi="Arial" w:cs="Arial"/>
          <w:b/>
          <w:sz w:val="40"/>
          <w:szCs w:val="40"/>
        </w:rPr>
      </w:pPr>
    </w:p>
    <w:p w14:paraId="78D90E29" w14:textId="77777777" w:rsidR="00605134" w:rsidRDefault="003210BA">
      <w:pPr>
        <w:jc w:val="center"/>
        <w:rPr>
          <w:rFonts w:ascii="Arial" w:eastAsia="Arial" w:hAnsi="Arial" w:cs="Arial"/>
          <w:b/>
          <w:sz w:val="40"/>
          <w:szCs w:val="40"/>
        </w:rPr>
      </w:pPr>
      <w:r>
        <w:rPr>
          <w:rFonts w:ascii="Arial" w:eastAsia="Arial" w:hAnsi="Arial" w:cs="Arial"/>
          <w:b/>
          <w:sz w:val="40"/>
          <w:szCs w:val="40"/>
        </w:rPr>
        <w:t>BMIH4002</w:t>
      </w:r>
    </w:p>
    <w:p w14:paraId="3A013F72" w14:textId="77777777" w:rsidR="00605134" w:rsidRDefault="003210BA">
      <w:pPr>
        <w:jc w:val="center"/>
        <w:rPr>
          <w:rFonts w:ascii="Arial" w:eastAsia="Arial" w:hAnsi="Arial" w:cs="Arial"/>
          <w:b/>
          <w:sz w:val="40"/>
          <w:szCs w:val="40"/>
        </w:rPr>
      </w:pPr>
      <w:r>
        <w:rPr>
          <w:rFonts w:ascii="Arial" w:eastAsia="Arial" w:hAnsi="Arial" w:cs="Arial"/>
          <w:b/>
          <w:sz w:val="40"/>
          <w:szCs w:val="40"/>
        </w:rPr>
        <w:t>Food &amp; Beverage Operations</w:t>
      </w:r>
    </w:p>
    <w:p w14:paraId="5CEBB854" w14:textId="77777777" w:rsidR="00605134" w:rsidRDefault="003210BA">
      <w:pPr>
        <w:jc w:val="center"/>
        <w:rPr>
          <w:rFonts w:ascii="Arial" w:eastAsia="Arial" w:hAnsi="Arial" w:cs="Arial"/>
          <w:b/>
          <w:sz w:val="40"/>
          <w:szCs w:val="40"/>
        </w:rPr>
      </w:pPr>
      <w:r>
        <w:rPr>
          <w:rFonts w:ascii="Arial" w:eastAsia="Arial" w:hAnsi="Arial" w:cs="Arial"/>
          <w:b/>
          <w:sz w:val="40"/>
          <w:szCs w:val="40"/>
        </w:rPr>
        <w:t>Student Journal (Learning Log)</w:t>
      </w:r>
    </w:p>
    <w:p w14:paraId="4E54C889" w14:textId="77777777" w:rsidR="00C45E08" w:rsidRDefault="00C45E08" w:rsidP="00E80A4F">
      <w:pPr>
        <w:jc w:val="center"/>
        <w:rPr>
          <w:rFonts w:ascii="Arial" w:eastAsia="Arial" w:hAnsi="Arial" w:cs="Arial"/>
          <w:b/>
          <w:sz w:val="40"/>
          <w:szCs w:val="40"/>
        </w:rPr>
      </w:pPr>
    </w:p>
    <w:p w14:paraId="7D8A80BC" w14:textId="76AE30DE" w:rsidR="00605134" w:rsidRDefault="003210BA">
      <w:pPr>
        <w:rPr>
          <w:rFonts w:ascii="Arial" w:eastAsia="Arial" w:hAnsi="Arial" w:cs="Arial"/>
          <w:b/>
          <w:sz w:val="40"/>
          <w:szCs w:val="40"/>
        </w:rPr>
      </w:pPr>
      <w:r>
        <w:rPr>
          <w:rFonts w:ascii="Arial" w:eastAsia="Arial" w:hAnsi="Arial" w:cs="Arial"/>
          <w:b/>
          <w:sz w:val="40"/>
          <w:szCs w:val="40"/>
        </w:rPr>
        <w:t>Student Name:</w:t>
      </w:r>
      <w:r w:rsidR="00467BA5">
        <w:rPr>
          <w:rFonts w:ascii="Arial" w:eastAsia="Arial" w:hAnsi="Arial" w:cs="Arial"/>
          <w:b/>
          <w:sz w:val="40"/>
          <w:szCs w:val="40"/>
        </w:rPr>
        <w:t>Syeda Shibli Begum</w:t>
      </w:r>
    </w:p>
    <w:p w14:paraId="4579B8B6" w14:textId="03C5C271" w:rsidR="00605134" w:rsidRDefault="003210BA">
      <w:pPr>
        <w:rPr>
          <w:rFonts w:ascii="Arial" w:eastAsia="Arial" w:hAnsi="Arial" w:cs="Arial"/>
          <w:b/>
          <w:sz w:val="40"/>
          <w:szCs w:val="40"/>
        </w:rPr>
      </w:pPr>
      <w:r>
        <w:rPr>
          <w:rFonts w:ascii="Arial" w:eastAsia="Arial" w:hAnsi="Arial" w:cs="Arial"/>
          <w:b/>
          <w:sz w:val="40"/>
          <w:szCs w:val="40"/>
        </w:rPr>
        <w:t>Student ID:</w:t>
      </w:r>
      <w:r w:rsidR="00467BA5">
        <w:rPr>
          <w:rFonts w:ascii="Arial" w:eastAsia="Arial" w:hAnsi="Arial" w:cs="Arial"/>
          <w:b/>
          <w:sz w:val="40"/>
          <w:szCs w:val="40"/>
        </w:rPr>
        <w:t>2209479</w:t>
      </w:r>
    </w:p>
    <w:p w14:paraId="69B0073D" w14:textId="77777777" w:rsidR="00605134" w:rsidRDefault="003210BA">
      <w:pPr>
        <w:rPr>
          <w:rFonts w:ascii="Arial" w:eastAsia="Arial" w:hAnsi="Arial" w:cs="Arial"/>
          <w:b/>
          <w:sz w:val="40"/>
          <w:szCs w:val="40"/>
        </w:rPr>
      </w:pPr>
      <w:r>
        <w:br w:type="page"/>
      </w:r>
    </w:p>
    <w:p w14:paraId="11A97727" w14:textId="77777777" w:rsidR="00C45E08" w:rsidRDefault="00C45E08" w:rsidP="00C45E08">
      <w:pPr>
        <w:rPr>
          <w:rFonts w:ascii="Arial" w:eastAsia="Arial" w:hAnsi="Arial" w:cs="Arial"/>
          <w:b/>
          <w:sz w:val="40"/>
          <w:szCs w:val="40"/>
        </w:rPr>
        <w:sectPr w:rsidR="00C45E08" w:rsidSect="00731465">
          <w:pgSz w:w="11909" w:h="16834"/>
          <w:pgMar w:top="1440" w:right="1440" w:bottom="1440" w:left="1440" w:header="720" w:footer="720" w:gutter="0"/>
          <w:pgNumType w:start="1"/>
          <w:cols w:space="720"/>
        </w:sectPr>
      </w:pPr>
    </w:p>
    <w:p w14:paraId="72DE5A7E" w14:textId="54A7A28B" w:rsidR="00C45E08" w:rsidRDefault="00C45E08" w:rsidP="00C45E08">
      <w:pPr>
        <w:rPr>
          <w:rFonts w:ascii="Arial" w:eastAsia="Arial" w:hAnsi="Arial" w:cs="Arial"/>
          <w:b/>
          <w:sz w:val="40"/>
          <w:szCs w:val="40"/>
        </w:rPr>
      </w:pPr>
      <w:r>
        <w:rPr>
          <w:rFonts w:ascii="Arial" w:eastAsia="Arial" w:hAnsi="Arial" w:cs="Arial"/>
          <w:b/>
          <w:sz w:val="40"/>
          <w:szCs w:val="40"/>
        </w:rPr>
        <w:t>Does the required skill set of a Food &amp; Beverage employee change, based on the type of business and the type of service that the food and beverage operation utilises?”</w:t>
      </w:r>
    </w:p>
    <w:p w14:paraId="7E16A8B9" w14:textId="77777777" w:rsidR="00C45E08" w:rsidRDefault="00C45E08" w:rsidP="00C45E08">
      <w:pPr>
        <w:pStyle w:val="NormalWeb"/>
        <w:spacing w:line="360" w:lineRule="auto"/>
        <w:jc w:val="both"/>
        <w:rPr>
          <w:rFonts w:ascii="Arial" w:hAnsi="Arial" w:cs="Arial"/>
          <w:color w:val="252525"/>
        </w:rPr>
      </w:pPr>
    </w:p>
    <w:p w14:paraId="57EC41FC" w14:textId="0A1260C2" w:rsidR="00C45E08" w:rsidRPr="00C45E08" w:rsidRDefault="00C45E08" w:rsidP="00C45E08">
      <w:pPr>
        <w:pStyle w:val="NormalWeb"/>
        <w:spacing w:line="360" w:lineRule="auto"/>
        <w:jc w:val="both"/>
        <w:rPr>
          <w:rFonts w:ascii="Arial" w:hAnsi="Arial" w:cs="Arial"/>
          <w:color w:val="252525"/>
        </w:rPr>
      </w:pPr>
      <w:r w:rsidRPr="00C45E08">
        <w:rPr>
          <w:rFonts w:ascii="Arial" w:hAnsi="Arial" w:cs="Arial"/>
          <w:color w:val="252525"/>
        </w:rPr>
        <w:t>The food and beverage industry is one of the major industries around the globe that requires its workers to have a good set of skills so that they are able to perform the associated duties and responsibilities in a proper manner and are committed to and excel in their roles or duties (Cousins, 2020). I have a wide range of skills that have supported me in performing my duties and responsibilities aptly and have contributed to an increment in my performance (Wood, R., 2013). Moreover, 2 Sisters Food Group has been one of the major brands that have seen a rise in sales by an amount of 23.3%, which has been particularly due to the presence of good skills and knowledge that have enabled the workers of the brand to deal with different issues and challenges (Foodmanufacture.co.uk, 2023). The workers of the 2 Sisters Food Group possess good skills of analysis in order to spot the degraded quality of items; attention to detail is also found to be evident in the case, which has brought about a substantial rise and development in the case of the brand (</w:t>
      </w:r>
      <w:proofErr w:type="spellStart"/>
      <w:r w:rsidRPr="00C45E08">
        <w:rPr>
          <w:rFonts w:ascii="Arial" w:hAnsi="Arial" w:cs="Arial"/>
          <w:color w:val="252525"/>
        </w:rPr>
        <w:t>Tourky</w:t>
      </w:r>
      <w:proofErr w:type="spellEnd"/>
      <w:r w:rsidRPr="00C45E08">
        <w:rPr>
          <w:rFonts w:ascii="Arial" w:hAnsi="Arial" w:cs="Arial"/>
          <w:color w:val="252525"/>
        </w:rPr>
        <w:t xml:space="preserve"> </w:t>
      </w:r>
      <w:r w:rsidRPr="00C45E08">
        <w:rPr>
          <w:rStyle w:val="Emphasis"/>
          <w:rFonts w:ascii="Arial" w:eastAsiaTheme="majorEastAsia" w:hAnsi="Arial" w:cs="Arial"/>
          <w:color w:val="252525"/>
        </w:rPr>
        <w:t xml:space="preserve">et al., </w:t>
      </w:r>
      <w:r w:rsidRPr="00C45E08">
        <w:rPr>
          <w:rFonts w:ascii="Arial" w:hAnsi="Arial" w:cs="Arial"/>
          <w:color w:val="252525"/>
        </w:rPr>
        <w:t xml:space="preserve">2020). Thus, it is evident to me that the skills of attention to detail and analytical skills are found to be acting as a foundation stone when it comes to the food and beverage industry (Foodmanufacture.co.uk, 2023). Similar outcomes are also evident in the case of Brakes Group, which has seen a 4.2% increase in sales as compared to the previous year. Brakes Group employees have been discovered to have skills such as leadership and sanitising procedures. Brakes Group is highly focused on the levels of maintenance of quality and hygiene in their food items, which is a major strength of the brand (Pell </w:t>
      </w:r>
      <w:r w:rsidRPr="00C45E08">
        <w:rPr>
          <w:rStyle w:val="Emphasis"/>
          <w:rFonts w:ascii="Arial" w:eastAsiaTheme="majorEastAsia" w:hAnsi="Arial" w:cs="Arial"/>
          <w:color w:val="252525"/>
        </w:rPr>
        <w:t xml:space="preserve">et al., </w:t>
      </w:r>
      <w:r w:rsidRPr="00C45E08">
        <w:rPr>
          <w:rFonts w:ascii="Arial" w:hAnsi="Arial" w:cs="Arial"/>
          <w:color w:val="252525"/>
        </w:rPr>
        <w:t>2019). As a result, it is critical to ensure that such skills are present during production in order to form or develop higher-quality products (</w:t>
      </w:r>
      <w:proofErr w:type="spellStart"/>
      <w:r w:rsidRPr="00C45E08">
        <w:rPr>
          <w:rFonts w:ascii="Arial" w:hAnsi="Arial" w:cs="Arial"/>
          <w:color w:val="252525"/>
        </w:rPr>
        <w:t>Motarjemi</w:t>
      </w:r>
      <w:proofErr w:type="spellEnd"/>
      <w:r w:rsidRPr="00C45E08">
        <w:rPr>
          <w:rFonts w:ascii="Arial" w:hAnsi="Arial" w:cs="Arial"/>
          <w:color w:val="252525"/>
        </w:rPr>
        <w:t xml:space="preserve"> and </w:t>
      </w:r>
      <w:proofErr w:type="spellStart"/>
      <w:r w:rsidRPr="00C45E08">
        <w:rPr>
          <w:rFonts w:ascii="Arial" w:hAnsi="Arial" w:cs="Arial"/>
          <w:color w:val="252525"/>
        </w:rPr>
        <w:t>Lelieveld</w:t>
      </w:r>
      <w:proofErr w:type="spellEnd"/>
      <w:r w:rsidRPr="00C45E08">
        <w:rPr>
          <w:rFonts w:ascii="Arial" w:hAnsi="Arial" w:cs="Arial"/>
          <w:color w:val="252525"/>
        </w:rPr>
        <w:t xml:space="preserve">, 2014). I also feel from my experiences that leadership is a means to bring about collaboration in a workplace, and in the food and beverage industry, which is concerned with manufacturing and production, it becomes highly significant. I also think that good leadership is a means of bringing about good quality in products and services, as line workers are able to have proper knowledge of the approaches that they are needed to make in order to excel in their roles and duties. Good sanitization skills are also found to be quite significant when it comes to maintaining the quality of food as well as bringing sophistication to day-to-day duties and responsibilities (Foodmanufacture.co.uk, 2023). Bakkavor has recorded a rise in their sales by 3.9%, which has also been due to their workers having a wide variety of skills, such as mastery in the delegation of various tasks at a time. This skill in the working force of Bakkavor has enabled the brand to reduce the time is taken, which is a significant factor that has brought about improved outcomes and results in the business (Davis </w:t>
      </w:r>
      <w:r w:rsidRPr="00C45E08">
        <w:rPr>
          <w:rStyle w:val="Emphasis"/>
          <w:rFonts w:ascii="Arial" w:eastAsiaTheme="majorEastAsia" w:hAnsi="Arial" w:cs="Arial"/>
          <w:color w:val="252525"/>
        </w:rPr>
        <w:t xml:space="preserve">et al., </w:t>
      </w:r>
      <w:r w:rsidRPr="00C45E08">
        <w:rPr>
          <w:rFonts w:ascii="Arial" w:hAnsi="Arial" w:cs="Arial"/>
          <w:color w:val="252525"/>
        </w:rPr>
        <w:t xml:space="preserve">2018). I have also experienced that the skills of delegation or dealing with different tasks at a time are a great means to bring about sustainable development and advancement in the organisation and also for dealing with various obstructions that are faced when working in a diverse business environment (Brown, D. R., </w:t>
      </w:r>
      <w:proofErr w:type="spellStart"/>
      <w:r w:rsidRPr="00C45E08">
        <w:rPr>
          <w:rFonts w:ascii="Arial" w:hAnsi="Arial" w:cs="Arial"/>
          <w:color w:val="252525"/>
        </w:rPr>
        <w:t>TotalBoox</w:t>
      </w:r>
      <w:proofErr w:type="spellEnd"/>
      <w:r w:rsidRPr="00C45E08">
        <w:rPr>
          <w:rFonts w:ascii="Arial" w:hAnsi="Arial" w:cs="Arial"/>
          <w:color w:val="252525"/>
        </w:rPr>
        <w:t>, and TBX, 2013). From the whole of the knowledge that I have gathered from my past experiences as well as the different levels of learning that I have gained while attending this module, I have been able to direct myself to enhance practical as well as theoretical experiences in a proper manner. With a much better and clearer understanding, I will be able to land a better position in the food and beverage industry in the coming times and will be able to deal with various scenarios that are faced in the role. It can also be said that skills in the food and beverage industry are quite similar; however, there are ample differences that are not a huge issue. Individuals are needed to ensure their focus on a particular set of skills that enables them to maintain a great focus on hygiene, sanitization, quality, and delivery of the items, which are some of the core aspects of the industry (Johnston, 2012). Overall, concerned approaches are needed to be made by individuals in the food and beverage industry by ensuring a strong focus on the basic skills in the industry (</w:t>
      </w:r>
      <w:proofErr w:type="spellStart"/>
      <w:r w:rsidRPr="00C45E08">
        <w:rPr>
          <w:rFonts w:ascii="Arial" w:hAnsi="Arial" w:cs="Arial"/>
          <w:color w:val="252525"/>
        </w:rPr>
        <w:t>Motarjemi</w:t>
      </w:r>
      <w:proofErr w:type="spellEnd"/>
      <w:r w:rsidRPr="00C45E08">
        <w:rPr>
          <w:rFonts w:ascii="Arial" w:hAnsi="Arial" w:cs="Arial"/>
          <w:color w:val="252525"/>
        </w:rPr>
        <w:t xml:space="preserve"> and </w:t>
      </w:r>
      <w:proofErr w:type="spellStart"/>
      <w:r w:rsidRPr="00C45E08">
        <w:rPr>
          <w:rFonts w:ascii="Arial" w:hAnsi="Arial" w:cs="Arial"/>
          <w:color w:val="252525"/>
        </w:rPr>
        <w:t>Lelieveld</w:t>
      </w:r>
      <w:proofErr w:type="spellEnd"/>
      <w:r w:rsidRPr="00C45E08">
        <w:rPr>
          <w:rFonts w:ascii="Arial" w:hAnsi="Arial" w:cs="Arial"/>
          <w:color w:val="252525"/>
        </w:rPr>
        <w:t>, 2014).</w:t>
      </w:r>
    </w:p>
    <w:p w14:paraId="63F57EEE" w14:textId="77777777" w:rsidR="00605134" w:rsidRDefault="00605134">
      <w:pPr>
        <w:rPr>
          <w:rFonts w:ascii="Arial" w:eastAsia="Arial" w:hAnsi="Arial" w:cs="Arial"/>
        </w:rPr>
      </w:pPr>
    </w:p>
    <w:p w14:paraId="5C1364C0" w14:textId="77777777" w:rsidR="00605134" w:rsidRDefault="003210BA">
      <w:pPr>
        <w:rPr>
          <w:rFonts w:ascii="Arial" w:eastAsia="Arial" w:hAnsi="Arial" w:cs="Arial"/>
        </w:rPr>
      </w:pPr>
      <w:r>
        <w:br w:type="page"/>
      </w:r>
    </w:p>
    <w:p w14:paraId="6F0CEFFD" w14:textId="77777777" w:rsidR="00605134" w:rsidRDefault="003210BA">
      <w:pPr>
        <w:pStyle w:val="Heading1"/>
        <w:rPr>
          <w:rFonts w:ascii="Arial" w:eastAsia="Arial" w:hAnsi="Arial" w:cs="Arial"/>
        </w:rPr>
      </w:pPr>
      <w:bookmarkStart w:id="0" w:name="_o5p5jyq0wgoa" w:colFirst="0" w:colLast="0"/>
      <w:bookmarkEnd w:id="0"/>
      <w:r>
        <w:rPr>
          <w:rFonts w:ascii="Arial" w:eastAsia="Arial" w:hAnsi="Arial" w:cs="Arial"/>
        </w:rPr>
        <w:t>Reference list</w:t>
      </w:r>
    </w:p>
    <w:p w14:paraId="479CB5EC" w14:textId="77777777" w:rsidR="00C45E08" w:rsidRPr="00A42CB1" w:rsidRDefault="00C45E08" w:rsidP="00E00CE9">
      <w:pPr>
        <w:spacing w:before="200" w:after="200"/>
        <w:rPr>
          <w:rFonts w:ascii="Arial" w:eastAsia="Arial" w:hAnsi="Arial" w:cs="Arial"/>
        </w:rPr>
      </w:pPr>
      <w:r w:rsidRPr="00F74165">
        <w:rPr>
          <w:rFonts w:ascii="Arial" w:eastAsia="Arial" w:hAnsi="Arial" w:cs="Arial"/>
        </w:rPr>
        <w:t xml:space="preserve">Brown, D. R., </w:t>
      </w:r>
      <w:proofErr w:type="spellStart"/>
      <w:r w:rsidRPr="00F74165">
        <w:rPr>
          <w:rFonts w:ascii="Arial" w:eastAsia="Arial" w:hAnsi="Arial" w:cs="Arial"/>
        </w:rPr>
        <w:t>TotalBoox</w:t>
      </w:r>
      <w:proofErr w:type="spellEnd"/>
      <w:r w:rsidRPr="00F74165">
        <w:rPr>
          <w:rFonts w:ascii="Arial" w:eastAsia="Arial" w:hAnsi="Arial" w:cs="Arial"/>
        </w:rPr>
        <w:t xml:space="preserve"> and TBX (2013) </w:t>
      </w:r>
      <w:r w:rsidRPr="00F74165">
        <w:rPr>
          <w:rFonts w:ascii="Arial" w:eastAsia="Arial" w:hAnsi="Arial" w:cs="Arial"/>
          <w:i/>
          <w:iCs/>
        </w:rPr>
        <w:t>The Restaurant Manager's Handbook : How to Set up, Operate, and Manage a Financially Successful Food Service Operation.</w:t>
      </w:r>
      <w:r w:rsidRPr="00F74165">
        <w:rPr>
          <w:rFonts w:ascii="Arial" w:eastAsia="Arial" w:hAnsi="Arial" w:cs="Arial"/>
        </w:rPr>
        <w:t xml:space="preserve"> 4th Edition. Atlantic</w:t>
      </w:r>
    </w:p>
    <w:p w14:paraId="61FBE743" w14:textId="77777777" w:rsidR="00C45E08" w:rsidRDefault="00C45E08" w:rsidP="00E00CE9">
      <w:pPr>
        <w:spacing w:before="200" w:after="200"/>
        <w:rPr>
          <w:rFonts w:ascii="Arial" w:eastAsia="Arial" w:hAnsi="Arial" w:cs="Arial"/>
        </w:rPr>
      </w:pPr>
      <w:r w:rsidRPr="00A42CB1">
        <w:rPr>
          <w:rFonts w:ascii="Arial" w:eastAsia="Arial" w:hAnsi="Arial" w:cs="Arial"/>
        </w:rPr>
        <w:t>Cousins, J., 2020. Food and beverage service. 9th ed. London: Hodder Education Group.</w:t>
      </w:r>
    </w:p>
    <w:p w14:paraId="17E3EEF4" w14:textId="77777777" w:rsidR="00C45E08" w:rsidRPr="00A42CB1" w:rsidRDefault="00C45E08" w:rsidP="00E00CE9">
      <w:pPr>
        <w:spacing w:before="200" w:after="200"/>
        <w:rPr>
          <w:rFonts w:ascii="Arial" w:eastAsia="Arial" w:hAnsi="Arial" w:cs="Arial"/>
        </w:rPr>
      </w:pPr>
      <w:r w:rsidRPr="00A42CB1">
        <w:rPr>
          <w:rFonts w:ascii="Arial" w:eastAsia="Arial" w:hAnsi="Arial" w:cs="Arial"/>
        </w:rPr>
        <w:t xml:space="preserve">Davis, B et al.,2018. Food and Beverage Management. 6 </w:t>
      </w:r>
      <w:proofErr w:type="spellStart"/>
      <w:r w:rsidRPr="00A42CB1">
        <w:rPr>
          <w:rFonts w:ascii="Arial" w:eastAsia="Arial" w:hAnsi="Arial" w:cs="Arial"/>
        </w:rPr>
        <w:t>edn</w:t>
      </w:r>
      <w:proofErr w:type="spellEnd"/>
      <w:r w:rsidRPr="00A42CB1">
        <w:rPr>
          <w:rFonts w:ascii="Arial" w:eastAsia="Arial" w:hAnsi="Arial" w:cs="Arial"/>
        </w:rPr>
        <w:t xml:space="preserve"> London: </w:t>
      </w:r>
      <w:proofErr w:type="spellStart"/>
      <w:r w:rsidRPr="00A42CB1">
        <w:rPr>
          <w:rFonts w:ascii="Arial" w:eastAsia="Arial" w:hAnsi="Arial" w:cs="Arial"/>
        </w:rPr>
        <w:t>Routledge</w:t>
      </w:r>
      <w:proofErr w:type="spellEnd"/>
      <w:r w:rsidRPr="00A42CB1">
        <w:rPr>
          <w:rFonts w:ascii="Arial" w:eastAsia="Arial" w:hAnsi="Arial" w:cs="Arial"/>
        </w:rPr>
        <w:t>.**</w:t>
      </w:r>
    </w:p>
    <w:p w14:paraId="1E52B28D" w14:textId="77777777" w:rsidR="00C45E08" w:rsidRPr="00A42CB1" w:rsidRDefault="00C45E08" w:rsidP="00E00CE9">
      <w:pPr>
        <w:spacing w:before="200" w:after="200"/>
        <w:rPr>
          <w:rFonts w:ascii="Arial" w:eastAsia="Arial" w:hAnsi="Arial" w:cs="Arial"/>
        </w:rPr>
      </w:pPr>
      <w:r w:rsidRPr="00A42CB1">
        <w:rPr>
          <w:rFonts w:ascii="Arial" w:eastAsia="Arial" w:hAnsi="Arial" w:cs="Arial"/>
        </w:rPr>
        <w:t xml:space="preserve">Foodmanufacture.co.uk. 2023 </w:t>
      </w:r>
      <w:r w:rsidRPr="00A42CB1">
        <w:rPr>
          <w:rFonts w:ascii="Arial" w:eastAsia="Arial" w:hAnsi="Arial" w:cs="Arial"/>
          <w:i/>
        </w:rPr>
        <w:t>Britain's top private food and drink companies</w:t>
      </w:r>
      <w:r w:rsidRPr="00A42CB1">
        <w:rPr>
          <w:rFonts w:ascii="Arial" w:eastAsia="Arial" w:hAnsi="Arial" w:cs="Arial"/>
        </w:rPr>
        <w:t xml:space="preserve">, </w:t>
      </w:r>
      <w:r w:rsidRPr="00A42CB1">
        <w:rPr>
          <w:rFonts w:ascii="Arial" w:eastAsia="Arial" w:hAnsi="Arial" w:cs="Arial"/>
          <w:i/>
        </w:rPr>
        <w:t>foodmanufacture.co.uk</w:t>
      </w:r>
      <w:r w:rsidRPr="00A42CB1">
        <w:rPr>
          <w:rFonts w:ascii="Arial" w:eastAsia="Arial" w:hAnsi="Arial" w:cs="Arial"/>
        </w:rPr>
        <w:t xml:space="preserve">. William Reed Ltd. [online] Available at: &lt;https://www.foodmanufacture.co.uk/Article/2014/07/01/Britain-s-top-10-private-food-and-drink-businesses&gt; [Accessed: 14 January 2023]. </w:t>
      </w:r>
    </w:p>
    <w:p w14:paraId="65988FA1" w14:textId="77777777" w:rsidR="00C45E08" w:rsidRPr="00A42CB1" w:rsidRDefault="00C45E08" w:rsidP="00E00CE9">
      <w:pPr>
        <w:spacing w:before="200" w:after="200"/>
        <w:rPr>
          <w:rFonts w:ascii="Arial" w:eastAsia="Arial" w:hAnsi="Arial" w:cs="Arial"/>
        </w:rPr>
      </w:pPr>
      <w:r w:rsidRPr="00A42CB1">
        <w:rPr>
          <w:rFonts w:ascii="Arial" w:eastAsia="Arial" w:hAnsi="Arial" w:cs="Arial"/>
        </w:rPr>
        <w:t>Johnston, R., 2012. Service operations management: improving service delivery. 4th ed. Harlow, England: Pearson.*</w:t>
      </w:r>
    </w:p>
    <w:p w14:paraId="28CB0D79" w14:textId="77777777" w:rsidR="00C45E08" w:rsidRPr="00A42CB1" w:rsidRDefault="00C45E08" w:rsidP="00E00CE9">
      <w:pPr>
        <w:spacing w:before="200" w:after="200"/>
        <w:rPr>
          <w:rFonts w:ascii="Arial" w:eastAsia="Arial" w:hAnsi="Arial" w:cs="Arial"/>
        </w:rPr>
      </w:pPr>
      <w:proofErr w:type="spellStart"/>
      <w:r w:rsidRPr="00A42CB1">
        <w:rPr>
          <w:rFonts w:ascii="Arial" w:eastAsia="Arial" w:hAnsi="Arial" w:cs="Arial"/>
        </w:rPr>
        <w:t>Mota</w:t>
      </w:r>
      <w:r>
        <w:rPr>
          <w:rFonts w:ascii="Arial" w:eastAsia="Arial" w:hAnsi="Arial" w:cs="Arial"/>
        </w:rPr>
        <w:t>rjemi</w:t>
      </w:r>
      <w:proofErr w:type="spellEnd"/>
      <w:r>
        <w:rPr>
          <w:rFonts w:ascii="Arial" w:eastAsia="Arial" w:hAnsi="Arial" w:cs="Arial"/>
        </w:rPr>
        <w:t xml:space="preserve">, Y and </w:t>
      </w:r>
      <w:proofErr w:type="spellStart"/>
      <w:r>
        <w:rPr>
          <w:rFonts w:ascii="Arial" w:eastAsia="Arial" w:hAnsi="Arial" w:cs="Arial"/>
        </w:rPr>
        <w:t>Lelieveld</w:t>
      </w:r>
      <w:proofErr w:type="spellEnd"/>
      <w:r>
        <w:rPr>
          <w:rFonts w:ascii="Arial" w:eastAsia="Arial" w:hAnsi="Arial" w:cs="Arial"/>
        </w:rPr>
        <w:t>, H, 2014.</w:t>
      </w:r>
      <w:r w:rsidRPr="00A42CB1">
        <w:rPr>
          <w:rFonts w:ascii="Arial" w:eastAsia="Arial" w:hAnsi="Arial" w:cs="Arial"/>
        </w:rPr>
        <w:t xml:space="preserve"> Food safety management : a practic</w:t>
      </w:r>
      <w:r>
        <w:rPr>
          <w:rFonts w:ascii="Arial" w:eastAsia="Arial" w:hAnsi="Arial" w:cs="Arial"/>
        </w:rPr>
        <w:t xml:space="preserve">al guide for the food industry. </w:t>
      </w:r>
      <w:r w:rsidRPr="00A42CB1">
        <w:rPr>
          <w:rFonts w:ascii="Arial" w:eastAsia="Arial" w:hAnsi="Arial" w:cs="Arial"/>
        </w:rPr>
        <w:t>Illustrated edition. Amsterdam: Academic Press.*</w:t>
      </w:r>
    </w:p>
    <w:p w14:paraId="10D0A9B6" w14:textId="77777777" w:rsidR="00C45E08" w:rsidRPr="00A42CB1" w:rsidRDefault="00C45E08" w:rsidP="00E00CE9">
      <w:pPr>
        <w:spacing w:before="200" w:after="200"/>
        <w:rPr>
          <w:rFonts w:ascii="Arial" w:eastAsia="Arial" w:hAnsi="Arial" w:cs="Arial"/>
        </w:rPr>
      </w:pPr>
      <w:r w:rsidRPr="00A42CB1">
        <w:rPr>
          <w:rFonts w:ascii="Arial" w:eastAsia="Arial" w:hAnsi="Arial" w:cs="Arial"/>
          <w:highlight w:val="white"/>
        </w:rPr>
        <w:t xml:space="preserve">Pell, D., Penney, T., Hammond, D., </w:t>
      </w:r>
      <w:proofErr w:type="spellStart"/>
      <w:r w:rsidRPr="00A42CB1">
        <w:rPr>
          <w:rFonts w:ascii="Arial" w:eastAsia="Arial" w:hAnsi="Arial" w:cs="Arial"/>
          <w:highlight w:val="white"/>
        </w:rPr>
        <w:t>Vanderlee</w:t>
      </w:r>
      <w:proofErr w:type="spellEnd"/>
      <w:r w:rsidRPr="00A42CB1">
        <w:rPr>
          <w:rFonts w:ascii="Arial" w:eastAsia="Arial" w:hAnsi="Arial" w:cs="Arial"/>
          <w:highlight w:val="white"/>
        </w:rPr>
        <w:t xml:space="preserve">, L., White, M. and Adams, J., 2019. Support for, and perceived effectiveness of, the UK soft drinks industry levy among UK adults: cross-sectional analysis of the International Food Policy Study. </w:t>
      </w:r>
      <w:r w:rsidRPr="00A42CB1">
        <w:rPr>
          <w:rFonts w:ascii="Arial" w:eastAsia="Arial" w:hAnsi="Arial" w:cs="Arial"/>
          <w:i/>
          <w:highlight w:val="white"/>
        </w:rPr>
        <w:t>BMJ open</w:t>
      </w:r>
      <w:r w:rsidRPr="00A42CB1">
        <w:rPr>
          <w:rFonts w:ascii="Arial" w:eastAsia="Arial" w:hAnsi="Arial" w:cs="Arial"/>
          <w:highlight w:val="white"/>
        </w:rPr>
        <w:t xml:space="preserve">, </w:t>
      </w:r>
      <w:r w:rsidRPr="00A42CB1">
        <w:rPr>
          <w:rFonts w:ascii="Arial" w:eastAsia="Arial" w:hAnsi="Arial" w:cs="Arial"/>
          <w:i/>
          <w:highlight w:val="white"/>
        </w:rPr>
        <w:t>9</w:t>
      </w:r>
      <w:r w:rsidRPr="00A42CB1">
        <w:rPr>
          <w:rFonts w:ascii="Arial" w:eastAsia="Arial" w:hAnsi="Arial" w:cs="Arial"/>
          <w:highlight w:val="white"/>
        </w:rPr>
        <w:t>(3), p.e026698.</w:t>
      </w:r>
    </w:p>
    <w:p w14:paraId="300B5AEC" w14:textId="77777777" w:rsidR="00C45E08" w:rsidRDefault="00C45E08" w:rsidP="00E00CE9">
      <w:pPr>
        <w:spacing w:before="200" w:after="200"/>
        <w:rPr>
          <w:rFonts w:ascii="Arial" w:eastAsia="Arial" w:hAnsi="Arial" w:cs="Arial"/>
        </w:rPr>
      </w:pPr>
      <w:proofErr w:type="spellStart"/>
      <w:r w:rsidRPr="00A42CB1">
        <w:rPr>
          <w:rFonts w:ascii="Arial" w:eastAsia="Arial" w:hAnsi="Arial" w:cs="Arial"/>
          <w:highlight w:val="white"/>
        </w:rPr>
        <w:t>Tourky</w:t>
      </w:r>
      <w:proofErr w:type="spellEnd"/>
      <w:r w:rsidRPr="00A42CB1">
        <w:rPr>
          <w:rFonts w:ascii="Arial" w:eastAsia="Arial" w:hAnsi="Arial" w:cs="Arial"/>
          <w:highlight w:val="white"/>
        </w:rPr>
        <w:t xml:space="preserve">, M., </w:t>
      </w:r>
      <w:proofErr w:type="spellStart"/>
      <w:r w:rsidRPr="00A42CB1">
        <w:rPr>
          <w:rFonts w:ascii="Arial" w:eastAsia="Arial" w:hAnsi="Arial" w:cs="Arial"/>
          <w:highlight w:val="white"/>
        </w:rPr>
        <w:t>Alwi</w:t>
      </w:r>
      <w:proofErr w:type="spellEnd"/>
      <w:r w:rsidRPr="00A42CB1">
        <w:rPr>
          <w:rFonts w:ascii="Arial" w:eastAsia="Arial" w:hAnsi="Arial" w:cs="Arial"/>
          <w:highlight w:val="white"/>
        </w:rPr>
        <w:t xml:space="preserve">, S.F.S., Kitchen, P., Melewar, T.C. and </w:t>
      </w:r>
      <w:proofErr w:type="spellStart"/>
      <w:r w:rsidRPr="00A42CB1">
        <w:rPr>
          <w:rFonts w:ascii="Arial" w:eastAsia="Arial" w:hAnsi="Arial" w:cs="Arial"/>
          <w:highlight w:val="white"/>
        </w:rPr>
        <w:t>Shaalan</w:t>
      </w:r>
      <w:proofErr w:type="spellEnd"/>
      <w:r w:rsidRPr="00A42CB1">
        <w:rPr>
          <w:rFonts w:ascii="Arial" w:eastAsia="Arial" w:hAnsi="Arial" w:cs="Arial"/>
          <w:highlight w:val="white"/>
        </w:rPr>
        <w:t xml:space="preserve">, A., 2020. New conceptualization and measurement of corporate identity: Evidence from UK food and beverage industry. </w:t>
      </w:r>
      <w:r w:rsidRPr="00A42CB1">
        <w:rPr>
          <w:rFonts w:ascii="Arial" w:eastAsia="Arial" w:hAnsi="Arial" w:cs="Arial"/>
          <w:i/>
          <w:highlight w:val="white"/>
        </w:rPr>
        <w:t>Journal of Business Research</w:t>
      </w:r>
      <w:r w:rsidRPr="00A42CB1">
        <w:rPr>
          <w:rFonts w:ascii="Arial" w:eastAsia="Arial" w:hAnsi="Arial" w:cs="Arial"/>
          <w:highlight w:val="white"/>
        </w:rPr>
        <w:t xml:space="preserve">, </w:t>
      </w:r>
      <w:r w:rsidRPr="00A42CB1">
        <w:rPr>
          <w:rFonts w:ascii="Arial" w:eastAsia="Arial" w:hAnsi="Arial" w:cs="Arial"/>
          <w:i/>
          <w:highlight w:val="white"/>
        </w:rPr>
        <w:t>109</w:t>
      </w:r>
      <w:r w:rsidRPr="00A42CB1">
        <w:rPr>
          <w:rFonts w:ascii="Arial" w:eastAsia="Arial" w:hAnsi="Arial" w:cs="Arial"/>
          <w:highlight w:val="white"/>
        </w:rPr>
        <w:t>, pp.595-606.</w:t>
      </w:r>
    </w:p>
    <w:p w14:paraId="3EABE53A" w14:textId="77777777" w:rsidR="00C45E08" w:rsidRPr="00A42CB1" w:rsidRDefault="00C45E08" w:rsidP="00E00CE9">
      <w:pPr>
        <w:spacing w:before="200" w:after="200"/>
        <w:rPr>
          <w:rFonts w:ascii="Arial" w:eastAsia="Arial" w:hAnsi="Arial" w:cs="Arial"/>
        </w:rPr>
      </w:pPr>
      <w:bookmarkStart w:id="1" w:name="_Hlk124728193"/>
      <w:r w:rsidRPr="00F74165">
        <w:rPr>
          <w:rFonts w:ascii="Arial" w:eastAsia="Arial" w:hAnsi="Arial" w:cs="Arial"/>
        </w:rPr>
        <w:t xml:space="preserve">Wood, R. (2013) </w:t>
      </w:r>
      <w:bookmarkEnd w:id="1"/>
      <w:r w:rsidRPr="00F74165">
        <w:rPr>
          <w:rFonts w:ascii="Arial" w:eastAsia="Arial" w:hAnsi="Arial" w:cs="Arial"/>
          <w:i/>
          <w:iCs/>
        </w:rPr>
        <w:t>Key Concepts in Hospitality Management</w:t>
      </w:r>
      <w:r w:rsidRPr="00F74165">
        <w:rPr>
          <w:rFonts w:ascii="Arial" w:eastAsia="Arial" w:hAnsi="Arial" w:cs="Arial"/>
        </w:rPr>
        <w:t>. London: Sage</w:t>
      </w:r>
    </w:p>
    <w:p w14:paraId="6385C593" w14:textId="77777777" w:rsidR="00C45E08" w:rsidRDefault="00C45E08" w:rsidP="00E00CE9">
      <w:pPr>
        <w:spacing w:before="200" w:after="200"/>
        <w:rPr>
          <w:rFonts w:ascii="Arial" w:eastAsia="Arial" w:hAnsi="Arial" w:cs="Arial"/>
        </w:rPr>
      </w:pPr>
      <w:proofErr w:type="spellStart"/>
      <w:r>
        <w:rPr>
          <w:rFonts w:ascii="Arial" w:eastAsia="Arial" w:hAnsi="Arial" w:cs="Arial"/>
        </w:rPr>
        <w:t>Zutshi</w:t>
      </w:r>
      <w:proofErr w:type="spellEnd"/>
      <w:r>
        <w:rPr>
          <w:rFonts w:ascii="Arial" w:eastAsia="Arial" w:hAnsi="Arial" w:cs="Arial"/>
        </w:rPr>
        <w:t>, A., 2019.</w:t>
      </w:r>
      <w:r w:rsidRPr="00A42CB1">
        <w:rPr>
          <w:rFonts w:ascii="Arial" w:eastAsia="Arial" w:hAnsi="Arial" w:cs="Arial"/>
        </w:rPr>
        <w:t xml:space="preserve"> ‘How to develop well-informed and assured teams to embe</w:t>
      </w:r>
      <w:r>
        <w:rPr>
          <w:rFonts w:ascii="Arial" w:eastAsia="Arial" w:hAnsi="Arial" w:cs="Arial"/>
        </w:rPr>
        <w:t xml:space="preserve">d food safety compliance in the </w:t>
      </w:r>
      <w:r w:rsidRPr="00A42CB1">
        <w:rPr>
          <w:rFonts w:ascii="Arial" w:eastAsia="Arial" w:hAnsi="Arial" w:cs="Arial"/>
        </w:rPr>
        <w:t>UK catering and hospitality industry’, Perspectives in Public Health, 139(6), pp. 294–295.*</w:t>
      </w:r>
    </w:p>
    <w:sectPr w:rsidR="00C45E08" w:rsidSect="00731465">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03DE7C" w14:textId="77777777" w:rsidR="00445C35" w:rsidRDefault="00445C35">
      <w:pPr>
        <w:spacing w:after="0" w:line="240" w:lineRule="auto"/>
      </w:pPr>
      <w:r>
        <w:separator/>
      </w:r>
    </w:p>
  </w:endnote>
  <w:endnote w:type="continuationSeparator" w:id="0">
    <w:p w14:paraId="7347CC5E" w14:textId="77777777" w:rsidR="00445C35" w:rsidRDefault="00445C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9049550"/>
      <w:docPartObj>
        <w:docPartGallery w:val="Page Numbers (Bottom of Page)"/>
        <w:docPartUnique/>
      </w:docPartObj>
    </w:sdtPr>
    <w:sdtEndPr>
      <w:rPr>
        <w:noProof/>
      </w:rPr>
    </w:sdtEndPr>
    <w:sdtContent>
      <w:p w14:paraId="155A58E9" w14:textId="68F29D6E" w:rsidR="00C45E08" w:rsidRDefault="00C45E0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2E593A" w14:textId="77777777" w:rsidR="00C45E08" w:rsidRDefault="00C45E0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8A6774" w14:textId="77777777" w:rsidR="00445C35" w:rsidRDefault="00445C35">
      <w:pPr>
        <w:spacing w:after="0" w:line="240" w:lineRule="auto"/>
      </w:pPr>
      <w:r>
        <w:separator/>
      </w:r>
    </w:p>
  </w:footnote>
  <w:footnote w:type="continuationSeparator" w:id="0">
    <w:p w14:paraId="37E31F33" w14:textId="77777777" w:rsidR="00445C35" w:rsidRDefault="00445C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E26E8"/>
    <w:multiLevelType w:val="hybridMultilevel"/>
    <w:tmpl w:val="A39C1A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019349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5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134"/>
    <w:rsid w:val="00032C0C"/>
    <w:rsid w:val="000D2B85"/>
    <w:rsid w:val="000F7F60"/>
    <w:rsid w:val="0012040E"/>
    <w:rsid w:val="002D4284"/>
    <w:rsid w:val="003210BA"/>
    <w:rsid w:val="0037580E"/>
    <w:rsid w:val="00445C35"/>
    <w:rsid w:val="00467BA5"/>
    <w:rsid w:val="00521943"/>
    <w:rsid w:val="005F790D"/>
    <w:rsid w:val="00605134"/>
    <w:rsid w:val="007075F9"/>
    <w:rsid w:val="00731465"/>
    <w:rsid w:val="00904BEC"/>
    <w:rsid w:val="0096606B"/>
    <w:rsid w:val="00A42CB1"/>
    <w:rsid w:val="00A750E8"/>
    <w:rsid w:val="00AE6D24"/>
    <w:rsid w:val="00BE090C"/>
    <w:rsid w:val="00C21A88"/>
    <w:rsid w:val="00C45E08"/>
    <w:rsid w:val="00D60C0C"/>
    <w:rsid w:val="00D87F5E"/>
    <w:rsid w:val="00E00CE9"/>
    <w:rsid w:val="00E249E2"/>
    <w:rsid w:val="00E80A4F"/>
    <w:rsid w:val="00F6115E"/>
    <w:rsid w:val="00F74165"/>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1A43C5"/>
  <w15:docId w15:val="{0EA775F3-C532-49F2-99C9-D11DD3D18E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000000" w:themeColor="text1"/>
        <w:sz w:val="24"/>
        <w:szCs w:val="24"/>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2" w:unhideWhenUsed="1" w:qFormat="1"/>
    <w:lsdException w:name="heading 3" w:semiHidden="1" w:uiPriority="3" w:unhideWhenUsed="1" w:qFormat="1"/>
    <w:lsdException w:name="heading 4" w:semiHidden="1" w:uiPriority="4"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1A88"/>
    <w:pPr>
      <w:spacing w:line="360" w:lineRule="auto"/>
      <w:jc w:val="both"/>
    </w:pPr>
    <w:rPr>
      <w:rFonts w:ascii="Times New Roman" w:hAnsi="Times New Roman"/>
    </w:rPr>
  </w:style>
  <w:style w:type="paragraph" w:styleId="Heading1">
    <w:name w:val="heading 1"/>
    <w:basedOn w:val="Normal"/>
    <w:next w:val="Normal"/>
    <w:link w:val="Heading1Char"/>
    <w:autoRedefine/>
    <w:uiPriority w:val="1"/>
    <w:qFormat/>
    <w:rsid w:val="00C21A88"/>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2"/>
    <w:qFormat/>
    <w:rsid w:val="00C21A88"/>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autoRedefine/>
    <w:uiPriority w:val="3"/>
    <w:qFormat/>
    <w:rsid w:val="00C21A88"/>
    <w:pPr>
      <w:keepNext/>
      <w:keepLines/>
      <w:spacing w:before="40" w:after="0"/>
      <w:outlineLvl w:val="2"/>
    </w:pPr>
    <w:rPr>
      <w:rFonts w:eastAsiaTheme="majorEastAsia" w:cstheme="majorBidi"/>
      <w:b/>
    </w:rPr>
  </w:style>
  <w:style w:type="paragraph" w:styleId="Heading4">
    <w:name w:val="heading 4"/>
    <w:basedOn w:val="Normal"/>
    <w:next w:val="Normal"/>
    <w:link w:val="Heading4Char"/>
    <w:autoRedefine/>
    <w:uiPriority w:val="4"/>
    <w:qFormat/>
    <w:rsid w:val="00C21A88"/>
    <w:pPr>
      <w:keepNext/>
      <w:keepLines/>
      <w:spacing w:before="40" w:after="0"/>
      <w:outlineLvl w:val="3"/>
    </w:pPr>
    <w:rPr>
      <w:rFonts w:eastAsiaTheme="majorEastAsia" w:cstheme="majorBidi"/>
      <w:b/>
      <w:iCs/>
    </w:rPr>
  </w:style>
  <w:style w:type="paragraph" w:styleId="Heading5">
    <w:name w:val="heading 5"/>
    <w:basedOn w:val="Normal"/>
    <w:next w:val="Normal"/>
    <w:link w:val="Heading5Char"/>
    <w:autoRedefine/>
    <w:uiPriority w:val="9"/>
    <w:unhideWhenUsed/>
    <w:qFormat/>
    <w:rsid w:val="00C21A88"/>
    <w:pPr>
      <w:keepNext/>
      <w:keepLines/>
      <w:spacing w:before="40" w:after="0"/>
      <w:outlineLvl w:val="4"/>
    </w:pPr>
    <w:rPr>
      <w:rFonts w:eastAsiaTheme="majorEastAsia" w:cstheme="majorBidi"/>
      <w:b/>
    </w:rPr>
  </w:style>
  <w:style w:type="paragraph" w:styleId="Heading6">
    <w:name w:val="heading 6"/>
    <w:basedOn w:val="Normal"/>
    <w:next w:val="Normal"/>
    <w:link w:val="Heading6Char"/>
    <w:uiPriority w:val="9"/>
    <w:unhideWhenUsed/>
    <w:qFormat/>
    <w:rsid w:val="00C21A88"/>
    <w:pPr>
      <w:keepNext/>
      <w:keepLines/>
      <w:spacing w:before="40" w:after="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C21A88"/>
    <w:pPr>
      <w:spacing w:after="0"/>
      <w:contextualSpacing/>
    </w:pPr>
    <w:rPr>
      <w:rFonts w:eastAsiaTheme="majorEastAsia" w:cstheme="majorBidi"/>
      <w:b/>
      <w:spacing w:val="-10"/>
      <w:kern w:val="28"/>
      <w:sz w:val="40"/>
      <w:szCs w:val="56"/>
    </w:rPr>
  </w:style>
  <w:style w:type="paragraph" w:styleId="Subtitle">
    <w:name w:val="Subtitle"/>
    <w:basedOn w:val="Normal"/>
    <w:next w:val="Normal"/>
    <w:link w:val="SubtitleChar"/>
    <w:uiPriority w:val="11"/>
    <w:qFormat/>
    <w:rsid w:val="00C21A88"/>
    <w:pPr>
      <w:numPr>
        <w:ilvl w:val="1"/>
      </w:numPr>
    </w:pPr>
    <w:rPr>
      <w:rFonts w:asciiTheme="minorHAnsi" w:eastAsiaTheme="minorEastAsia" w:hAnsiTheme="minorHAnsi"/>
      <w:color w:val="5A5A5A" w:themeColor="text1" w:themeTint="A5"/>
      <w:spacing w:val="15"/>
      <w:sz w:val="22"/>
      <w:szCs w:val="22"/>
    </w:rPr>
  </w:style>
  <w:style w:type="character" w:customStyle="1" w:styleId="Heading1Char">
    <w:name w:val="Heading 1 Char"/>
    <w:basedOn w:val="DefaultParagraphFont"/>
    <w:link w:val="Heading1"/>
    <w:uiPriority w:val="1"/>
    <w:rsid w:val="00C21A88"/>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2"/>
    <w:rsid w:val="00C21A88"/>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3"/>
    <w:rsid w:val="00C21A88"/>
    <w:rPr>
      <w:rFonts w:ascii="Times New Roman" w:eastAsiaTheme="majorEastAsia" w:hAnsi="Times New Roman" w:cstheme="majorBidi"/>
      <w:b/>
    </w:rPr>
  </w:style>
  <w:style w:type="character" w:customStyle="1" w:styleId="Heading4Char">
    <w:name w:val="Heading 4 Char"/>
    <w:basedOn w:val="DefaultParagraphFont"/>
    <w:link w:val="Heading4"/>
    <w:uiPriority w:val="4"/>
    <w:rsid w:val="00C21A88"/>
    <w:rPr>
      <w:rFonts w:ascii="Times New Roman" w:eastAsiaTheme="majorEastAsia" w:hAnsi="Times New Roman" w:cstheme="majorBidi"/>
      <w:b/>
      <w:iCs/>
    </w:rPr>
  </w:style>
  <w:style w:type="character" w:customStyle="1" w:styleId="Heading5Char">
    <w:name w:val="Heading 5 Char"/>
    <w:basedOn w:val="DefaultParagraphFont"/>
    <w:link w:val="Heading5"/>
    <w:uiPriority w:val="9"/>
    <w:rsid w:val="00C21A88"/>
    <w:rPr>
      <w:rFonts w:ascii="Times New Roman" w:eastAsiaTheme="majorEastAsia" w:hAnsi="Times New Roman" w:cstheme="majorBidi"/>
      <w:b/>
    </w:rPr>
  </w:style>
  <w:style w:type="character" w:customStyle="1" w:styleId="Heading6Char">
    <w:name w:val="Heading 6 Char"/>
    <w:basedOn w:val="DefaultParagraphFont"/>
    <w:link w:val="Heading6"/>
    <w:uiPriority w:val="9"/>
    <w:rsid w:val="00C21A88"/>
    <w:rPr>
      <w:rFonts w:asciiTheme="majorHAnsi" w:eastAsiaTheme="majorEastAsia" w:hAnsiTheme="majorHAnsi" w:cstheme="majorBidi"/>
      <w:color w:val="243F60" w:themeColor="accent1" w:themeShade="7F"/>
    </w:rPr>
  </w:style>
  <w:style w:type="character" w:customStyle="1" w:styleId="TitleChar">
    <w:name w:val="Title Char"/>
    <w:basedOn w:val="DefaultParagraphFont"/>
    <w:link w:val="Title"/>
    <w:uiPriority w:val="10"/>
    <w:rsid w:val="00C21A88"/>
    <w:rPr>
      <w:rFonts w:ascii="Times New Roman" w:eastAsiaTheme="majorEastAsia" w:hAnsi="Times New Roman" w:cstheme="majorBidi"/>
      <w:b/>
      <w:spacing w:val="-10"/>
      <w:kern w:val="28"/>
      <w:sz w:val="40"/>
      <w:szCs w:val="56"/>
    </w:rPr>
  </w:style>
  <w:style w:type="character" w:customStyle="1" w:styleId="SubtitleChar">
    <w:name w:val="Subtitle Char"/>
    <w:basedOn w:val="DefaultParagraphFont"/>
    <w:link w:val="Subtitle"/>
    <w:uiPriority w:val="11"/>
    <w:rsid w:val="00C21A88"/>
    <w:rPr>
      <w:rFonts w:eastAsiaTheme="minorEastAsia"/>
      <w:color w:val="5A5A5A" w:themeColor="text1" w:themeTint="A5"/>
      <w:spacing w:val="15"/>
      <w:sz w:val="22"/>
      <w:szCs w:val="22"/>
    </w:rPr>
  </w:style>
  <w:style w:type="paragraph" w:styleId="Header">
    <w:name w:val="header"/>
    <w:basedOn w:val="Normal"/>
    <w:link w:val="HeaderChar"/>
    <w:uiPriority w:val="99"/>
    <w:unhideWhenUsed/>
    <w:rsid w:val="000F7F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7F60"/>
    <w:rPr>
      <w:rFonts w:ascii="Times New Roman" w:hAnsi="Times New Roman"/>
    </w:rPr>
  </w:style>
  <w:style w:type="paragraph" w:styleId="Footer">
    <w:name w:val="footer"/>
    <w:basedOn w:val="Normal"/>
    <w:link w:val="FooterChar"/>
    <w:uiPriority w:val="99"/>
    <w:unhideWhenUsed/>
    <w:rsid w:val="000F7F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7F60"/>
    <w:rPr>
      <w:rFonts w:ascii="Times New Roman" w:hAnsi="Times New Roman"/>
    </w:rPr>
  </w:style>
  <w:style w:type="paragraph" w:styleId="ListParagraph">
    <w:name w:val="List Paragraph"/>
    <w:basedOn w:val="Normal"/>
    <w:uiPriority w:val="34"/>
    <w:qFormat/>
    <w:rsid w:val="00A42CB1"/>
    <w:pPr>
      <w:ind w:left="720"/>
      <w:contextualSpacing/>
    </w:pPr>
  </w:style>
  <w:style w:type="paragraph" w:styleId="NormalWeb">
    <w:name w:val="Normal (Web)"/>
    <w:basedOn w:val="Normal"/>
    <w:uiPriority w:val="99"/>
    <w:semiHidden/>
    <w:unhideWhenUsed/>
    <w:rsid w:val="00C45E08"/>
    <w:pPr>
      <w:spacing w:before="100" w:beforeAutospacing="1" w:after="100" w:afterAutospacing="1" w:line="240" w:lineRule="auto"/>
      <w:jc w:val="left"/>
    </w:pPr>
    <w:rPr>
      <w:rFonts w:eastAsia="Times New Roman" w:cs="Times New Roman"/>
      <w:color w:val="auto"/>
    </w:rPr>
  </w:style>
  <w:style w:type="character" w:styleId="Emphasis">
    <w:name w:val="Emphasis"/>
    <w:basedOn w:val="DefaultParagraphFont"/>
    <w:uiPriority w:val="20"/>
    <w:qFormat/>
    <w:rsid w:val="00C45E0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510649">
      <w:bodyDiv w:val="1"/>
      <w:marLeft w:val="0"/>
      <w:marRight w:val="0"/>
      <w:marTop w:val="0"/>
      <w:marBottom w:val="0"/>
      <w:divBdr>
        <w:top w:val="none" w:sz="0" w:space="0" w:color="auto"/>
        <w:left w:val="none" w:sz="0" w:space="0" w:color="auto"/>
        <w:bottom w:val="none" w:sz="0" w:space="0" w:color="auto"/>
        <w:right w:val="none" w:sz="0" w:space="0" w:color="auto"/>
      </w:divBdr>
    </w:div>
    <w:div w:id="76350323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949</Words>
  <Characters>5413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Syeda Shibli Begum (2209479)</cp:lastModifiedBy>
  <cp:revision>3</cp:revision>
  <dcterms:created xsi:type="dcterms:W3CDTF">2023-01-25T09:55:00Z</dcterms:created>
  <dcterms:modified xsi:type="dcterms:W3CDTF">2023-01-25T09:56:00Z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b162ca8bc79215a9694b94b882643388341e5e346707b1ae12568737eb185d2b</vt:lpwstr>
  </property>
</Properties>
</file>