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D566D" w14:textId="77777777" w:rsidR="00277522" w:rsidRDefault="00277522" w:rsidP="00843AF4">
      <w:pPr>
        <w:pStyle w:val="ChapterTitle"/>
        <w:spacing w:line="360" w:lineRule="auto"/>
        <w:jc w:val="both"/>
        <w:rPr>
          <w:rFonts w:ascii="Century Schoolbook" w:hAnsi="Century Schoolbook"/>
          <w:lang w:val="en-GB"/>
        </w:rPr>
      </w:pPr>
    </w:p>
    <w:p w14:paraId="45D98C02" w14:textId="77777777" w:rsidR="00277522" w:rsidRDefault="00277522" w:rsidP="00277522">
      <w:pPr>
        <w:pStyle w:val="ChapterSubtitle"/>
      </w:pPr>
    </w:p>
    <w:p w14:paraId="45DCFE98" w14:textId="77777777" w:rsidR="00277522" w:rsidRDefault="00277522" w:rsidP="00277522">
      <w:pPr>
        <w:pStyle w:val="BodyText"/>
      </w:pPr>
    </w:p>
    <w:p w14:paraId="4A1FED34" w14:textId="77777777" w:rsidR="00277522" w:rsidRDefault="00277522" w:rsidP="00277522">
      <w:pPr>
        <w:pStyle w:val="BodyText"/>
      </w:pPr>
    </w:p>
    <w:p w14:paraId="45DBB184" w14:textId="77777777" w:rsidR="00277522" w:rsidRDefault="00277522" w:rsidP="00277522">
      <w:pPr>
        <w:pStyle w:val="BodyText"/>
      </w:pPr>
    </w:p>
    <w:p w14:paraId="480EC6DC" w14:textId="77777777" w:rsidR="00277522" w:rsidRPr="005B0EFE" w:rsidRDefault="00277522" w:rsidP="00277522">
      <w:pPr>
        <w:tabs>
          <w:tab w:val="center" w:pos="4320"/>
          <w:tab w:val="right" w:pos="8640"/>
        </w:tabs>
        <w:spacing w:line="240" w:lineRule="auto"/>
        <w:jc w:val="center"/>
        <w:rPr>
          <w:rFonts w:ascii="Century Schoolbook" w:hAnsi="Century Schoolbook"/>
          <w:b/>
          <w:sz w:val="56"/>
          <w:szCs w:val="56"/>
        </w:rPr>
      </w:pPr>
      <w:r w:rsidRPr="005B0EFE">
        <w:rPr>
          <w:rFonts w:ascii="Century Schoolbook" w:hAnsi="Century Schoolbook"/>
          <w:b/>
          <w:sz w:val="56"/>
          <w:szCs w:val="56"/>
        </w:rPr>
        <w:t>Self and Society</w:t>
      </w:r>
    </w:p>
    <w:p w14:paraId="79EFB81D" w14:textId="77777777" w:rsidR="00277522" w:rsidRPr="005B0EFE" w:rsidRDefault="00277522" w:rsidP="00277522">
      <w:pPr>
        <w:tabs>
          <w:tab w:val="center" w:pos="4320"/>
          <w:tab w:val="right" w:pos="8640"/>
        </w:tabs>
        <w:spacing w:line="240" w:lineRule="auto"/>
        <w:jc w:val="center"/>
        <w:rPr>
          <w:rFonts w:ascii="Century Schoolbook" w:hAnsi="Century Schoolbook"/>
          <w:sz w:val="36"/>
          <w:szCs w:val="36"/>
        </w:rPr>
      </w:pPr>
    </w:p>
    <w:p w14:paraId="7C773AB3" w14:textId="77777777" w:rsidR="00277522" w:rsidRPr="005B0EFE" w:rsidRDefault="00277522" w:rsidP="00277522">
      <w:pPr>
        <w:tabs>
          <w:tab w:val="center" w:pos="4320"/>
          <w:tab w:val="right" w:pos="8640"/>
        </w:tabs>
        <w:spacing w:line="240" w:lineRule="auto"/>
        <w:jc w:val="center"/>
        <w:rPr>
          <w:rFonts w:ascii="Century Schoolbook" w:hAnsi="Century Schoolbook"/>
          <w:sz w:val="28"/>
          <w:szCs w:val="28"/>
          <w:lang w:val="en-US"/>
        </w:rPr>
      </w:pPr>
      <w:r w:rsidRPr="005B0EFE">
        <w:rPr>
          <w:rFonts w:ascii="Century Schoolbook" w:hAnsi="Century Schoolbook"/>
          <w:sz w:val="28"/>
          <w:szCs w:val="28"/>
        </w:rPr>
        <w:t xml:space="preserve">MODULE CODE: </w:t>
      </w:r>
      <w:r w:rsidRPr="005B0EFE">
        <w:rPr>
          <w:rFonts w:ascii="Century Schoolbook" w:hAnsi="Century Schoolbook"/>
          <w:sz w:val="28"/>
          <w:szCs w:val="28"/>
          <w:lang w:val="en-US"/>
        </w:rPr>
        <w:t>CSPH7041</w:t>
      </w:r>
    </w:p>
    <w:p w14:paraId="0513E323" w14:textId="77777777" w:rsidR="00277522" w:rsidRPr="005B0EFE" w:rsidRDefault="00277522" w:rsidP="00277522">
      <w:pPr>
        <w:spacing w:line="240" w:lineRule="auto"/>
        <w:jc w:val="center"/>
        <w:rPr>
          <w:rFonts w:ascii="Century Schoolbook" w:hAnsi="Century Schoolbook"/>
          <w:sz w:val="36"/>
          <w:szCs w:val="36"/>
        </w:rPr>
      </w:pPr>
    </w:p>
    <w:p w14:paraId="56A33861" w14:textId="77777777" w:rsidR="00277522" w:rsidRPr="00277522" w:rsidRDefault="00277522" w:rsidP="00277522">
      <w:pPr>
        <w:pStyle w:val="BodyText"/>
        <w:spacing w:line="240" w:lineRule="auto"/>
        <w:jc w:val="center"/>
        <w:rPr>
          <w:rFonts w:ascii="Century Schoolbook" w:hAnsi="Century Schoolbook"/>
          <w:i/>
          <w:sz w:val="44"/>
          <w:szCs w:val="44"/>
        </w:rPr>
      </w:pPr>
      <w:r>
        <w:rPr>
          <w:rFonts w:ascii="Century Schoolbook" w:hAnsi="Century Schoolbook"/>
          <w:sz w:val="44"/>
          <w:szCs w:val="44"/>
        </w:rPr>
        <w:t xml:space="preserve">Block </w:t>
      </w:r>
      <w:r>
        <w:rPr>
          <w:rFonts w:ascii="Century Schoolbook" w:hAnsi="Century Schoolbook"/>
          <w:sz w:val="44"/>
          <w:szCs w:val="44"/>
        </w:rPr>
        <w:t>3</w:t>
      </w:r>
      <w:r w:rsidRPr="0032120C">
        <w:rPr>
          <w:rFonts w:ascii="Century Schoolbook" w:hAnsi="Century Schoolbook"/>
          <w:sz w:val="44"/>
          <w:szCs w:val="44"/>
        </w:rPr>
        <w:t xml:space="preserve">: </w:t>
      </w:r>
      <w:r w:rsidRPr="00277522">
        <w:rPr>
          <w:rFonts w:ascii="Century Schoolbook" w:hAnsi="Century Schoolbook"/>
          <w:i/>
          <w:sz w:val="44"/>
          <w:szCs w:val="44"/>
        </w:rPr>
        <w:t>Block 3: Durkheim and Marxism: Part One</w:t>
      </w:r>
    </w:p>
    <w:p w14:paraId="66FD5DCD" w14:textId="2ADA8C5E" w:rsidR="00277522" w:rsidRDefault="00277522" w:rsidP="00277522">
      <w:pPr>
        <w:pStyle w:val="BodyText"/>
        <w:spacing w:line="240" w:lineRule="auto"/>
        <w:jc w:val="center"/>
      </w:pPr>
    </w:p>
    <w:p w14:paraId="519A8AD2" w14:textId="77777777" w:rsidR="00277522" w:rsidRPr="00277522" w:rsidRDefault="00277522" w:rsidP="00277522">
      <w:pPr>
        <w:pStyle w:val="BodyText"/>
        <w:spacing w:line="240" w:lineRule="auto"/>
        <w:jc w:val="center"/>
        <w:rPr>
          <w:b/>
          <w:i/>
          <w:sz w:val="36"/>
          <w:szCs w:val="36"/>
        </w:rPr>
      </w:pPr>
      <w:r w:rsidRPr="00277522">
        <w:rPr>
          <w:b/>
          <w:i/>
          <w:sz w:val="36"/>
          <w:szCs w:val="36"/>
        </w:rPr>
        <w:t xml:space="preserve">Durkheim: Social </w:t>
      </w:r>
      <w:proofErr w:type="gramStart"/>
      <w:r w:rsidRPr="00277522">
        <w:rPr>
          <w:b/>
          <w:i/>
          <w:sz w:val="36"/>
          <w:szCs w:val="36"/>
        </w:rPr>
        <w:t>Structure  and</w:t>
      </w:r>
      <w:proofErr w:type="gramEnd"/>
      <w:r w:rsidRPr="00277522">
        <w:rPr>
          <w:b/>
          <w:i/>
          <w:sz w:val="36"/>
          <w:szCs w:val="36"/>
        </w:rPr>
        <w:t xml:space="preserve"> the Social Subject.</w:t>
      </w:r>
    </w:p>
    <w:p w14:paraId="1D47CB17" w14:textId="77777777" w:rsidR="00277522" w:rsidRPr="0032120C" w:rsidRDefault="00277522" w:rsidP="00277522">
      <w:pPr>
        <w:pStyle w:val="BodyText"/>
        <w:spacing w:line="240" w:lineRule="auto"/>
        <w:jc w:val="center"/>
        <w:sectPr w:rsidR="00277522" w:rsidRPr="0032120C" w:rsidSect="008367E8">
          <w:headerReference w:type="default" r:id="rId7"/>
          <w:footerReference w:type="even" r:id="rId8"/>
          <w:footerReference w:type="default" r:id="rId9"/>
          <w:pgSz w:w="11900" w:h="16840"/>
          <w:pgMar w:top="1440" w:right="1800" w:bottom="1440" w:left="1800" w:header="708" w:footer="708" w:gutter="0"/>
          <w:cols w:space="708"/>
          <w:titlePg/>
        </w:sectPr>
      </w:pPr>
    </w:p>
    <w:p w14:paraId="43CB7F7D" w14:textId="79845B3E" w:rsidR="00843AF4" w:rsidRPr="001705A9" w:rsidRDefault="00843AF4" w:rsidP="00843AF4">
      <w:pPr>
        <w:pStyle w:val="ChapterTitle"/>
        <w:spacing w:line="360" w:lineRule="auto"/>
        <w:jc w:val="both"/>
        <w:rPr>
          <w:rFonts w:ascii="Century Schoolbook" w:hAnsi="Century Schoolbook"/>
          <w:lang w:val="en-GB"/>
        </w:rPr>
      </w:pPr>
      <w:r w:rsidRPr="001705A9">
        <w:rPr>
          <w:rFonts w:ascii="Century Schoolbook" w:hAnsi="Century Schoolbook"/>
          <w:lang w:val="en-GB"/>
        </w:rPr>
        <w:lastRenderedPageBreak/>
        <w:t xml:space="preserve">Durkheim: Social </w:t>
      </w:r>
      <w:proofErr w:type="gramStart"/>
      <w:r w:rsidRPr="001705A9">
        <w:rPr>
          <w:rFonts w:ascii="Century Schoolbook" w:hAnsi="Century Schoolbook"/>
          <w:lang w:val="en-GB"/>
        </w:rPr>
        <w:t>Structure  and</w:t>
      </w:r>
      <w:proofErr w:type="gramEnd"/>
      <w:r w:rsidRPr="001705A9">
        <w:rPr>
          <w:rFonts w:ascii="Century Schoolbook" w:hAnsi="Century Schoolbook"/>
          <w:lang w:val="en-GB"/>
        </w:rPr>
        <w:t xml:space="preserve"> the Social Subject.</w:t>
      </w:r>
    </w:p>
    <w:p w14:paraId="70E6AAA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Functionalism is inextricably bound up with Durkheim's </w:t>
      </w:r>
      <w:proofErr w:type="gramStart"/>
      <w:r w:rsidRPr="001705A9">
        <w:rPr>
          <w:rFonts w:ascii="Century Schoolbook" w:hAnsi="Century Schoolbook"/>
        </w:rPr>
        <w:t>work  that</w:t>
      </w:r>
      <w:proofErr w:type="gramEnd"/>
      <w:r w:rsidRPr="001705A9">
        <w:rPr>
          <w:rFonts w:ascii="Century Schoolbook" w:hAnsi="Century Schoolbook"/>
        </w:rPr>
        <w:t>, we can say, was a response to modernism and his had two major elements. First</w:t>
      </w:r>
      <w:proofErr w:type="gramStart"/>
      <w:r w:rsidRPr="001705A9">
        <w:rPr>
          <w:rFonts w:ascii="Century Schoolbook" w:hAnsi="Century Schoolbook"/>
        </w:rPr>
        <w:t>,  he</w:t>
      </w:r>
      <w:proofErr w:type="gramEnd"/>
      <w:r w:rsidRPr="001705A9">
        <w:rPr>
          <w:rFonts w:ascii="Century Schoolbook" w:hAnsi="Century Schoolbook"/>
        </w:rPr>
        <w:t xml:space="preserve"> wanted to believe that the formation of societies that were harmonious and orderly was possible.</w:t>
      </w:r>
      <w:r w:rsidRPr="001705A9">
        <w:rPr>
          <w:rFonts w:ascii="Century Schoolbook" w:hAnsi="Century Schoolbook"/>
          <w:szCs w:val="22"/>
          <w:vertAlign w:val="superscript"/>
        </w:rPr>
        <w:footnoteReference w:id="1"/>
      </w:r>
      <w:r w:rsidRPr="001705A9">
        <w:rPr>
          <w:rFonts w:ascii="Century Schoolbook" w:hAnsi="Century Schoolbook"/>
          <w:szCs w:val="22"/>
          <w:vertAlign w:val="superscript"/>
        </w:rPr>
        <w:t xml:space="preserve"> </w:t>
      </w:r>
      <w:r w:rsidRPr="001705A9">
        <w:rPr>
          <w:rFonts w:ascii="Century Schoolbook" w:hAnsi="Century Schoolbook"/>
        </w:rPr>
        <w:t xml:space="preserve">Second, his idea was </w:t>
      </w:r>
      <w:proofErr w:type="gramStart"/>
      <w:r w:rsidRPr="001705A9">
        <w:rPr>
          <w:rFonts w:ascii="Century Schoolbook" w:hAnsi="Century Schoolbook"/>
        </w:rPr>
        <w:t>that  to</w:t>
      </w:r>
      <w:proofErr w:type="gramEnd"/>
      <w:r w:rsidRPr="001705A9">
        <w:rPr>
          <w:rFonts w:ascii="Century Schoolbook" w:hAnsi="Century Schoolbook"/>
        </w:rPr>
        <w:t xml:space="preserve"> do this it was necessary to create a science of society that would provide the knowledge base  for such a formation. This science was to be of a particular nature.</w:t>
      </w:r>
    </w:p>
    <w:p w14:paraId="5C2EF854" w14:textId="77777777" w:rsidR="00843AF4" w:rsidRPr="001705A9" w:rsidRDefault="00843AF4" w:rsidP="00277522">
      <w:pPr>
        <w:pStyle w:val="BlockQuotation"/>
        <w:rPr>
          <w:rStyle w:val="EndnoteReference"/>
          <w:b/>
        </w:rPr>
      </w:pPr>
      <w:proofErr w:type="gramStart"/>
      <w:r w:rsidRPr="001705A9">
        <w:t>Durkheim.</w:t>
      </w:r>
      <w:proofErr w:type="gramEnd"/>
      <w:r w:rsidRPr="001705A9">
        <w:t xml:space="preserve"> . . does not want a science of conclusions which are already given as deductions from philosophical principles, but a science of discoveries. . . It must distinguish to release it from the grip of discourses which deny its existence; the discourses of individualist metaphysics, of social ‘common </w:t>
      </w:r>
      <w:proofErr w:type="gramStart"/>
      <w:r w:rsidRPr="001705A9">
        <w:t>sense’ .</w:t>
      </w:r>
      <w:proofErr w:type="gramEnd"/>
      <w:r w:rsidRPr="001705A9">
        <w:t xml:space="preserve"> .</w:t>
      </w:r>
      <w:r w:rsidRPr="001705A9">
        <w:rPr>
          <w:rStyle w:val="EndnoteReference"/>
          <w:b/>
        </w:rPr>
        <w:t xml:space="preserve"> </w:t>
      </w:r>
      <w:r w:rsidRPr="001705A9">
        <w:rPr>
          <w:rStyle w:val="EndnoteReference"/>
          <w:b/>
        </w:rPr>
        <w:endnoteReference w:id="1"/>
      </w:r>
    </w:p>
    <w:p w14:paraId="10F998FE"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In other words, using different ideas and methods he sought to answer the question how subjects conform to social order</w:t>
      </w:r>
      <w:r w:rsidRPr="001705A9">
        <w:rPr>
          <w:rFonts w:ascii="Century Schoolbook" w:hAnsi="Century Schoolbook"/>
          <w:b/>
        </w:rPr>
        <w:t>.</w:t>
      </w:r>
      <w:r w:rsidRPr="001705A9">
        <w:rPr>
          <w:rFonts w:ascii="Century Schoolbook" w:hAnsi="Century Schoolbook"/>
        </w:rPr>
        <w:t xml:space="preserve"> In general his answer to </w:t>
      </w:r>
      <w:proofErr w:type="gramStart"/>
      <w:r w:rsidRPr="001705A9">
        <w:rPr>
          <w:rFonts w:ascii="Century Schoolbook" w:hAnsi="Century Schoolbook"/>
        </w:rPr>
        <w:t>this  was</w:t>
      </w:r>
      <w:proofErr w:type="gramEnd"/>
      <w:r w:rsidRPr="001705A9">
        <w:rPr>
          <w:rFonts w:ascii="Century Schoolbook" w:hAnsi="Century Schoolbook"/>
        </w:rPr>
        <w:t xml:space="preserve"> that societies where not simply systems made up of interrelated parts but that they were </w:t>
      </w:r>
      <w:r w:rsidRPr="001705A9">
        <w:rPr>
          <w:rFonts w:ascii="Century Schoolbook" w:hAnsi="Century Schoolbook"/>
          <w:i/>
        </w:rPr>
        <w:t>moral entities</w:t>
      </w:r>
      <w:r w:rsidRPr="001705A9">
        <w:rPr>
          <w:rFonts w:ascii="Century Schoolbook" w:hAnsi="Century Schoolbook"/>
        </w:rPr>
        <w:t xml:space="preserve">. His grounds were that all humans live in social groups and such human associations lead to expectations of patterns of behaviour. Furthermore, as individual subjects exist in close social relationships with each other they also tend to develop common ways of perceiving, evaluating, feeling and acting.  These common patterns of values, perceptions, feelings and actions then lead to expectations by which others constrain the way </w:t>
      </w:r>
      <w:r w:rsidR="00465F17" w:rsidRPr="001705A9">
        <w:rPr>
          <w:rFonts w:ascii="Century Schoolbook" w:hAnsi="Century Schoolbook"/>
        </w:rPr>
        <w:t>one</w:t>
      </w:r>
      <w:r w:rsidRPr="001705A9">
        <w:rPr>
          <w:rFonts w:ascii="Century Schoolbook" w:hAnsi="Century Schoolbook"/>
        </w:rPr>
        <w:t xml:space="preserve"> should behave; thus out of this association of subjects grow a 'collective conscience' about </w:t>
      </w:r>
      <w:r w:rsidR="00465F17" w:rsidRPr="001705A9">
        <w:rPr>
          <w:rFonts w:ascii="Century Schoolbook" w:hAnsi="Century Schoolbook"/>
        </w:rPr>
        <w:t>appropriate</w:t>
      </w:r>
      <w:r w:rsidRPr="001705A9">
        <w:rPr>
          <w:rFonts w:ascii="Century Schoolbook" w:hAnsi="Century Schoolbook"/>
        </w:rPr>
        <w:t xml:space="preserve"> ways to behave.  This collective consciousness is felt as 'external constraint'. We can say then:</w:t>
      </w:r>
    </w:p>
    <w:p w14:paraId="526F0005" w14:textId="77777777" w:rsidR="00843AF4" w:rsidRPr="001705A9" w:rsidRDefault="00843AF4" w:rsidP="00277522">
      <w:pPr>
        <w:pStyle w:val="BlockQuotation"/>
        <w:rPr>
          <w:vertAlign w:val="superscript"/>
        </w:rPr>
      </w:pPr>
      <w:r w:rsidRPr="001705A9">
        <w:t xml:space="preserve">Durkheim’s notion of ’conscience </w:t>
      </w:r>
      <w:proofErr w:type="gramStart"/>
      <w:r w:rsidRPr="001705A9">
        <w:t>collective’ .</w:t>
      </w:r>
      <w:proofErr w:type="gramEnd"/>
      <w:r w:rsidRPr="001705A9">
        <w:t xml:space="preserve">  .  . </w:t>
      </w:r>
      <w:proofErr w:type="gramStart"/>
      <w:r w:rsidRPr="001705A9">
        <w:t>purported</w:t>
      </w:r>
      <w:proofErr w:type="gramEnd"/>
      <w:r w:rsidRPr="001705A9">
        <w:t xml:space="preserve"> to refer to an entity or essence beyond the reach of experience and that . . . Durkheim’s notion of ‘society’ [was] as an  autonomous order of reality set over and above the individuals which compose it.</w:t>
      </w:r>
      <w:r w:rsidRPr="001705A9">
        <w:rPr>
          <w:rStyle w:val="EndnoteReference"/>
          <w:b/>
        </w:rPr>
        <w:endnoteReference w:id="2"/>
      </w:r>
    </w:p>
    <w:p w14:paraId="07609F0E"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was the basis of his assumptions that for societal co-operation between subjects, there must be some common agreements on what their priorities are as a collective, and some sense that they belong together; that at the very basis of social life there is cognitive homology</w:t>
      </w:r>
      <w:r w:rsidRPr="001705A9">
        <w:rPr>
          <w:rFonts w:ascii="Century Schoolbook" w:hAnsi="Century Schoolbook"/>
          <w:b/>
          <w:i/>
        </w:rPr>
        <w:t>.</w:t>
      </w:r>
      <w:r w:rsidRPr="001705A9">
        <w:rPr>
          <w:rFonts w:ascii="Century Schoolbook" w:hAnsi="Century Schoolbook"/>
        </w:rPr>
        <w:t xml:space="preserve"> For Durkheim then, the achievement </w:t>
      </w:r>
      <w:proofErr w:type="gramStart"/>
      <w:r w:rsidRPr="001705A9">
        <w:rPr>
          <w:rFonts w:ascii="Century Schoolbook" w:hAnsi="Century Schoolbook"/>
        </w:rPr>
        <w:t>of  a</w:t>
      </w:r>
      <w:proofErr w:type="gramEnd"/>
      <w:r w:rsidRPr="001705A9">
        <w:rPr>
          <w:rFonts w:ascii="Century Schoolbook" w:hAnsi="Century Schoolbook"/>
        </w:rPr>
        <w:t xml:space="preserve"> social formation involving human subjects, and the existence of social order in society - which he calls 'social solidarity'- is ensured by a structure which has the elements of collective standards or rules of behaviour: (social facts). ‘Social facts are </w:t>
      </w:r>
      <w:r w:rsidRPr="001705A9">
        <w:rPr>
          <w:rFonts w:ascii="Century Schoolbook" w:hAnsi="Century Schoolbook"/>
          <w:i/>
        </w:rPr>
        <w:t>real</w:t>
      </w:r>
      <w:r w:rsidRPr="001705A9">
        <w:rPr>
          <w:rFonts w:ascii="Century Schoolbook" w:hAnsi="Century Schoolbook"/>
        </w:rPr>
        <w:t xml:space="preserve"> but immaterial; their reality does not consist in their reducibility to cosmic forces but in the resistance that they offer to individual </w:t>
      </w:r>
      <w:proofErr w:type="gramStart"/>
      <w:r w:rsidRPr="001705A9">
        <w:rPr>
          <w:rFonts w:ascii="Century Schoolbook" w:hAnsi="Century Schoolbook"/>
        </w:rPr>
        <w:t>wills.'</w:t>
      </w:r>
      <w:r w:rsidRPr="001705A9">
        <w:rPr>
          <w:rFonts w:ascii="Century Schoolbook" w:hAnsi="Century Schoolbook"/>
          <w:vertAlign w:val="superscript"/>
        </w:rPr>
        <w:t>.</w:t>
      </w:r>
      <w:proofErr w:type="gramEnd"/>
      <w:r w:rsidRPr="001705A9">
        <w:rPr>
          <w:rFonts w:ascii="Century Schoolbook" w:hAnsi="Century Schoolbook"/>
          <w:vertAlign w:val="superscript"/>
        </w:rPr>
        <w:endnoteReference w:id="3"/>
      </w:r>
      <w:r w:rsidRPr="001705A9">
        <w:rPr>
          <w:rFonts w:ascii="Century Schoolbook" w:hAnsi="Century Schoolbook"/>
        </w:rPr>
        <w:t xml:space="preserve">  Although these are only </w:t>
      </w:r>
      <w:r w:rsidRPr="001705A9">
        <w:rPr>
          <w:rFonts w:ascii="Century Schoolbook" w:hAnsi="Century Schoolbook"/>
          <w:i/>
        </w:rPr>
        <w:t>visible</w:t>
      </w:r>
      <w:r w:rsidRPr="001705A9">
        <w:rPr>
          <w:rFonts w:ascii="Century Schoolbook" w:hAnsi="Century Schoolbook"/>
        </w:rPr>
        <w:t xml:space="preserve"> through the conformity of individuals to them, they are, nevertheless, in Durkheim's words </w:t>
      </w:r>
      <w:r w:rsidRPr="001705A9">
        <w:rPr>
          <w:rFonts w:ascii="Century Schoolbook" w:hAnsi="Century Schoolbook"/>
          <w:b/>
          <w:i/>
        </w:rPr>
        <w:t>'external to and constraining upon'</w:t>
      </w:r>
      <w:r w:rsidRPr="001705A9">
        <w:rPr>
          <w:rFonts w:ascii="Century Schoolbook" w:hAnsi="Century Schoolbook"/>
        </w:rPr>
        <w:t xml:space="preserve"> these individuals. Such structures of collective representations are as real to the individuals whose behaviour is determined by them as the physical world's structure </w:t>
      </w:r>
      <w:r w:rsidR="00ED77DA" w:rsidRPr="001705A9">
        <w:rPr>
          <w:rFonts w:ascii="Century Schoolbook" w:hAnsi="Century Schoolbook"/>
        </w:rPr>
        <w:t>to which</w:t>
      </w:r>
      <w:r w:rsidRPr="001705A9">
        <w:rPr>
          <w:rFonts w:ascii="Century Schoolbook" w:hAnsi="Century Schoolbook"/>
        </w:rPr>
        <w:t xml:space="preserve"> they also confront.</w:t>
      </w:r>
      <w:r w:rsidRPr="001705A9">
        <w:rPr>
          <w:rFonts w:ascii="Century Schoolbook" w:hAnsi="Century Schoolbook"/>
          <w:vertAlign w:val="superscript"/>
        </w:rPr>
        <w:footnoteReference w:id="2"/>
      </w:r>
    </w:p>
    <w:p w14:paraId="20C28A65" w14:textId="77777777" w:rsidR="00843AF4" w:rsidRPr="001705A9" w:rsidRDefault="00843AF4" w:rsidP="00277522">
      <w:pPr>
        <w:pStyle w:val="BlockQuotation"/>
        <w:rPr>
          <w:vertAlign w:val="superscript"/>
        </w:rPr>
      </w:pPr>
      <w:bookmarkStart w:id="0" w:name="_GoBack"/>
      <w:r w:rsidRPr="001705A9">
        <w:t>Social facts . . .qualify far more natural and immediately as things. Law is embodied in codes; the currents of daily life are recorded in statistical figures and historical monuments; fashions are preserved in costumes; and tastes in works of art. By their very nature they tend toward an independent existence outside the individual consciousness, which they dominate</w:t>
      </w:r>
      <w:r w:rsidRPr="001705A9">
        <w:rPr>
          <w:vertAlign w:val="superscript"/>
        </w:rPr>
        <w:t>.</w:t>
      </w:r>
      <w:r w:rsidRPr="001705A9">
        <w:rPr>
          <w:vertAlign w:val="superscript"/>
        </w:rPr>
        <w:endnoteReference w:id="4"/>
      </w:r>
    </w:p>
    <w:bookmarkEnd w:id="0"/>
    <w:p w14:paraId="624401E8" w14:textId="77777777" w:rsidR="00843AF4" w:rsidRPr="001705A9" w:rsidRDefault="00843AF4" w:rsidP="00843AF4">
      <w:pPr>
        <w:spacing w:line="360" w:lineRule="auto"/>
        <w:jc w:val="both"/>
        <w:rPr>
          <w:rFonts w:ascii="Century Schoolbook" w:hAnsi="Century Schoolbook"/>
        </w:rPr>
      </w:pPr>
    </w:p>
    <w:p w14:paraId="660A0A7B" w14:textId="77777777" w:rsidR="00843AF4" w:rsidRPr="001705A9" w:rsidRDefault="00843AF4" w:rsidP="00843AF4">
      <w:pPr>
        <w:spacing w:line="360" w:lineRule="auto"/>
        <w:jc w:val="both"/>
        <w:rPr>
          <w:rFonts w:ascii="Century Schoolbook" w:hAnsi="Century Schoolbook"/>
          <w:b/>
        </w:rPr>
      </w:pPr>
      <w:r w:rsidRPr="001705A9">
        <w:rPr>
          <w:rFonts w:ascii="Century Schoolbook" w:hAnsi="Century Schoolbook"/>
        </w:rPr>
        <w:t xml:space="preserve">Thus, social structures are as real and as immutable as natural phenomena and Durkheim's 'social facts' have much the same function as </w:t>
      </w:r>
      <w:r w:rsidRPr="001705A9">
        <w:rPr>
          <w:rFonts w:ascii="Century Schoolbook" w:hAnsi="Century Schoolbook"/>
          <w:i/>
        </w:rPr>
        <w:t>'biological facts'</w:t>
      </w:r>
      <w:r w:rsidRPr="001705A9">
        <w:rPr>
          <w:rFonts w:ascii="Century Schoolbook" w:hAnsi="Century Schoolbook"/>
          <w:b/>
          <w:i/>
        </w:rPr>
        <w:t xml:space="preserve"> </w:t>
      </w:r>
      <w:r w:rsidRPr="001705A9">
        <w:rPr>
          <w:rFonts w:ascii="Century Schoolbook" w:hAnsi="Century Schoolbook"/>
        </w:rPr>
        <w:t xml:space="preserve">in that as subjects do not choose </w:t>
      </w:r>
      <w:proofErr w:type="gramStart"/>
      <w:r w:rsidRPr="001705A9">
        <w:rPr>
          <w:rFonts w:ascii="Century Schoolbook" w:hAnsi="Century Schoolbook"/>
        </w:rPr>
        <w:t>their  biological</w:t>
      </w:r>
      <w:proofErr w:type="gramEnd"/>
      <w:r w:rsidRPr="001705A9">
        <w:rPr>
          <w:rFonts w:ascii="Century Schoolbook" w:hAnsi="Century Schoolbook"/>
        </w:rPr>
        <w:t xml:space="preserve"> properties or qualities, so the individual in society has no say in what </w:t>
      </w:r>
      <w:r w:rsidR="00ED77DA" w:rsidRPr="001705A9">
        <w:rPr>
          <w:rFonts w:ascii="Century Schoolbook" w:hAnsi="Century Schoolbook"/>
        </w:rPr>
        <w:t>he</w:t>
      </w:r>
      <w:r w:rsidRPr="001705A9">
        <w:rPr>
          <w:rFonts w:ascii="Century Schoolbook" w:hAnsi="Century Schoolbook"/>
        </w:rPr>
        <w:t xml:space="preserve"> believes or in the way </w:t>
      </w:r>
      <w:r w:rsidR="00ED77DA" w:rsidRPr="001705A9">
        <w:rPr>
          <w:rFonts w:ascii="Century Schoolbook" w:hAnsi="Century Schoolbook"/>
        </w:rPr>
        <w:t>he</w:t>
      </w:r>
      <w:r w:rsidRPr="001705A9">
        <w:rPr>
          <w:rFonts w:ascii="Century Schoolbook" w:hAnsi="Century Schoolbook"/>
        </w:rPr>
        <w:t xml:space="preserve"> acts.</w:t>
      </w:r>
    </w:p>
    <w:p w14:paraId="2A40EB6C" w14:textId="77777777" w:rsidR="00843AF4" w:rsidRPr="001705A9" w:rsidRDefault="00843AF4" w:rsidP="00ED77DA">
      <w:pPr>
        <w:spacing w:line="360" w:lineRule="auto"/>
        <w:jc w:val="both"/>
        <w:rPr>
          <w:rFonts w:ascii="Century Schoolbook" w:hAnsi="Century Schoolbook"/>
        </w:rPr>
      </w:pPr>
      <w:r w:rsidRPr="001705A9">
        <w:rPr>
          <w:rFonts w:ascii="Century Schoolbook" w:hAnsi="Century Schoolbook"/>
        </w:rPr>
        <w:t xml:space="preserve">These social phenomena (these structures; these facts) are determined by pre-existing collective representations and these are propagated by means of </w:t>
      </w:r>
      <w:r w:rsidRPr="001705A9">
        <w:rPr>
          <w:rFonts w:ascii="Century Schoolbook" w:hAnsi="Century Schoolbook"/>
          <w:i/>
        </w:rPr>
        <w:t>socialisation.</w:t>
      </w:r>
      <w:r w:rsidRPr="001705A9">
        <w:rPr>
          <w:rFonts w:ascii="Century Schoolbook" w:hAnsi="Century Schoolbook"/>
        </w:rPr>
        <w:t xml:space="preserve"> The subject’s ideas, thoughts and, ultimately, actions are products of external forces created by the existing social structures, as Durkheim </w:t>
      </w:r>
      <w:proofErr w:type="gramStart"/>
      <w:r w:rsidRPr="001705A9">
        <w:rPr>
          <w:rFonts w:ascii="Century Schoolbook" w:hAnsi="Century Schoolbook"/>
        </w:rPr>
        <w:t>observed</w:t>
      </w:r>
      <w:proofErr w:type="gramEnd"/>
      <w:r w:rsidRPr="001705A9">
        <w:rPr>
          <w:rFonts w:ascii="Century Schoolbook" w:hAnsi="Century Schoolbook"/>
        </w:rPr>
        <w:t xml:space="preserve"> “the laws of societies are no different from those governing the rest of nature and the method by which they are discovered is identical with that of the other</w:t>
      </w:r>
      <w:r w:rsidR="00ED77DA" w:rsidRPr="001705A9">
        <w:rPr>
          <w:rFonts w:ascii="Century Schoolbook" w:hAnsi="Century Schoolbook"/>
        </w:rPr>
        <w:t xml:space="preserve"> </w:t>
      </w:r>
      <w:r w:rsidRPr="001705A9">
        <w:rPr>
          <w:rFonts w:ascii="Century Schoolbook" w:hAnsi="Century Schoolbook"/>
        </w:rPr>
        <w:t>sciences”.</w:t>
      </w:r>
      <w:r w:rsidRPr="001705A9">
        <w:rPr>
          <w:rStyle w:val="FootnoteReference"/>
          <w:rFonts w:ascii="Century Schoolbook" w:hAnsi="Century Schoolbook"/>
          <w:sz w:val="22"/>
        </w:rPr>
        <w:footnoteReference w:id="3"/>
      </w:r>
      <w:r w:rsidRPr="001705A9">
        <w:rPr>
          <w:rFonts w:ascii="Century Schoolbook" w:hAnsi="Century Schoolbook"/>
        </w:rPr>
        <w:t xml:space="preserve"> The important thing to notice here is that order is generated from consensus - the existence of shared norms and values.  Implicit in this belief is that societies are naturally ordered and stable and if something happens to threaten that stability societies produce more changes to adapt to the situation and re-establish a new stability.</w:t>
      </w:r>
    </w:p>
    <w:p w14:paraId="179466CD" w14:textId="77777777" w:rsidR="00843AF4" w:rsidRPr="001705A9" w:rsidRDefault="00843AF4" w:rsidP="00843AF4">
      <w:pPr>
        <w:spacing w:line="360" w:lineRule="auto"/>
        <w:jc w:val="both"/>
        <w:rPr>
          <w:rFonts w:ascii="Century Schoolbook" w:hAnsi="Century Schoolbook"/>
        </w:rPr>
      </w:pPr>
    </w:p>
    <w:p w14:paraId="333894C6"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It is interesting that though Durkheim assumed that people have the same basic psychological and biological nature, he did </w:t>
      </w:r>
      <w:proofErr w:type="gramStart"/>
      <w:r w:rsidRPr="001705A9">
        <w:rPr>
          <w:rFonts w:ascii="Century Schoolbook" w:hAnsi="Century Schoolbook"/>
        </w:rPr>
        <w:t>not  examine</w:t>
      </w:r>
      <w:proofErr w:type="gramEnd"/>
      <w:r w:rsidRPr="001705A9">
        <w:rPr>
          <w:rFonts w:ascii="Century Schoolbook" w:hAnsi="Century Schoolbook"/>
        </w:rPr>
        <w:t xml:space="preserve"> these factors. He focused instead on why, despite these similarities, they develop different social institutions. To explain this, he looks at the qualities and conditions of social life that are characteristic of a group - the nature of the social ties of individuals within it - and the functions which 'social facts' fulfil in maintaining the social system in which they are found.</w:t>
      </w:r>
    </w:p>
    <w:p w14:paraId="1CB042A7" w14:textId="77777777" w:rsidR="00843AF4" w:rsidRPr="001705A9" w:rsidRDefault="00843AF4" w:rsidP="00843AF4">
      <w:pPr>
        <w:pStyle w:val="ChapterSubtitle"/>
        <w:spacing w:line="360" w:lineRule="auto"/>
        <w:jc w:val="both"/>
        <w:rPr>
          <w:rFonts w:ascii="Century Schoolbook" w:hAnsi="Century Schoolbook"/>
          <w:lang w:val="en-GB"/>
        </w:rPr>
      </w:pPr>
      <w:r w:rsidRPr="001705A9">
        <w:rPr>
          <w:rFonts w:ascii="Century Schoolbook" w:hAnsi="Century Schoolbook"/>
          <w:lang w:val="en-GB"/>
        </w:rPr>
        <w:t xml:space="preserve"> </w:t>
      </w:r>
      <w:proofErr w:type="gramStart"/>
      <w:r w:rsidRPr="001705A9">
        <w:rPr>
          <w:rFonts w:ascii="Century Schoolbook" w:hAnsi="Century Schoolbook"/>
          <w:lang w:val="en-GB"/>
        </w:rPr>
        <w:t>Durkheim, science, social change and the subject.</w:t>
      </w:r>
      <w:proofErr w:type="gramEnd"/>
    </w:p>
    <w:p w14:paraId="30F9C887" w14:textId="77777777" w:rsidR="00843AF4" w:rsidRPr="001705A9" w:rsidRDefault="00843AF4" w:rsidP="00843AF4">
      <w:pPr>
        <w:spacing w:line="360" w:lineRule="auto"/>
        <w:jc w:val="both"/>
        <w:rPr>
          <w:rFonts w:ascii="Century Schoolbook" w:hAnsi="Century Schoolbook"/>
          <w:b/>
          <w:i/>
        </w:rPr>
      </w:pPr>
      <w:r w:rsidRPr="001705A9">
        <w:rPr>
          <w:rFonts w:ascii="Century Schoolbook" w:hAnsi="Century Schoolbook"/>
        </w:rPr>
        <w:t xml:space="preserve">Durkheim believed social scientists ought to seek to discover the cause </w:t>
      </w:r>
      <w:proofErr w:type="gramStart"/>
      <w:r w:rsidRPr="001705A9">
        <w:rPr>
          <w:rFonts w:ascii="Century Schoolbook" w:hAnsi="Century Schoolbook"/>
        </w:rPr>
        <w:t>and  function</w:t>
      </w:r>
      <w:proofErr w:type="gramEnd"/>
      <w:r w:rsidRPr="001705A9">
        <w:rPr>
          <w:rFonts w:ascii="Century Schoolbook" w:hAnsi="Century Schoolbook"/>
        </w:rPr>
        <w:t xml:space="preserve"> of social facts, that is, the part they play in helping to maintain an orderly society - their relation to some social end.  One discovers in Durkheim's work a certain way in which he went about this. His theory has a scientific ontology because it has the role of describing and revealing the laws governing social organisation. The corollary of this is that, if society is unhealthy it is because socialisation is deficient. To restore proper functioning or equilibrium political action is necessary that will be guided by social; scientific evidence to ensure that correct cultural prescriptions are re-established</w:t>
      </w:r>
      <w:r w:rsidRPr="001705A9">
        <w:rPr>
          <w:rFonts w:ascii="Century Schoolbook" w:hAnsi="Century Schoolbook"/>
          <w:b/>
          <w:i/>
        </w:rPr>
        <w:t>.</w:t>
      </w:r>
    </w:p>
    <w:p w14:paraId="798E9DE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Incidences of conflict are, there</w:t>
      </w:r>
      <w:r w:rsidR="00ED77DA" w:rsidRPr="001705A9">
        <w:rPr>
          <w:rFonts w:ascii="Century Schoolbook" w:hAnsi="Century Schoolbook"/>
        </w:rPr>
        <w:t>fore, aberrant and they are those</w:t>
      </w:r>
      <w:r w:rsidRPr="001705A9">
        <w:rPr>
          <w:rFonts w:ascii="Century Schoolbook" w:hAnsi="Century Schoolbook"/>
        </w:rPr>
        <w:t xml:space="preserve"> social situation</w:t>
      </w:r>
      <w:r w:rsidR="00ED77DA" w:rsidRPr="001705A9">
        <w:rPr>
          <w:rFonts w:ascii="Century Schoolbook" w:hAnsi="Century Schoolbook"/>
        </w:rPr>
        <w:t>s</w:t>
      </w:r>
      <w:r w:rsidRPr="001705A9">
        <w:rPr>
          <w:rFonts w:ascii="Century Schoolbook" w:hAnsi="Century Schoolbook"/>
        </w:rPr>
        <w:t xml:space="preserve"> that he explains by the concept of </w:t>
      </w:r>
      <w:proofErr w:type="gramStart"/>
      <w:r w:rsidRPr="001705A9">
        <w:rPr>
          <w:rFonts w:ascii="Century Schoolbook" w:hAnsi="Century Schoolbook"/>
          <w:i/>
        </w:rPr>
        <w:t xml:space="preserve">anomie  </w:t>
      </w:r>
      <w:r w:rsidRPr="001705A9">
        <w:rPr>
          <w:rFonts w:ascii="Century Schoolbook" w:hAnsi="Century Schoolbook"/>
        </w:rPr>
        <w:t>This</w:t>
      </w:r>
      <w:proofErr w:type="gramEnd"/>
      <w:r w:rsidRPr="001705A9">
        <w:rPr>
          <w:rFonts w:ascii="Century Schoolbook" w:hAnsi="Century Schoolbook"/>
        </w:rPr>
        <w:t xml:space="preserve"> concept has two aspects,  it defines conflict as the product of the lack of regulating norms, this happens when </w:t>
      </w:r>
      <w:r w:rsidRPr="001705A9">
        <w:rPr>
          <w:rFonts w:ascii="Century Schoolbook" w:hAnsi="Century Schoolbook"/>
          <w:i/>
        </w:rPr>
        <w:t xml:space="preserve">appetites </w:t>
      </w:r>
      <w:r w:rsidRPr="001705A9">
        <w:rPr>
          <w:rFonts w:ascii="Century Schoolbook" w:hAnsi="Century Schoolbook"/>
        </w:rPr>
        <w:t xml:space="preserve"> are not constrained by norms.</w:t>
      </w:r>
      <w:r w:rsidRPr="001705A9">
        <w:rPr>
          <w:rFonts w:ascii="Century Schoolbook" w:hAnsi="Century Schoolbook"/>
          <w:szCs w:val="22"/>
          <w:vertAlign w:val="superscript"/>
        </w:rPr>
        <w:footnoteReference w:id="4"/>
      </w:r>
      <w:r w:rsidRPr="001705A9">
        <w:rPr>
          <w:rFonts w:ascii="Century Schoolbook" w:hAnsi="Century Schoolbook"/>
          <w:szCs w:val="22"/>
          <w:vertAlign w:val="superscript"/>
        </w:rPr>
        <w:t xml:space="preserve"> </w:t>
      </w:r>
      <w:r w:rsidRPr="001705A9">
        <w:rPr>
          <w:rFonts w:ascii="Century Schoolbook" w:hAnsi="Century Schoolbook"/>
        </w:rPr>
        <w:t xml:space="preserve"> Durkheim's considered social phenomena that were the result of anomie to be far from permanent states of affairs, which will quickly be replaced by consensus, and must be replaced if society is to survive. Such desires and behaviour must be regulated by socialization if an ordered society and individual liberation are to be guaranteed. The individual submits to society and this submission is the condition of liberation. For a human being, freedom consists in the deliverance from blind, unthinking physical forces; this he achieves by opposing them.</w:t>
      </w:r>
    </w:p>
    <w:p w14:paraId="6F4DD12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There </w:t>
      </w:r>
      <w:proofErr w:type="gramStart"/>
      <w:r w:rsidRPr="001705A9">
        <w:rPr>
          <w:rFonts w:ascii="Century Schoolbook" w:hAnsi="Century Schoolbook"/>
        </w:rPr>
        <w:t>are  two</w:t>
      </w:r>
      <w:proofErr w:type="gramEnd"/>
      <w:r w:rsidRPr="001705A9">
        <w:rPr>
          <w:rFonts w:ascii="Century Schoolbook" w:hAnsi="Century Schoolbook"/>
        </w:rPr>
        <w:t xml:space="preserve">  related issues that arise from his analysis here which when  taken together constitute my focus. Firstly</w:t>
      </w:r>
      <w:proofErr w:type="gramStart"/>
      <w:r w:rsidRPr="001705A9">
        <w:rPr>
          <w:rFonts w:ascii="Century Schoolbook" w:hAnsi="Century Schoolbook"/>
        </w:rPr>
        <w:t>,  change</w:t>
      </w:r>
      <w:proofErr w:type="gramEnd"/>
      <w:r w:rsidRPr="001705A9">
        <w:rPr>
          <w:rFonts w:ascii="Century Schoolbook" w:hAnsi="Century Schoolbook"/>
        </w:rPr>
        <w:t>, which is far from insignificant in its social repercussions, does occur in societies and Durkheim cannot ignore this. Se</w:t>
      </w:r>
      <w:r w:rsidR="00C33678" w:rsidRPr="001705A9">
        <w:rPr>
          <w:rFonts w:ascii="Century Schoolbook" w:hAnsi="Century Schoolbook"/>
        </w:rPr>
        <w:t xml:space="preserve">condly, Durkheim work has been </w:t>
      </w:r>
      <w:r w:rsidRPr="001705A9">
        <w:rPr>
          <w:rFonts w:ascii="Century Schoolbook" w:hAnsi="Century Schoolbook"/>
        </w:rPr>
        <w:t xml:space="preserve">identified </w:t>
      </w:r>
      <w:proofErr w:type="gramStart"/>
      <w:r w:rsidRPr="001705A9">
        <w:rPr>
          <w:rFonts w:ascii="Century Schoolbook" w:hAnsi="Century Schoolbook"/>
        </w:rPr>
        <w:t>with  modernity</w:t>
      </w:r>
      <w:proofErr w:type="gramEnd"/>
      <w:r w:rsidRPr="001705A9">
        <w:rPr>
          <w:rFonts w:ascii="Century Schoolbook" w:hAnsi="Century Schoolbook"/>
        </w:rPr>
        <w:t xml:space="preserve">,  and this concept contains the idea that changes can represent progress.  A combination of these two ideas may, unless treated </w:t>
      </w:r>
      <w:r w:rsidR="00C33678" w:rsidRPr="001705A9">
        <w:rPr>
          <w:rFonts w:ascii="Century Schoolbook" w:hAnsi="Century Schoolbook"/>
        </w:rPr>
        <w:t>earnestly</w:t>
      </w:r>
      <w:r w:rsidRPr="001705A9">
        <w:rPr>
          <w:rFonts w:ascii="Century Schoolbook" w:hAnsi="Century Schoolbook"/>
        </w:rPr>
        <w:t>, pose enormous p</w:t>
      </w:r>
      <w:r w:rsidR="00C33678" w:rsidRPr="001705A9">
        <w:rPr>
          <w:rFonts w:ascii="Century Schoolbook" w:hAnsi="Century Schoolbook"/>
        </w:rPr>
        <w:t xml:space="preserve">roblems for </w:t>
      </w:r>
      <w:r w:rsidRPr="001705A9">
        <w:rPr>
          <w:rFonts w:ascii="Century Schoolbook" w:hAnsi="Century Schoolbook"/>
        </w:rPr>
        <w:t xml:space="preserve">any structural perspective where the subject is subordinated to the </w:t>
      </w:r>
      <w:r w:rsidR="00C33678" w:rsidRPr="001705A9">
        <w:rPr>
          <w:rFonts w:ascii="Century Schoolbook" w:hAnsi="Century Schoolbook"/>
        </w:rPr>
        <w:t xml:space="preserve">structure, for it must explain </w:t>
      </w:r>
      <w:r w:rsidRPr="001705A9">
        <w:rPr>
          <w:rFonts w:ascii="Century Schoolbook" w:hAnsi="Century Schoolbook"/>
        </w:rPr>
        <w:t xml:space="preserve">who </w:t>
      </w:r>
      <w:r w:rsidR="00C33678" w:rsidRPr="001705A9">
        <w:rPr>
          <w:rFonts w:ascii="Century Schoolbook" w:hAnsi="Century Schoolbook"/>
        </w:rPr>
        <w:t xml:space="preserve">or what </w:t>
      </w:r>
      <w:r w:rsidRPr="001705A9">
        <w:rPr>
          <w:rFonts w:ascii="Century Schoolbook" w:hAnsi="Century Schoolbook"/>
        </w:rPr>
        <w:t>is to bring about this change, this social reconstruction, if not s</w:t>
      </w:r>
      <w:bookmarkStart w:id="1" w:name="DM"/>
      <w:bookmarkEnd w:id="1"/>
      <w:r w:rsidRPr="001705A9">
        <w:rPr>
          <w:rFonts w:ascii="Century Schoolbook" w:hAnsi="Century Schoolbook"/>
        </w:rPr>
        <w:t xml:space="preserve">ocial actors, </w:t>
      </w:r>
      <w:r w:rsidR="00C33678" w:rsidRPr="001705A9">
        <w:rPr>
          <w:rFonts w:ascii="Century Schoolbook" w:hAnsi="Century Schoolbook"/>
        </w:rPr>
        <w:t>for</w:t>
      </w:r>
      <w:r w:rsidRPr="001705A9">
        <w:rPr>
          <w:rFonts w:ascii="Century Schoolbook" w:hAnsi="Century Schoolbook"/>
        </w:rPr>
        <w:t xml:space="preserve"> if </w:t>
      </w:r>
      <w:r w:rsidR="00C33678" w:rsidRPr="001705A9">
        <w:rPr>
          <w:rFonts w:ascii="Century Schoolbook" w:hAnsi="Century Schoolbook"/>
        </w:rPr>
        <w:t xml:space="preserve">the latter </w:t>
      </w:r>
      <w:r w:rsidRPr="001705A9">
        <w:rPr>
          <w:rFonts w:ascii="Century Schoolbook" w:hAnsi="Century Schoolbook"/>
        </w:rPr>
        <w:t>is the case it inverts the relationship betwee</w:t>
      </w:r>
      <w:r w:rsidR="00C33678" w:rsidRPr="001705A9">
        <w:rPr>
          <w:rFonts w:ascii="Century Schoolbook" w:hAnsi="Century Schoolbook"/>
        </w:rPr>
        <w:t>n the individual in society, undermining</w:t>
      </w:r>
      <w:r w:rsidRPr="001705A9">
        <w:rPr>
          <w:rFonts w:ascii="Century Schoolbook" w:hAnsi="Century Schoolbook"/>
        </w:rPr>
        <w:t xml:space="preserve"> the theory’s main principle, a development that Durkheim certainly cannot allow. It is to this relationship we now turn.</w:t>
      </w:r>
    </w:p>
    <w:p w14:paraId="175EDF8E" w14:textId="77777777" w:rsidR="00843AF4" w:rsidRPr="001705A9" w:rsidRDefault="00843AF4" w:rsidP="00843AF4">
      <w:pPr>
        <w:pStyle w:val="ChapterLabel"/>
        <w:spacing w:line="360" w:lineRule="auto"/>
        <w:jc w:val="both"/>
        <w:rPr>
          <w:rFonts w:ascii="Century Schoolbook" w:hAnsi="Century Schoolbook"/>
          <w:lang w:val="en-GB"/>
        </w:rPr>
      </w:pPr>
      <w:r w:rsidRPr="001705A9">
        <w:rPr>
          <w:rFonts w:ascii="Century Schoolbook" w:hAnsi="Century Schoolbook"/>
          <w:lang w:val="en-GB"/>
        </w:rPr>
        <w:t>Durkheim’s collective subject and the individual</w:t>
      </w:r>
    </w:p>
    <w:p w14:paraId="2DB2F838"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above arguments of Durkheim’s position on social facts suggest </w:t>
      </w:r>
      <w:proofErr w:type="gramStart"/>
      <w:r w:rsidRPr="001705A9">
        <w:rPr>
          <w:rFonts w:ascii="Century Schoolbook" w:hAnsi="Century Schoolbook"/>
        </w:rPr>
        <w:t>that  he</w:t>
      </w:r>
      <w:proofErr w:type="gramEnd"/>
      <w:r w:rsidRPr="001705A9">
        <w:rPr>
          <w:rFonts w:ascii="Century Schoolbook" w:hAnsi="Century Schoolbook"/>
        </w:rPr>
        <w:t xml:space="preserve">  sees social formations as entities that are irreducible to biological</w:t>
      </w:r>
      <w:r w:rsidR="00C33678" w:rsidRPr="001705A9">
        <w:rPr>
          <w:rFonts w:ascii="Century Schoolbook" w:hAnsi="Century Schoolbook"/>
        </w:rPr>
        <w:t xml:space="preserve"> and/or</w:t>
      </w:r>
      <w:r w:rsidRPr="001705A9">
        <w:rPr>
          <w:rFonts w:ascii="Century Schoolbook" w:hAnsi="Century Schoolbook"/>
        </w:rPr>
        <w:t xml:space="preserve"> psychological </w:t>
      </w:r>
      <w:r w:rsidRPr="001705A9">
        <w:rPr>
          <w:rFonts w:ascii="Century Schoolbook" w:hAnsi="Century Schoolbook"/>
          <w:i/>
        </w:rPr>
        <w:t>laws</w:t>
      </w:r>
      <w:r w:rsidRPr="001705A9">
        <w:rPr>
          <w:rFonts w:ascii="Century Schoolbook" w:hAnsi="Century Schoolbook"/>
        </w:rPr>
        <w:t xml:space="preserve">, </w:t>
      </w:r>
      <w:r w:rsidR="00C33678" w:rsidRPr="001705A9">
        <w:rPr>
          <w:rFonts w:ascii="Century Schoolbook" w:hAnsi="Century Schoolbook"/>
        </w:rPr>
        <w:t xml:space="preserve"> and </w:t>
      </w:r>
      <w:r w:rsidRPr="001705A9">
        <w:rPr>
          <w:rFonts w:ascii="Century Schoolbook" w:hAnsi="Century Schoolbook"/>
        </w:rPr>
        <w:t xml:space="preserve">yet  they produce their  parameters of the social world in  their predominance over human behaviour.  The cultural rules or ‘collective representations’ are the progenitors </w:t>
      </w:r>
      <w:proofErr w:type="gramStart"/>
      <w:r w:rsidRPr="001705A9">
        <w:rPr>
          <w:rFonts w:ascii="Century Schoolbook" w:hAnsi="Century Schoolbook"/>
        </w:rPr>
        <w:t>of  the</w:t>
      </w:r>
      <w:proofErr w:type="gramEnd"/>
      <w:r w:rsidRPr="001705A9">
        <w:rPr>
          <w:rFonts w:ascii="Century Schoolbook" w:hAnsi="Century Schoolbook"/>
        </w:rPr>
        <w:t xml:space="preserve"> subjects</w:t>
      </w:r>
      <w:r w:rsidR="00C33678" w:rsidRPr="001705A9">
        <w:rPr>
          <w:rFonts w:ascii="Century Schoolbook" w:hAnsi="Century Schoolbook"/>
        </w:rPr>
        <w:t>’</w:t>
      </w:r>
      <w:r w:rsidRPr="001705A9">
        <w:rPr>
          <w:rFonts w:ascii="Century Schoolbook" w:hAnsi="Century Schoolbook"/>
        </w:rPr>
        <w:t xml:space="preserve"> cognition and agency in the social world. This is not to claim that these constructs direct all act of volition, but it does mean</w:t>
      </w:r>
      <w:r w:rsidR="00871AFC" w:rsidRPr="001705A9">
        <w:rPr>
          <w:rFonts w:ascii="Century Schoolbook" w:hAnsi="Century Schoolbook"/>
        </w:rPr>
        <w:t xml:space="preserve">, as we shall see, a particular meaning </w:t>
      </w:r>
      <w:r w:rsidRPr="001705A9">
        <w:rPr>
          <w:rFonts w:ascii="Century Schoolbook" w:hAnsi="Century Schoolbook"/>
        </w:rPr>
        <w:t xml:space="preserve">and sphere of action associated with this phenomenon.  Collective representations </w:t>
      </w:r>
      <w:r w:rsidR="00871AFC" w:rsidRPr="001705A9">
        <w:rPr>
          <w:rFonts w:ascii="Century Schoolbook" w:hAnsi="Century Schoolbook"/>
        </w:rPr>
        <w:t xml:space="preserve">are </w:t>
      </w:r>
      <w:r w:rsidRPr="001705A9">
        <w:rPr>
          <w:rFonts w:ascii="Century Schoolbook" w:hAnsi="Century Schoolbook"/>
        </w:rPr>
        <w:t>the result</w:t>
      </w:r>
      <w:r w:rsidR="00871AFC" w:rsidRPr="001705A9">
        <w:rPr>
          <w:rFonts w:ascii="Century Schoolbook" w:hAnsi="Century Schoolbook"/>
        </w:rPr>
        <w:t>s</w:t>
      </w:r>
      <w:r w:rsidRPr="001705A9">
        <w:rPr>
          <w:rFonts w:ascii="Century Schoolbook" w:hAnsi="Century Schoolbook"/>
        </w:rPr>
        <w:t xml:space="preserve"> of the existence of social facts, these latter entities, as we have seen, are structures that are art</w:t>
      </w:r>
      <w:r w:rsidR="00871AFC" w:rsidRPr="001705A9">
        <w:rPr>
          <w:rFonts w:ascii="Century Schoolbook" w:hAnsi="Century Schoolbook"/>
        </w:rPr>
        <w:t xml:space="preserve">iculated in forms of </w:t>
      </w:r>
      <w:proofErr w:type="gramStart"/>
      <w:r w:rsidR="00871AFC" w:rsidRPr="001705A9">
        <w:rPr>
          <w:rFonts w:ascii="Century Schoolbook" w:hAnsi="Century Schoolbook"/>
        </w:rPr>
        <w:t xml:space="preserve">behaviour </w:t>
      </w:r>
      <w:r w:rsidRPr="001705A9">
        <w:rPr>
          <w:rFonts w:ascii="Century Schoolbook" w:hAnsi="Century Schoolbook"/>
        </w:rPr>
        <w:t>which</w:t>
      </w:r>
      <w:proofErr w:type="gramEnd"/>
      <w:r w:rsidRPr="001705A9">
        <w:rPr>
          <w:rFonts w:ascii="Century Schoolbook" w:hAnsi="Century Schoolbook"/>
        </w:rPr>
        <w:t xml:space="preserve"> are their effects. However</w:t>
      </w:r>
      <w:r w:rsidR="00871AFC" w:rsidRPr="001705A9">
        <w:rPr>
          <w:rFonts w:ascii="Century Schoolbook" w:hAnsi="Century Schoolbook"/>
        </w:rPr>
        <w:t xml:space="preserve">, their existence </w:t>
      </w:r>
      <w:r w:rsidRPr="001705A9">
        <w:rPr>
          <w:rFonts w:ascii="Century Schoolbook" w:hAnsi="Century Schoolbook"/>
        </w:rPr>
        <w:t>claimed to be independent of their ‘representations,' infers that Durkheim presents the social as consisting of two entities and infers a particular relationship between them. That is that first, social facts are existential but their existence is only obvious from their presence in ‘representations’; second</w:t>
      </w:r>
      <w:proofErr w:type="gramStart"/>
      <w:r w:rsidRPr="001705A9">
        <w:rPr>
          <w:rFonts w:ascii="Century Schoolbook" w:hAnsi="Century Schoolbook"/>
        </w:rPr>
        <w:t>,  that</w:t>
      </w:r>
      <w:proofErr w:type="gramEnd"/>
      <w:r w:rsidRPr="001705A9">
        <w:rPr>
          <w:rFonts w:ascii="Century Schoolbook" w:hAnsi="Century Schoolbook"/>
        </w:rPr>
        <w:t xml:space="preserve"> they are unaccountable as biological or psychological phenomena, yet they effect and direct human behaviour and that this ‘effect’ is not reciprocal.   In other words ‘social facts are </w:t>
      </w:r>
      <w:r w:rsidRPr="001705A9">
        <w:rPr>
          <w:rFonts w:ascii="Century Schoolbook" w:hAnsi="Century Schoolbook"/>
          <w:i/>
        </w:rPr>
        <w:t>real</w:t>
      </w:r>
      <w:r w:rsidRPr="001705A9">
        <w:rPr>
          <w:rFonts w:ascii="Century Schoolbook" w:hAnsi="Century Schoolbook"/>
        </w:rPr>
        <w:t xml:space="preserve"> but immaterial; their reality does not consist in their reducibility to cosmic forces but in the resistance that they offer to individual wills’.</w:t>
      </w:r>
      <w:r w:rsidRPr="001705A9">
        <w:rPr>
          <w:rStyle w:val="EndnoteReference"/>
          <w:rFonts w:ascii="Century Schoolbook" w:hAnsi="Century Schoolbook"/>
        </w:rPr>
        <w:endnoteReference w:id="5"/>
      </w:r>
      <w:r w:rsidRPr="001705A9">
        <w:rPr>
          <w:rFonts w:ascii="Century Schoolbook" w:hAnsi="Century Schoolbook"/>
        </w:rPr>
        <w:t xml:space="preserve">  These two entities, social facts and subjects, and the relation between them</w:t>
      </w:r>
      <w:proofErr w:type="gramStart"/>
      <w:r w:rsidRPr="001705A9">
        <w:rPr>
          <w:rFonts w:ascii="Century Schoolbook" w:hAnsi="Century Schoolbook"/>
        </w:rPr>
        <w:t>,  are</w:t>
      </w:r>
      <w:proofErr w:type="gramEnd"/>
      <w:r w:rsidRPr="001705A9">
        <w:rPr>
          <w:rFonts w:ascii="Century Schoolbook" w:hAnsi="Century Schoolbook"/>
        </w:rPr>
        <w:t xml:space="preserve"> the constituent elements of the structure of the social formation.  Durkheim’s system depicts the social reality that the latter apprehends as a totality that is structured by the former and between</w:t>
      </w:r>
      <w:r w:rsidR="00871AFC" w:rsidRPr="001705A9">
        <w:rPr>
          <w:rFonts w:ascii="Century Schoolbook" w:hAnsi="Century Schoolbook"/>
        </w:rPr>
        <w:t xml:space="preserve"> which the former is the primary mover</w:t>
      </w:r>
      <w:r w:rsidRPr="001705A9">
        <w:rPr>
          <w:rFonts w:ascii="Century Schoolbook" w:hAnsi="Century Schoolbook"/>
        </w:rPr>
        <w:t xml:space="preserve"> in an epiphenomenal relationship; also subjects experience this structure as external.  Therefore:</w:t>
      </w:r>
    </w:p>
    <w:p w14:paraId="45E94792" w14:textId="77777777" w:rsidR="00843AF4" w:rsidRPr="001705A9" w:rsidRDefault="00843AF4" w:rsidP="00871AFC">
      <w:pPr>
        <w:pStyle w:val="BlockQuotation"/>
        <w:rPr>
          <w:lang w:val="en-GB"/>
        </w:rPr>
      </w:pPr>
      <w:proofErr w:type="gramStart"/>
      <w:r w:rsidRPr="001705A9">
        <w:rPr>
          <w:lang w:val="en-GB"/>
        </w:rPr>
        <w:t>social</w:t>
      </w:r>
      <w:proofErr w:type="gramEnd"/>
      <w:r w:rsidRPr="001705A9">
        <w:rPr>
          <w:lang w:val="en-GB"/>
        </w:rPr>
        <w:t xml:space="preserve"> facts, because of their extreme intangibility, . . .wrongly appear to us  as without all intrinsic reality. Since we usually see them as a product purely of mental effort, it seem to us that they may be </w:t>
      </w:r>
      <w:proofErr w:type="gramStart"/>
      <w:r w:rsidRPr="001705A9">
        <w:rPr>
          <w:lang w:val="en-GB"/>
        </w:rPr>
        <w:t>produced  at</w:t>
      </w:r>
      <w:proofErr w:type="gramEnd"/>
      <w:r w:rsidRPr="001705A9">
        <w:rPr>
          <w:lang w:val="en-GB"/>
        </w:rPr>
        <w:t xml:space="preserve"> will whenever necessary. But since each one of them is a force superior to the individual, and since it has a separate existence, it is not true that merely by willing to do so may call them into being.</w:t>
      </w:r>
      <w:r w:rsidRPr="001705A9">
        <w:rPr>
          <w:rStyle w:val="EndnoteReference"/>
          <w:lang w:val="en-GB"/>
        </w:rPr>
        <w:endnoteReference w:id="6"/>
      </w:r>
    </w:p>
    <w:p w14:paraId="216B93F7" w14:textId="77777777" w:rsidR="00843AF4" w:rsidRPr="001705A9" w:rsidRDefault="00843AF4" w:rsidP="00843AF4">
      <w:pPr>
        <w:spacing w:line="360" w:lineRule="auto"/>
        <w:jc w:val="both"/>
        <w:rPr>
          <w:rFonts w:ascii="Century Schoolbook" w:hAnsi="Century Schoolbook"/>
        </w:rPr>
      </w:pPr>
      <w:proofErr w:type="gramStart"/>
      <w:r w:rsidRPr="001705A9">
        <w:rPr>
          <w:rFonts w:ascii="Century Schoolbook" w:hAnsi="Century Schoolbook"/>
        </w:rPr>
        <w:t>This is to hold a particular notion of the</w:t>
      </w:r>
      <w:r w:rsidRPr="001705A9">
        <w:rPr>
          <w:rFonts w:ascii="Century Schoolbook" w:hAnsi="Century Schoolbook"/>
          <w:b/>
          <w:i/>
        </w:rPr>
        <w:t xml:space="preserve"> agency</w:t>
      </w:r>
      <w:r w:rsidR="00C25415" w:rsidRPr="001705A9">
        <w:rPr>
          <w:rFonts w:ascii="Century Schoolbook" w:hAnsi="Century Schoolbook"/>
        </w:rPr>
        <w:t xml:space="preserve"> of subjects, where evidently,</w:t>
      </w:r>
      <w:r w:rsidRPr="001705A9">
        <w:rPr>
          <w:rFonts w:ascii="Century Schoolbook" w:hAnsi="Century Schoolbook"/>
        </w:rPr>
        <w:t xml:space="preserve"> Durkheim is </w:t>
      </w:r>
      <w:r w:rsidR="00C25415" w:rsidRPr="001705A9">
        <w:rPr>
          <w:rFonts w:ascii="Century Schoolbook" w:hAnsi="Century Schoolbook"/>
        </w:rPr>
        <w:t>claiming</w:t>
      </w:r>
      <w:r w:rsidRPr="001705A9">
        <w:rPr>
          <w:rFonts w:ascii="Century Schoolbook" w:hAnsi="Century Schoolbook"/>
        </w:rPr>
        <w:t xml:space="preserve"> that it is reducible to the efficacy of social facts</w:t>
      </w:r>
      <w:proofErr w:type="gramEnd"/>
      <w:r w:rsidRPr="001705A9">
        <w:rPr>
          <w:rFonts w:ascii="Century Schoolbook" w:hAnsi="Century Schoolbook"/>
        </w:rPr>
        <w:t xml:space="preserve">, </w:t>
      </w:r>
      <w:proofErr w:type="gramStart"/>
      <w:r w:rsidRPr="001705A9">
        <w:rPr>
          <w:rFonts w:ascii="Century Schoolbook" w:hAnsi="Century Schoolbook"/>
        </w:rPr>
        <w:t>subjects are not autonomous</w:t>
      </w:r>
      <w:proofErr w:type="gramEnd"/>
      <w:r w:rsidRPr="001705A9">
        <w:rPr>
          <w:rFonts w:ascii="Century Schoolbook" w:hAnsi="Century Schoolbook"/>
        </w:rPr>
        <w:t xml:space="preserve">.  But does this mean that the subject is </w:t>
      </w:r>
      <w:r w:rsidR="009204E9" w:rsidRPr="001705A9">
        <w:rPr>
          <w:rFonts w:ascii="Century Schoolbook" w:hAnsi="Century Schoolbook"/>
        </w:rPr>
        <w:t>will-less</w:t>
      </w:r>
      <w:r w:rsidRPr="001705A9">
        <w:rPr>
          <w:rFonts w:ascii="Century Schoolbook" w:hAnsi="Century Schoolbook"/>
        </w:rPr>
        <w:t xml:space="preserve">? That is, is there, in Durkheim treatment of the individual subject, anything that represents the subject as more that an entity devoid of any act of will or rationality: is the subject a completely </w:t>
      </w:r>
      <w:r w:rsidRPr="001705A9">
        <w:rPr>
          <w:rFonts w:ascii="Century Schoolbook" w:hAnsi="Century Schoolbook"/>
          <w:i/>
        </w:rPr>
        <w:t>social subject</w:t>
      </w:r>
      <w:r w:rsidRPr="001705A9">
        <w:rPr>
          <w:rFonts w:ascii="Century Schoolbook" w:hAnsi="Century Schoolbook"/>
        </w:rPr>
        <w:t>?  Take these remarks:</w:t>
      </w:r>
    </w:p>
    <w:p w14:paraId="37184219" w14:textId="77777777" w:rsidR="00843AF4" w:rsidRPr="001705A9" w:rsidRDefault="00843AF4" w:rsidP="00C25415">
      <w:pPr>
        <w:pStyle w:val="BlockQuotation"/>
        <w:rPr>
          <w:lang w:val="en-GB"/>
        </w:rPr>
      </w:pPr>
      <w:r w:rsidRPr="001705A9">
        <w:rPr>
          <w:lang w:val="en-GB"/>
        </w:rPr>
        <w:t xml:space="preserve">We do not mean to say that the impulses, needs and desires of men never intervene actively in social evolution. On the contrary, it is certain that they can hasten or retard its </w:t>
      </w:r>
      <w:proofErr w:type="gramStart"/>
      <w:r w:rsidRPr="001705A9">
        <w:rPr>
          <w:lang w:val="en-GB"/>
        </w:rPr>
        <w:t>development.</w:t>
      </w:r>
      <w:proofErr w:type="gramEnd"/>
      <w:r w:rsidRPr="001705A9">
        <w:rPr>
          <w:lang w:val="en-GB"/>
        </w:rPr>
        <w:t xml:space="preserve"> . .</w:t>
      </w:r>
      <w:r w:rsidRPr="001705A9">
        <w:rPr>
          <w:rStyle w:val="EndnoteReference"/>
          <w:lang w:val="en-GB"/>
        </w:rPr>
        <w:endnoteReference w:id="7"/>
      </w:r>
    </w:p>
    <w:p w14:paraId="38AC8AF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However this can only be done, according to ‘the </w:t>
      </w:r>
      <w:proofErr w:type="gramStart"/>
      <w:r w:rsidRPr="001705A9">
        <w:rPr>
          <w:rFonts w:ascii="Century Schoolbook" w:hAnsi="Century Schoolbook"/>
        </w:rPr>
        <w:t>circumstances which</w:t>
      </w:r>
      <w:proofErr w:type="gramEnd"/>
      <w:r w:rsidRPr="001705A9">
        <w:rPr>
          <w:rFonts w:ascii="Century Schoolbook" w:hAnsi="Century Schoolbook"/>
        </w:rPr>
        <w:t xml:space="preserve"> determine the social phenomena.’</w:t>
      </w:r>
      <w:r w:rsidRPr="001705A9">
        <w:rPr>
          <w:rStyle w:val="EndnoteReference"/>
          <w:rFonts w:ascii="Century Schoolbook" w:hAnsi="Century Schoolbook"/>
        </w:rPr>
        <w:endnoteReference w:id="8"/>
      </w:r>
      <w:r w:rsidRPr="001705A9">
        <w:rPr>
          <w:rFonts w:ascii="Century Schoolbook" w:hAnsi="Century Schoolbook"/>
        </w:rPr>
        <w:t xml:space="preserve"> For:</w:t>
      </w:r>
    </w:p>
    <w:p w14:paraId="4E5C871D" w14:textId="77777777" w:rsidR="00843AF4" w:rsidRPr="001705A9" w:rsidRDefault="00843AF4" w:rsidP="00C25415">
      <w:pPr>
        <w:pStyle w:val="BlockQuotation"/>
        <w:rPr>
          <w:lang w:val="en-GB"/>
        </w:rPr>
      </w:pPr>
      <w:r w:rsidRPr="001705A9">
        <w:rPr>
          <w:lang w:val="en-GB"/>
        </w:rPr>
        <w:t xml:space="preserve">Apart from the fact that they cannot, in any case, make something out of </w:t>
      </w:r>
      <w:proofErr w:type="gramStart"/>
      <w:r w:rsidRPr="001705A9">
        <w:rPr>
          <w:lang w:val="en-GB"/>
        </w:rPr>
        <w:t>nothing ,</w:t>
      </w:r>
      <w:proofErr w:type="gramEnd"/>
      <w:r w:rsidRPr="001705A9">
        <w:rPr>
          <w:lang w:val="en-GB"/>
        </w:rPr>
        <w:t xml:space="preserve"> their actual intervention whatever may be its effect, can take place only be the means of efficient causes. A deliberate intention can contribute, even in this limited way, to the production of a new phenomenon only if it has itself been newly formed or if it is itself a result of some transformation of a previous intention.</w:t>
      </w:r>
      <w:r w:rsidRPr="001705A9">
        <w:rPr>
          <w:rStyle w:val="EndnoteReference"/>
          <w:lang w:val="en-GB"/>
        </w:rPr>
        <w:endnoteReference w:id="9"/>
      </w:r>
    </w:p>
    <w:p w14:paraId="4EB84BC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passage, let us call it </w:t>
      </w:r>
      <w:r w:rsidRPr="001705A9">
        <w:rPr>
          <w:rFonts w:ascii="Century Schoolbook" w:hAnsi="Century Schoolbook"/>
          <w:b/>
        </w:rPr>
        <w:t>(</w:t>
      </w:r>
      <w:r w:rsidRPr="001705A9">
        <w:rPr>
          <w:rFonts w:ascii="Century Schoolbook" w:hAnsi="Century Schoolbook"/>
          <w:b/>
          <w:i/>
        </w:rPr>
        <w:sym w:font="Symbol" w:char="F061"/>
      </w:r>
      <w:r w:rsidRPr="001705A9">
        <w:rPr>
          <w:rFonts w:ascii="Century Schoolbook" w:hAnsi="Century Schoolbook"/>
          <w:b/>
        </w:rPr>
        <w:t>)</w:t>
      </w:r>
      <w:r w:rsidRPr="001705A9">
        <w:rPr>
          <w:rFonts w:ascii="Century Schoolbook" w:hAnsi="Century Schoolbook"/>
        </w:rPr>
        <w:t>,</w:t>
      </w:r>
      <w:r w:rsidRPr="001705A9">
        <w:rPr>
          <w:rFonts w:ascii="Century Schoolbook" w:hAnsi="Century Schoolbook"/>
          <w:b/>
          <w:i/>
        </w:rPr>
        <w:t xml:space="preserve"> </w:t>
      </w:r>
      <w:r w:rsidRPr="001705A9">
        <w:rPr>
          <w:rFonts w:ascii="Century Schoolbook" w:hAnsi="Century Schoolbook"/>
        </w:rPr>
        <w:t xml:space="preserve">seems to imply both a role for human volition and a limit to that role. This amount to either one of two things:  </w:t>
      </w:r>
      <w:r w:rsidRPr="001705A9">
        <w:rPr>
          <w:rFonts w:ascii="Century Schoolbook" w:hAnsi="Century Schoolbook"/>
          <w:b/>
          <w:i/>
        </w:rPr>
        <w:t>(A)</w:t>
      </w:r>
      <w:r w:rsidRPr="001705A9">
        <w:rPr>
          <w:rFonts w:ascii="Century Schoolbook" w:hAnsi="Century Schoolbook"/>
        </w:rPr>
        <w:t xml:space="preserve"> All intentions are conditioned responses, where eve</w:t>
      </w:r>
      <w:r w:rsidR="00C25415" w:rsidRPr="001705A9">
        <w:rPr>
          <w:rFonts w:ascii="Century Schoolbook" w:hAnsi="Century Schoolbook"/>
        </w:rPr>
        <w:t>n when they are ‘newly formed, are an effect or result</w:t>
      </w:r>
      <w:r w:rsidRPr="001705A9">
        <w:rPr>
          <w:rFonts w:ascii="Century Schoolbook" w:hAnsi="Century Schoolbook"/>
        </w:rPr>
        <w:t xml:space="preserve">; and therefore ultimately must </w:t>
      </w:r>
      <w:proofErr w:type="gramStart"/>
      <w:r w:rsidRPr="001705A9">
        <w:rPr>
          <w:rFonts w:ascii="Century Schoolbook" w:hAnsi="Century Schoolbook"/>
        </w:rPr>
        <w:t>be  a</w:t>
      </w:r>
      <w:proofErr w:type="gramEnd"/>
      <w:r w:rsidRPr="001705A9">
        <w:rPr>
          <w:rFonts w:ascii="Century Schoolbook" w:hAnsi="Century Schoolbook"/>
        </w:rPr>
        <w:t xml:space="preserve"> product of social facts.  </w:t>
      </w:r>
      <w:r w:rsidRPr="001705A9">
        <w:rPr>
          <w:rStyle w:val="EndnoteReference"/>
          <w:rFonts w:ascii="Century Schoolbook" w:hAnsi="Century Schoolbook"/>
        </w:rPr>
        <w:endnoteReference w:id="10"/>
      </w:r>
      <w:r w:rsidRPr="001705A9">
        <w:rPr>
          <w:rFonts w:ascii="Century Schoolbook" w:hAnsi="Century Schoolbook"/>
        </w:rPr>
        <w:t xml:space="preserve">  Or</w:t>
      </w:r>
      <w:r w:rsidRPr="001705A9">
        <w:rPr>
          <w:rFonts w:ascii="Century Schoolbook" w:hAnsi="Century Schoolbook"/>
          <w:b/>
          <w:i/>
        </w:rPr>
        <w:t xml:space="preserve"> (</w:t>
      </w:r>
      <w:r w:rsidRPr="001705A9">
        <w:rPr>
          <w:rFonts w:ascii="Century Schoolbook" w:hAnsi="Century Schoolbook"/>
          <w:b/>
          <w:i/>
        </w:rPr>
        <w:sym w:font="Symbol" w:char="F022"/>
      </w:r>
      <w:r w:rsidRPr="001705A9">
        <w:rPr>
          <w:rFonts w:ascii="Century Schoolbook" w:hAnsi="Century Schoolbook"/>
          <w:b/>
          <w:i/>
        </w:rPr>
        <w:t>)</w:t>
      </w:r>
      <w:r w:rsidR="00C25415" w:rsidRPr="001705A9">
        <w:rPr>
          <w:rFonts w:ascii="Century Schoolbook" w:hAnsi="Century Schoolbook"/>
        </w:rPr>
        <w:t xml:space="preserve"> where an </w:t>
      </w:r>
      <w:r w:rsidRPr="001705A9">
        <w:rPr>
          <w:rFonts w:ascii="Century Schoolbook" w:hAnsi="Century Schoolbook"/>
        </w:rPr>
        <w:t xml:space="preserve">individual, unconditioned volition </w:t>
      </w:r>
      <w:r w:rsidR="00C25415" w:rsidRPr="001705A9">
        <w:rPr>
          <w:rFonts w:ascii="Century Schoolbook" w:hAnsi="Century Schoolbook"/>
        </w:rPr>
        <w:t>is</w:t>
      </w:r>
      <w:r w:rsidRPr="001705A9">
        <w:rPr>
          <w:rFonts w:ascii="Century Schoolbook" w:hAnsi="Century Schoolbook"/>
        </w:rPr>
        <w:t xml:space="preserve"> </w:t>
      </w:r>
      <w:r w:rsidR="00C25415" w:rsidRPr="001705A9">
        <w:rPr>
          <w:rFonts w:ascii="Century Schoolbook" w:hAnsi="Century Schoolbook"/>
        </w:rPr>
        <w:t>always</w:t>
      </w:r>
      <w:r w:rsidRPr="001705A9">
        <w:rPr>
          <w:rFonts w:ascii="Century Schoolbook" w:hAnsi="Century Schoolbook"/>
        </w:rPr>
        <w:t xml:space="preserve"> intention aimed at furthering some social end,</w:t>
      </w:r>
      <w:r w:rsidR="00C25415" w:rsidRPr="001705A9">
        <w:rPr>
          <w:rFonts w:ascii="Century Schoolbook" w:hAnsi="Century Schoolbook"/>
        </w:rPr>
        <w:t xml:space="preserve"> and</w:t>
      </w:r>
      <w:r w:rsidRPr="001705A9">
        <w:rPr>
          <w:rFonts w:ascii="Century Schoolbook" w:hAnsi="Century Schoolbook"/>
        </w:rPr>
        <w:t xml:space="preserve"> </w:t>
      </w:r>
      <w:r w:rsidR="00C25415" w:rsidRPr="001705A9">
        <w:rPr>
          <w:rFonts w:ascii="Century Schoolbook" w:hAnsi="Century Schoolbook"/>
        </w:rPr>
        <w:t xml:space="preserve">only ‘right’ intention </w:t>
      </w:r>
      <w:r w:rsidRPr="001705A9">
        <w:rPr>
          <w:rFonts w:ascii="Century Schoolbook" w:hAnsi="Century Schoolbook"/>
        </w:rPr>
        <w:t xml:space="preserve">can make a real contribution. This last interpretation may seem wholly optimistic to some, but it may be possible if we take into account certain matters concerning the individual subject that are revealed from a reading of Durkheim.  Certainly in the end this must amount to a distinction in Durkheim’s system, between positivistic </w:t>
      </w:r>
      <w:proofErr w:type="gramStart"/>
      <w:r w:rsidRPr="001705A9">
        <w:rPr>
          <w:rFonts w:ascii="Century Schoolbook" w:hAnsi="Century Schoolbook"/>
        </w:rPr>
        <w:t>description  and</w:t>
      </w:r>
      <w:proofErr w:type="gramEnd"/>
      <w:r w:rsidRPr="001705A9">
        <w:rPr>
          <w:rFonts w:ascii="Century Schoolbook" w:hAnsi="Century Schoolbook"/>
        </w:rPr>
        <w:t xml:space="preserve"> a moral prescription, in relation to the individual subject. </w:t>
      </w:r>
    </w:p>
    <w:p w14:paraId="0F3F44B8" w14:textId="77777777" w:rsidR="00843AF4" w:rsidRPr="001705A9" w:rsidRDefault="00843AF4" w:rsidP="00843AF4">
      <w:pPr>
        <w:pStyle w:val="ChapterLabel"/>
        <w:spacing w:line="360" w:lineRule="auto"/>
        <w:jc w:val="both"/>
        <w:rPr>
          <w:rFonts w:ascii="Century Schoolbook" w:hAnsi="Century Schoolbook"/>
          <w:lang w:val="en-GB"/>
        </w:rPr>
      </w:pPr>
      <w:proofErr w:type="gramStart"/>
      <w:r w:rsidRPr="001705A9">
        <w:rPr>
          <w:rFonts w:ascii="Century Schoolbook" w:hAnsi="Century Schoolbook"/>
          <w:lang w:val="en-GB"/>
        </w:rPr>
        <w:t>relativism</w:t>
      </w:r>
      <w:proofErr w:type="gramEnd"/>
    </w:p>
    <w:p w14:paraId="093C084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In one sense, at least, clearly Durkheim allows </w:t>
      </w:r>
      <w:r w:rsidR="00C25415" w:rsidRPr="001705A9">
        <w:rPr>
          <w:rFonts w:ascii="Century Schoolbook" w:hAnsi="Century Schoolbook"/>
        </w:rPr>
        <w:t xml:space="preserve">a possible </w:t>
      </w:r>
      <w:r w:rsidRPr="001705A9">
        <w:rPr>
          <w:rFonts w:ascii="Century Schoolbook" w:hAnsi="Century Schoolbook"/>
        </w:rPr>
        <w:t>force to the agency of the subject he says:</w:t>
      </w:r>
    </w:p>
    <w:p w14:paraId="5F159568" w14:textId="77777777" w:rsidR="00843AF4" w:rsidRPr="001705A9" w:rsidRDefault="00843AF4" w:rsidP="00C25415">
      <w:pPr>
        <w:pStyle w:val="BlockQuotation"/>
        <w:rPr>
          <w:lang w:val="en-GB"/>
        </w:rPr>
      </w:pPr>
      <w:r w:rsidRPr="001705A9">
        <w:rPr>
          <w:lang w:val="en-GB"/>
        </w:rPr>
        <w:t>Given the same environment, each individual adapts himself according to his own disposition and his own way, which he prefers to all other ways. One person will seek to change it and make it conform to his needs, another person will prefer to change himself and moderate his desires.</w:t>
      </w:r>
      <w:r w:rsidRPr="001705A9">
        <w:rPr>
          <w:rStyle w:val="EndnoteReference"/>
          <w:lang w:val="en-GB"/>
        </w:rPr>
        <w:endnoteReference w:id="11"/>
      </w:r>
    </w:p>
    <w:p w14:paraId="5A1190E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But this is Durkheim </w:t>
      </w:r>
      <w:proofErr w:type="gramStart"/>
      <w:r w:rsidRPr="001705A9">
        <w:rPr>
          <w:rFonts w:ascii="Century Schoolbook" w:hAnsi="Century Schoolbook"/>
        </w:rPr>
        <w:t>making  his</w:t>
      </w:r>
      <w:proofErr w:type="gramEnd"/>
      <w:r w:rsidRPr="001705A9">
        <w:rPr>
          <w:rFonts w:ascii="Century Schoolbook" w:hAnsi="Century Schoolbook"/>
        </w:rPr>
        <w:t xml:space="preserve"> attack on individualism as a social theory.  This kind of diversity and incongruity in individual behaviours will produce a multiplicity of social product</w:t>
      </w:r>
      <w:r w:rsidR="00C25415" w:rsidRPr="001705A9">
        <w:rPr>
          <w:rFonts w:ascii="Century Schoolbook" w:hAnsi="Century Schoolbook"/>
        </w:rPr>
        <w:t>s</w:t>
      </w:r>
      <w:r w:rsidRPr="001705A9">
        <w:rPr>
          <w:rFonts w:ascii="Century Schoolbook" w:hAnsi="Century Schoolbook"/>
        </w:rPr>
        <w:t xml:space="preserve"> that are the ends of human intervention in the social formation. Indeed, such a divergence of interests would inhibit such a formation. Thus Durkheim, in dismissing both the individualism of utilitarianism and Kantian morality, claims that in such systems ‘If ... historical development took place in terms of ends </w:t>
      </w:r>
      <w:r w:rsidRPr="001705A9">
        <w:rPr>
          <w:rFonts w:ascii="Century Schoolbook" w:hAnsi="Century Schoolbook"/>
          <w:i/>
        </w:rPr>
        <w:t xml:space="preserve">clearly </w:t>
      </w:r>
      <w:r w:rsidRPr="001705A9">
        <w:rPr>
          <w:rFonts w:ascii="Century Schoolbook" w:hAnsi="Century Schoolbook"/>
        </w:rPr>
        <w:t xml:space="preserve">or </w:t>
      </w:r>
      <w:r w:rsidRPr="001705A9">
        <w:rPr>
          <w:rFonts w:ascii="Century Schoolbook" w:hAnsi="Century Schoolbook"/>
          <w:i/>
        </w:rPr>
        <w:t>obscurely felt</w:t>
      </w:r>
      <w:r w:rsidRPr="001705A9">
        <w:rPr>
          <w:rFonts w:ascii="Century Schoolbook" w:hAnsi="Century Schoolbook"/>
        </w:rPr>
        <w:t xml:space="preserve"> social facts would present the most infinity diversity and all comparison should be impossible.’</w:t>
      </w:r>
      <w:r w:rsidRPr="001705A9">
        <w:rPr>
          <w:rStyle w:val="EndnoteReference"/>
          <w:rFonts w:ascii="Century Schoolbook" w:hAnsi="Century Schoolbook"/>
        </w:rPr>
        <w:endnoteReference w:id="12"/>
      </w:r>
      <w:r w:rsidRPr="001705A9">
        <w:rPr>
          <w:rFonts w:ascii="Century Schoolbook" w:hAnsi="Century Schoolbook"/>
        </w:rPr>
        <w:t xml:space="preserve">  In the event of such ends, social behaviour would defy harmony and social control would be impossible. Yet, as Durkheim observes, ‘when one encounters social phenomena, one is, on the contrary, surprised by the astonishing regularity with which they occur.’</w:t>
      </w:r>
      <w:r w:rsidRPr="001705A9">
        <w:rPr>
          <w:rStyle w:val="EndnoteReference"/>
          <w:rFonts w:ascii="Century Schoolbook" w:hAnsi="Century Schoolbook"/>
        </w:rPr>
        <w:endnoteReference w:id="13"/>
      </w:r>
      <w:r w:rsidRPr="001705A9">
        <w:rPr>
          <w:rFonts w:ascii="Century Schoolbook" w:hAnsi="Century Schoolbook"/>
        </w:rPr>
        <w:t xml:space="preserve"> Collective representations and common ends would be impossible if this were not so.  In</w:t>
      </w:r>
      <w:r w:rsidR="00C25415" w:rsidRPr="001705A9">
        <w:rPr>
          <w:rFonts w:ascii="Century Schoolbook" w:hAnsi="Century Schoolbook"/>
        </w:rPr>
        <w:t xml:space="preserve"> the absence of such phenomena </w:t>
      </w:r>
      <w:r w:rsidRPr="001705A9">
        <w:rPr>
          <w:rFonts w:ascii="Century Schoolbook" w:hAnsi="Century Schoolbook"/>
        </w:rPr>
        <w:t xml:space="preserve">there could be nothing from which to formulate </w:t>
      </w:r>
      <w:r w:rsidR="00C25415" w:rsidRPr="001705A9">
        <w:rPr>
          <w:rFonts w:ascii="Century Schoolbook" w:hAnsi="Century Schoolbook"/>
        </w:rPr>
        <w:t xml:space="preserve">the </w:t>
      </w:r>
      <w:r w:rsidRPr="001705A9">
        <w:rPr>
          <w:rFonts w:ascii="Century Schoolbook" w:hAnsi="Century Schoolbook"/>
        </w:rPr>
        <w:t xml:space="preserve">‘norms’ and </w:t>
      </w:r>
      <w:proofErr w:type="gramStart"/>
      <w:r w:rsidRPr="001705A9">
        <w:rPr>
          <w:rFonts w:ascii="Century Schoolbook" w:hAnsi="Century Schoolbook"/>
        </w:rPr>
        <w:t>‘values’  which</w:t>
      </w:r>
      <w:proofErr w:type="gramEnd"/>
      <w:r w:rsidRPr="001705A9">
        <w:rPr>
          <w:rFonts w:ascii="Century Schoolbook" w:hAnsi="Century Schoolbook"/>
        </w:rPr>
        <w:t xml:space="preserve"> guarantee social order. In such an event relativism and even anarchy would ensue producing chaos where the ‘social’ was made impossible and deviancy indefinable.  That society is far from th</w:t>
      </w:r>
      <w:r w:rsidR="006576B9" w:rsidRPr="001705A9">
        <w:rPr>
          <w:rFonts w:ascii="Century Schoolbook" w:hAnsi="Century Schoolbook"/>
        </w:rPr>
        <w:t xml:space="preserve">is anarchic and unordered flux </w:t>
      </w:r>
      <w:r w:rsidRPr="001705A9">
        <w:rPr>
          <w:rFonts w:ascii="Century Schoolbook" w:hAnsi="Century Schoolbook"/>
        </w:rPr>
        <w:t xml:space="preserve">is </w:t>
      </w:r>
      <w:r w:rsidR="006576B9" w:rsidRPr="001705A9">
        <w:rPr>
          <w:rFonts w:ascii="Century Schoolbook" w:hAnsi="Century Schoolbook"/>
        </w:rPr>
        <w:t>clearly</w:t>
      </w:r>
      <w:r w:rsidRPr="001705A9">
        <w:rPr>
          <w:rFonts w:ascii="Century Schoolbook" w:hAnsi="Century Schoolbook"/>
        </w:rPr>
        <w:t xml:space="preserve"> apparent, and, thus, a form of relativism </w:t>
      </w:r>
      <w:r w:rsidR="006576B9" w:rsidRPr="001705A9">
        <w:rPr>
          <w:rFonts w:ascii="Century Schoolbook" w:hAnsi="Century Schoolbook"/>
        </w:rPr>
        <w:t xml:space="preserve">(moral or otherwise) </w:t>
      </w:r>
      <w:r w:rsidRPr="001705A9">
        <w:rPr>
          <w:rFonts w:ascii="Century Schoolbook" w:hAnsi="Century Schoolbook"/>
        </w:rPr>
        <w:t xml:space="preserve">is dismissed on these grounds. But what is it that structures such an ordering of human behaviour and prevents baseness and corruption? We know </w:t>
      </w:r>
      <w:proofErr w:type="gramStart"/>
      <w:r w:rsidRPr="001705A9">
        <w:rPr>
          <w:rFonts w:ascii="Century Schoolbook" w:hAnsi="Century Schoolbook"/>
        </w:rPr>
        <w:t>that  social</w:t>
      </w:r>
      <w:proofErr w:type="gramEnd"/>
      <w:r w:rsidRPr="001705A9">
        <w:rPr>
          <w:rFonts w:ascii="Century Schoolbook" w:hAnsi="Century Schoolbook"/>
        </w:rPr>
        <w:t xml:space="preserve"> reality is expressed through social facts that find recognition in collective representations that form a collective consciousness.  This seems then to demonstrate that the interpretation of </w:t>
      </w:r>
      <w:r w:rsidRPr="001705A9">
        <w:rPr>
          <w:rFonts w:ascii="Century Schoolbook" w:hAnsi="Century Schoolbook"/>
          <w:b/>
        </w:rPr>
        <w:sym w:font="Symbol" w:char="F061"/>
      </w:r>
      <w:r w:rsidRPr="001705A9">
        <w:rPr>
          <w:rFonts w:ascii="Century Schoolbook" w:hAnsi="Century Schoolbook"/>
        </w:rPr>
        <w:t xml:space="preserve"> must be made according to </w:t>
      </w:r>
      <w:r w:rsidRPr="001705A9">
        <w:rPr>
          <w:rFonts w:ascii="Century Schoolbook" w:hAnsi="Century Schoolbook"/>
          <w:b/>
          <w:i/>
        </w:rPr>
        <w:t>(A)</w:t>
      </w:r>
      <w:r w:rsidRPr="001705A9">
        <w:rPr>
          <w:rFonts w:ascii="Century Schoolbook" w:hAnsi="Century Schoolbook"/>
          <w:b/>
        </w:rPr>
        <w:t xml:space="preserve">. </w:t>
      </w:r>
      <w:r w:rsidRPr="001705A9">
        <w:rPr>
          <w:rFonts w:ascii="Century Schoolbook" w:hAnsi="Century Schoolbook"/>
        </w:rPr>
        <w:t xml:space="preserve">This has been a common interpretation of Durkheim’s system, and furthermore, </w:t>
      </w:r>
      <w:proofErr w:type="gramStart"/>
      <w:r w:rsidRPr="001705A9">
        <w:rPr>
          <w:rFonts w:ascii="Century Schoolbook" w:hAnsi="Century Schoolbook"/>
        </w:rPr>
        <w:t xml:space="preserve">one which has attracted the label of </w:t>
      </w:r>
      <w:r w:rsidRPr="001705A9">
        <w:rPr>
          <w:rFonts w:ascii="Century Schoolbook" w:hAnsi="Century Schoolbook"/>
          <w:i/>
        </w:rPr>
        <w:t xml:space="preserve">anti-humanism </w:t>
      </w:r>
      <w:r w:rsidRPr="001705A9">
        <w:rPr>
          <w:rFonts w:ascii="Century Schoolbook" w:hAnsi="Century Schoolbook"/>
        </w:rPr>
        <w:t>that has been much</w:t>
      </w:r>
      <w:proofErr w:type="gramEnd"/>
      <w:r w:rsidRPr="001705A9">
        <w:rPr>
          <w:rFonts w:ascii="Century Schoolbook" w:hAnsi="Century Schoolbook"/>
        </w:rPr>
        <w:t xml:space="preserve"> criticised</w:t>
      </w:r>
    </w:p>
    <w:p w14:paraId="6EF174EA" w14:textId="77777777" w:rsidR="00843AF4" w:rsidRPr="001705A9" w:rsidRDefault="00843AF4" w:rsidP="00843AF4">
      <w:pPr>
        <w:pStyle w:val="ChapterSubtitle"/>
        <w:spacing w:line="360" w:lineRule="auto"/>
        <w:jc w:val="both"/>
        <w:rPr>
          <w:rFonts w:ascii="Century Schoolbook" w:hAnsi="Century Schoolbook"/>
          <w:lang w:val="en-GB"/>
        </w:rPr>
      </w:pPr>
      <w:r w:rsidRPr="001705A9">
        <w:rPr>
          <w:rFonts w:ascii="Century Schoolbook" w:hAnsi="Century Schoolbook"/>
          <w:lang w:val="en-GB"/>
        </w:rPr>
        <w:t>Objections to Durkheim’s Anti-humanism</w:t>
      </w:r>
    </w:p>
    <w:p w14:paraId="401F2447"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 fundamental weaknesses with</w:t>
      </w:r>
      <w:r w:rsidR="006576B9" w:rsidRPr="001705A9">
        <w:rPr>
          <w:rFonts w:ascii="Century Schoolbook" w:hAnsi="Century Schoolbook"/>
        </w:rPr>
        <w:t xml:space="preserve"> </w:t>
      </w:r>
      <w:r w:rsidRPr="001705A9">
        <w:rPr>
          <w:rFonts w:ascii="Century Schoolbook" w:hAnsi="Century Schoolbook"/>
        </w:rPr>
        <w:t xml:space="preserve">interpreted </w:t>
      </w:r>
      <w:r w:rsidR="006576B9" w:rsidRPr="001705A9">
        <w:rPr>
          <w:rFonts w:ascii="Century Schoolbook" w:hAnsi="Century Schoolbook"/>
        </w:rPr>
        <w:t xml:space="preserve">this system </w:t>
      </w:r>
      <w:r w:rsidRPr="001705A9">
        <w:rPr>
          <w:rFonts w:ascii="Century Schoolbook" w:hAnsi="Century Schoolbook"/>
        </w:rPr>
        <w:t xml:space="preserve">as anti-humanist, have been much publicised and the main ones are as follows.  As we have seen, collective </w:t>
      </w:r>
      <w:proofErr w:type="gramStart"/>
      <w:r w:rsidRPr="001705A9">
        <w:rPr>
          <w:rFonts w:ascii="Century Schoolbook" w:hAnsi="Century Schoolbook"/>
        </w:rPr>
        <w:t>representations  of</w:t>
      </w:r>
      <w:proofErr w:type="gramEnd"/>
      <w:r w:rsidRPr="001705A9">
        <w:rPr>
          <w:rFonts w:ascii="Century Schoolbook" w:hAnsi="Century Schoolbook"/>
        </w:rPr>
        <w:t xml:space="preserve">  social facts play an essential part in this theory as generators of value and norms that thus benefit the society. Therefore</w:t>
      </w:r>
      <w:proofErr w:type="gramStart"/>
      <w:r w:rsidRPr="001705A9">
        <w:rPr>
          <w:rFonts w:ascii="Century Schoolbook" w:hAnsi="Century Schoolbook"/>
        </w:rPr>
        <w:t>,  it</w:t>
      </w:r>
      <w:proofErr w:type="gramEnd"/>
      <w:r w:rsidRPr="001705A9">
        <w:rPr>
          <w:rFonts w:ascii="Century Schoolbook" w:hAnsi="Century Schoolbook"/>
        </w:rPr>
        <w:t xml:space="preserve"> is necessary for their existence to be posited as </w:t>
      </w:r>
      <w:r w:rsidR="006576B9" w:rsidRPr="001705A9">
        <w:rPr>
          <w:rFonts w:ascii="Century Schoolbook" w:hAnsi="Century Schoolbook"/>
        </w:rPr>
        <w:t xml:space="preserve"> a </w:t>
      </w:r>
      <w:r w:rsidRPr="001705A9">
        <w:rPr>
          <w:rFonts w:ascii="Century Schoolbook" w:hAnsi="Century Schoolbook"/>
          <w:i/>
        </w:rPr>
        <w:t>prior</w:t>
      </w:r>
      <w:r w:rsidR="006576B9" w:rsidRPr="001705A9">
        <w:rPr>
          <w:rFonts w:ascii="Century Schoolbook" w:hAnsi="Century Schoolbook"/>
          <w:i/>
        </w:rPr>
        <w:t>i present</w:t>
      </w:r>
      <w:r w:rsidRPr="001705A9">
        <w:rPr>
          <w:rFonts w:ascii="Century Schoolbook" w:hAnsi="Century Schoolbook"/>
          <w:i/>
        </w:rPr>
        <w:t xml:space="preserve"> </w:t>
      </w:r>
      <w:r w:rsidRPr="001705A9">
        <w:rPr>
          <w:rFonts w:ascii="Century Schoolbook" w:hAnsi="Century Schoolbook"/>
        </w:rPr>
        <w:t>to that of subjects.  In other words ‘social order’</w:t>
      </w:r>
      <w:proofErr w:type="gramStart"/>
      <w:r w:rsidRPr="001705A9">
        <w:rPr>
          <w:rFonts w:ascii="Century Schoolbook" w:hAnsi="Century Schoolbook"/>
        </w:rPr>
        <w:t>,  is</w:t>
      </w:r>
      <w:proofErr w:type="gramEnd"/>
      <w:r w:rsidRPr="001705A9">
        <w:rPr>
          <w:rFonts w:ascii="Century Schoolbook" w:hAnsi="Century Schoolbook"/>
        </w:rPr>
        <w:t xml:space="preserve"> not created by subjects but by social systems providing the </w:t>
      </w:r>
      <w:r w:rsidRPr="001705A9">
        <w:rPr>
          <w:rFonts w:ascii="Century Schoolbook" w:hAnsi="Century Schoolbook"/>
          <w:i/>
        </w:rPr>
        <w:t>socialization (</w:t>
      </w:r>
      <w:r w:rsidRPr="001705A9">
        <w:rPr>
          <w:rFonts w:ascii="Century Schoolbook" w:hAnsi="Century Schoolbook"/>
        </w:rPr>
        <w:t xml:space="preserve">the phenomenon of conforming to institutionalized rules of behaviour)  necessary for effective functioning (survival of the society).  Nevertheless, the idea that the structure occurs </w:t>
      </w:r>
      <w:r w:rsidRPr="001705A9">
        <w:rPr>
          <w:rFonts w:ascii="Century Schoolbook" w:hAnsi="Century Schoolbook"/>
          <w:i/>
        </w:rPr>
        <w:t xml:space="preserve">prior </w:t>
      </w:r>
      <w:r w:rsidRPr="001705A9">
        <w:rPr>
          <w:rFonts w:ascii="Century Schoolbook" w:hAnsi="Century Schoolbook"/>
        </w:rPr>
        <w:t xml:space="preserve">to subjects is difficult to claim.  </w:t>
      </w:r>
      <w:r w:rsidR="006576B9" w:rsidRPr="001705A9">
        <w:rPr>
          <w:rFonts w:ascii="Century Schoolbook" w:hAnsi="Century Schoolbook"/>
        </w:rPr>
        <w:t>But</w:t>
      </w:r>
      <w:r w:rsidRPr="001705A9">
        <w:rPr>
          <w:rFonts w:ascii="Century Schoolbook" w:hAnsi="Century Schoolbook"/>
        </w:rPr>
        <w:t xml:space="preserve"> if this is to be the case who is it </w:t>
      </w:r>
      <w:r w:rsidR="006576B9" w:rsidRPr="001705A9">
        <w:rPr>
          <w:rFonts w:ascii="Century Schoolbook" w:hAnsi="Century Schoolbook"/>
        </w:rPr>
        <w:t>that decides what is functional?</w:t>
      </w:r>
      <w:r w:rsidRPr="001705A9">
        <w:rPr>
          <w:rFonts w:ascii="Century Schoolbook" w:hAnsi="Century Schoolbook"/>
        </w:rPr>
        <w:t xml:space="preserve"> The only way to answer this without attributing change to human agency and </w:t>
      </w:r>
      <w:proofErr w:type="gramStart"/>
      <w:r w:rsidRPr="001705A9">
        <w:rPr>
          <w:rFonts w:ascii="Century Schoolbook" w:hAnsi="Century Schoolbook"/>
        </w:rPr>
        <w:t>intention,</w:t>
      </w:r>
      <w:proofErr w:type="gramEnd"/>
      <w:r w:rsidRPr="001705A9">
        <w:rPr>
          <w:rFonts w:ascii="Century Schoolbook" w:hAnsi="Century Schoolbook"/>
        </w:rPr>
        <w:t xml:space="preserve"> is to imbue a </w:t>
      </w:r>
      <w:r w:rsidRPr="001705A9">
        <w:rPr>
          <w:rFonts w:ascii="Century Schoolbook" w:hAnsi="Century Schoolbook"/>
          <w:i/>
        </w:rPr>
        <w:t>societ</w:t>
      </w:r>
      <w:r w:rsidR="006576B9" w:rsidRPr="001705A9">
        <w:rPr>
          <w:rFonts w:ascii="Century Schoolbook" w:hAnsi="Century Schoolbook"/>
          <w:i/>
        </w:rPr>
        <w:t>al structure</w:t>
      </w:r>
      <w:r w:rsidRPr="001705A9">
        <w:rPr>
          <w:rFonts w:ascii="Century Schoolbook" w:hAnsi="Century Schoolbook"/>
        </w:rPr>
        <w:t xml:space="preserve"> (literally) with </w:t>
      </w:r>
      <w:r w:rsidR="006576B9" w:rsidRPr="001705A9">
        <w:rPr>
          <w:rFonts w:ascii="Century Schoolbook" w:hAnsi="Century Schoolbook"/>
          <w:i/>
        </w:rPr>
        <w:t xml:space="preserve">a priori </w:t>
      </w:r>
      <w:r w:rsidRPr="001705A9">
        <w:rPr>
          <w:rFonts w:ascii="Century Schoolbook" w:hAnsi="Century Schoolbook"/>
        </w:rPr>
        <w:t xml:space="preserve">properties of </w:t>
      </w:r>
      <w:r w:rsidR="006576B9" w:rsidRPr="001705A9">
        <w:rPr>
          <w:rFonts w:ascii="Century Schoolbook" w:hAnsi="Century Schoolbook"/>
        </w:rPr>
        <w:t xml:space="preserve">such things as </w:t>
      </w:r>
      <w:r w:rsidRPr="001705A9">
        <w:rPr>
          <w:rFonts w:ascii="Century Schoolbook" w:hAnsi="Century Schoolbook"/>
        </w:rPr>
        <w:t>thought, action and intention</w:t>
      </w:r>
      <w:r w:rsidR="006576B9" w:rsidRPr="001705A9">
        <w:rPr>
          <w:rFonts w:ascii="Century Schoolbook" w:hAnsi="Century Schoolbook"/>
        </w:rPr>
        <w:t xml:space="preserve">ally – in other words, some sort of </w:t>
      </w:r>
      <w:r w:rsidR="006576B9" w:rsidRPr="001705A9">
        <w:rPr>
          <w:rFonts w:ascii="Century Schoolbook" w:hAnsi="Century Schoolbook"/>
          <w:i/>
        </w:rPr>
        <w:t>consciousness</w:t>
      </w:r>
      <w:r w:rsidR="006576B9" w:rsidRPr="001705A9">
        <w:rPr>
          <w:rFonts w:ascii="Century Schoolbook" w:hAnsi="Century Schoolbook"/>
        </w:rPr>
        <w:t>. This is</w:t>
      </w:r>
      <w:proofErr w:type="gramStart"/>
      <w:r w:rsidR="006576B9" w:rsidRPr="001705A9">
        <w:rPr>
          <w:rFonts w:ascii="Century Schoolbook" w:hAnsi="Century Schoolbook"/>
        </w:rPr>
        <w:t>,</w:t>
      </w:r>
      <w:proofErr w:type="gramEnd"/>
      <w:r w:rsidR="006576B9" w:rsidRPr="001705A9">
        <w:rPr>
          <w:rFonts w:ascii="Century Schoolbook" w:hAnsi="Century Schoolbook"/>
        </w:rPr>
        <w:t xml:space="preserve"> it seems to me, </w:t>
      </w:r>
      <w:r w:rsidRPr="001705A9">
        <w:rPr>
          <w:rFonts w:ascii="Century Schoolbook" w:hAnsi="Century Schoolbook"/>
        </w:rPr>
        <w:t>absolute nonsense; it is merely a reification of society. Therefore the rejecting of purposive intention</w:t>
      </w:r>
      <w:r w:rsidR="006576B9" w:rsidRPr="001705A9">
        <w:rPr>
          <w:rFonts w:ascii="Century Schoolbook" w:hAnsi="Century Schoolbook"/>
        </w:rPr>
        <w:t>s</w:t>
      </w:r>
      <w:r w:rsidRPr="001705A9">
        <w:rPr>
          <w:rFonts w:ascii="Century Schoolbook" w:hAnsi="Century Schoolbook"/>
        </w:rPr>
        <w:t xml:space="preserve"> of individual subjects and the part such intention</w:t>
      </w:r>
      <w:r w:rsidR="006576B9" w:rsidRPr="001705A9">
        <w:rPr>
          <w:rFonts w:ascii="Century Schoolbook" w:hAnsi="Century Schoolbook"/>
        </w:rPr>
        <w:t>s</w:t>
      </w:r>
      <w:r w:rsidRPr="001705A9">
        <w:rPr>
          <w:rFonts w:ascii="Century Schoolbook" w:hAnsi="Century Schoolbook"/>
        </w:rPr>
        <w:t xml:space="preserve"> plays in the formation of the social</w:t>
      </w:r>
      <w:proofErr w:type="gramStart"/>
      <w:r w:rsidRPr="001705A9">
        <w:rPr>
          <w:rFonts w:ascii="Century Schoolbook" w:hAnsi="Century Schoolbook"/>
        </w:rPr>
        <w:t>,  seems</w:t>
      </w:r>
      <w:proofErr w:type="gramEnd"/>
      <w:r w:rsidRPr="001705A9">
        <w:rPr>
          <w:rFonts w:ascii="Century Schoolbook" w:hAnsi="Century Schoolbook"/>
        </w:rPr>
        <w:t xml:space="preserve"> </w:t>
      </w:r>
      <w:r w:rsidR="004D255F" w:rsidRPr="001705A9">
        <w:rPr>
          <w:rFonts w:ascii="Century Schoolbook" w:hAnsi="Century Schoolbook"/>
        </w:rPr>
        <w:t>unintelligible</w:t>
      </w:r>
      <w:r w:rsidRPr="001705A9">
        <w:rPr>
          <w:rFonts w:ascii="Century Schoolbook" w:hAnsi="Century Schoolbook"/>
        </w:rPr>
        <w:t xml:space="preserve">.  Durkheim’s system, it seems, has to answer this anomaly. </w:t>
      </w:r>
    </w:p>
    <w:p w14:paraId="05BF8798" w14:textId="77777777" w:rsidR="004D255F" w:rsidRPr="001705A9" w:rsidRDefault="00843AF4" w:rsidP="00843AF4">
      <w:pPr>
        <w:spacing w:line="360" w:lineRule="auto"/>
        <w:jc w:val="both"/>
        <w:rPr>
          <w:rFonts w:ascii="Century Schoolbook" w:hAnsi="Century Schoolbook"/>
        </w:rPr>
        <w:sectPr w:rsidR="004D255F" w:rsidRPr="001705A9" w:rsidSect="00E37975">
          <w:headerReference w:type="default" r:id="rId10"/>
          <w:footerReference w:type="even" r:id="rId11"/>
          <w:footerReference w:type="default" r:id="rId12"/>
          <w:endnotePr>
            <w:numRestart w:val="eachSect"/>
          </w:endnotePr>
          <w:pgSz w:w="11900" w:h="16840"/>
          <w:pgMar w:top="1440" w:right="1800" w:bottom="1440" w:left="1800" w:header="708" w:footer="708" w:gutter="0"/>
          <w:cols w:space="708"/>
        </w:sectPr>
      </w:pPr>
      <w:r w:rsidRPr="001705A9">
        <w:rPr>
          <w:rFonts w:ascii="Century Schoolbook" w:hAnsi="Century Schoolbook"/>
        </w:rPr>
        <w:t xml:space="preserve">More important, is the second problem again which we referred to </w:t>
      </w:r>
      <w:proofErr w:type="gramStart"/>
      <w:r w:rsidRPr="001705A9">
        <w:rPr>
          <w:rFonts w:ascii="Century Schoolbook" w:hAnsi="Century Schoolbook"/>
        </w:rPr>
        <w:t>earlier.</w:t>
      </w:r>
      <w:proofErr w:type="gramEnd"/>
      <w:r w:rsidRPr="001705A9">
        <w:rPr>
          <w:rFonts w:ascii="Century Schoolbook" w:hAnsi="Century Schoolbook"/>
        </w:rPr>
        <w:t xml:space="preserve"> The idea </w:t>
      </w:r>
      <w:proofErr w:type="gramStart"/>
      <w:r w:rsidRPr="001705A9">
        <w:rPr>
          <w:rFonts w:ascii="Century Schoolbook" w:hAnsi="Century Schoolbook"/>
        </w:rPr>
        <w:t>of  change</w:t>
      </w:r>
      <w:proofErr w:type="gramEnd"/>
      <w:r w:rsidRPr="001705A9">
        <w:rPr>
          <w:rFonts w:ascii="Century Schoolbook" w:hAnsi="Century Schoolbook"/>
        </w:rPr>
        <w:t xml:space="preserve"> that Durkheim is advocating</w:t>
      </w:r>
      <w:r w:rsidR="004D255F" w:rsidRPr="001705A9">
        <w:rPr>
          <w:rFonts w:ascii="Century Schoolbook" w:hAnsi="Century Schoolbook"/>
        </w:rPr>
        <w:t>,</w:t>
      </w:r>
      <w:r w:rsidRPr="001705A9">
        <w:rPr>
          <w:rFonts w:ascii="Century Schoolbook" w:hAnsi="Century Schoolbook"/>
        </w:rPr>
        <w:t xml:space="preserve"> and</w:t>
      </w:r>
      <w:r w:rsidR="004D255F" w:rsidRPr="001705A9">
        <w:rPr>
          <w:rFonts w:ascii="Century Schoolbook" w:hAnsi="Century Schoolbook"/>
        </w:rPr>
        <w:t xml:space="preserve"> the one</w:t>
      </w:r>
      <w:r w:rsidRPr="001705A9">
        <w:rPr>
          <w:rFonts w:ascii="Century Schoolbook" w:hAnsi="Century Schoolbook"/>
        </w:rPr>
        <w:t xml:space="preserve"> the role of the social facts </w:t>
      </w:r>
      <w:r w:rsidR="004D255F" w:rsidRPr="001705A9">
        <w:rPr>
          <w:rFonts w:ascii="Century Schoolbook" w:hAnsi="Century Schoolbook"/>
        </w:rPr>
        <w:t>outlined here seems to confirm</w:t>
      </w:r>
      <w:r w:rsidRPr="001705A9">
        <w:rPr>
          <w:rFonts w:ascii="Century Schoolbook" w:hAnsi="Century Schoolbook"/>
        </w:rPr>
        <w:t>, is evolutionary change ‘t</w:t>
      </w:r>
      <w:r w:rsidRPr="001705A9">
        <w:rPr>
          <w:rFonts w:ascii="Century Schoolbook" w:hAnsi="Century Schoolbook"/>
          <w:i/>
        </w:rPr>
        <w:t>he system we have must be beneficial for society, otherwise  society  would evolve differently’.</w:t>
      </w:r>
      <w:r w:rsidRPr="001705A9">
        <w:rPr>
          <w:rFonts w:ascii="Century Schoolbook" w:hAnsi="Century Schoolbook"/>
          <w:b/>
          <w:i/>
        </w:rPr>
        <w:t xml:space="preserve"> </w:t>
      </w:r>
      <w:r w:rsidRPr="001705A9">
        <w:rPr>
          <w:rFonts w:ascii="Century Schoolbook" w:hAnsi="Century Schoolbook"/>
        </w:rPr>
        <w:t>There are two significant problems with the way change is handled in this system, which I will merely sketch here as they are well documented elsewhere.</w:t>
      </w:r>
      <w:r w:rsidRPr="001705A9">
        <w:rPr>
          <w:rStyle w:val="EndnoteReference"/>
          <w:rFonts w:ascii="Century Schoolbook" w:hAnsi="Century Schoolbook"/>
        </w:rPr>
        <w:endnoteReference w:id="14"/>
      </w:r>
      <w:r w:rsidRPr="001705A9">
        <w:rPr>
          <w:rFonts w:ascii="Century Schoolbook" w:hAnsi="Century Schoolbook"/>
        </w:rPr>
        <w:t xml:space="preserve"> Firstly</w:t>
      </w:r>
      <w:proofErr w:type="gramStart"/>
      <w:r w:rsidRPr="001705A9">
        <w:rPr>
          <w:rFonts w:ascii="Century Schoolbook" w:hAnsi="Century Schoolbook"/>
        </w:rPr>
        <w:t>,  the</w:t>
      </w:r>
      <w:proofErr w:type="gramEnd"/>
      <w:r w:rsidRPr="001705A9">
        <w:rPr>
          <w:rFonts w:ascii="Century Schoolbook" w:hAnsi="Century Schoolbook"/>
        </w:rPr>
        <w:t xml:space="preserve"> elements of the social formation such as its institutions (family, law, etc.) from what is being said, have continued existence as long as they perform positive social function by guaranteeing beneficial social results.  The question here is how is one to tell what is beneficial and what is not</w:t>
      </w:r>
      <w:r w:rsidR="004D255F" w:rsidRPr="001705A9">
        <w:rPr>
          <w:rFonts w:ascii="Century Schoolbook" w:hAnsi="Century Schoolbook"/>
        </w:rPr>
        <w:t xml:space="preserve"> unless we interpret this value as internally defined by the system in which it is deemed to be present.</w:t>
      </w:r>
      <w:r w:rsidRPr="001705A9">
        <w:rPr>
          <w:rFonts w:ascii="Century Schoolbook" w:hAnsi="Century Schoolbook"/>
        </w:rPr>
        <w:t xml:space="preserve"> This is revealed in the sociological analysis of the function of the institution to see if it facilitates social control. This function will be recognised by the power of external </w:t>
      </w:r>
      <w:proofErr w:type="gramStart"/>
      <w:r w:rsidRPr="001705A9">
        <w:rPr>
          <w:rFonts w:ascii="Century Schoolbook" w:hAnsi="Century Schoolbook"/>
        </w:rPr>
        <w:t>coercion  which</w:t>
      </w:r>
      <w:proofErr w:type="gramEnd"/>
      <w:r w:rsidRPr="001705A9">
        <w:rPr>
          <w:rFonts w:ascii="Century Schoolbook" w:hAnsi="Century Schoolbook"/>
        </w:rPr>
        <w:t xml:space="preserve"> it exercises or is capable of exercising  over the individual, and the presence of this power may be recognised in its turn either by the existence of some specific sanction or by the resistance offered against every individual effort that tends to violate it. The only answer we get, then, to why institutions persist is circular: they persist by maintaining social </w:t>
      </w:r>
      <w:proofErr w:type="gramStart"/>
      <w:r w:rsidRPr="001705A9">
        <w:rPr>
          <w:rFonts w:ascii="Century Schoolbook" w:hAnsi="Century Schoolbook"/>
        </w:rPr>
        <w:t>control,</w:t>
      </w:r>
      <w:proofErr w:type="gramEnd"/>
      <w:r w:rsidRPr="001705A9">
        <w:rPr>
          <w:rFonts w:ascii="Century Schoolbook" w:hAnsi="Century Schoolbook"/>
        </w:rPr>
        <w:t xml:space="preserve"> maintaining social control guarantees their persistence. There is no question whether such coercion or </w:t>
      </w:r>
      <w:proofErr w:type="gramStart"/>
      <w:r w:rsidRPr="001705A9">
        <w:rPr>
          <w:rFonts w:ascii="Century Schoolbook" w:hAnsi="Century Schoolbook"/>
        </w:rPr>
        <w:t>control  complies</w:t>
      </w:r>
      <w:proofErr w:type="gramEnd"/>
      <w:r w:rsidRPr="001705A9">
        <w:rPr>
          <w:rFonts w:ascii="Century Schoolbook" w:hAnsi="Century Schoolbook"/>
        </w:rPr>
        <w:t xml:space="preserve"> with any notion of social justice </w:t>
      </w:r>
      <w:r w:rsidR="004D255F" w:rsidRPr="001705A9">
        <w:rPr>
          <w:rFonts w:ascii="Century Schoolbook" w:hAnsi="Century Schoolbook"/>
        </w:rPr>
        <w:t>other than a</w:t>
      </w:r>
      <w:r w:rsidRPr="001705A9">
        <w:rPr>
          <w:rFonts w:ascii="Century Schoolbook" w:hAnsi="Century Schoolbook"/>
        </w:rPr>
        <w:t xml:space="preserve"> </w:t>
      </w:r>
      <w:r w:rsidR="004D255F" w:rsidRPr="001705A9">
        <w:rPr>
          <w:rFonts w:ascii="Century Schoolbook" w:hAnsi="Century Schoolbook"/>
        </w:rPr>
        <w:t>‘</w:t>
      </w:r>
      <w:r w:rsidRPr="001705A9">
        <w:rPr>
          <w:rFonts w:ascii="Century Schoolbook" w:hAnsi="Century Schoolbook"/>
        </w:rPr>
        <w:t>social justice</w:t>
      </w:r>
      <w:r w:rsidR="004D255F" w:rsidRPr="001705A9">
        <w:rPr>
          <w:rFonts w:ascii="Century Schoolbook" w:hAnsi="Century Schoolbook"/>
        </w:rPr>
        <w:t>’ that</w:t>
      </w:r>
      <w:r w:rsidRPr="001705A9">
        <w:rPr>
          <w:rFonts w:ascii="Century Schoolbook" w:hAnsi="Century Schoolbook"/>
        </w:rPr>
        <w:t xml:space="preserve"> is to be reduced to the application of control. This seems tantamount to a social theory </w:t>
      </w:r>
      <w:r w:rsidRPr="001705A9">
        <w:rPr>
          <w:rFonts w:ascii="Century Schoolbook" w:hAnsi="Century Schoolbook"/>
          <w:i/>
        </w:rPr>
        <w:t xml:space="preserve">automatically </w:t>
      </w:r>
      <w:r w:rsidRPr="001705A9">
        <w:rPr>
          <w:rFonts w:ascii="Century Schoolbook" w:hAnsi="Century Schoolbook"/>
        </w:rPr>
        <w:t>justifying the existing status quo</w:t>
      </w:r>
      <w:r w:rsidR="004D255F" w:rsidRPr="001705A9">
        <w:rPr>
          <w:rFonts w:ascii="Century Schoolbook" w:hAnsi="Century Schoolbook"/>
        </w:rPr>
        <w:t xml:space="preserve"> – this may be seen as internally ‘beneficial’ but it necessitates against change</w:t>
      </w:r>
      <w:r w:rsidRPr="001705A9">
        <w:rPr>
          <w:rFonts w:ascii="Century Schoolbook" w:hAnsi="Century Schoolbook"/>
        </w:rPr>
        <w:t xml:space="preserve">.  Furthermore, this certainly does not </w:t>
      </w:r>
      <w:r w:rsidR="004D255F" w:rsidRPr="001705A9">
        <w:rPr>
          <w:rFonts w:ascii="Century Schoolbook" w:hAnsi="Century Schoolbook"/>
        </w:rPr>
        <w:t>accommodate</w:t>
      </w:r>
      <w:r w:rsidRPr="001705A9">
        <w:rPr>
          <w:rFonts w:ascii="Century Schoolbook" w:hAnsi="Century Schoolbook"/>
        </w:rPr>
        <w:t xml:space="preserve"> what happens when change occurs, hence, the second problem. By treating change as </w:t>
      </w:r>
      <w:r w:rsidRPr="001705A9">
        <w:rPr>
          <w:rFonts w:ascii="Century Schoolbook" w:hAnsi="Century Schoolbook"/>
          <w:i/>
        </w:rPr>
        <w:t>evolution</w:t>
      </w:r>
      <w:r w:rsidRPr="001705A9">
        <w:rPr>
          <w:rFonts w:ascii="Century Schoolbook" w:hAnsi="Century Schoolbook"/>
        </w:rPr>
        <w:t xml:space="preserve"> here</w:t>
      </w:r>
      <w:proofErr w:type="gramStart"/>
      <w:r w:rsidRPr="001705A9">
        <w:rPr>
          <w:rFonts w:ascii="Century Schoolbook" w:hAnsi="Century Schoolbook"/>
        </w:rPr>
        <w:t>,  change</w:t>
      </w:r>
      <w:proofErr w:type="gramEnd"/>
      <w:r w:rsidRPr="001705A9">
        <w:rPr>
          <w:rFonts w:ascii="Century Schoolbook" w:hAnsi="Century Schoolbook"/>
        </w:rPr>
        <w:t xml:space="preserve"> presents as a slow process beneficial, adaptive and in the lo</w:t>
      </w:r>
      <w:r w:rsidR="004D255F" w:rsidRPr="001705A9">
        <w:rPr>
          <w:rFonts w:ascii="Century Schoolbook" w:hAnsi="Century Schoolbook"/>
        </w:rPr>
        <w:t xml:space="preserve">ng term benign. Such a process </w:t>
      </w:r>
      <w:r w:rsidRPr="001705A9">
        <w:rPr>
          <w:rFonts w:ascii="Century Schoolbook" w:hAnsi="Century Schoolbook"/>
        </w:rPr>
        <w:t xml:space="preserve">can do nothing to accommodate or explain rapid and disruptive change. Added to this, there are the </w:t>
      </w:r>
      <w:proofErr w:type="gramStart"/>
      <w:r w:rsidRPr="001705A9">
        <w:rPr>
          <w:rFonts w:ascii="Century Schoolbook" w:hAnsi="Century Schoolbook"/>
        </w:rPr>
        <w:t>objections  that</w:t>
      </w:r>
      <w:proofErr w:type="gramEnd"/>
      <w:r w:rsidRPr="001705A9">
        <w:rPr>
          <w:rFonts w:ascii="Century Schoolbook" w:hAnsi="Century Schoolbook"/>
        </w:rPr>
        <w:t xml:space="preserve"> we have already mentioned, where there is an over emphasis on socialisation and on the concept of subject as passive recipient</w:t>
      </w:r>
      <w:r w:rsidRPr="001705A9">
        <w:rPr>
          <w:rStyle w:val="FootnoteReference"/>
          <w:rFonts w:ascii="Century Schoolbook" w:hAnsi="Century Schoolbook"/>
          <w:sz w:val="22"/>
        </w:rPr>
        <w:footnoteReference w:id="5"/>
      </w:r>
      <w:r w:rsidRPr="001705A9">
        <w:rPr>
          <w:rFonts w:ascii="Century Schoolbook" w:hAnsi="Century Schoolbook"/>
        </w:rPr>
        <w:t>s of  collective representations.</w:t>
      </w:r>
    </w:p>
    <w:p w14:paraId="1FC196DB" w14:textId="77777777" w:rsidR="00843AF4" w:rsidRPr="001705A9" w:rsidRDefault="00843AF4" w:rsidP="00843AF4">
      <w:pPr>
        <w:pStyle w:val="ChapterSubtitle"/>
        <w:spacing w:line="360" w:lineRule="auto"/>
        <w:jc w:val="both"/>
        <w:rPr>
          <w:rFonts w:ascii="Century Schoolbook" w:hAnsi="Century Schoolbook"/>
          <w:lang w:val="en-GB"/>
        </w:rPr>
      </w:pPr>
      <w:r w:rsidRPr="001705A9">
        <w:rPr>
          <w:rFonts w:ascii="Century Schoolbook" w:hAnsi="Century Schoolbook"/>
          <w:lang w:val="en-GB"/>
        </w:rPr>
        <w:t xml:space="preserve">Durkheim’s </w:t>
      </w:r>
      <w:r w:rsidRPr="001705A9">
        <w:rPr>
          <w:rFonts w:ascii="Century Schoolbook" w:hAnsi="Century Schoolbook"/>
          <w:lang w:val="en-GB"/>
        </w:rPr>
        <w:sym w:font="Symbol" w:char="F061"/>
      </w:r>
      <w:r w:rsidRPr="001705A9">
        <w:rPr>
          <w:rFonts w:ascii="Century Schoolbook" w:hAnsi="Century Schoolbook"/>
          <w:lang w:val="en-GB"/>
        </w:rPr>
        <w:t xml:space="preserve"> = (</w:t>
      </w:r>
      <w:r w:rsidRPr="001705A9">
        <w:rPr>
          <w:rFonts w:ascii="Century Schoolbook" w:hAnsi="Century Schoolbook"/>
          <w:lang w:val="en-GB"/>
        </w:rPr>
        <w:sym w:font="Symbol" w:char="F022"/>
      </w:r>
      <w:r w:rsidRPr="001705A9">
        <w:rPr>
          <w:rFonts w:ascii="Century Schoolbook" w:hAnsi="Century Schoolbook"/>
          <w:lang w:val="en-GB"/>
        </w:rPr>
        <w:t>) ~ (A)</w:t>
      </w:r>
    </w:p>
    <w:p w14:paraId="60C511B8"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All </w:t>
      </w:r>
      <w:proofErr w:type="gramStart"/>
      <w:r w:rsidRPr="001705A9">
        <w:rPr>
          <w:rFonts w:ascii="Century Schoolbook" w:hAnsi="Century Schoolbook"/>
        </w:rPr>
        <w:t>these  problems</w:t>
      </w:r>
      <w:proofErr w:type="gramEnd"/>
      <w:r w:rsidRPr="001705A9">
        <w:rPr>
          <w:rFonts w:ascii="Century Schoolbook" w:hAnsi="Century Schoolbook"/>
        </w:rPr>
        <w:t xml:space="preserve"> may be said to emanate from the way Durkheim con</w:t>
      </w:r>
      <w:r w:rsidR="004D255F" w:rsidRPr="001705A9">
        <w:rPr>
          <w:rFonts w:ascii="Century Schoolbook" w:hAnsi="Century Schoolbook"/>
        </w:rPr>
        <w:t xml:space="preserve">ceives of social facts. </w:t>
      </w:r>
      <w:proofErr w:type="spellStart"/>
      <w:r w:rsidR="004D255F" w:rsidRPr="001705A9">
        <w:rPr>
          <w:rFonts w:ascii="Century Schoolbook" w:hAnsi="Century Schoolbook"/>
        </w:rPr>
        <w:t>Giddens</w:t>
      </w:r>
      <w:proofErr w:type="spellEnd"/>
      <w:r w:rsidR="004D255F" w:rsidRPr="001705A9">
        <w:rPr>
          <w:rFonts w:ascii="Century Schoolbook" w:hAnsi="Century Schoolbook"/>
        </w:rPr>
        <w:t xml:space="preserve">, for one, </w:t>
      </w:r>
      <w:r w:rsidRPr="001705A9">
        <w:rPr>
          <w:rFonts w:ascii="Century Schoolbook" w:hAnsi="Century Schoolbook"/>
        </w:rPr>
        <w:t xml:space="preserve">agrees with this and claims ‘two errors can be discerned in this standpoint’. </w:t>
      </w:r>
    </w:p>
    <w:p w14:paraId="0345A899" w14:textId="77777777" w:rsidR="00843AF4" w:rsidRPr="001705A9" w:rsidRDefault="00843AF4" w:rsidP="004D255F">
      <w:pPr>
        <w:pStyle w:val="BlockQuotation"/>
        <w:rPr>
          <w:lang w:val="en-GB"/>
        </w:rPr>
      </w:pPr>
      <w:r w:rsidRPr="001705A9">
        <w:rPr>
          <w:lang w:val="en-GB"/>
        </w:rPr>
        <w:t xml:space="preserve">It is a mistake to understand social constraint as similar to physical constraint and it was a mistake to regard constraint at all as a criterion of the ‘social’ or the ‘institutional’. Taken together, these led to a conception of subject and object which even Durkheim had to admit has serious deficiencies. Society becomes a kind of inhibiting environment in which actors move, and which makes its presence felt through the pressurizing </w:t>
      </w:r>
      <w:proofErr w:type="gramStart"/>
      <w:r w:rsidRPr="001705A9">
        <w:rPr>
          <w:lang w:val="en-GB"/>
        </w:rPr>
        <w:t>effects which</w:t>
      </w:r>
      <w:proofErr w:type="gramEnd"/>
      <w:r w:rsidRPr="001705A9">
        <w:rPr>
          <w:lang w:val="en-GB"/>
        </w:rPr>
        <w:t xml:space="preserve"> condition their conduct.</w:t>
      </w:r>
      <w:r w:rsidRPr="001705A9">
        <w:rPr>
          <w:rStyle w:val="EndnoteReference"/>
          <w:lang w:val="en-GB"/>
        </w:rPr>
        <w:endnoteReference w:id="15"/>
      </w:r>
    </w:p>
    <w:p w14:paraId="2261A68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These objections seem to be fundamentally damming to Durkheim’s position </w:t>
      </w:r>
      <w:proofErr w:type="gramStart"/>
      <w:r w:rsidRPr="001705A9">
        <w:rPr>
          <w:rFonts w:ascii="Century Schoolbook" w:hAnsi="Century Schoolbook"/>
        </w:rPr>
        <w:t>However</w:t>
      </w:r>
      <w:proofErr w:type="gramEnd"/>
      <w:r w:rsidRPr="001705A9">
        <w:rPr>
          <w:rFonts w:ascii="Century Schoolbook" w:hAnsi="Century Schoolbook"/>
        </w:rPr>
        <w:t xml:space="preserve">, </w:t>
      </w:r>
      <w:r w:rsidR="004D255F" w:rsidRPr="001705A9">
        <w:rPr>
          <w:rFonts w:ascii="Century Schoolbook" w:hAnsi="Century Schoolbook"/>
        </w:rPr>
        <w:t xml:space="preserve">an </w:t>
      </w:r>
      <w:r w:rsidRPr="001705A9">
        <w:rPr>
          <w:rFonts w:ascii="Century Schoolbook" w:hAnsi="Century Schoolbook"/>
        </w:rPr>
        <w:t>assess</w:t>
      </w:r>
      <w:r w:rsidR="004D255F" w:rsidRPr="001705A9">
        <w:rPr>
          <w:rFonts w:ascii="Century Schoolbook" w:hAnsi="Century Schoolbook"/>
        </w:rPr>
        <w:t>ment of</w:t>
      </w:r>
      <w:r w:rsidRPr="001705A9">
        <w:rPr>
          <w:rFonts w:ascii="Century Schoolbook" w:hAnsi="Century Schoolbook"/>
        </w:rPr>
        <w:t xml:space="preserve"> these two claims that reiterate what has been eluded to but not stressed in the above discussion. First, ‘Durkheim’s critique of humanist doctrines is not based upon an absolute </w:t>
      </w:r>
      <w:proofErr w:type="spellStart"/>
      <w:r w:rsidRPr="001705A9">
        <w:rPr>
          <w:rFonts w:ascii="Century Schoolbook" w:hAnsi="Century Schoolbook"/>
        </w:rPr>
        <w:t>sociologism</w:t>
      </w:r>
      <w:proofErr w:type="spellEnd"/>
      <w:r w:rsidRPr="001705A9">
        <w:rPr>
          <w:rFonts w:ascii="Century Schoolbook" w:hAnsi="Century Schoolbook"/>
        </w:rPr>
        <w:t xml:space="preserve"> which reduces the individual to an effect of society’</w:t>
      </w:r>
      <w:r w:rsidRPr="001705A9">
        <w:rPr>
          <w:rStyle w:val="EndnoteReference"/>
          <w:rFonts w:ascii="Century Schoolbook" w:hAnsi="Century Schoolbook"/>
        </w:rPr>
        <w:endnoteReference w:id="16"/>
      </w:r>
      <w:proofErr w:type="gramStart"/>
      <w:r w:rsidRPr="001705A9">
        <w:rPr>
          <w:rFonts w:ascii="Century Schoolbook" w:hAnsi="Century Schoolbook"/>
        </w:rPr>
        <w:t xml:space="preserve">  And</w:t>
      </w:r>
      <w:proofErr w:type="gramEnd"/>
      <w:r w:rsidRPr="001705A9">
        <w:rPr>
          <w:rFonts w:ascii="Century Schoolbook" w:hAnsi="Century Schoolbook"/>
        </w:rPr>
        <w:t xml:space="preserve">, furthermore, that  </w:t>
      </w:r>
      <w:proofErr w:type="spellStart"/>
      <w:r w:rsidRPr="001705A9">
        <w:rPr>
          <w:rFonts w:ascii="Century Schoolbook" w:hAnsi="Century Schoolbook"/>
        </w:rPr>
        <w:t>Giddens</w:t>
      </w:r>
      <w:proofErr w:type="spellEnd"/>
      <w:r w:rsidRPr="001705A9">
        <w:rPr>
          <w:rFonts w:ascii="Century Schoolbook" w:hAnsi="Century Schoolbook"/>
        </w:rPr>
        <w:t xml:space="preserve"> following his criticisms of Durkheim adds:</w:t>
      </w:r>
    </w:p>
    <w:p w14:paraId="173DBA86" w14:textId="77777777" w:rsidR="00843AF4" w:rsidRPr="001705A9" w:rsidRDefault="00843AF4" w:rsidP="004D255F">
      <w:pPr>
        <w:pStyle w:val="BlockQuotation"/>
        <w:rPr>
          <w:lang w:val="en-GB"/>
        </w:rPr>
      </w:pPr>
      <w:r w:rsidRPr="001705A9">
        <w:rPr>
          <w:lang w:val="en-GB"/>
        </w:rPr>
        <w:t xml:space="preserve">Subsequently, Durkheim came to modify his notion of constraint, stressing the moral nature of social facts and thereby separating physical constraints from the sorts of pressures exerted by society over its members. It is this ‘later Durkheim —who recognized that moral phenomena are both </w:t>
      </w:r>
      <w:proofErr w:type="gramStart"/>
      <w:r w:rsidRPr="001705A9">
        <w:rPr>
          <w:lang w:val="en-GB"/>
        </w:rPr>
        <w:t>positively  motivating</w:t>
      </w:r>
      <w:proofErr w:type="gramEnd"/>
      <w:r w:rsidRPr="001705A9">
        <w:rPr>
          <w:lang w:val="en-GB"/>
        </w:rPr>
        <w:t xml:space="preserve"> as well as constraining in his original sense.</w:t>
      </w:r>
      <w:r w:rsidRPr="001705A9">
        <w:rPr>
          <w:rStyle w:val="EndnoteReference"/>
          <w:lang w:val="en-GB"/>
        </w:rPr>
        <w:endnoteReference w:id="17"/>
      </w:r>
    </w:p>
    <w:p w14:paraId="3629635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Can this then save Durkheim from the above objections? Furthermore, can it demonstrate that while ‘socialisation . . . is a coercive process by which habitual compliance and law-abiding social individuals are produced,</w:t>
      </w:r>
      <w:r w:rsidRPr="001705A9">
        <w:rPr>
          <w:rStyle w:val="EndnoteReference"/>
          <w:rFonts w:ascii="Century Schoolbook" w:hAnsi="Century Schoolbook"/>
        </w:rPr>
        <w:t>'</w:t>
      </w:r>
      <w:r w:rsidRPr="001705A9">
        <w:rPr>
          <w:rFonts w:ascii="Century Schoolbook" w:hAnsi="Century Schoolbook"/>
        </w:rPr>
        <w:t xml:space="preserve"> there is still an element of choice in the subject’s </w:t>
      </w:r>
      <w:proofErr w:type="gramStart"/>
      <w:r w:rsidRPr="001705A9">
        <w:rPr>
          <w:rFonts w:ascii="Century Schoolbook" w:hAnsi="Century Schoolbook"/>
        </w:rPr>
        <w:t>agency  and</w:t>
      </w:r>
      <w:proofErr w:type="gramEnd"/>
      <w:r w:rsidRPr="001705A9">
        <w:rPr>
          <w:rFonts w:ascii="Century Schoolbook" w:hAnsi="Century Schoolbook"/>
        </w:rPr>
        <w:t xml:space="preserve"> that right choice concurs with social facts that are correlated with moral </w:t>
      </w:r>
      <w:r w:rsidR="004D255F" w:rsidRPr="001705A9">
        <w:rPr>
          <w:rFonts w:ascii="Century Schoolbook" w:hAnsi="Century Schoolbook"/>
        </w:rPr>
        <w:t>phenomena external to the socialisation process</w:t>
      </w:r>
      <w:r w:rsidRPr="001705A9">
        <w:rPr>
          <w:rFonts w:ascii="Century Schoolbook" w:hAnsi="Century Schoolbook"/>
        </w:rPr>
        <w:t xml:space="preserve">? </w:t>
      </w:r>
    </w:p>
    <w:p w14:paraId="6CD6124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We have already </w:t>
      </w:r>
      <w:proofErr w:type="gramStart"/>
      <w:r w:rsidRPr="001705A9">
        <w:rPr>
          <w:rFonts w:ascii="Century Schoolbook" w:hAnsi="Century Schoolbook"/>
        </w:rPr>
        <w:t>eluded</w:t>
      </w:r>
      <w:proofErr w:type="gramEnd"/>
      <w:r w:rsidRPr="001705A9">
        <w:rPr>
          <w:rFonts w:ascii="Century Schoolbook" w:hAnsi="Century Schoolbook"/>
        </w:rPr>
        <w:t xml:space="preserve"> again to the </w:t>
      </w:r>
      <w:r w:rsidRPr="001705A9">
        <w:rPr>
          <w:rFonts w:ascii="Century Schoolbook" w:hAnsi="Century Schoolbook"/>
          <w:i/>
        </w:rPr>
        <w:t xml:space="preserve">duality </w:t>
      </w:r>
      <w:r w:rsidRPr="001705A9">
        <w:rPr>
          <w:rFonts w:ascii="Century Schoolbook" w:hAnsi="Century Schoolbook"/>
        </w:rPr>
        <w:t xml:space="preserve">of the individual in Durkheim’s philosophy. However, even if </w:t>
      </w:r>
      <w:proofErr w:type="gramStart"/>
      <w:r w:rsidRPr="001705A9">
        <w:rPr>
          <w:rFonts w:ascii="Century Schoolbook" w:hAnsi="Century Schoolbook"/>
        </w:rPr>
        <w:t>we  can</w:t>
      </w:r>
      <w:proofErr w:type="gramEnd"/>
      <w:r w:rsidRPr="001705A9">
        <w:rPr>
          <w:rFonts w:ascii="Century Schoolbook" w:hAnsi="Century Schoolbook"/>
        </w:rPr>
        <w:t xml:space="preserve"> view this duality  of the subject as  between the social and the individual as distinct. It is still possible for us to construe this on the model of a distinction of </w:t>
      </w:r>
      <w:r w:rsidRPr="001705A9">
        <w:rPr>
          <w:rFonts w:ascii="Century Schoolbook" w:hAnsi="Century Schoolbook"/>
          <w:i/>
        </w:rPr>
        <w:t>reason</w:t>
      </w:r>
      <w:r w:rsidRPr="001705A9">
        <w:rPr>
          <w:rFonts w:ascii="Century Schoolbook" w:hAnsi="Century Schoolbook"/>
        </w:rPr>
        <w:t xml:space="preserve"> (collective ends) and </w:t>
      </w:r>
      <w:r w:rsidRPr="001705A9">
        <w:rPr>
          <w:rFonts w:ascii="Century Schoolbook" w:hAnsi="Century Schoolbook"/>
          <w:i/>
        </w:rPr>
        <w:t>appetites</w:t>
      </w:r>
      <w:r w:rsidR="004D255F" w:rsidRPr="001705A9">
        <w:rPr>
          <w:rFonts w:ascii="Century Schoolbook" w:hAnsi="Century Schoolbook"/>
        </w:rPr>
        <w:t xml:space="preserve"> (primary elements), </w:t>
      </w:r>
      <w:r w:rsidRPr="001705A9">
        <w:rPr>
          <w:rFonts w:ascii="Century Schoolbook" w:hAnsi="Century Schoolbook"/>
        </w:rPr>
        <w:t xml:space="preserve">the former category being positioned firmly and concretely in the social (facts).  Or is it possible that the ‘later Durkheim’ is allowing that this is not such a distinction between the appetites and reason, but between individual rationality as opposed to collective responsibility. To see what I mean let us look at the distinction that </w:t>
      </w:r>
      <w:proofErr w:type="spellStart"/>
      <w:r w:rsidRPr="001705A9">
        <w:rPr>
          <w:rFonts w:ascii="Century Schoolbook" w:hAnsi="Century Schoolbook"/>
        </w:rPr>
        <w:t>Giddens</w:t>
      </w:r>
      <w:proofErr w:type="spellEnd"/>
      <w:r w:rsidRPr="001705A9">
        <w:rPr>
          <w:rFonts w:ascii="Century Schoolbook" w:hAnsi="Century Schoolbook"/>
        </w:rPr>
        <w:t xml:space="preserve"> draws in his analysis of Durkheim’s </w:t>
      </w:r>
      <w:r w:rsidRPr="001705A9">
        <w:rPr>
          <w:rFonts w:ascii="Century Schoolbook" w:hAnsi="Century Schoolbook"/>
          <w:i/>
        </w:rPr>
        <w:t>individual</w:t>
      </w:r>
      <w:r w:rsidRPr="001705A9">
        <w:rPr>
          <w:rFonts w:ascii="Century Schoolbook" w:hAnsi="Century Schoolbook"/>
        </w:rPr>
        <w:t>.</w:t>
      </w:r>
    </w:p>
    <w:p w14:paraId="6B88BED4" w14:textId="77777777" w:rsidR="00843AF4" w:rsidRPr="001705A9" w:rsidRDefault="00843AF4" w:rsidP="00843AF4">
      <w:pPr>
        <w:spacing w:line="360" w:lineRule="auto"/>
        <w:jc w:val="both"/>
        <w:rPr>
          <w:rFonts w:ascii="Century Schoolbook" w:hAnsi="Century Schoolbook"/>
        </w:rPr>
      </w:pPr>
      <w:proofErr w:type="spellStart"/>
      <w:r w:rsidRPr="001705A9">
        <w:rPr>
          <w:rFonts w:ascii="Century Schoolbook" w:hAnsi="Century Schoolbook"/>
        </w:rPr>
        <w:t>Giddens</w:t>
      </w:r>
      <w:proofErr w:type="spellEnd"/>
      <w:r w:rsidRPr="001705A9">
        <w:rPr>
          <w:rFonts w:ascii="Century Schoolbook" w:hAnsi="Century Schoolbook"/>
        </w:rPr>
        <w:t xml:space="preserve"> asserts that  ‘Durkheim is often regarded as fervently “anti-individualist”. But in fact his works contain a vigorous defence of individualism — understood in a specific way.’</w:t>
      </w:r>
      <w:r w:rsidRPr="001705A9">
        <w:rPr>
          <w:rStyle w:val="EndnoteReference"/>
          <w:rFonts w:ascii="Century Schoolbook" w:hAnsi="Century Schoolbook"/>
        </w:rPr>
        <w:endnoteReference w:id="18"/>
      </w:r>
      <w:r w:rsidRPr="001705A9">
        <w:rPr>
          <w:rFonts w:ascii="Century Schoolbook" w:hAnsi="Century Schoolbook"/>
        </w:rPr>
        <w:t xml:space="preserve">  Then which way are we to understand this? We have seen from</w:t>
      </w:r>
      <w:r w:rsidRPr="001705A9">
        <w:rPr>
          <w:rFonts w:ascii="Century Schoolbook" w:hAnsi="Century Schoolbook"/>
          <w:b/>
        </w:rPr>
        <w:t xml:space="preserve"> </w:t>
      </w:r>
      <w:r w:rsidRPr="001705A9">
        <w:rPr>
          <w:rFonts w:ascii="Century Schoolbook" w:hAnsi="Century Schoolbook"/>
          <w:b/>
          <w:i/>
        </w:rPr>
        <w:sym w:font="Symbol" w:char="F061"/>
      </w:r>
      <w:r w:rsidRPr="001705A9">
        <w:rPr>
          <w:rFonts w:ascii="Century Schoolbook" w:hAnsi="Century Schoolbook"/>
        </w:rPr>
        <w:t xml:space="preserve">, and the arguments to support it, that </w:t>
      </w:r>
      <w:proofErr w:type="gramStart"/>
      <w:r w:rsidRPr="001705A9">
        <w:rPr>
          <w:rFonts w:ascii="Century Schoolbook" w:hAnsi="Century Schoolbook"/>
        </w:rPr>
        <w:t>its  most</w:t>
      </w:r>
      <w:proofErr w:type="gramEnd"/>
      <w:r w:rsidRPr="001705A9">
        <w:rPr>
          <w:rFonts w:ascii="Century Schoolbook" w:hAnsi="Century Schoolbook"/>
        </w:rPr>
        <w:t xml:space="preserve"> likely reading is as an </w:t>
      </w:r>
      <w:r w:rsidRPr="001705A9">
        <w:rPr>
          <w:rFonts w:ascii="Century Schoolbook" w:hAnsi="Century Schoolbook"/>
          <w:b/>
          <w:i/>
        </w:rPr>
        <w:t>anti-humanist</w:t>
      </w:r>
      <w:r w:rsidRPr="001705A9">
        <w:rPr>
          <w:rFonts w:ascii="Century Schoolbook" w:hAnsi="Century Schoolbook"/>
        </w:rPr>
        <w:t xml:space="preserve"> stance. I have also argued that Durkheim’s social science is concerned with how social order and social control are appropriate and necessary and that this is achieved through the existence of social facts and their ontology.  However, </w:t>
      </w:r>
      <w:proofErr w:type="spellStart"/>
      <w:r w:rsidRPr="001705A9">
        <w:rPr>
          <w:rFonts w:ascii="Century Schoolbook" w:hAnsi="Century Schoolbook"/>
        </w:rPr>
        <w:t>Giddens</w:t>
      </w:r>
      <w:proofErr w:type="spellEnd"/>
      <w:r w:rsidRPr="001705A9">
        <w:rPr>
          <w:rFonts w:ascii="Century Schoolbook" w:hAnsi="Century Schoolbook"/>
        </w:rPr>
        <w:t xml:space="preserve"> is concerned to show that to interpret Durkheim in this way is a ‘misinterpretation’.  He claims that ‘if there is a basic opposition in all Durkheim’s work, it is not that social integration (normative control) versus social disintegration (lack of normative regulation: anomie)</w:t>
      </w:r>
      <w:proofErr w:type="gramStart"/>
      <w:r w:rsidRPr="001705A9">
        <w:rPr>
          <w:rFonts w:ascii="Century Schoolbook" w:hAnsi="Century Schoolbook"/>
        </w:rPr>
        <w:t>..</w:t>
      </w:r>
      <w:proofErr w:type="gramEnd"/>
      <w:r w:rsidRPr="001705A9">
        <w:rPr>
          <w:rFonts w:ascii="Century Schoolbook" w:hAnsi="Century Schoolbook"/>
        </w:rPr>
        <w:t>’</w:t>
      </w:r>
      <w:r w:rsidRPr="001705A9">
        <w:rPr>
          <w:rStyle w:val="EndnoteReference"/>
          <w:rFonts w:ascii="Century Schoolbook" w:hAnsi="Century Schoolbook"/>
        </w:rPr>
        <w:endnoteReference w:id="19"/>
      </w:r>
      <w:r w:rsidRPr="001705A9">
        <w:rPr>
          <w:rFonts w:ascii="Century Schoolbook" w:hAnsi="Century Schoolbook"/>
        </w:rPr>
        <w:t xml:space="preserve">   Furthermore</w:t>
      </w:r>
      <w:proofErr w:type="gramStart"/>
      <w:r w:rsidRPr="001705A9">
        <w:rPr>
          <w:rFonts w:ascii="Century Schoolbook" w:hAnsi="Century Schoolbook"/>
        </w:rPr>
        <w:t>,  in</w:t>
      </w:r>
      <w:proofErr w:type="gramEnd"/>
      <w:r w:rsidRPr="001705A9">
        <w:rPr>
          <w:rFonts w:ascii="Century Schoolbook" w:hAnsi="Century Schoolbook"/>
        </w:rPr>
        <w:t xml:space="preserve"> ‘holding that social facts are ‘external’ to the individual, Durkheim has in mind the “pre-social individual”’.</w:t>
      </w:r>
      <w:r w:rsidRPr="001705A9">
        <w:rPr>
          <w:rStyle w:val="EndnoteReference"/>
          <w:rFonts w:ascii="Century Schoolbook" w:hAnsi="Century Schoolbook"/>
        </w:rPr>
        <w:endnoteReference w:id="20"/>
      </w:r>
      <w:r w:rsidRPr="001705A9">
        <w:rPr>
          <w:rFonts w:ascii="Century Schoolbook" w:hAnsi="Century Schoolbook"/>
        </w:rPr>
        <w:t xml:space="preserve"> Both these statements seem to contradict, or at least propose a mistake, in the rendering of Durkheim’s system that has been undertaken so far. Before accepting </w:t>
      </w:r>
      <w:proofErr w:type="spellStart"/>
      <w:r w:rsidRPr="001705A9">
        <w:rPr>
          <w:rFonts w:ascii="Century Schoolbook" w:hAnsi="Century Schoolbook"/>
        </w:rPr>
        <w:t>Giddens</w:t>
      </w:r>
      <w:proofErr w:type="spellEnd"/>
      <w:r w:rsidRPr="001705A9">
        <w:rPr>
          <w:rFonts w:ascii="Century Schoolbook" w:hAnsi="Century Schoolbook"/>
        </w:rPr>
        <w:t>’ position, however</w:t>
      </w:r>
      <w:proofErr w:type="gramStart"/>
      <w:r w:rsidRPr="001705A9">
        <w:rPr>
          <w:rFonts w:ascii="Century Schoolbook" w:hAnsi="Century Schoolbook"/>
        </w:rPr>
        <w:t>,  we</w:t>
      </w:r>
      <w:proofErr w:type="gramEnd"/>
      <w:r w:rsidRPr="001705A9">
        <w:rPr>
          <w:rFonts w:ascii="Century Schoolbook" w:hAnsi="Century Schoolbook"/>
        </w:rPr>
        <w:t xml:space="preserve"> need to investigate this  further, starting  with a number of distinction</w:t>
      </w:r>
      <w:r w:rsidR="004D255F" w:rsidRPr="001705A9">
        <w:rPr>
          <w:rFonts w:ascii="Century Schoolbook" w:hAnsi="Century Schoolbook"/>
        </w:rPr>
        <w:t>s</w:t>
      </w:r>
      <w:r w:rsidRPr="001705A9">
        <w:rPr>
          <w:rFonts w:ascii="Century Schoolbook" w:hAnsi="Century Schoolbook"/>
        </w:rPr>
        <w:t xml:space="preserve"> that Durkheim makes.</w:t>
      </w:r>
    </w:p>
    <w:p w14:paraId="780DC752" w14:textId="77777777" w:rsidR="00843AF4" w:rsidRPr="001705A9" w:rsidRDefault="00843AF4" w:rsidP="00843AF4">
      <w:pPr>
        <w:pStyle w:val="ChapterLabel"/>
        <w:spacing w:line="360" w:lineRule="auto"/>
        <w:jc w:val="both"/>
        <w:rPr>
          <w:rFonts w:ascii="Century Schoolbook" w:hAnsi="Century Schoolbook"/>
          <w:lang w:val="en-GB"/>
        </w:rPr>
      </w:pPr>
      <w:proofErr w:type="gramStart"/>
      <w:r w:rsidRPr="001705A9">
        <w:rPr>
          <w:rFonts w:ascii="Century Schoolbook" w:hAnsi="Century Schoolbook"/>
          <w:lang w:val="en-GB"/>
        </w:rPr>
        <w:t>organic</w:t>
      </w:r>
      <w:proofErr w:type="gramEnd"/>
      <w:r w:rsidRPr="001705A9">
        <w:rPr>
          <w:rFonts w:ascii="Century Schoolbook" w:hAnsi="Century Schoolbook"/>
          <w:lang w:val="en-GB"/>
        </w:rPr>
        <w:t xml:space="preserve"> versus mechanical solidarity</w:t>
      </w:r>
    </w:p>
    <w:p w14:paraId="43A47BD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two types of societal organisation outlined by Durkheim are </w:t>
      </w:r>
      <w:r w:rsidRPr="001705A9">
        <w:rPr>
          <w:rFonts w:ascii="Century Schoolbook" w:hAnsi="Century Schoolbook"/>
          <w:i/>
        </w:rPr>
        <w:t xml:space="preserve">organic </w:t>
      </w:r>
      <w:r w:rsidRPr="001705A9">
        <w:rPr>
          <w:rFonts w:ascii="Century Schoolbook" w:hAnsi="Century Schoolbook"/>
        </w:rPr>
        <w:t xml:space="preserve">and </w:t>
      </w:r>
      <w:r w:rsidRPr="001705A9">
        <w:rPr>
          <w:rFonts w:ascii="Century Schoolbook" w:hAnsi="Century Schoolbook"/>
          <w:i/>
        </w:rPr>
        <w:t>mechanistic</w:t>
      </w:r>
      <w:r w:rsidRPr="001705A9">
        <w:rPr>
          <w:rFonts w:ascii="Century Schoolbook" w:hAnsi="Century Schoolbook"/>
        </w:rPr>
        <w:t xml:space="preserve">. Both can be construed as maintaining a </w:t>
      </w:r>
      <w:r w:rsidRPr="001705A9">
        <w:rPr>
          <w:rFonts w:ascii="Century Schoolbook" w:hAnsi="Century Schoolbook"/>
          <w:i/>
        </w:rPr>
        <w:t>moral</w:t>
      </w:r>
      <w:r w:rsidRPr="001705A9">
        <w:rPr>
          <w:rFonts w:ascii="Century Schoolbook" w:hAnsi="Century Schoolbook"/>
        </w:rPr>
        <w:t xml:space="preserve"> relation between the subject and society, however, the nature of this relation is different in each case. The former is the relation of modern societies and is a superior relation as described in Durkheim’s remarks:</w:t>
      </w:r>
    </w:p>
    <w:p w14:paraId="182ED17A" w14:textId="77777777" w:rsidR="00843AF4" w:rsidRPr="001705A9" w:rsidRDefault="00843AF4" w:rsidP="004D255F">
      <w:pPr>
        <w:pStyle w:val="BlockQuotation"/>
        <w:rPr>
          <w:lang w:val="en-GB"/>
        </w:rPr>
      </w:pPr>
      <w:r w:rsidRPr="001705A9">
        <w:rPr>
          <w:lang w:val="en-GB"/>
        </w:rPr>
        <w:t xml:space="preserve">The more solitary the members of a society </w:t>
      </w:r>
      <w:proofErr w:type="gramStart"/>
      <w:r w:rsidRPr="001705A9">
        <w:rPr>
          <w:lang w:val="en-GB"/>
        </w:rPr>
        <w:t>are  the</w:t>
      </w:r>
      <w:proofErr w:type="gramEnd"/>
      <w:r w:rsidRPr="001705A9">
        <w:rPr>
          <w:lang w:val="en-GB"/>
        </w:rPr>
        <w:t xml:space="preserve"> more they sustain diverse relation, one with another or with the group taken collectively. </w:t>
      </w:r>
      <w:proofErr w:type="gramStart"/>
      <w:r w:rsidRPr="001705A9">
        <w:rPr>
          <w:lang w:val="en-GB"/>
        </w:rPr>
        <w:t>For if their meetings were rare, they would depend upon one another only at rare intervals and then tenuously.</w:t>
      </w:r>
      <w:proofErr w:type="gramEnd"/>
      <w:r w:rsidRPr="001705A9">
        <w:rPr>
          <w:rStyle w:val="EndnoteReference"/>
          <w:lang w:val="en-GB"/>
        </w:rPr>
        <w:endnoteReference w:id="21"/>
      </w:r>
    </w:p>
    <w:p w14:paraId="5726F2E9"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latter relation of mechanistic organisation describes societies within which there is an insufficient diversity of relations; there is segmentation where the relationship between the segments expresses an equivalent morality.  But such moral density means a </w:t>
      </w:r>
      <w:proofErr w:type="spellStart"/>
      <w:r w:rsidRPr="001705A9">
        <w:rPr>
          <w:rFonts w:ascii="Century Schoolbook" w:hAnsi="Century Schoolbook"/>
        </w:rPr>
        <w:t>collectivity</w:t>
      </w:r>
      <w:proofErr w:type="spellEnd"/>
      <w:r w:rsidRPr="001705A9">
        <w:rPr>
          <w:rFonts w:ascii="Century Schoolbook" w:hAnsi="Century Schoolbook"/>
        </w:rPr>
        <w:t xml:space="preserve"> where the individual</w:t>
      </w:r>
      <w:r w:rsidR="004D255F" w:rsidRPr="001705A9">
        <w:rPr>
          <w:rFonts w:ascii="Century Schoolbook" w:hAnsi="Century Schoolbook"/>
        </w:rPr>
        <w:t xml:space="preserve"> is relegated to the realms of </w:t>
      </w:r>
      <w:r w:rsidRPr="001705A9">
        <w:rPr>
          <w:rFonts w:ascii="Century Schoolbook" w:hAnsi="Century Schoolbook"/>
        </w:rPr>
        <w:t>utility, and individual status</w:t>
      </w:r>
      <w:r w:rsidR="001705A9" w:rsidRPr="001705A9">
        <w:rPr>
          <w:rFonts w:ascii="Century Schoolbook" w:hAnsi="Century Schoolbook"/>
        </w:rPr>
        <w:t>, if it exists,</w:t>
      </w:r>
      <w:r w:rsidRPr="001705A9">
        <w:rPr>
          <w:rFonts w:ascii="Century Schoolbook" w:hAnsi="Century Schoolbook"/>
        </w:rPr>
        <w:t xml:space="preserve"> is </w:t>
      </w:r>
      <w:r w:rsidR="001705A9" w:rsidRPr="001705A9">
        <w:rPr>
          <w:rFonts w:ascii="Century Schoolbook" w:hAnsi="Century Schoolbook"/>
        </w:rPr>
        <w:t>surrendered</w:t>
      </w:r>
      <w:r w:rsidRPr="001705A9">
        <w:rPr>
          <w:rFonts w:ascii="Century Schoolbook" w:hAnsi="Century Schoolbook"/>
        </w:rPr>
        <w:t xml:space="preserve"> to the whole</w:t>
      </w:r>
      <w:proofErr w:type="gramStart"/>
      <w:r w:rsidRPr="001705A9">
        <w:rPr>
          <w:rFonts w:ascii="Century Schoolbook" w:hAnsi="Century Schoolbook"/>
        </w:rPr>
        <w:t>,  for</w:t>
      </w:r>
      <w:proofErr w:type="gramEnd"/>
      <w:r w:rsidRPr="001705A9">
        <w:rPr>
          <w:rFonts w:ascii="Century Schoolbook" w:hAnsi="Century Schoolbook"/>
        </w:rPr>
        <w:t xml:space="preserve">, as Durkheim ironically puts it,  ‘what is one man less in society? What does one lost cell matter to </w:t>
      </w:r>
      <w:proofErr w:type="gramStart"/>
      <w:r w:rsidRPr="001705A9">
        <w:rPr>
          <w:rFonts w:ascii="Century Schoolbook" w:hAnsi="Century Schoolbook"/>
        </w:rPr>
        <w:t>the  organism</w:t>
      </w:r>
      <w:proofErr w:type="gramEnd"/>
      <w:r w:rsidRPr="001705A9">
        <w:rPr>
          <w:rFonts w:ascii="Century Schoolbook" w:hAnsi="Century Schoolbook"/>
        </w:rPr>
        <w:t>?’</w:t>
      </w:r>
      <w:r w:rsidRPr="001705A9">
        <w:rPr>
          <w:rStyle w:val="EndnoteReference"/>
          <w:rFonts w:ascii="Century Schoolbook" w:hAnsi="Century Schoolbook"/>
        </w:rPr>
        <w:endnoteReference w:id="22"/>
      </w:r>
      <w:r w:rsidRPr="001705A9">
        <w:rPr>
          <w:rFonts w:ascii="Century Schoolbook" w:hAnsi="Century Schoolbook"/>
        </w:rPr>
        <w:t xml:space="preserve">   Th</w:t>
      </w:r>
      <w:r w:rsidR="001705A9" w:rsidRPr="001705A9">
        <w:rPr>
          <w:rFonts w:ascii="Century Schoolbook" w:hAnsi="Century Schoolbook"/>
        </w:rPr>
        <w:t xml:space="preserve">is solidarity is unified by </w:t>
      </w:r>
      <w:r w:rsidRPr="001705A9">
        <w:rPr>
          <w:rFonts w:ascii="Century Schoolbook" w:hAnsi="Century Schoolbook"/>
        </w:rPr>
        <w:t>moral density but this is a weakness according to Durkheim. For while it may seem that there is an apparent paradox in the idea</w:t>
      </w:r>
      <w:proofErr w:type="gramStart"/>
      <w:r w:rsidRPr="001705A9">
        <w:rPr>
          <w:rFonts w:ascii="Century Schoolbook" w:hAnsi="Century Schoolbook"/>
        </w:rPr>
        <w:t>,  such</w:t>
      </w:r>
      <w:proofErr w:type="gramEnd"/>
      <w:r w:rsidRPr="001705A9">
        <w:rPr>
          <w:rFonts w:ascii="Century Schoolbook" w:hAnsi="Century Schoolbook"/>
        </w:rPr>
        <w:t xml:space="preserve"> a unity does weaken actual social relations by denying the separateness of individual. That is,  ‘each individual remains largely unconscious of his “separateness” as an individual since, dominated by the conscience collective, he shares similar traits with the other members of the society; the limits of his autonomy are strictly bounded.’</w:t>
      </w:r>
      <w:r w:rsidRPr="001705A9">
        <w:rPr>
          <w:rStyle w:val="EndnoteReference"/>
          <w:rFonts w:ascii="Century Schoolbook" w:hAnsi="Century Schoolbook"/>
        </w:rPr>
        <w:endnoteReference w:id="23"/>
      </w:r>
      <w:r w:rsidR="001705A9" w:rsidRPr="001705A9">
        <w:rPr>
          <w:rFonts w:ascii="Century Schoolbook" w:hAnsi="Century Schoolbook"/>
        </w:rPr>
        <w:t xml:space="preserve"> This, </w:t>
      </w:r>
      <w:r w:rsidRPr="001705A9">
        <w:rPr>
          <w:rFonts w:ascii="Century Schoolbook" w:hAnsi="Century Schoolbook"/>
        </w:rPr>
        <w:t>according to Durkheim makes for a less moral society than one in which individualism, of a kind, is acknowledged and allowed to develop.  To see what Durkheim is implying here, it is important to note two things about the superiority of the or</w:t>
      </w:r>
      <w:r w:rsidR="001705A9" w:rsidRPr="001705A9">
        <w:rPr>
          <w:rFonts w:ascii="Century Schoolbook" w:hAnsi="Century Schoolbook"/>
        </w:rPr>
        <w:t>ganic organisation; that is one which has a solidarity</w:t>
      </w:r>
      <w:r w:rsidRPr="001705A9">
        <w:rPr>
          <w:rFonts w:ascii="Century Schoolbook" w:hAnsi="Century Schoolbook"/>
        </w:rPr>
        <w:t xml:space="preserve"> sustained </w:t>
      </w:r>
      <w:proofErr w:type="gramStart"/>
      <w:r w:rsidRPr="001705A9">
        <w:rPr>
          <w:rFonts w:ascii="Century Schoolbook" w:hAnsi="Century Schoolbook"/>
        </w:rPr>
        <w:t>by  diverse</w:t>
      </w:r>
      <w:proofErr w:type="gramEnd"/>
      <w:r w:rsidRPr="001705A9">
        <w:rPr>
          <w:rFonts w:ascii="Century Schoolbook" w:hAnsi="Century Schoolbook"/>
        </w:rPr>
        <w:t xml:space="preserve"> relation between its  members.   Fi</w:t>
      </w:r>
      <w:r w:rsidR="001705A9" w:rsidRPr="001705A9">
        <w:rPr>
          <w:rFonts w:ascii="Century Schoolbook" w:hAnsi="Century Schoolbook"/>
        </w:rPr>
        <w:t xml:space="preserve">rst, that </w:t>
      </w:r>
      <w:r w:rsidRPr="001705A9">
        <w:rPr>
          <w:rFonts w:ascii="Century Schoolbook" w:hAnsi="Century Schoolbook"/>
        </w:rPr>
        <w:t xml:space="preserve">the organic solidarity is characterized by </w:t>
      </w:r>
      <w:proofErr w:type="spellStart"/>
      <w:r w:rsidR="001705A9">
        <w:rPr>
          <w:rFonts w:ascii="Century Schoolbook" w:hAnsi="Century Schoolbook"/>
        </w:rPr>
        <w:t>psudo</w:t>
      </w:r>
      <w:proofErr w:type="spellEnd"/>
      <w:r w:rsidR="001705A9">
        <w:rPr>
          <w:rFonts w:ascii="Century Schoolbook" w:hAnsi="Century Schoolbook"/>
        </w:rPr>
        <w:t>-</w:t>
      </w:r>
      <w:r w:rsidRPr="001705A9">
        <w:rPr>
          <w:rFonts w:ascii="Century Schoolbook" w:hAnsi="Century Schoolbook"/>
        </w:rPr>
        <w:t>economic relations</w:t>
      </w:r>
      <w:proofErr w:type="gramStart"/>
      <w:r w:rsidRPr="001705A9">
        <w:rPr>
          <w:rFonts w:ascii="Century Schoolbook" w:hAnsi="Century Schoolbook"/>
        </w:rPr>
        <w:t>,  thus</w:t>
      </w:r>
      <w:proofErr w:type="gramEnd"/>
      <w:r w:rsidRPr="001705A9">
        <w:rPr>
          <w:rFonts w:ascii="Century Schoolbook" w:hAnsi="Century Schoolbook"/>
        </w:rPr>
        <w:t xml:space="preserve">, the ‘diversity’ Durkheim refers to is the ‘division of labour’. Second, that that this mirrors </w:t>
      </w:r>
      <w:proofErr w:type="gramStart"/>
      <w:r w:rsidRPr="001705A9">
        <w:rPr>
          <w:rFonts w:ascii="Century Schoolbook" w:hAnsi="Century Schoolbook"/>
        </w:rPr>
        <w:t>a  paradox</w:t>
      </w:r>
      <w:proofErr w:type="gramEnd"/>
      <w:r w:rsidRPr="001705A9">
        <w:rPr>
          <w:rFonts w:ascii="Century Schoolbook" w:hAnsi="Century Schoolbook"/>
        </w:rPr>
        <w:t xml:space="preserve"> with that which was mentioned in the mechanical  organization, for  in the</w:t>
      </w:r>
      <w:r w:rsidRPr="001705A9">
        <w:rPr>
          <w:rFonts w:ascii="Century Schoolbook" w:hAnsi="Century Schoolbook"/>
          <w:i/>
        </w:rPr>
        <w:t xml:space="preserve"> organic</w:t>
      </w:r>
      <w:r w:rsidRPr="001705A9">
        <w:rPr>
          <w:rFonts w:ascii="Century Schoolbook" w:hAnsi="Century Schoolbook"/>
        </w:rPr>
        <w:t xml:space="preserve"> ‘diversity’  implies unity:</w:t>
      </w:r>
    </w:p>
    <w:p w14:paraId="0C41BA53" w14:textId="77777777" w:rsidR="00843AF4" w:rsidRPr="001705A9" w:rsidRDefault="00843AF4" w:rsidP="001705A9">
      <w:pPr>
        <w:pStyle w:val="BlockQuotation"/>
        <w:rPr>
          <w:lang w:val="en-GB"/>
        </w:rPr>
      </w:pPr>
      <w:r w:rsidRPr="001705A9">
        <w:rPr>
          <w:lang w:val="en-GB"/>
        </w:rPr>
        <w:t xml:space="preserve">The characteristic </w:t>
      </w:r>
      <w:proofErr w:type="gramStart"/>
      <w:r w:rsidRPr="001705A9">
        <w:rPr>
          <w:lang w:val="en-GB"/>
        </w:rPr>
        <w:t>of  organic</w:t>
      </w:r>
      <w:proofErr w:type="gramEnd"/>
      <w:r w:rsidRPr="001705A9">
        <w:rPr>
          <w:lang w:val="en-GB"/>
        </w:rPr>
        <w:t xml:space="preserve"> solidarity. . .is that attachment of the individual to the conscience collective is mediated by his ties to other groups: especially, of course, those created by occupational specialization  in the division of labour. Durkheim is never in any doubt that these are moral ties.</w:t>
      </w:r>
      <w:r w:rsidRPr="001705A9">
        <w:rPr>
          <w:rStyle w:val="EndnoteReference"/>
          <w:lang w:val="en-GB"/>
        </w:rPr>
        <w:endnoteReference w:id="24"/>
      </w:r>
    </w:p>
    <w:p w14:paraId="5095C849"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w:t>
      </w:r>
      <w:r w:rsidRPr="001705A9">
        <w:rPr>
          <w:rFonts w:ascii="Century Schoolbook" w:hAnsi="Century Schoolbook"/>
          <w:i/>
        </w:rPr>
        <w:t>organismic</w:t>
      </w:r>
      <w:r w:rsidRPr="001705A9">
        <w:rPr>
          <w:rFonts w:ascii="Century Schoolbook" w:hAnsi="Century Schoolbook"/>
        </w:rPr>
        <w:t xml:space="preserve"> formation is historically constructed and evolves from the mechanistic organisation, characterized by the division of labour.  We have seen </w:t>
      </w:r>
      <w:proofErr w:type="gramStart"/>
      <w:r w:rsidRPr="001705A9">
        <w:rPr>
          <w:rFonts w:ascii="Century Schoolbook" w:hAnsi="Century Schoolbook"/>
        </w:rPr>
        <w:t>that  in</w:t>
      </w:r>
      <w:proofErr w:type="gramEnd"/>
      <w:r w:rsidRPr="001705A9">
        <w:rPr>
          <w:rFonts w:ascii="Century Schoolbook" w:hAnsi="Century Schoolbook"/>
        </w:rPr>
        <w:t xml:space="preserve"> one sense, then, organic organisation transforms society by transforming the nature of the individual in that </w:t>
      </w:r>
      <w:r w:rsidR="001705A9">
        <w:rPr>
          <w:rFonts w:ascii="Century Schoolbook" w:hAnsi="Century Schoolbook"/>
        </w:rPr>
        <w:t xml:space="preserve">she becomes </w:t>
      </w:r>
      <w:r w:rsidRPr="001705A9">
        <w:rPr>
          <w:rFonts w:ascii="Century Schoolbook" w:hAnsi="Century Schoolbook"/>
        </w:rPr>
        <w:t>more autono</w:t>
      </w:r>
      <w:r w:rsidR="001705A9">
        <w:rPr>
          <w:rFonts w:ascii="Century Schoolbook" w:hAnsi="Century Schoolbook"/>
        </w:rPr>
        <w:t>mous.  But to say this makes her</w:t>
      </w:r>
      <w:r w:rsidRPr="001705A9">
        <w:rPr>
          <w:rFonts w:ascii="Century Schoolbook" w:hAnsi="Century Schoolbook"/>
        </w:rPr>
        <w:t xml:space="preserve"> more moral seems</w:t>
      </w:r>
      <w:r w:rsidR="001705A9">
        <w:rPr>
          <w:rFonts w:ascii="Century Schoolbook" w:hAnsi="Century Schoolbook"/>
        </w:rPr>
        <w:t>,</w:t>
      </w:r>
      <w:r w:rsidRPr="001705A9">
        <w:rPr>
          <w:rFonts w:ascii="Century Schoolbook" w:hAnsi="Century Schoolbook"/>
        </w:rPr>
        <w:t xml:space="preserve"> </w:t>
      </w:r>
      <w:r w:rsidR="001705A9">
        <w:rPr>
          <w:rFonts w:ascii="Century Schoolbook" w:hAnsi="Century Schoolbook"/>
        </w:rPr>
        <w:t xml:space="preserve">if not </w:t>
      </w:r>
      <w:r w:rsidRPr="001705A9">
        <w:rPr>
          <w:rFonts w:ascii="Century Schoolbook" w:hAnsi="Century Schoolbook"/>
        </w:rPr>
        <w:t>paradoxical</w:t>
      </w:r>
      <w:r w:rsidR="001705A9">
        <w:rPr>
          <w:rFonts w:ascii="Century Schoolbook" w:hAnsi="Century Schoolbook"/>
        </w:rPr>
        <w:t>, at least questionable</w:t>
      </w:r>
      <w:r w:rsidRPr="001705A9">
        <w:rPr>
          <w:rFonts w:ascii="Century Schoolbook" w:hAnsi="Century Schoolbook"/>
        </w:rPr>
        <w:t xml:space="preserve">.  Indeed, it would not defy logic to maintain </w:t>
      </w:r>
      <w:proofErr w:type="gramStart"/>
      <w:r w:rsidRPr="001705A9">
        <w:rPr>
          <w:rFonts w:ascii="Century Schoolbook" w:hAnsi="Century Schoolbook"/>
        </w:rPr>
        <w:t>that  such</w:t>
      </w:r>
      <w:proofErr w:type="gramEnd"/>
      <w:r w:rsidRPr="001705A9">
        <w:rPr>
          <w:rFonts w:ascii="Century Schoolbook" w:hAnsi="Century Schoolbook"/>
        </w:rPr>
        <w:t xml:space="preserve"> individualism is likely to make individuals less moral.  For as we have seen it is </w:t>
      </w:r>
      <w:r w:rsidR="001705A9">
        <w:rPr>
          <w:rFonts w:ascii="Century Schoolbook" w:hAnsi="Century Schoolbook"/>
        </w:rPr>
        <w:t>not obvious that such ‘individualism’ necessitates</w:t>
      </w:r>
      <w:r w:rsidRPr="001705A9">
        <w:rPr>
          <w:rFonts w:ascii="Century Schoolbook" w:hAnsi="Century Schoolbook"/>
        </w:rPr>
        <w:t xml:space="preserve"> </w:t>
      </w:r>
      <w:r w:rsidR="001705A9">
        <w:rPr>
          <w:rFonts w:ascii="Century Schoolbook" w:hAnsi="Century Schoolbook"/>
        </w:rPr>
        <w:t xml:space="preserve">or </w:t>
      </w:r>
      <w:proofErr w:type="spellStart"/>
      <w:r w:rsidR="001705A9">
        <w:rPr>
          <w:rFonts w:ascii="Century Schoolbook" w:hAnsi="Century Schoolbook"/>
        </w:rPr>
        <w:t>guaratees</w:t>
      </w:r>
      <w:proofErr w:type="spellEnd"/>
      <w:r w:rsidRPr="001705A9">
        <w:rPr>
          <w:rFonts w:ascii="Century Schoolbook" w:hAnsi="Century Schoolbook"/>
        </w:rPr>
        <w:t xml:space="preserve"> moral consensus.  Yet </w:t>
      </w:r>
      <w:proofErr w:type="gramStart"/>
      <w:r w:rsidRPr="001705A9">
        <w:rPr>
          <w:rFonts w:ascii="Century Schoolbook" w:hAnsi="Century Schoolbook"/>
        </w:rPr>
        <w:t>to  think</w:t>
      </w:r>
      <w:proofErr w:type="gramEnd"/>
      <w:r w:rsidRPr="001705A9">
        <w:rPr>
          <w:rFonts w:ascii="Century Schoolbook" w:hAnsi="Century Schoolbook"/>
        </w:rPr>
        <w:t xml:space="preserve"> that this kind of  moral notion is the fundamental condition of the existence of society is a mistaken view according to Durkheim.</w:t>
      </w:r>
      <w:r w:rsidRPr="001705A9">
        <w:rPr>
          <w:rStyle w:val="EndnoteReference"/>
          <w:rFonts w:ascii="Century Schoolbook" w:hAnsi="Century Schoolbook"/>
        </w:rPr>
        <w:endnoteReference w:id="25"/>
      </w:r>
      <w:r w:rsidRPr="001705A9">
        <w:rPr>
          <w:rFonts w:ascii="Century Schoolbook" w:hAnsi="Century Schoolbook"/>
        </w:rPr>
        <w:t xml:space="preserve"> </w:t>
      </w:r>
    </w:p>
    <w:p w14:paraId="1D3172F6"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Support for this ‘individualistic’ moral position that Durkheim is describing must emerge then from the </w:t>
      </w:r>
      <w:proofErr w:type="spellStart"/>
      <w:r w:rsidRPr="001705A9">
        <w:rPr>
          <w:rFonts w:ascii="Century Schoolbook" w:hAnsi="Century Schoolbook"/>
        </w:rPr>
        <w:t>Spencerian</w:t>
      </w:r>
      <w:proofErr w:type="spellEnd"/>
      <w:r w:rsidRPr="001705A9">
        <w:rPr>
          <w:rFonts w:ascii="Century Schoolbook" w:hAnsi="Century Schoolbook"/>
        </w:rPr>
        <w:t xml:space="preserve"> model of social evolution, which it is known that Durkheim admired</w:t>
      </w:r>
      <w:proofErr w:type="gramStart"/>
      <w:r w:rsidRPr="001705A9">
        <w:rPr>
          <w:rFonts w:ascii="Century Schoolbook" w:hAnsi="Century Schoolbook"/>
        </w:rPr>
        <w:t>;  a</w:t>
      </w:r>
      <w:proofErr w:type="gramEnd"/>
      <w:r w:rsidRPr="001705A9">
        <w:rPr>
          <w:rFonts w:ascii="Century Schoolbook" w:hAnsi="Century Schoolbook"/>
        </w:rPr>
        <w:t xml:space="preserve">  kind of </w:t>
      </w:r>
      <w:r w:rsidRPr="001705A9">
        <w:rPr>
          <w:rFonts w:ascii="Century Schoolbook" w:hAnsi="Century Schoolbook"/>
          <w:i/>
        </w:rPr>
        <w:t>social Darwinism</w:t>
      </w:r>
      <w:r w:rsidRPr="001705A9">
        <w:rPr>
          <w:rFonts w:ascii="Century Schoolbook" w:hAnsi="Century Schoolbook"/>
        </w:rPr>
        <w:t xml:space="preserve">.  </w:t>
      </w:r>
      <w:proofErr w:type="gramStart"/>
      <w:r w:rsidRPr="001705A9">
        <w:rPr>
          <w:rFonts w:ascii="Century Schoolbook" w:hAnsi="Century Schoolbook"/>
        </w:rPr>
        <w:t>Here  the</w:t>
      </w:r>
      <w:proofErr w:type="gramEnd"/>
      <w:r w:rsidRPr="001705A9">
        <w:rPr>
          <w:rFonts w:ascii="Century Schoolbook" w:hAnsi="Century Schoolbook"/>
        </w:rPr>
        <w:t xml:space="preserve"> stress is on self-help rather than organisation help, for example, through the state. The free </w:t>
      </w:r>
      <w:r w:rsidR="001705A9">
        <w:rPr>
          <w:rFonts w:ascii="Century Schoolbook" w:hAnsi="Century Schoolbook"/>
        </w:rPr>
        <w:t xml:space="preserve">individual is much better </w:t>
      </w:r>
      <w:r w:rsidRPr="001705A9">
        <w:rPr>
          <w:rFonts w:ascii="Century Schoolbook" w:hAnsi="Century Schoolbook"/>
        </w:rPr>
        <w:t xml:space="preserve">in arranging his affairs, whether it </w:t>
      </w:r>
      <w:proofErr w:type="gramStart"/>
      <w:r w:rsidRPr="001705A9">
        <w:rPr>
          <w:rFonts w:ascii="Century Schoolbook" w:hAnsi="Century Schoolbook"/>
        </w:rPr>
        <w:t>be</w:t>
      </w:r>
      <w:proofErr w:type="gramEnd"/>
      <w:r w:rsidRPr="001705A9">
        <w:rPr>
          <w:rFonts w:ascii="Century Schoolbook" w:hAnsi="Century Schoolbook"/>
        </w:rPr>
        <w:t xml:space="preserve"> economical, educational or any form of welfare.  The struggle is one of social </w:t>
      </w:r>
      <w:proofErr w:type="gramStart"/>
      <w:r w:rsidRPr="001705A9">
        <w:rPr>
          <w:rFonts w:ascii="Century Schoolbook" w:hAnsi="Century Schoolbook"/>
        </w:rPr>
        <w:t>groups  against</w:t>
      </w:r>
      <w:proofErr w:type="gramEnd"/>
      <w:r w:rsidRPr="001705A9">
        <w:rPr>
          <w:rFonts w:ascii="Century Schoolbook" w:hAnsi="Century Schoolbook"/>
        </w:rPr>
        <w:t xml:space="preserve"> each other, in an evolutionary perspective this must be seen as historical struggle,  where the fittest social formation emerges.  If this is Durkheim’s model: is it not more likely to facilitate </w:t>
      </w:r>
      <w:proofErr w:type="gramStart"/>
      <w:r w:rsidRPr="001705A9">
        <w:rPr>
          <w:rFonts w:ascii="Century Schoolbook" w:hAnsi="Century Schoolbook"/>
        </w:rPr>
        <w:t>the  growth</w:t>
      </w:r>
      <w:proofErr w:type="gramEnd"/>
      <w:r w:rsidRPr="001705A9">
        <w:rPr>
          <w:rFonts w:ascii="Century Schoolbook" w:hAnsi="Century Schoolbook"/>
        </w:rPr>
        <w:t xml:space="preserve"> of ‘egoism’ and the pursuit of self interest rather than individual agency aimed at social ends?  One can certainly </w:t>
      </w:r>
      <w:proofErr w:type="gramStart"/>
      <w:r w:rsidRPr="001705A9">
        <w:rPr>
          <w:rFonts w:ascii="Century Schoolbook" w:hAnsi="Century Schoolbook"/>
        </w:rPr>
        <w:t>point  to</w:t>
      </w:r>
      <w:proofErr w:type="gramEnd"/>
      <w:r w:rsidRPr="001705A9">
        <w:rPr>
          <w:rFonts w:ascii="Century Schoolbook" w:hAnsi="Century Schoolbook"/>
        </w:rPr>
        <w:t xml:space="preserve"> Durkheim’s concept of the ‘cult of the individual’ as seeming to support this interpretation, yet this, is to be congruous with a general standard of morality. This is because far </w:t>
      </w:r>
      <w:proofErr w:type="gramStart"/>
      <w:r w:rsidRPr="001705A9">
        <w:rPr>
          <w:rFonts w:ascii="Century Schoolbook" w:hAnsi="Century Schoolbook"/>
        </w:rPr>
        <w:t>from  advocating</w:t>
      </w:r>
      <w:proofErr w:type="gramEnd"/>
      <w:r w:rsidRPr="001705A9">
        <w:rPr>
          <w:rFonts w:ascii="Century Schoolbook" w:hAnsi="Century Schoolbook"/>
        </w:rPr>
        <w:t xml:space="preserve"> self interest the concept is:</w:t>
      </w:r>
    </w:p>
    <w:p w14:paraId="0D140410" w14:textId="77777777" w:rsidR="00843AF4" w:rsidRPr="001705A9" w:rsidRDefault="00843AF4" w:rsidP="001705A9">
      <w:pPr>
        <w:pStyle w:val="BlockQuotation"/>
      </w:pPr>
      <w:proofErr w:type="gramStart"/>
      <w:r w:rsidRPr="001705A9">
        <w:t>composed</w:t>
      </w:r>
      <w:proofErr w:type="gramEnd"/>
      <w:r w:rsidRPr="001705A9">
        <w:t xml:space="preserve"> of those values given intellectual expression  by the eighteenth-century philosophers. . .These are values which emphasize the dignity and worth of ‘man’ in the abstract; as such, not only do they not derive from the ‘egoism’ of the </w:t>
      </w:r>
      <w:proofErr w:type="spellStart"/>
      <w:r w:rsidRPr="001705A9">
        <w:t>utilitarians</w:t>
      </w:r>
      <w:proofErr w:type="spellEnd"/>
      <w:r w:rsidRPr="001705A9">
        <w:t>, but they are its direct opposite. . .these values imply sentiments of sympathy for others and for human suffering.</w:t>
      </w:r>
      <w:r w:rsidRPr="001705A9">
        <w:rPr>
          <w:rStyle w:val="EndnoteReference"/>
          <w:lang w:val="en-GB"/>
        </w:rPr>
        <w:endnoteReference w:id="26"/>
      </w:r>
    </w:p>
    <w:p w14:paraId="53EC923C" w14:textId="77777777" w:rsidR="00843AF4" w:rsidRPr="001705A9" w:rsidRDefault="00843AF4" w:rsidP="00843AF4">
      <w:pPr>
        <w:spacing w:line="360" w:lineRule="auto"/>
        <w:jc w:val="both"/>
        <w:rPr>
          <w:rFonts w:ascii="Century Schoolbook" w:hAnsi="Century Schoolbook"/>
        </w:rPr>
      </w:pPr>
    </w:p>
    <w:p w14:paraId="35B2D905"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is all very well, yet what is to sustain such values? With </w:t>
      </w:r>
      <w:proofErr w:type="gramStart"/>
      <w:r w:rsidRPr="001705A9">
        <w:rPr>
          <w:rFonts w:ascii="Century Schoolbook" w:hAnsi="Century Schoolbook"/>
        </w:rPr>
        <w:t>the  new</w:t>
      </w:r>
      <w:proofErr w:type="gramEnd"/>
      <w:r w:rsidRPr="001705A9">
        <w:rPr>
          <w:rFonts w:ascii="Century Schoolbook" w:hAnsi="Century Schoolbook"/>
        </w:rPr>
        <w:t xml:space="preserve"> freedom that the individual subject enjoys within the economic liberation of the modern economic formation, what is to stop the individual subject using this freedom in the pursuit of self-interest?  Such a pursuit would not, of course, be in the ‘collective interest’.  Indeed, we discussed earlier how the pursuit of</w:t>
      </w:r>
      <w:r w:rsidR="001705A9">
        <w:rPr>
          <w:rFonts w:ascii="Century Schoolbook" w:hAnsi="Century Schoolbook"/>
        </w:rPr>
        <w:t xml:space="preserve"> individual interests or </w:t>
      </w:r>
      <w:proofErr w:type="gramStart"/>
      <w:r w:rsidR="001705A9">
        <w:rPr>
          <w:rFonts w:ascii="Century Schoolbook" w:hAnsi="Century Schoolbook"/>
        </w:rPr>
        <w:t>ends  c</w:t>
      </w:r>
      <w:r w:rsidRPr="001705A9">
        <w:rPr>
          <w:rFonts w:ascii="Century Schoolbook" w:hAnsi="Century Schoolbook"/>
        </w:rPr>
        <w:t>ould</w:t>
      </w:r>
      <w:proofErr w:type="gramEnd"/>
      <w:r w:rsidRPr="001705A9">
        <w:rPr>
          <w:rFonts w:ascii="Century Schoolbook" w:hAnsi="Century Schoolbook"/>
        </w:rPr>
        <w:t xml:space="preserve"> lead to anarchy and the impossibility of a social formation.  Therefore, what is to direct the agency of individual subjects towards not, merely coincidental like ends but to act in the interest of the social?  The emphasis is </w:t>
      </w:r>
      <w:r w:rsidR="001705A9">
        <w:rPr>
          <w:rFonts w:ascii="Century Schoolbook" w:hAnsi="Century Schoolbook"/>
        </w:rPr>
        <w:t xml:space="preserve">on the ‘conscience collective’, as has been noted, </w:t>
      </w:r>
      <w:r w:rsidR="001705A9" w:rsidRPr="001705A9">
        <w:rPr>
          <w:i/>
        </w:rPr>
        <w:t xml:space="preserve">“…the characteristic </w:t>
      </w:r>
      <w:proofErr w:type="gramStart"/>
      <w:r w:rsidR="001705A9" w:rsidRPr="001705A9">
        <w:rPr>
          <w:i/>
        </w:rPr>
        <w:t>of  organic</w:t>
      </w:r>
      <w:proofErr w:type="gramEnd"/>
      <w:r w:rsidR="001705A9" w:rsidRPr="001705A9">
        <w:rPr>
          <w:i/>
        </w:rPr>
        <w:t xml:space="preserve"> solidarity. . .is that attachment of the individual to the conscience collective</w:t>
      </w:r>
      <w:r w:rsidR="001705A9">
        <w:t>”.</w:t>
      </w:r>
      <w:r w:rsidR="001705A9" w:rsidRPr="001705A9">
        <w:t xml:space="preserve"> </w:t>
      </w:r>
      <w:r w:rsidRPr="001705A9">
        <w:rPr>
          <w:rFonts w:ascii="Century Schoolbook" w:hAnsi="Century Schoolbook"/>
        </w:rPr>
        <w:t xml:space="preserve">But we know, however, that this </w:t>
      </w:r>
      <w:proofErr w:type="gramStart"/>
      <w:r w:rsidRPr="001705A9">
        <w:rPr>
          <w:rFonts w:ascii="Century Schoolbook" w:hAnsi="Century Schoolbook"/>
        </w:rPr>
        <w:t>must  play</w:t>
      </w:r>
      <w:proofErr w:type="gramEnd"/>
      <w:r w:rsidRPr="001705A9">
        <w:rPr>
          <w:rFonts w:ascii="Century Schoolbook" w:hAnsi="Century Schoolbook"/>
        </w:rPr>
        <w:t xml:space="preserve"> a different role than that which it pla</w:t>
      </w:r>
      <w:r w:rsidR="001705A9">
        <w:rPr>
          <w:rFonts w:ascii="Century Schoolbook" w:hAnsi="Century Schoolbook"/>
        </w:rPr>
        <w:t>yed in mechanical solidarity, f</w:t>
      </w:r>
      <w:r w:rsidRPr="001705A9">
        <w:rPr>
          <w:rFonts w:ascii="Century Schoolbook" w:hAnsi="Century Schoolbook"/>
        </w:rPr>
        <w:t xml:space="preserve">or </w:t>
      </w:r>
      <w:r w:rsidR="001705A9">
        <w:rPr>
          <w:rFonts w:ascii="Century Schoolbook" w:hAnsi="Century Schoolbook"/>
        </w:rPr>
        <w:t>t</w:t>
      </w:r>
      <w:r w:rsidRPr="001705A9">
        <w:rPr>
          <w:rFonts w:ascii="Century Schoolbook" w:hAnsi="Century Schoolbook"/>
        </w:rPr>
        <w:t>here its role</w:t>
      </w:r>
      <w:r w:rsidR="001705A9">
        <w:rPr>
          <w:rFonts w:ascii="Century Schoolbook" w:hAnsi="Century Schoolbook"/>
        </w:rPr>
        <w:t xml:space="preserve"> </w:t>
      </w:r>
      <w:r w:rsidRPr="001705A9">
        <w:rPr>
          <w:rFonts w:ascii="Century Schoolbook" w:hAnsi="Century Schoolbook"/>
        </w:rPr>
        <w:t>of suppressing ‘individuation’ and  containing mobility undermined morality. And yet, paradoxically</w:t>
      </w:r>
      <w:proofErr w:type="gramStart"/>
      <w:r w:rsidRPr="001705A9">
        <w:rPr>
          <w:rFonts w:ascii="Century Schoolbook" w:hAnsi="Century Schoolbook"/>
        </w:rPr>
        <w:t>,  it</w:t>
      </w:r>
      <w:proofErr w:type="gramEnd"/>
      <w:r w:rsidRPr="001705A9">
        <w:rPr>
          <w:rFonts w:ascii="Century Schoolbook" w:hAnsi="Century Schoolbook"/>
        </w:rPr>
        <w:t xml:space="preserve">  is claimed it can be used in a transformation and transcendence, of itself, that ’increases the level of individuation and at the same time undermines the fixed moral boundaries’ and still remain collective.</w:t>
      </w:r>
      <w:r w:rsidRPr="001705A9">
        <w:rPr>
          <w:rStyle w:val="EndnoteReference"/>
          <w:rFonts w:ascii="Century Schoolbook" w:hAnsi="Century Schoolbook"/>
        </w:rPr>
        <w:endnoteReference w:id="27"/>
      </w:r>
      <w:r w:rsidRPr="001705A9">
        <w:rPr>
          <w:rFonts w:ascii="Century Schoolbook" w:hAnsi="Century Schoolbook"/>
        </w:rPr>
        <w:t xml:space="preserve"> In this case how actually may Durkheim’s ‘moral </w:t>
      </w:r>
      <w:proofErr w:type="gramStart"/>
      <w:r w:rsidRPr="001705A9">
        <w:rPr>
          <w:rFonts w:ascii="Century Schoolbook" w:hAnsi="Century Schoolbook"/>
        </w:rPr>
        <w:t>individualism’  be</w:t>
      </w:r>
      <w:proofErr w:type="gramEnd"/>
      <w:r w:rsidRPr="001705A9">
        <w:rPr>
          <w:rFonts w:ascii="Century Schoolbook" w:hAnsi="Century Schoolbook"/>
        </w:rPr>
        <w:t xml:space="preserve"> sustained? </w:t>
      </w:r>
    </w:p>
    <w:p w14:paraId="293C6AC3" w14:textId="77777777" w:rsidR="00843AF4" w:rsidRPr="001705A9" w:rsidRDefault="00843AF4" w:rsidP="001705A9">
      <w:pPr>
        <w:pBdr>
          <w:bottom w:val="single" w:sz="4" w:space="1" w:color="auto"/>
        </w:pBdr>
        <w:spacing w:line="360" w:lineRule="auto"/>
        <w:jc w:val="both"/>
        <w:rPr>
          <w:rFonts w:ascii="Century Schoolbook" w:hAnsi="Century Schoolbook"/>
          <w:b/>
          <w:i/>
        </w:rPr>
      </w:pPr>
      <w:r w:rsidRPr="001705A9">
        <w:rPr>
          <w:rFonts w:ascii="Century Schoolbook" w:hAnsi="Century Schoolbook"/>
        </w:rPr>
        <w:t xml:space="preserve">An attempt to explicate this question brings us again to the existence of social facts. These are still to remain as external to the individual but </w:t>
      </w:r>
      <w:proofErr w:type="spellStart"/>
      <w:r w:rsidRPr="001705A9">
        <w:rPr>
          <w:rFonts w:ascii="Century Schoolbook" w:hAnsi="Century Schoolbook"/>
        </w:rPr>
        <w:t>Giddens</w:t>
      </w:r>
      <w:proofErr w:type="spellEnd"/>
      <w:r w:rsidRPr="001705A9">
        <w:rPr>
          <w:rFonts w:ascii="Century Schoolbook" w:hAnsi="Century Schoolbook"/>
        </w:rPr>
        <w:t xml:space="preserve">’ reading of Durkheim present the individual as </w:t>
      </w:r>
      <w:r w:rsidRPr="001705A9">
        <w:rPr>
          <w:rFonts w:ascii="Century Schoolbook" w:hAnsi="Century Schoolbook"/>
          <w:i/>
        </w:rPr>
        <w:t>historical</w:t>
      </w:r>
      <w:r w:rsidRPr="001705A9">
        <w:rPr>
          <w:rFonts w:ascii="Century Schoolbook" w:hAnsi="Century Schoolbook"/>
        </w:rPr>
        <w:t>. There is, as we recall</w:t>
      </w:r>
      <w:proofErr w:type="gramStart"/>
      <w:r w:rsidRPr="001705A9">
        <w:rPr>
          <w:rFonts w:ascii="Century Schoolbook" w:hAnsi="Century Schoolbook"/>
        </w:rPr>
        <w:t>,  the</w:t>
      </w:r>
      <w:proofErr w:type="gramEnd"/>
      <w:r w:rsidRPr="001705A9">
        <w:rPr>
          <w:rFonts w:ascii="Century Schoolbook" w:hAnsi="Century Schoolbook"/>
        </w:rPr>
        <w:t xml:space="preserve"> ‘pre-social’</w:t>
      </w:r>
      <w:r w:rsidRPr="001705A9">
        <w:rPr>
          <w:rStyle w:val="FootnoteReference"/>
          <w:rFonts w:ascii="Century Schoolbook" w:hAnsi="Century Schoolbook"/>
          <w:sz w:val="22"/>
        </w:rPr>
        <w:footnoteReference w:id="6"/>
      </w:r>
      <w:r w:rsidRPr="001705A9">
        <w:rPr>
          <w:rFonts w:ascii="Century Schoolbook" w:hAnsi="Century Schoolbook"/>
        </w:rPr>
        <w:t xml:space="preserve"> individual  but also the ‘concrete’ individual. It is in the former case that ‘social facts are external.’</w:t>
      </w:r>
      <w:r w:rsidRPr="001705A9">
        <w:rPr>
          <w:rStyle w:val="EndnoteReference"/>
          <w:rFonts w:ascii="Century Schoolbook" w:hAnsi="Century Schoolbook"/>
        </w:rPr>
        <w:endnoteReference w:id="28"/>
      </w:r>
      <w:r w:rsidRPr="001705A9">
        <w:rPr>
          <w:rFonts w:ascii="Century Schoolbook" w:hAnsi="Century Schoolbook"/>
        </w:rPr>
        <w:t xml:space="preserve"> There are a number </w:t>
      </w:r>
      <w:proofErr w:type="gramStart"/>
      <w:r w:rsidRPr="001705A9">
        <w:rPr>
          <w:rFonts w:ascii="Century Schoolbook" w:hAnsi="Century Schoolbook"/>
        </w:rPr>
        <w:t>of  matters</w:t>
      </w:r>
      <w:proofErr w:type="gramEnd"/>
      <w:r w:rsidRPr="001705A9">
        <w:rPr>
          <w:rFonts w:ascii="Century Schoolbook" w:hAnsi="Century Schoolbook"/>
        </w:rPr>
        <w:t xml:space="preserve"> of interest here.  The first two are supplementary points that I will take up in argument later. They are firstly</w:t>
      </w:r>
      <w:proofErr w:type="gramStart"/>
      <w:r w:rsidRPr="001705A9">
        <w:rPr>
          <w:rFonts w:ascii="Century Schoolbook" w:hAnsi="Century Schoolbook"/>
        </w:rPr>
        <w:t>,  that</w:t>
      </w:r>
      <w:proofErr w:type="gramEnd"/>
      <w:r w:rsidRPr="001705A9">
        <w:rPr>
          <w:rFonts w:ascii="Century Schoolbook" w:hAnsi="Century Schoolbook"/>
        </w:rPr>
        <w:t xml:space="preserve"> if </w:t>
      </w:r>
      <w:proofErr w:type="spellStart"/>
      <w:r w:rsidRPr="001705A9">
        <w:rPr>
          <w:rFonts w:ascii="Century Schoolbook" w:hAnsi="Century Schoolbook"/>
        </w:rPr>
        <w:t>Giddens</w:t>
      </w:r>
      <w:proofErr w:type="spellEnd"/>
      <w:r w:rsidRPr="001705A9">
        <w:rPr>
          <w:rFonts w:ascii="Century Schoolbook" w:hAnsi="Century Schoolbook"/>
        </w:rPr>
        <w:t xml:space="preserve"> is right and  the ‘pre-social’ individual is the “individual’  as he is conceived of in utilitarian theory’, then Durkheim must be using utilitarianism as a moral theory in two ways. As a description of </w:t>
      </w:r>
      <w:r w:rsidRPr="001705A9">
        <w:rPr>
          <w:rFonts w:ascii="Century Schoolbook" w:hAnsi="Century Schoolbook"/>
          <w:i/>
        </w:rPr>
        <w:t>anti</w:t>
      </w:r>
      <w:r w:rsidRPr="001705A9">
        <w:rPr>
          <w:rFonts w:ascii="Century Schoolbook" w:hAnsi="Century Schoolbook"/>
        </w:rPr>
        <w:t xml:space="preserve">-social egoism with its emphasis on </w:t>
      </w:r>
      <w:proofErr w:type="gramStart"/>
      <w:r w:rsidRPr="001705A9">
        <w:rPr>
          <w:rFonts w:ascii="Century Schoolbook" w:hAnsi="Century Schoolbook"/>
        </w:rPr>
        <w:t>self interest</w:t>
      </w:r>
      <w:proofErr w:type="gramEnd"/>
      <w:r w:rsidRPr="001705A9">
        <w:rPr>
          <w:rFonts w:ascii="Century Schoolbook" w:hAnsi="Century Schoolbook"/>
        </w:rPr>
        <w:t xml:space="preserve"> and thus negotiated collectivism. And as the ‘universalism’ of mechanical solidarity that subordinates the individual to the means of the collective end. If this is not to be an inconsistency it needs explaining. The second anomaly I find is in Durkheim description </w:t>
      </w:r>
      <w:proofErr w:type="gramStart"/>
      <w:r w:rsidRPr="001705A9">
        <w:rPr>
          <w:rFonts w:ascii="Century Schoolbook" w:hAnsi="Century Schoolbook"/>
        </w:rPr>
        <w:t>of  the</w:t>
      </w:r>
      <w:proofErr w:type="gramEnd"/>
      <w:r w:rsidRPr="001705A9">
        <w:rPr>
          <w:rFonts w:ascii="Century Schoolbook" w:hAnsi="Century Schoolbook"/>
        </w:rPr>
        <w:t xml:space="preserve"> pre-social, if taken to mean exclusively historically pre-social. For it seems to me, that </w:t>
      </w:r>
      <w:r w:rsidRPr="001705A9">
        <w:rPr>
          <w:rFonts w:ascii="Century Schoolbook" w:hAnsi="Century Schoolbook"/>
          <w:i/>
        </w:rPr>
        <w:t>all</w:t>
      </w:r>
      <w:r w:rsidR="001705A9">
        <w:rPr>
          <w:rFonts w:ascii="Century Schoolbook" w:hAnsi="Century Schoolbook"/>
        </w:rPr>
        <w:t xml:space="preserve"> individuals (</w:t>
      </w:r>
      <w:r w:rsidRPr="001705A9">
        <w:rPr>
          <w:rFonts w:ascii="Century Schoolbook" w:hAnsi="Century Schoolbook"/>
        </w:rPr>
        <w:t>when they are babies and children</w:t>
      </w:r>
      <w:proofErr w:type="gramStart"/>
      <w:r w:rsidRPr="001705A9">
        <w:rPr>
          <w:rFonts w:ascii="Century Schoolbook" w:hAnsi="Century Schoolbook"/>
        </w:rPr>
        <w:t>)  are</w:t>
      </w:r>
      <w:proofErr w:type="gramEnd"/>
      <w:r w:rsidRPr="001705A9">
        <w:rPr>
          <w:rFonts w:ascii="Century Schoolbook" w:hAnsi="Century Schoolbook"/>
        </w:rPr>
        <w:t xml:space="preserve"> in one sense pre-social until they are </w:t>
      </w:r>
      <w:r w:rsidRPr="001705A9">
        <w:rPr>
          <w:rFonts w:ascii="Century Schoolbook" w:hAnsi="Century Schoolbook"/>
          <w:b/>
          <w:i/>
        </w:rPr>
        <w:t xml:space="preserve">socialised </w:t>
      </w:r>
      <w:r w:rsidRPr="001705A9">
        <w:rPr>
          <w:rFonts w:ascii="Century Schoolbook" w:hAnsi="Century Schoolbook"/>
          <w:b/>
        </w:rPr>
        <w:t xml:space="preserve"> </w:t>
      </w:r>
      <w:r w:rsidRPr="001705A9">
        <w:rPr>
          <w:rFonts w:ascii="Century Schoolbook" w:hAnsi="Century Schoolbook"/>
        </w:rPr>
        <w:t xml:space="preserve">and yet they are as much concrete (flesh and blood) then as they will ever be. These points need to be addressed. </w:t>
      </w:r>
      <w:r w:rsidR="001705A9">
        <w:rPr>
          <w:rFonts w:ascii="Century Schoolbook" w:hAnsi="Century Schoolbook"/>
        </w:rPr>
        <w:t xml:space="preserve"> (</w:t>
      </w:r>
      <w:r w:rsidR="001705A9" w:rsidRPr="001705A9">
        <w:rPr>
          <w:rFonts w:ascii="Century Schoolbook" w:hAnsi="Century Schoolbook"/>
          <w:b/>
          <w:i/>
        </w:rPr>
        <w:t>It is possible</w:t>
      </w:r>
      <w:r w:rsidR="008A6908">
        <w:rPr>
          <w:rFonts w:ascii="Century Schoolbook" w:hAnsi="Century Schoolbook"/>
          <w:b/>
          <w:i/>
        </w:rPr>
        <w:t xml:space="preserve"> that what follows is somewhat difficult, thus I have made it so that</w:t>
      </w:r>
      <w:r w:rsidR="001705A9" w:rsidRPr="001705A9">
        <w:rPr>
          <w:rFonts w:ascii="Century Schoolbook" w:hAnsi="Century Schoolbook"/>
          <w:b/>
          <w:i/>
        </w:rPr>
        <w:t xml:space="preserve"> the section below – </w:t>
      </w:r>
      <w:r w:rsidR="001705A9">
        <w:rPr>
          <w:rFonts w:ascii="Century Schoolbook" w:hAnsi="Century Schoolbook"/>
          <w:b/>
          <w:i/>
        </w:rPr>
        <w:t>between</w:t>
      </w:r>
      <w:r w:rsidR="001705A9" w:rsidRPr="001705A9">
        <w:rPr>
          <w:rFonts w:ascii="Century Schoolbook" w:hAnsi="Century Schoolbook"/>
          <w:b/>
          <w:i/>
        </w:rPr>
        <w:t xml:space="preserve"> the lines</w:t>
      </w:r>
      <w:r w:rsidR="001705A9">
        <w:rPr>
          <w:rFonts w:ascii="Century Schoolbook" w:hAnsi="Century Schoolbook"/>
          <w:b/>
          <w:i/>
        </w:rPr>
        <w:t xml:space="preserve"> indicated</w:t>
      </w:r>
      <w:proofErr w:type="gramStart"/>
      <w:r w:rsidR="001705A9">
        <w:rPr>
          <w:rFonts w:ascii="Century Schoolbook" w:hAnsi="Century Schoolbook"/>
          <w:b/>
          <w:i/>
        </w:rPr>
        <w:t xml:space="preserve">- </w:t>
      </w:r>
      <w:r w:rsidR="001705A9" w:rsidRPr="001705A9">
        <w:rPr>
          <w:rFonts w:ascii="Century Schoolbook" w:hAnsi="Century Schoolbook"/>
          <w:b/>
          <w:i/>
        </w:rPr>
        <w:t xml:space="preserve"> </w:t>
      </w:r>
      <w:r w:rsidR="008A6908">
        <w:rPr>
          <w:rFonts w:ascii="Century Schoolbook" w:hAnsi="Century Schoolbook"/>
          <w:b/>
          <w:i/>
        </w:rPr>
        <w:t>is</w:t>
      </w:r>
      <w:proofErr w:type="gramEnd"/>
      <w:r w:rsidR="008A6908">
        <w:rPr>
          <w:rFonts w:ascii="Century Schoolbook" w:hAnsi="Century Schoolbook"/>
          <w:b/>
          <w:i/>
        </w:rPr>
        <w:t xml:space="preserve"> auxiliary to the main discussion &amp; can be </w:t>
      </w:r>
      <w:r w:rsidR="008A6908" w:rsidRPr="008A6908">
        <w:rPr>
          <w:rFonts w:ascii="Century Schoolbook" w:hAnsi="Century Schoolbook"/>
          <w:b/>
          <w:i/>
        </w:rPr>
        <w:t>passed over</w:t>
      </w:r>
      <w:r w:rsidR="008A6908">
        <w:rPr>
          <w:rFonts w:ascii="Century Schoolbook" w:hAnsi="Century Schoolbook"/>
          <w:b/>
          <w:i/>
        </w:rPr>
        <w:t xml:space="preserve"> if it is found to be hard going </w:t>
      </w:r>
      <w:r w:rsidR="001705A9" w:rsidRPr="001705A9">
        <w:rPr>
          <w:rFonts w:ascii="Century Schoolbook" w:hAnsi="Century Schoolbook"/>
          <w:b/>
          <w:i/>
        </w:rPr>
        <w:t>)</w:t>
      </w:r>
    </w:p>
    <w:p w14:paraId="0DD87B6E" w14:textId="77777777" w:rsidR="001705A9" w:rsidRDefault="001705A9" w:rsidP="00843AF4">
      <w:pPr>
        <w:spacing w:line="360" w:lineRule="auto"/>
        <w:jc w:val="both"/>
        <w:rPr>
          <w:rFonts w:ascii="Century Schoolbook" w:hAnsi="Century Schoolbook"/>
        </w:rPr>
      </w:pPr>
    </w:p>
    <w:p w14:paraId="4503F477"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Before I do so, I wish to bring in </w:t>
      </w:r>
      <w:proofErr w:type="spellStart"/>
      <w:r w:rsidRPr="001705A9">
        <w:rPr>
          <w:rFonts w:ascii="Century Schoolbook" w:hAnsi="Century Schoolbook"/>
        </w:rPr>
        <w:t>Giddens</w:t>
      </w:r>
      <w:proofErr w:type="spellEnd"/>
      <w:r w:rsidRPr="001705A9">
        <w:rPr>
          <w:rFonts w:ascii="Century Schoolbook" w:hAnsi="Century Schoolbook"/>
        </w:rPr>
        <w:t xml:space="preserve">’ </w:t>
      </w:r>
      <w:proofErr w:type="gramStart"/>
      <w:r w:rsidRPr="001705A9">
        <w:rPr>
          <w:rFonts w:ascii="Century Schoolbook" w:hAnsi="Century Schoolbook"/>
        </w:rPr>
        <w:t>point  that</w:t>
      </w:r>
      <w:proofErr w:type="gramEnd"/>
      <w:r w:rsidRPr="001705A9">
        <w:rPr>
          <w:rFonts w:ascii="Century Schoolbook" w:hAnsi="Century Schoolbook"/>
        </w:rPr>
        <w:t xml:space="preserve"> if  social facts are externally constraining on the agency of the pre-social individual it needs to be asked how social facts now act to constrain the agency of the concrete individual.  </w:t>
      </w:r>
      <w:proofErr w:type="spellStart"/>
      <w:r w:rsidRPr="001705A9">
        <w:rPr>
          <w:rFonts w:ascii="Century Schoolbook" w:hAnsi="Century Schoolbook"/>
        </w:rPr>
        <w:t>Giddens</w:t>
      </w:r>
      <w:proofErr w:type="spellEnd"/>
      <w:r w:rsidRPr="001705A9">
        <w:rPr>
          <w:rFonts w:ascii="Century Schoolbook" w:hAnsi="Century Schoolbook"/>
        </w:rPr>
        <w:t xml:space="preserve">’ claim is that  ‘it is clear that he tends to identify social facts as </w:t>
      </w:r>
      <w:proofErr w:type="gramStart"/>
      <w:r w:rsidRPr="001705A9">
        <w:rPr>
          <w:rFonts w:ascii="Century Schoolbook" w:hAnsi="Century Schoolbook"/>
        </w:rPr>
        <w:t>primarily  moral</w:t>
      </w:r>
      <w:proofErr w:type="gramEnd"/>
      <w:r w:rsidRPr="001705A9">
        <w:rPr>
          <w:rFonts w:ascii="Century Schoolbook" w:hAnsi="Century Schoolbook"/>
        </w:rPr>
        <w:t xml:space="preserve"> obligations.’  This obligation makes itself felt in a particular way.</w:t>
      </w:r>
    </w:p>
    <w:p w14:paraId="43C65A56" w14:textId="77777777" w:rsidR="00843AF4" w:rsidRPr="001705A9" w:rsidRDefault="00843AF4" w:rsidP="001705A9">
      <w:pPr>
        <w:pStyle w:val="BlockQuotation"/>
      </w:pPr>
      <w:r w:rsidRPr="001705A9">
        <w:t xml:space="preserve">To be sure moral obligation are always constraining in the sense that deviation produces sanctions: but the degree to which acceptance of obligation is ‘restrictive’ upon the actor is contingent upon the </w:t>
      </w:r>
      <w:proofErr w:type="gramStart"/>
      <w:r w:rsidRPr="001705A9">
        <w:t>moral  form</w:t>
      </w:r>
      <w:proofErr w:type="gramEnd"/>
      <w:r w:rsidRPr="001705A9">
        <w:t xml:space="preserve"> in question. The moral obligations involved in the ‘cult of the individual’ confer increased autonomy of </w:t>
      </w:r>
      <w:proofErr w:type="gramStart"/>
      <w:r w:rsidRPr="001705A9">
        <w:t>action.</w:t>
      </w:r>
      <w:proofErr w:type="gramEnd"/>
      <w:r w:rsidRPr="001705A9">
        <w:t xml:space="preserve"> . . This is possible precisely because moral codes define the content of human motivation, at least with regard to socially generated needs.</w:t>
      </w:r>
      <w:r w:rsidRPr="001705A9">
        <w:rPr>
          <w:rStyle w:val="EndnoteReference"/>
          <w:lang w:val="en-GB"/>
        </w:rPr>
        <w:endnoteReference w:id="29"/>
      </w:r>
    </w:p>
    <w:p w14:paraId="2B847EA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If we relate this to </w:t>
      </w:r>
      <w:proofErr w:type="gramStart"/>
      <w:r w:rsidRPr="001705A9">
        <w:rPr>
          <w:rFonts w:ascii="Century Schoolbook" w:hAnsi="Century Schoolbook"/>
        </w:rPr>
        <w:t>an  earlier</w:t>
      </w:r>
      <w:proofErr w:type="gramEnd"/>
      <w:r w:rsidRPr="001705A9">
        <w:rPr>
          <w:rFonts w:ascii="Century Schoolbook" w:hAnsi="Century Schoolbook"/>
        </w:rPr>
        <w:t xml:space="preserve"> discussion of Durkheim ‘s treatment of human agency, one can detect in Durkheim’s dual individual a certain traditional dichotomy in the nature of the human subject: the two natures of man with its various traditional separate side, e.g.  physical and the spiritual, the  mind and body etc. We earlier categorised this division as between </w:t>
      </w:r>
      <w:r w:rsidRPr="001705A9">
        <w:rPr>
          <w:rFonts w:ascii="Century Schoolbook" w:hAnsi="Century Schoolbook"/>
          <w:i/>
        </w:rPr>
        <w:t>reason</w:t>
      </w:r>
      <w:r w:rsidRPr="001705A9">
        <w:rPr>
          <w:rFonts w:ascii="Century Schoolbook" w:hAnsi="Century Schoolbook"/>
        </w:rPr>
        <w:t xml:space="preserve"> and </w:t>
      </w:r>
      <w:r w:rsidRPr="001705A9">
        <w:rPr>
          <w:rFonts w:ascii="Century Schoolbook" w:hAnsi="Century Schoolbook"/>
          <w:i/>
        </w:rPr>
        <w:t>appetites</w:t>
      </w:r>
      <w:r w:rsidRPr="001705A9">
        <w:rPr>
          <w:rFonts w:ascii="Century Schoolbook" w:hAnsi="Century Schoolbook"/>
        </w:rPr>
        <w:t xml:space="preserve"> (primary elements). This present argument gives weight to my earlier comment </w:t>
      </w:r>
      <w:proofErr w:type="gramStart"/>
      <w:r w:rsidRPr="001705A9">
        <w:rPr>
          <w:rFonts w:ascii="Century Schoolbook" w:hAnsi="Century Schoolbook"/>
        </w:rPr>
        <w:t>that  the</w:t>
      </w:r>
      <w:proofErr w:type="gramEnd"/>
      <w:r w:rsidRPr="001705A9">
        <w:rPr>
          <w:rFonts w:ascii="Century Schoolbook" w:hAnsi="Century Schoolbook"/>
        </w:rPr>
        <w:t xml:space="preserve"> former category is positioned firmly and concretely in a relation to social facts. It also can be seen how this relationship is given a </w:t>
      </w:r>
      <w:r w:rsidRPr="001705A9">
        <w:rPr>
          <w:rFonts w:ascii="Century Schoolbook" w:hAnsi="Century Schoolbook"/>
          <w:i/>
        </w:rPr>
        <w:t>moral</w:t>
      </w:r>
      <w:r w:rsidRPr="001705A9">
        <w:rPr>
          <w:rFonts w:ascii="Century Schoolbook" w:hAnsi="Century Schoolbook"/>
        </w:rPr>
        <w:t xml:space="preserve"> dimension. This division and its implications can be clearly seen in the following assertions:</w:t>
      </w:r>
    </w:p>
    <w:p w14:paraId="14FC2F67" w14:textId="77777777" w:rsidR="00843AF4" w:rsidRPr="001705A9" w:rsidRDefault="00843AF4" w:rsidP="001705A9">
      <w:pPr>
        <w:pStyle w:val="BlockQuotation"/>
      </w:pPr>
      <w:r w:rsidRPr="001705A9">
        <w:t xml:space="preserve">Sensations and sensory needs, according to Durkheim, are necessarily egoistic, because they originate from, and refer to, conditions of the biological organism. Conceptual thought and moral </w:t>
      </w:r>
      <w:proofErr w:type="gramStart"/>
      <w:r w:rsidRPr="001705A9">
        <w:t>activity,</w:t>
      </w:r>
      <w:proofErr w:type="gramEnd"/>
      <w:r w:rsidRPr="001705A9">
        <w:t xml:space="preserve"> are ‘impersonal’; they are social products, and do not ‘belong’ to any particular person who uses them.</w:t>
      </w:r>
      <w:r w:rsidRPr="001705A9">
        <w:rPr>
          <w:rStyle w:val="EndnoteReference"/>
          <w:lang w:val="en-GB"/>
        </w:rPr>
        <w:endnoteReference w:id="30"/>
      </w:r>
    </w:p>
    <w:p w14:paraId="29B34E9F"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seeming paradox thus referred to can now be answered. The appetites are synonymous with sensation and sensory need, and </w:t>
      </w:r>
      <w:proofErr w:type="gramStart"/>
      <w:r w:rsidRPr="001705A9">
        <w:rPr>
          <w:rFonts w:ascii="Century Schoolbook" w:hAnsi="Century Schoolbook"/>
        </w:rPr>
        <w:t>are  the</w:t>
      </w:r>
      <w:proofErr w:type="gramEnd"/>
      <w:r w:rsidRPr="001705A9">
        <w:rPr>
          <w:rFonts w:ascii="Century Schoolbook" w:hAnsi="Century Schoolbook"/>
        </w:rPr>
        <w:t xml:space="preserve"> progenitors of the ego; while reason linked with conceptual thought is the constraining  force on the former and its agency. Furthermore, the latter is empowered by the </w:t>
      </w:r>
      <w:r w:rsidRPr="001705A9">
        <w:rPr>
          <w:rFonts w:ascii="Century Schoolbook" w:hAnsi="Century Schoolbook"/>
          <w:i/>
        </w:rPr>
        <w:t xml:space="preserve">social </w:t>
      </w:r>
      <w:r w:rsidRPr="001705A9">
        <w:rPr>
          <w:rFonts w:ascii="Century Schoolbook" w:hAnsi="Century Schoolbook"/>
        </w:rPr>
        <w:t xml:space="preserve">that is constructed and structured by collective representations. It is the relation of the individual with society </w:t>
      </w:r>
      <w:proofErr w:type="gramStart"/>
      <w:r w:rsidRPr="001705A9">
        <w:rPr>
          <w:rFonts w:ascii="Century Schoolbook" w:hAnsi="Century Schoolbook"/>
        </w:rPr>
        <w:t>that  constructs</w:t>
      </w:r>
      <w:proofErr w:type="gramEnd"/>
      <w:r w:rsidRPr="001705A9">
        <w:rPr>
          <w:rFonts w:ascii="Century Schoolbook" w:hAnsi="Century Schoolbook"/>
        </w:rPr>
        <w:t xml:space="preserve"> the reason that informs the agency of the individual to what is correct behaviour.  This is the construction of the moral or concrete subject: ‘what the (concrete) individual is, depends upon “internalised</w:t>
      </w:r>
      <w:proofErr w:type="gramStart"/>
      <w:r w:rsidRPr="001705A9">
        <w:rPr>
          <w:rFonts w:ascii="Century Schoolbook" w:hAnsi="Century Schoolbook"/>
        </w:rPr>
        <w:t>”  norms</w:t>
      </w:r>
      <w:proofErr w:type="gramEnd"/>
      <w:r w:rsidRPr="001705A9">
        <w:rPr>
          <w:rFonts w:ascii="Century Schoolbook" w:hAnsi="Century Schoolbook"/>
        </w:rPr>
        <w:t xml:space="preserve"> which are, in part, the condition of freedom of action.’  </w:t>
      </w:r>
    </w:p>
    <w:p w14:paraId="5EDBF92F" w14:textId="77777777" w:rsidR="00843AF4" w:rsidRPr="001705A9" w:rsidRDefault="00843AF4" w:rsidP="00843AF4">
      <w:pPr>
        <w:spacing w:line="360" w:lineRule="auto"/>
        <w:jc w:val="both"/>
        <w:rPr>
          <w:rFonts w:ascii="Century Schoolbook" w:hAnsi="Century Schoolbook"/>
        </w:rPr>
      </w:pPr>
    </w:p>
    <w:p w14:paraId="37F36E98"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But what is important to note here is that both forms of the individual are </w:t>
      </w:r>
      <w:proofErr w:type="spellStart"/>
      <w:r w:rsidRPr="001705A9">
        <w:rPr>
          <w:rFonts w:ascii="Century Schoolbook" w:hAnsi="Century Schoolbook"/>
        </w:rPr>
        <w:t>cognisized</w:t>
      </w:r>
      <w:proofErr w:type="spellEnd"/>
      <w:r w:rsidRPr="001705A9">
        <w:rPr>
          <w:rFonts w:ascii="Century Schoolbook" w:hAnsi="Century Schoolbook"/>
        </w:rPr>
        <w:t xml:space="preserve">.  That is ‘egoism’ becomes </w:t>
      </w:r>
      <w:proofErr w:type="gramStart"/>
      <w:r w:rsidRPr="001705A9">
        <w:rPr>
          <w:rFonts w:ascii="Century Schoolbook" w:hAnsi="Century Schoolbook"/>
        </w:rPr>
        <w:t>conceptualised  as</w:t>
      </w:r>
      <w:proofErr w:type="gramEnd"/>
      <w:r w:rsidRPr="001705A9">
        <w:rPr>
          <w:rFonts w:ascii="Century Schoolbook" w:hAnsi="Century Schoolbook"/>
        </w:rPr>
        <w:t xml:space="preserve"> a subject for a social model in the philosophy of utilitarianism. Here ‘self-interest’ </w:t>
      </w:r>
      <w:proofErr w:type="gramStart"/>
      <w:r w:rsidRPr="001705A9">
        <w:rPr>
          <w:rFonts w:ascii="Century Schoolbook" w:hAnsi="Century Schoolbook"/>
        </w:rPr>
        <w:t>is  negotiated</w:t>
      </w:r>
      <w:proofErr w:type="gramEnd"/>
      <w:r w:rsidRPr="001705A9">
        <w:rPr>
          <w:rFonts w:ascii="Century Schoolbook" w:hAnsi="Century Schoolbook"/>
        </w:rPr>
        <w:t xml:space="preserve"> by way of a contractual relationship.  </w:t>
      </w:r>
      <w:proofErr w:type="gramStart"/>
      <w:r w:rsidRPr="001705A9">
        <w:rPr>
          <w:rFonts w:ascii="Century Schoolbook" w:hAnsi="Century Schoolbook"/>
        </w:rPr>
        <w:t>This  can</w:t>
      </w:r>
      <w:proofErr w:type="gramEnd"/>
      <w:r w:rsidRPr="001705A9">
        <w:rPr>
          <w:rFonts w:ascii="Century Schoolbook" w:hAnsi="Century Schoolbook"/>
        </w:rPr>
        <w:t xml:space="preserve"> be offered as a way of answering the point raised earlier, where it was noted that Durkheim was conflating two senses to the term ‘utilitarian’.  The utilitarianism of the  ‘pre-</w:t>
      </w:r>
      <w:proofErr w:type="gramStart"/>
      <w:r w:rsidRPr="001705A9">
        <w:rPr>
          <w:rFonts w:ascii="Century Schoolbook" w:hAnsi="Century Schoolbook"/>
        </w:rPr>
        <w:t>social’  with</w:t>
      </w:r>
      <w:proofErr w:type="gramEnd"/>
      <w:r w:rsidRPr="001705A9">
        <w:rPr>
          <w:rFonts w:ascii="Century Schoolbook" w:hAnsi="Century Schoolbook"/>
        </w:rPr>
        <w:t xml:space="preserve"> its egoism  and self-interest, is transformed by  the morality of the social contract where the arbiter of a conflict of  (self) interest is the state with its universal authority.  Durkheim is therefore rejecting both, but the latter system on the </w:t>
      </w:r>
      <w:proofErr w:type="gramStart"/>
      <w:r w:rsidRPr="001705A9">
        <w:rPr>
          <w:rFonts w:ascii="Century Schoolbook" w:hAnsi="Century Schoolbook"/>
        </w:rPr>
        <w:t>moral  grounds</w:t>
      </w:r>
      <w:proofErr w:type="gramEnd"/>
      <w:r w:rsidRPr="001705A9">
        <w:rPr>
          <w:rFonts w:ascii="Century Schoolbook" w:hAnsi="Century Schoolbook"/>
        </w:rPr>
        <w:t xml:space="preserve"> that society cannot exist ‘if men are compelled by the action of the state,  to adapt themselves to it.’ One of the main reasons for this </w:t>
      </w:r>
      <w:proofErr w:type="gramStart"/>
      <w:r w:rsidRPr="001705A9">
        <w:rPr>
          <w:rFonts w:ascii="Century Schoolbook" w:hAnsi="Century Schoolbook"/>
        </w:rPr>
        <w:t>rejection  of</w:t>
      </w:r>
      <w:proofErr w:type="gramEnd"/>
      <w:r w:rsidRPr="001705A9">
        <w:rPr>
          <w:rFonts w:ascii="Century Schoolbook" w:hAnsi="Century Schoolbook"/>
        </w:rPr>
        <w:t xml:space="preserve"> this type of ‘morality’ is related to needs.  Durkheim’s </w:t>
      </w:r>
      <w:r w:rsidRPr="001705A9">
        <w:rPr>
          <w:rFonts w:ascii="Century Schoolbook" w:hAnsi="Century Schoolbook"/>
          <w:i/>
        </w:rPr>
        <w:t>Homo duplex</w:t>
      </w:r>
      <w:r w:rsidRPr="001705A9">
        <w:rPr>
          <w:rFonts w:ascii="Century Schoolbook" w:hAnsi="Century Schoolbook"/>
        </w:rPr>
        <w:t xml:space="preserve"> corresponds largely </w:t>
      </w:r>
      <w:proofErr w:type="gramStart"/>
      <w:r w:rsidRPr="001705A9">
        <w:rPr>
          <w:rFonts w:ascii="Century Schoolbook" w:hAnsi="Century Schoolbook"/>
        </w:rPr>
        <w:t>to  the</w:t>
      </w:r>
      <w:proofErr w:type="gramEnd"/>
      <w:r w:rsidRPr="001705A9">
        <w:rPr>
          <w:rFonts w:ascii="Century Schoolbook" w:hAnsi="Century Schoolbook"/>
        </w:rPr>
        <w:t xml:space="preserve"> dual needs of a human subject: biological needs </w:t>
      </w:r>
      <w:r w:rsidRPr="001705A9">
        <w:rPr>
          <w:rFonts w:ascii="Century Schoolbook" w:hAnsi="Century Schoolbook"/>
          <w:b/>
        </w:rPr>
        <w:t>(</w:t>
      </w:r>
      <w:r w:rsidRPr="001705A9">
        <w:rPr>
          <w:rFonts w:ascii="Century Schoolbook" w:hAnsi="Century Schoolbook"/>
          <w:b/>
        </w:rPr>
        <w:sym w:font="Symbol" w:char="F063"/>
      </w:r>
      <w:r w:rsidRPr="001705A9">
        <w:rPr>
          <w:rFonts w:ascii="Century Schoolbook" w:hAnsi="Century Schoolbook"/>
          <w:b/>
        </w:rPr>
        <w:t>)</w:t>
      </w:r>
      <w:r w:rsidRPr="001705A9">
        <w:rPr>
          <w:rFonts w:ascii="Century Schoolbook" w:hAnsi="Century Schoolbook"/>
        </w:rPr>
        <w:t xml:space="preserve"> and social needs</w:t>
      </w:r>
      <w:r w:rsidRPr="001705A9">
        <w:rPr>
          <w:rFonts w:ascii="Century Schoolbook" w:hAnsi="Century Schoolbook"/>
          <w:b/>
        </w:rPr>
        <w:t>(</w:t>
      </w:r>
      <w:r w:rsidRPr="001705A9">
        <w:rPr>
          <w:rFonts w:ascii="Century Schoolbook" w:hAnsi="Century Schoolbook"/>
          <w:b/>
        </w:rPr>
        <w:sym w:font="Symbol" w:char="F067"/>
      </w:r>
      <w:r w:rsidRPr="001705A9">
        <w:rPr>
          <w:rFonts w:ascii="Century Schoolbook" w:hAnsi="Century Schoolbook"/>
          <w:b/>
        </w:rPr>
        <w:t>)</w:t>
      </w:r>
      <w:r w:rsidRPr="001705A9">
        <w:rPr>
          <w:rFonts w:ascii="Century Schoolbook" w:hAnsi="Century Schoolbook"/>
        </w:rPr>
        <w:t xml:space="preserve">. The latter needs have quite a different ontology. These ‘cannot be taken as given but are </w:t>
      </w:r>
      <w:proofErr w:type="gramStart"/>
      <w:r w:rsidRPr="001705A9">
        <w:rPr>
          <w:rFonts w:ascii="Century Schoolbook" w:hAnsi="Century Schoolbook"/>
        </w:rPr>
        <w:t>socially  created</w:t>
      </w:r>
      <w:proofErr w:type="gramEnd"/>
      <w:r w:rsidRPr="001705A9">
        <w:rPr>
          <w:rFonts w:ascii="Century Schoolbook" w:hAnsi="Century Schoolbook"/>
        </w:rPr>
        <w:t xml:space="preserve"> and historically variable.’</w:t>
      </w:r>
      <w:r w:rsidRPr="001705A9">
        <w:rPr>
          <w:rStyle w:val="EndnoteReference"/>
          <w:rFonts w:ascii="Century Schoolbook" w:hAnsi="Century Schoolbook"/>
        </w:rPr>
        <w:endnoteReference w:id="31"/>
      </w:r>
      <w:r w:rsidRPr="001705A9">
        <w:rPr>
          <w:rFonts w:ascii="Century Schoolbook" w:hAnsi="Century Schoolbook"/>
        </w:rPr>
        <w:t xml:space="preserve"> A further feature of such needs</w:t>
      </w:r>
      <w:r w:rsidRPr="001705A9">
        <w:rPr>
          <w:rStyle w:val="FootnoteReference"/>
          <w:rFonts w:ascii="Century Schoolbook" w:hAnsi="Century Schoolbook"/>
          <w:sz w:val="22"/>
        </w:rPr>
        <w:footnoteReference w:id="7"/>
      </w:r>
      <w:r w:rsidRPr="001705A9">
        <w:rPr>
          <w:rFonts w:ascii="Century Schoolbook" w:hAnsi="Century Schoolbook"/>
        </w:rPr>
        <w:t xml:space="preserve"> is that they exist ‘does not automatically produce the circumstances that make possible their realisation.’</w:t>
      </w:r>
      <w:r w:rsidRPr="001705A9">
        <w:rPr>
          <w:rStyle w:val="EndnoteReference"/>
          <w:rFonts w:ascii="Century Schoolbook" w:hAnsi="Century Schoolbook"/>
        </w:rPr>
        <w:endnoteReference w:id="32"/>
      </w:r>
      <w:r w:rsidRPr="001705A9">
        <w:rPr>
          <w:rFonts w:ascii="Century Schoolbook" w:hAnsi="Century Schoolbook"/>
        </w:rPr>
        <w:t xml:space="preserve">  This is interesting for this la</w:t>
      </w:r>
      <w:r w:rsidR="001705A9">
        <w:rPr>
          <w:rFonts w:ascii="Century Schoolbook" w:hAnsi="Century Schoolbook"/>
        </w:rPr>
        <w:t xml:space="preserve">tter claim is, it seems to me, </w:t>
      </w:r>
      <w:r w:rsidRPr="001705A9">
        <w:rPr>
          <w:rFonts w:ascii="Century Schoolbook" w:hAnsi="Century Schoolbook"/>
        </w:rPr>
        <w:t xml:space="preserve">tantamount to claiming </w:t>
      </w:r>
      <w:proofErr w:type="gramStart"/>
      <w:r w:rsidRPr="001705A9">
        <w:rPr>
          <w:rFonts w:ascii="Century Schoolbook" w:hAnsi="Century Schoolbook"/>
        </w:rPr>
        <w:t>that needs are</w:t>
      </w:r>
      <w:proofErr w:type="gramEnd"/>
      <w:r w:rsidRPr="001705A9">
        <w:rPr>
          <w:rFonts w:ascii="Century Schoolbook" w:hAnsi="Century Schoolbook"/>
        </w:rPr>
        <w:t xml:space="preserve"> not rights. That is, that while we may have certain needs we do not have a </w:t>
      </w:r>
      <w:r w:rsidRPr="001705A9">
        <w:rPr>
          <w:rFonts w:ascii="Century Schoolbook" w:hAnsi="Century Schoolbook"/>
          <w:i/>
        </w:rPr>
        <w:t xml:space="preserve">right </w:t>
      </w:r>
      <w:r w:rsidRPr="001705A9">
        <w:rPr>
          <w:rFonts w:ascii="Century Schoolbook" w:hAnsi="Century Schoolbook"/>
        </w:rPr>
        <w:t xml:space="preserve">to have such needs met. In other words, one has a </w:t>
      </w:r>
      <w:proofErr w:type="gramStart"/>
      <w:r w:rsidRPr="001705A9">
        <w:rPr>
          <w:rFonts w:ascii="Century Schoolbook" w:hAnsi="Century Schoolbook"/>
          <w:i/>
        </w:rPr>
        <w:t>positive</w:t>
      </w:r>
      <w:r w:rsidRPr="001705A9">
        <w:rPr>
          <w:rFonts w:ascii="Century Schoolbook" w:hAnsi="Century Schoolbook"/>
        </w:rPr>
        <w:t xml:space="preserve"> </w:t>
      </w:r>
      <w:r w:rsidRPr="001705A9">
        <w:rPr>
          <w:rFonts w:ascii="Century Schoolbook" w:hAnsi="Century Schoolbook"/>
          <w:b/>
        </w:rPr>
        <w:t xml:space="preserve"> duty</w:t>
      </w:r>
      <w:proofErr w:type="gramEnd"/>
      <w:r w:rsidRPr="001705A9">
        <w:rPr>
          <w:rFonts w:ascii="Century Schoolbook" w:hAnsi="Century Schoolbook"/>
        </w:rPr>
        <w:t xml:space="preserve"> or</w:t>
      </w:r>
      <w:r w:rsidRPr="001705A9">
        <w:rPr>
          <w:rFonts w:ascii="Century Schoolbook" w:hAnsi="Century Schoolbook"/>
          <w:b/>
        </w:rPr>
        <w:t xml:space="preserve"> obligation</w:t>
      </w:r>
      <w:r w:rsidRPr="001705A9">
        <w:rPr>
          <w:rFonts w:ascii="Century Schoolbook" w:hAnsi="Century Schoolbook"/>
        </w:rPr>
        <w:t xml:space="preserve"> to provide for  the needs of others, or to ensure that they are provided for? This is brought out, I believe</w:t>
      </w:r>
      <w:proofErr w:type="gramStart"/>
      <w:r w:rsidRPr="001705A9">
        <w:rPr>
          <w:rFonts w:ascii="Century Schoolbook" w:hAnsi="Century Schoolbook"/>
        </w:rPr>
        <w:t>,  in</w:t>
      </w:r>
      <w:proofErr w:type="gramEnd"/>
      <w:r w:rsidRPr="001705A9">
        <w:rPr>
          <w:rFonts w:ascii="Century Schoolbook" w:hAnsi="Century Schoolbook"/>
        </w:rPr>
        <w:t xml:space="preserve"> his complex idea that:</w:t>
      </w:r>
    </w:p>
    <w:p w14:paraId="10E693FD" w14:textId="77777777" w:rsidR="00843AF4" w:rsidRPr="001705A9" w:rsidRDefault="00843AF4" w:rsidP="001705A9">
      <w:pPr>
        <w:pStyle w:val="BlockQuotation"/>
      </w:pPr>
      <w:r w:rsidRPr="001705A9">
        <w:t>Socialism is superior to utilitarianism in recognizing that human wants are not simply ‘contained’ in the individual but are socially created; but it shares with utilitarianism the notion that society does not have to intervene in the satisfaction of needs.</w:t>
      </w:r>
      <w:r w:rsidRPr="001705A9">
        <w:rPr>
          <w:rStyle w:val="EndnoteReference"/>
          <w:lang w:val="en-GB"/>
        </w:rPr>
        <w:endnoteReference w:id="33"/>
      </w:r>
      <w:r w:rsidRPr="001705A9">
        <w:t xml:space="preserve"> </w:t>
      </w:r>
    </w:p>
    <w:p w14:paraId="78C8116C" w14:textId="77777777" w:rsidR="00843AF4" w:rsidRPr="001705A9" w:rsidRDefault="00843AF4" w:rsidP="00843AF4">
      <w:pPr>
        <w:spacing w:line="360" w:lineRule="auto"/>
        <w:jc w:val="both"/>
        <w:rPr>
          <w:rFonts w:ascii="Century Schoolbook" w:hAnsi="Century Schoolbook"/>
        </w:rPr>
      </w:pPr>
    </w:p>
    <w:p w14:paraId="2E514523"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However, if this is the case there must be a clear distinction drawn between </w:t>
      </w:r>
      <w:r w:rsidRPr="001705A9">
        <w:rPr>
          <w:rFonts w:ascii="Century Schoolbook" w:hAnsi="Century Schoolbook"/>
          <w:b/>
        </w:rPr>
        <w:t>(</w:t>
      </w:r>
      <w:r w:rsidRPr="001705A9">
        <w:rPr>
          <w:rFonts w:ascii="Century Schoolbook" w:hAnsi="Century Schoolbook"/>
          <w:b/>
        </w:rPr>
        <w:sym w:font="Symbol" w:char="F063"/>
      </w:r>
      <w:proofErr w:type="gramStart"/>
      <w:r w:rsidRPr="001705A9">
        <w:rPr>
          <w:rFonts w:ascii="Century Schoolbook" w:hAnsi="Century Schoolbook"/>
          <w:b/>
        </w:rPr>
        <w:t xml:space="preserve">) </w:t>
      </w:r>
      <w:r w:rsidRPr="001705A9">
        <w:rPr>
          <w:rFonts w:ascii="Century Schoolbook" w:hAnsi="Century Schoolbook"/>
        </w:rPr>
        <w:t xml:space="preserve"> and</w:t>
      </w:r>
      <w:proofErr w:type="gramEnd"/>
      <w:r w:rsidRPr="001705A9">
        <w:rPr>
          <w:rFonts w:ascii="Century Schoolbook" w:hAnsi="Century Schoolbook"/>
        </w:rPr>
        <w:t xml:space="preserve"> </w:t>
      </w:r>
      <w:r w:rsidRPr="001705A9">
        <w:rPr>
          <w:rFonts w:ascii="Century Schoolbook" w:hAnsi="Century Schoolbook"/>
          <w:b/>
        </w:rPr>
        <w:t>(</w:t>
      </w:r>
      <w:r w:rsidRPr="001705A9">
        <w:rPr>
          <w:rFonts w:ascii="Century Schoolbook" w:hAnsi="Century Schoolbook"/>
          <w:b/>
        </w:rPr>
        <w:sym w:font="Symbol" w:char="F067"/>
      </w:r>
      <w:r w:rsidRPr="001705A9">
        <w:rPr>
          <w:rFonts w:ascii="Century Schoolbook" w:hAnsi="Century Schoolbook"/>
          <w:b/>
        </w:rPr>
        <w:t xml:space="preserve">) </w:t>
      </w:r>
      <w:r w:rsidRPr="001705A9">
        <w:rPr>
          <w:rFonts w:ascii="Century Schoolbook" w:hAnsi="Century Schoolbook"/>
        </w:rPr>
        <w:t xml:space="preserve"> otherwise there would be no reason for society to intervene when certain individuals cannot meet basic needs (i.e. hunger, thirst, etc.),  which are </w:t>
      </w:r>
      <w:r w:rsidRPr="001705A9">
        <w:rPr>
          <w:rFonts w:ascii="Century Schoolbook" w:hAnsi="Century Schoolbook"/>
          <w:b/>
        </w:rPr>
        <w:t>(</w:t>
      </w:r>
      <w:r w:rsidRPr="001705A9">
        <w:rPr>
          <w:rFonts w:ascii="Century Schoolbook" w:hAnsi="Century Schoolbook"/>
          <w:b/>
        </w:rPr>
        <w:sym w:font="Symbol" w:char="F063"/>
      </w:r>
      <w:r w:rsidRPr="001705A9">
        <w:rPr>
          <w:rFonts w:ascii="Century Schoolbook" w:hAnsi="Century Schoolbook"/>
          <w:b/>
        </w:rPr>
        <w:t>)</w:t>
      </w:r>
      <w:r w:rsidRPr="001705A9">
        <w:rPr>
          <w:rFonts w:ascii="Century Schoolbook" w:hAnsi="Century Schoolbook"/>
        </w:rPr>
        <w:t xml:space="preserve"> needs. This would not be problematic for utilitarianism </w:t>
      </w:r>
      <w:proofErr w:type="gramStart"/>
      <w:r w:rsidRPr="001705A9">
        <w:rPr>
          <w:rFonts w:ascii="Century Schoolbook" w:hAnsi="Century Schoolbook"/>
        </w:rPr>
        <w:t>that  construes</w:t>
      </w:r>
      <w:proofErr w:type="gramEnd"/>
      <w:r w:rsidRPr="001705A9">
        <w:rPr>
          <w:rFonts w:ascii="Century Schoolbook" w:hAnsi="Century Schoolbook"/>
        </w:rPr>
        <w:t xml:space="preserve"> rights on the basis of </w:t>
      </w:r>
      <w:r w:rsidRPr="001705A9">
        <w:rPr>
          <w:rFonts w:ascii="Century Schoolbook" w:hAnsi="Century Schoolbook"/>
          <w:i/>
        </w:rPr>
        <w:t xml:space="preserve">negative </w:t>
      </w:r>
      <w:r w:rsidRPr="001705A9">
        <w:rPr>
          <w:rFonts w:ascii="Century Schoolbook" w:hAnsi="Century Schoolbook"/>
        </w:rPr>
        <w:t>duties that stresses  individual freedom and non-interference. But it is not so acceptable for a morality, which is based on values that ‘imply sentiments of sympathy for others and for human suffering’, or which has a ‘concomitant demand for equality . . . [and] that the welfare and self-fulfilment of every member of society.’</w:t>
      </w:r>
      <w:r w:rsidRPr="001705A9">
        <w:rPr>
          <w:rStyle w:val="EndnoteReference"/>
          <w:rFonts w:ascii="Century Schoolbook" w:hAnsi="Century Schoolbook"/>
        </w:rPr>
        <w:endnoteReference w:id="34"/>
      </w:r>
      <w:r w:rsidRPr="001705A9">
        <w:rPr>
          <w:rFonts w:ascii="Century Schoolbook" w:hAnsi="Century Schoolbook"/>
        </w:rPr>
        <w:t xml:space="preserve">   However, such a distinction is never drawn by Durkheim</w:t>
      </w:r>
      <w:proofErr w:type="gramStart"/>
      <w:r w:rsidRPr="001705A9">
        <w:rPr>
          <w:rFonts w:ascii="Century Schoolbook" w:hAnsi="Century Schoolbook"/>
        </w:rPr>
        <w:t>,  so</w:t>
      </w:r>
      <w:proofErr w:type="gramEnd"/>
      <w:r w:rsidRPr="001705A9">
        <w:rPr>
          <w:rFonts w:ascii="Century Schoolbook" w:hAnsi="Century Schoolbook"/>
        </w:rPr>
        <w:t xml:space="preserve"> what are we to make of this?  One can offer reconciliation </w:t>
      </w:r>
      <w:proofErr w:type="gramStart"/>
      <w:r w:rsidRPr="001705A9">
        <w:rPr>
          <w:rFonts w:ascii="Century Schoolbook" w:hAnsi="Century Schoolbook"/>
        </w:rPr>
        <w:t>of  this</w:t>
      </w:r>
      <w:proofErr w:type="gramEnd"/>
      <w:r w:rsidRPr="001705A9">
        <w:rPr>
          <w:rFonts w:ascii="Century Schoolbook" w:hAnsi="Century Schoolbook"/>
        </w:rPr>
        <w:t xml:space="preserve">  contradiction in a way that accommodates Durkheim’s notion of individual freedom of action.  It is to construe rights</w:t>
      </w:r>
      <w:proofErr w:type="gramStart"/>
      <w:r w:rsidRPr="001705A9">
        <w:rPr>
          <w:rFonts w:ascii="Century Schoolbook" w:hAnsi="Century Schoolbook"/>
        </w:rPr>
        <w:t>,  not</w:t>
      </w:r>
      <w:proofErr w:type="gramEnd"/>
      <w:r w:rsidRPr="001705A9">
        <w:rPr>
          <w:rFonts w:ascii="Century Schoolbook" w:hAnsi="Century Schoolbook"/>
        </w:rPr>
        <w:t xml:space="preserve"> on the model of society having  a duty or obligation to meet individual needs,  but  as society having a duty to  provide the opportunity for the individual to satis</w:t>
      </w:r>
      <w:r w:rsidR="001705A9">
        <w:rPr>
          <w:rFonts w:ascii="Century Schoolbook" w:hAnsi="Century Schoolbook"/>
        </w:rPr>
        <w:t>f</w:t>
      </w:r>
      <w:r w:rsidRPr="001705A9">
        <w:rPr>
          <w:rFonts w:ascii="Century Schoolbook" w:hAnsi="Century Schoolbook"/>
        </w:rPr>
        <w:t xml:space="preserve">y need.  But here we meet with a problem of how such ‘opportunities’ are facilitated and by whom.  </w:t>
      </w:r>
    </w:p>
    <w:p w14:paraId="7ED60E94" w14:textId="77777777" w:rsidR="00843AF4" w:rsidRPr="001705A9" w:rsidRDefault="00843AF4" w:rsidP="001705A9">
      <w:pPr>
        <w:pBdr>
          <w:bottom w:val="single" w:sz="4" w:space="1" w:color="auto"/>
        </w:pBdr>
        <w:spacing w:line="360" w:lineRule="auto"/>
        <w:jc w:val="both"/>
        <w:rPr>
          <w:rFonts w:ascii="Century Schoolbook" w:hAnsi="Century Schoolbook"/>
        </w:rPr>
      </w:pPr>
      <w:r w:rsidRPr="001705A9">
        <w:rPr>
          <w:rFonts w:ascii="Century Schoolbook" w:hAnsi="Century Schoolbook"/>
        </w:rPr>
        <w:t>The way I have offered this ‘reconciliation’ here</w:t>
      </w:r>
      <w:proofErr w:type="gramStart"/>
      <w:r w:rsidRPr="001705A9">
        <w:rPr>
          <w:rFonts w:ascii="Century Schoolbook" w:hAnsi="Century Schoolbook"/>
        </w:rPr>
        <w:t>,  allows</w:t>
      </w:r>
      <w:proofErr w:type="gramEnd"/>
      <w:r w:rsidRPr="001705A9">
        <w:rPr>
          <w:rFonts w:ascii="Century Schoolbook" w:hAnsi="Century Schoolbook"/>
        </w:rPr>
        <w:t xml:space="preserve"> us to draw comparisons with Durkheim’s system of  morality with contemporary social and political thought, for, example in the work of both Rawls</w:t>
      </w:r>
      <w:r w:rsidRPr="001705A9">
        <w:rPr>
          <w:rStyle w:val="FootnoteReference"/>
          <w:rFonts w:ascii="Century Schoolbook" w:hAnsi="Century Schoolbook"/>
          <w:sz w:val="22"/>
        </w:rPr>
        <w:footnoteReference w:id="8"/>
      </w:r>
      <w:r w:rsidRPr="001705A9">
        <w:rPr>
          <w:rFonts w:ascii="Century Schoolbook" w:hAnsi="Century Schoolbook"/>
        </w:rPr>
        <w:t xml:space="preserve"> and </w:t>
      </w:r>
      <w:proofErr w:type="spellStart"/>
      <w:r w:rsidRPr="001705A9">
        <w:rPr>
          <w:rFonts w:ascii="Century Schoolbook" w:hAnsi="Century Schoolbook"/>
        </w:rPr>
        <w:t>Nozick</w:t>
      </w:r>
      <w:proofErr w:type="spellEnd"/>
      <w:r w:rsidRPr="001705A9">
        <w:rPr>
          <w:rFonts w:ascii="Century Schoolbook" w:hAnsi="Century Schoolbook"/>
        </w:rPr>
        <w:t xml:space="preserve">. Like Durkheim both these theorists stress the ‘plurality and distinctness of </w:t>
      </w:r>
      <w:proofErr w:type="gramStart"/>
      <w:r w:rsidRPr="001705A9">
        <w:rPr>
          <w:rFonts w:ascii="Century Schoolbook" w:hAnsi="Century Schoolbook"/>
        </w:rPr>
        <w:t>persons’  and</w:t>
      </w:r>
      <w:proofErr w:type="gramEnd"/>
      <w:r w:rsidRPr="001705A9">
        <w:rPr>
          <w:rFonts w:ascii="Century Schoolbook" w:hAnsi="Century Schoolbook"/>
        </w:rPr>
        <w:t xml:space="preserve">  hold that the denial of individualism is a moral contention.  However, in the latter we find a morality based on a minimalist social contract, that </w:t>
      </w:r>
      <w:proofErr w:type="gramStart"/>
      <w:r w:rsidRPr="001705A9">
        <w:rPr>
          <w:rFonts w:ascii="Century Schoolbook" w:hAnsi="Century Schoolbook"/>
        </w:rPr>
        <w:t>stresses  negative</w:t>
      </w:r>
      <w:proofErr w:type="gramEnd"/>
      <w:r w:rsidRPr="001705A9">
        <w:rPr>
          <w:rFonts w:ascii="Century Schoolbook" w:hAnsi="Century Schoolbook"/>
        </w:rPr>
        <w:t xml:space="preserve"> freedom and non-interference, and which is opposed to the value base we have attributed to Durkheim.  However, the stance of Rawls offers to be more fruitful. To be found in </w:t>
      </w:r>
      <w:proofErr w:type="spellStart"/>
      <w:r w:rsidRPr="001705A9">
        <w:rPr>
          <w:rFonts w:ascii="Century Schoolbook" w:hAnsi="Century Schoolbook"/>
        </w:rPr>
        <w:t>Rawl’s</w:t>
      </w:r>
      <w:proofErr w:type="spellEnd"/>
      <w:r w:rsidRPr="001705A9">
        <w:rPr>
          <w:rFonts w:ascii="Century Schoolbook" w:hAnsi="Century Schoolbook"/>
          <w:i/>
        </w:rPr>
        <w:t xml:space="preserve"> Theory of Justice</w:t>
      </w:r>
      <w:r w:rsidRPr="001705A9">
        <w:rPr>
          <w:rFonts w:ascii="Century Schoolbook" w:hAnsi="Century Schoolbook"/>
        </w:rPr>
        <w:t xml:space="preserve"> are two founding principles, firstly, equality in the distribution of social goods to meet the basic needs</w:t>
      </w:r>
      <w:r w:rsidRPr="001705A9">
        <w:rPr>
          <w:rStyle w:val="FootnoteReference"/>
          <w:rFonts w:ascii="Century Schoolbook" w:hAnsi="Century Schoolbook"/>
          <w:sz w:val="22"/>
        </w:rPr>
        <w:footnoteReference w:id="9"/>
      </w:r>
      <w:r w:rsidRPr="001705A9">
        <w:rPr>
          <w:rFonts w:ascii="Century Schoolbook" w:hAnsi="Century Schoolbook"/>
        </w:rPr>
        <w:t xml:space="preserve"> of all.  Secondly, social and </w:t>
      </w:r>
      <w:proofErr w:type="gramStart"/>
      <w:r w:rsidRPr="001705A9">
        <w:rPr>
          <w:rFonts w:ascii="Century Schoolbook" w:hAnsi="Century Schoolbook"/>
        </w:rPr>
        <w:t>economic  inequalities</w:t>
      </w:r>
      <w:proofErr w:type="gramEnd"/>
      <w:r w:rsidRPr="001705A9">
        <w:rPr>
          <w:rFonts w:ascii="Century Schoolbook" w:hAnsi="Century Schoolbook"/>
        </w:rPr>
        <w:t xml:space="preserve"> are only acceptable (just), if they offer compensating benefits for everyone, in particular the least advantaged members of society.  However, while it is useful as a comparison with Durkheim’s system, an appraisal of these principles is outside the parameters of this discussion. For if we interpreted Durkheim’s </w:t>
      </w:r>
      <w:proofErr w:type="gramStart"/>
      <w:r w:rsidRPr="001705A9">
        <w:rPr>
          <w:rFonts w:ascii="Century Schoolbook" w:hAnsi="Century Schoolbook"/>
        </w:rPr>
        <w:t>individualism  in</w:t>
      </w:r>
      <w:proofErr w:type="gramEnd"/>
      <w:r w:rsidRPr="001705A9">
        <w:rPr>
          <w:rFonts w:ascii="Century Schoolbook" w:hAnsi="Century Schoolbook"/>
        </w:rPr>
        <w:t xml:space="preserve"> this way, it would mean that his individual freedom of action now becomes compatible with a kind of </w:t>
      </w:r>
      <w:proofErr w:type="spellStart"/>
      <w:r w:rsidRPr="001705A9">
        <w:rPr>
          <w:rFonts w:ascii="Century Schoolbook" w:hAnsi="Century Schoolbook"/>
        </w:rPr>
        <w:t>Rawlsian</w:t>
      </w:r>
      <w:proofErr w:type="spellEnd"/>
      <w:r w:rsidRPr="001705A9">
        <w:rPr>
          <w:rFonts w:ascii="Century Schoolbook" w:hAnsi="Century Schoolbook"/>
        </w:rPr>
        <w:t xml:space="preserve"> ‘conscience collective’.  The only difficulty, however, and it is not a minor detail, is that Rawls saw a major role for the state in his system of ‘distributive justice’ for which its controls are needed. Whereas for Durkheim we know that compulsion by the state to certain forms of agency cannot lead to a satisfactory social.</w:t>
      </w:r>
      <w:r w:rsidRPr="001705A9">
        <w:rPr>
          <w:rStyle w:val="FootnoteReference"/>
          <w:rFonts w:ascii="Century Schoolbook" w:hAnsi="Century Schoolbook"/>
          <w:sz w:val="22"/>
        </w:rPr>
        <w:footnoteReference w:id="10"/>
      </w:r>
      <w:r w:rsidRPr="001705A9">
        <w:rPr>
          <w:rFonts w:ascii="Century Schoolbook" w:hAnsi="Century Schoolbook"/>
        </w:rPr>
        <w:t xml:space="preserve">  </w:t>
      </w:r>
    </w:p>
    <w:p w14:paraId="74FA2CD0" w14:textId="77777777" w:rsidR="001705A9" w:rsidRDefault="001705A9" w:rsidP="00843AF4">
      <w:pPr>
        <w:spacing w:line="360" w:lineRule="auto"/>
        <w:jc w:val="both"/>
        <w:rPr>
          <w:rFonts w:ascii="Century Schoolbook" w:hAnsi="Century Schoolbook"/>
        </w:rPr>
      </w:pPr>
    </w:p>
    <w:p w14:paraId="3C961AE1" w14:textId="77777777" w:rsidR="00843AF4" w:rsidRPr="001705A9" w:rsidRDefault="001705A9" w:rsidP="00843AF4">
      <w:pPr>
        <w:spacing w:line="360" w:lineRule="auto"/>
        <w:jc w:val="both"/>
        <w:rPr>
          <w:rFonts w:ascii="Century Schoolbook" w:hAnsi="Century Schoolbook"/>
        </w:rPr>
      </w:pPr>
      <w:r>
        <w:rPr>
          <w:rFonts w:ascii="Century Schoolbook" w:hAnsi="Century Schoolbook"/>
        </w:rPr>
        <w:t>W</w:t>
      </w:r>
      <w:r w:rsidR="00843AF4" w:rsidRPr="001705A9">
        <w:rPr>
          <w:rFonts w:ascii="Century Schoolbook" w:hAnsi="Century Schoolbook"/>
        </w:rPr>
        <w:t>hat can be the source of the consensus that dictates that society is the very formation that Durkheim detects in his analysis of modern society?  It is not, as we know</w:t>
      </w:r>
      <w:proofErr w:type="gramStart"/>
      <w:r w:rsidR="00843AF4" w:rsidRPr="001705A9">
        <w:rPr>
          <w:rFonts w:ascii="Century Schoolbook" w:hAnsi="Century Schoolbook"/>
        </w:rPr>
        <w:t>,  open</w:t>
      </w:r>
      <w:proofErr w:type="gramEnd"/>
      <w:r w:rsidR="00843AF4" w:rsidRPr="001705A9">
        <w:rPr>
          <w:rFonts w:ascii="Century Schoolbook" w:hAnsi="Century Schoolbook"/>
        </w:rPr>
        <w:t xml:space="preserve"> to us to suggest that  such a consensus is not  formed and renewed by the cognition of individual subjects.  Any existing or historic social formation ‘cannot be conceived as the outcome of pre-formed individual wills—because society makes, and must make demands upon the individual </w:t>
      </w:r>
      <w:proofErr w:type="gramStart"/>
      <w:r w:rsidR="00843AF4" w:rsidRPr="001705A9">
        <w:rPr>
          <w:rFonts w:ascii="Century Schoolbook" w:hAnsi="Century Schoolbook"/>
        </w:rPr>
        <w:t>which  are</w:t>
      </w:r>
      <w:proofErr w:type="gramEnd"/>
      <w:r w:rsidR="00843AF4" w:rsidRPr="001705A9">
        <w:rPr>
          <w:rFonts w:ascii="Century Schoolbook" w:hAnsi="Century Schoolbook"/>
        </w:rPr>
        <w:t xml:space="preserve"> foreign to his own wishes!’</w:t>
      </w:r>
      <w:r w:rsidR="00843AF4" w:rsidRPr="001705A9">
        <w:rPr>
          <w:rStyle w:val="EndnoteReference"/>
          <w:rFonts w:ascii="Century Schoolbook" w:hAnsi="Century Schoolbook"/>
        </w:rPr>
        <w:endnoteReference w:id="35"/>
      </w:r>
      <w:r w:rsidR="00843AF4" w:rsidRPr="001705A9">
        <w:rPr>
          <w:rFonts w:ascii="Century Schoolbook" w:hAnsi="Century Schoolbook"/>
        </w:rPr>
        <w:t xml:space="preserve"> Therefore unless we resurrect the idea that the structure occurs </w:t>
      </w:r>
      <w:r w:rsidR="00843AF4" w:rsidRPr="001705A9">
        <w:rPr>
          <w:rFonts w:ascii="Century Schoolbook" w:hAnsi="Century Schoolbook"/>
          <w:i/>
        </w:rPr>
        <w:t xml:space="preserve">prior </w:t>
      </w:r>
      <w:r w:rsidR="00843AF4" w:rsidRPr="001705A9">
        <w:rPr>
          <w:rFonts w:ascii="Century Schoolbook" w:hAnsi="Century Schoolbook"/>
        </w:rPr>
        <w:t xml:space="preserve">to subjects, along with its problems and criticisms, it is difficult to see from where the imperatives, and they are </w:t>
      </w:r>
      <w:proofErr w:type="gramStart"/>
      <w:r w:rsidR="00843AF4" w:rsidRPr="001705A9">
        <w:rPr>
          <w:rFonts w:ascii="Century Schoolbook" w:hAnsi="Century Schoolbook"/>
          <w:i/>
        </w:rPr>
        <w:t xml:space="preserve">moral </w:t>
      </w:r>
      <w:r w:rsidR="00843AF4" w:rsidRPr="001705A9">
        <w:rPr>
          <w:rFonts w:ascii="Century Schoolbook" w:hAnsi="Century Schoolbook"/>
        </w:rPr>
        <w:t xml:space="preserve"> imperatives</w:t>
      </w:r>
      <w:proofErr w:type="gramEnd"/>
      <w:r w:rsidR="00843AF4" w:rsidRPr="001705A9">
        <w:rPr>
          <w:rFonts w:ascii="Century Schoolbook" w:hAnsi="Century Schoolbook"/>
        </w:rPr>
        <w:t xml:space="preserve">, of the conscience collective emerge. From where do they get their authority?  </w:t>
      </w:r>
    </w:p>
    <w:p w14:paraId="6591F23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can be pursued even further. Firstly, as we </w:t>
      </w:r>
      <w:proofErr w:type="gramStart"/>
      <w:r w:rsidRPr="001705A9">
        <w:rPr>
          <w:rFonts w:ascii="Century Schoolbook" w:hAnsi="Century Schoolbook"/>
        </w:rPr>
        <w:t>know  there</w:t>
      </w:r>
      <w:proofErr w:type="gramEnd"/>
      <w:r w:rsidRPr="001705A9">
        <w:rPr>
          <w:rFonts w:ascii="Century Schoolbook" w:hAnsi="Century Schoolbook"/>
        </w:rPr>
        <w:t xml:space="preserve"> is no universal moral consensus, that is merely happened on, so to speak, by the individual,  thus, morality must be </w:t>
      </w:r>
      <w:r w:rsidR="008A6908">
        <w:rPr>
          <w:rFonts w:ascii="Century Schoolbook" w:hAnsi="Century Schoolbook"/>
        </w:rPr>
        <w:t>internal and inherent</w:t>
      </w:r>
      <w:r w:rsidRPr="001705A9">
        <w:rPr>
          <w:rFonts w:ascii="Century Schoolbook" w:hAnsi="Century Schoolbook"/>
        </w:rPr>
        <w:t xml:space="preserve"> to the social formation. In other, words, it is no </w:t>
      </w:r>
      <w:r w:rsidR="008A6908">
        <w:rPr>
          <w:rFonts w:ascii="Century Schoolbook" w:hAnsi="Century Schoolbook"/>
        </w:rPr>
        <w:t>external</w:t>
      </w:r>
      <w:r w:rsidRPr="001705A9">
        <w:rPr>
          <w:rFonts w:ascii="Century Schoolbook" w:hAnsi="Century Schoolbook"/>
        </w:rPr>
        <w:t xml:space="preserve"> phenomena influenced and informed by a metaphysical or</w:t>
      </w:r>
      <w:r w:rsidRPr="001705A9">
        <w:rPr>
          <w:rFonts w:ascii="Century Schoolbook" w:hAnsi="Century Schoolbook"/>
          <w:i/>
        </w:rPr>
        <w:t xml:space="preserve"> immaterial</w:t>
      </w:r>
      <w:r w:rsidRPr="001705A9">
        <w:rPr>
          <w:rFonts w:ascii="Century Schoolbook" w:hAnsi="Century Schoolbook"/>
        </w:rPr>
        <w:t xml:space="preserve"> ontology.  </w:t>
      </w:r>
    </w:p>
    <w:p w14:paraId="2B05347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Is, then</w:t>
      </w:r>
      <w:proofErr w:type="gramStart"/>
      <w:r w:rsidRPr="001705A9">
        <w:rPr>
          <w:rFonts w:ascii="Century Schoolbook" w:hAnsi="Century Schoolbook"/>
        </w:rPr>
        <w:t>,  the</w:t>
      </w:r>
      <w:proofErr w:type="gramEnd"/>
      <w:r w:rsidRPr="001705A9">
        <w:rPr>
          <w:rFonts w:ascii="Century Schoolbook" w:hAnsi="Century Schoolbook"/>
        </w:rPr>
        <w:t xml:space="preserve"> source of morality</w:t>
      </w:r>
      <w:r w:rsidRPr="001705A9">
        <w:rPr>
          <w:rFonts w:ascii="Century Schoolbook" w:hAnsi="Century Schoolbook"/>
          <w:i/>
        </w:rPr>
        <w:t xml:space="preserve"> material</w:t>
      </w:r>
      <w:r w:rsidRPr="001705A9">
        <w:rPr>
          <w:rFonts w:ascii="Century Schoolbook" w:hAnsi="Century Schoolbook"/>
        </w:rPr>
        <w:t xml:space="preserve">? This leads us </w:t>
      </w:r>
      <w:proofErr w:type="gramStart"/>
      <w:r w:rsidRPr="001705A9">
        <w:rPr>
          <w:rFonts w:ascii="Century Schoolbook" w:hAnsi="Century Schoolbook"/>
        </w:rPr>
        <w:t>to  recall</w:t>
      </w:r>
      <w:proofErr w:type="gramEnd"/>
      <w:r w:rsidRPr="001705A9">
        <w:rPr>
          <w:rFonts w:ascii="Century Schoolbook" w:hAnsi="Century Schoolbook"/>
        </w:rPr>
        <w:t xml:space="preserve"> an earlier point  that was raised.  I said that </w:t>
      </w:r>
      <w:r w:rsidRPr="001705A9">
        <w:rPr>
          <w:rFonts w:ascii="Century Schoolbook" w:hAnsi="Century Schoolbook"/>
          <w:i/>
        </w:rPr>
        <w:t>all</w:t>
      </w:r>
      <w:r w:rsidRPr="001705A9">
        <w:rPr>
          <w:rFonts w:ascii="Century Schoolbook" w:hAnsi="Century Schoolbook"/>
        </w:rPr>
        <w:t xml:space="preserve"> individuals (when they are infants and children</w:t>
      </w:r>
      <w:proofErr w:type="gramStart"/>
      <w:r w:rsidRPr="001705A9">
        <w:rPr>
          <w:rFonts w:ascii="Century Schoolbook" w:hAnsi="Century Schoolbook"/>
        </w:rPr>
        <w:t>)  are</w:t>
      </w:r>
      <w:proofErr w:type="gramEnd"/>
      <w:r w:rsidRPr="001705A9">
        <w:rPr>
          <w:rFonts w:ascii="Century Schoolbook" w:hAnsi="Century Schoolbook"/>
        </w:rPr>
        <w:t xml:space="preserve"> in one sense pre-social until they are </w:t>
      </w:r>
      <w:r w:rsidRPr="001705A9">
        <w:rPr>
          <w:rFonts w:ascii="Century Schoolbook" w:hAnsi="Century Schoolbook"/>
          <w:i/>
        </w:rPr>
        <w:t>socialised.</w:t>
      </w:r>
      <w:r w:rsidRPr="001705A9">
        <w:rPr>
          <w:rFonts w:ascii="Century Schoolbook" w:hAnsi="Century Schoolbook"/>
        </w:rPr>
        <w:t xml:space="preserve"> If I am right, then</w:t>
      </w:r>
      <w:proofErr w:type="gramStart"/>
      <w:r w:rsidRPr="001705A9">
        <w:rPr>
          <w:rFonts w:ascii="Century Schoolbook" w:hAnsi="Century Schoolbook"/>
        </w:rPr>
        <w:t>,  until</w:t>
      </w:r>
      <w:proofErr w:type="gramEnd"/>
      <w:r w:rsidRPr="001705A9">
        <w:rPr>
          <w:rFonts w:ascii="Century Schoolbook" w:hAnsi="Century Schoolbook"/>
        </w:rPr>
        <w:t xml:space="preserve"> such a process takes place then the individual is governed by the appetites and thus egoistic.  The subordination of </w:t>
      </w:r>
      <w:r w:rsidR="008A6908">
        <w:rPr>
          <w:rFonts w:ascii="Century Schoolbook" w:hAnsi="Century Schoolbook"/>
        </w:rPr>
        <w:t>this nature</w:t>
      </w:r>
      <w:r w:rsidRPr="001705A9">
        <w:rPr>
          <w:rFonts w:ascii="Century Schoolbook" w:hAnsi="Century Schoolbook"/>
        </w:rPr>
        <w:t xml:space="preserve"> of the i</w:t>
      </w:r>
      <w:r w:rsidR="008A6908">
        <w:rPr>
          <w:rFonts w:ascii="Century Schoolbook" w:hAnsi="Century Schoolbook"/>
        </w:rPr>
        <w:t xml:space="preserve">ndividual happens </w:t>
      </w:r>
      <w:r w:rsidRPr="001705A9">
        <w:rPr>
          <w:rFonts w:ascii="Century Schoolbook" w:hAnsi="Century Schoolbook"/>
        </w:rPr>
        <w:t>after birth and in the process of social interaction.  In other words, the individual ‘is not just moulded by society; the</w:t>
      </w:r>
      <w:r w:rsidRPr="001705A9">
        <w:rPr>
          <w:rFonts w:ascii="Century Schoolbook" w:hAnsi="Century Schoolbook"/>
          <w:i/>
        </w:rPr>
        <w:t xml:space="preserve"> active orientation</w:t>
      </w:r>
      <w:r w:rsidRPr="001705A9">
        <w:rPr>
          <w:rFonts w:ascii="Century Schoolbook" w:hAnsi="Century Schoolbook"/>
        </w:rPr>
        <w:t xml:space="preserve"> of his conduct is framed by “internalised” moral norms’.</w:t>
      </w:r>
      <w:r w:rsidRPr="001705A9">
        <w:rPr>
          <w:rStyle w:val="EndnoteReference"/>
          <w:rFonts w:ascii="Century Schoolbook" w:hAnsi="Century Schoolbook"/>
        </w:rPr>
        <w:endnoteReference w:id="36"/>
      </w:r>
      <w:r w:rsidRPr="001705A9">
        <w:rPr>
          <w:rFonts w:ascii="Century Schoolbook" w:hAnsi="Century Schoolbook"/>
        </w:rPr>
        <w:t xml:space="preserve">  Therefore,</w:t>
      </w:r>
      <w:r w:rsidR="003F1111">
        <w:rPr>
          <w:rFonts w:ascii="Century Schoolbook" w:hAnsi="Century Schoolbook"/>
        </w:rPr>
        <w:t xml:space="preserve"> </w:t>
      </w:r>
      <w:r w:rsidRPr="001705A9">
        <w:rPr>
          <w:rFonts w:ascii="Century Schoolbook" w:hAnsi="Century Schoolbook"/>
        </w:rPr>
        <w:t>the capacity to subordina</w:t>
      </w:r>
      <w:r w:rsidR="008A6908">
        <w:rPr>
          <w:rFonts w:ascii="Century Schoolbook" w:hAnsi="Century Schoolbook"/>
        </w:rPr>
        <w:t xml:space="preserve">te self-interest and </w:t>
      </w:r>
      <w:r w:rsidR="003F1111">
        <w:rPr>
          <w:rFonts w:ascii="Century Schoolbook" w:hAnsi="Century Schoolbook"/>
        </w:rPr>
        <w:t xml:space="preserve">sublimate </w:t>
      </w:r>
      <w:r w:rsidRPr="001705A9">
        <w:rPr>
          <w:rFonts w:ascii="Century Schoolbook" w:hAnsi="Century Schoolbook"/>
        </w:rPr>
        <w:t>the collective common good</w:t>
      </w:r>
      <w:r w:rsidR="003F1111">
        <w:rPr>
          <w:rFonts w:ascii="Century Schoolbook" w:hAnsi="Century Schoolbook"/>
        </w:rPr>
        <w:t xml:space="preserve"> (conformity)</w:t>
      </w:r>
      <w:r w:rsidRPr="001705A9">
        <w:rPr>
          <w:rFonts w:ascii="Century Schoolbook" w:hAnsi="Century Schoolbook"/>
        </w:rPr>
        <w:t>, means that</w:t>
      </w:r>
      <w:r w:rsidR="003F1111">
        <w:rPr>
          <w:rFonts w:ascii="Century Schoolbook" w:hAnsi="Century Schoolbook"/>
        </w:rPr>
        <w:t>,</w:t>
      </w:r>
      <w:r w:rsidRPr="001705A9">
        <w:rPr>
          <w:rFonts w:ascii="Century Schoolbook" w:hAnsi="Century Schoolbook"/>
        </w:rPr>
        <w:t xml:space="preserve"> </w:t>
      </w:r>
      <w:r w:rsidR="003F1111">
        <w:rPr>
          <w:rFonts w:ascii="Century Schoolbook" w:hAnsi="Century Schoolbook"/>
        </w:rPr>
        <w:t>if the structure allows, it is possible that</w:t>
      </w:r>
      <w:r w:rsidRPr="001705A9">
        <w:rPr>
          <w:rFonts w:ascii="Century Schoolbook" w:hAnsi="Century Schoolbook"/>
        </w:rPr>
        <w:t xml:space="preserve"> some subjects will be provided with better opportunities, and have access and ownership of more of</w:t>
      </w:r>
      <w:r w:rsidR="003F1111">
        <w:rPr>
          <w:rFonts w:ascii="Century Schoolbook" w:hAnsi="Century Schoolbook"/>
        </w:rPr>
        <w:t xml:space="preserve"> the social goods than others a</w:t>
      </w:r>
      <w:r w:rsidRPr="001705A9">
        <w:rPr>
          <w:rFonts w:ascii="Century Schoolbook" w:hAnsi="Century Schoolbook"/>
        </w:rPr>
        <w:t xml:space="preserve">nd </w:t>
      </w:r>
      <w:proofErr w:type="gramStart"/>
      <w:r w:rsidRPr="001705A9">
        <w:rPr>
          <w:rFonts w:ascii="Century Schoolbook" w:hAnsi="Century Schoolbook"/>
        </w:rPr>
        <w:t>this  must</w:t>
      </w:r>
      <w:proofErr w:type="gramEnd"/>
      <w:r w:rsidRPr="001705A9">
        <w:rPr>
          <w:rFonts w:ascii="Century Schoolbook" w:hAnsi="Century Schoolbook"/>
        </w:rPr>
        <w:t xml:space="preserve"> be accepted because it is a dictate of the social formation and thus ultimately to the benefi</w:t>
      </w:r>
      <w:r w:rsidR="003F1111">
        <w:rPr>
          <w:rFonts w:ascii="Century Schoolbook" w:hAnsi="Century Schoolbook"/>
        </w:rPr>
        <w:t xml:space="preserve">t of all.  In other words, </w:t>
      </w:r>
      <w:r w:rsidRPr="001705A9">
        <w:rPr>
          <w:rFonts w:ascii="Century Schoolbook" w:hAnsi="Century Schoolbook"/>
        </w:rPr>
        <w:t>inequality, if socially constructed, is right and good</w:t>
      </w:r>
      <w:r w:rsidR="003F1111">
        <w:rPr>
          <w:rFonts w:ascii="Century Schoolbook" w:hAnsi="Century Schoolbook"/>
        </w:rPr>
        <w:t xml:space="preserve"> (beneficial)</w:t>
      </w:r>
      <w:r w:rsidRPr="001705A9">
        <w:rPr>
          <w:rFonts w:ascii="Century Schoolbook" w:hAnsi="Century Schoolbook"/>
        </w:rPr>
        <w:t>. Considering this, there are a number of questions we can ask of this situation.  First</w:t>
      </w:r>
      <w:r w:rsidR="00580B7F">
        <w:rPr>
          <w:rFonts w:ascii="Century Schoolbook" w:hAnsi="Century Schoolbook"/>
        </w:rPr>
        <w:t>,</w:t>
      </w:r>
      <w:r w:rsidRPr="001705A9">
        <w:rPr>
          <w:rFonts w:ascii="Century Schoolbook" w:hAnsi="Century Schoolbook"/>
        </w:rPr>
        <w:t xml:space="preserve"> </w:t>
      </w:r>
      <w:r w:rsidR="00580B7F">
        <w:rPr>
          <w:rFonts w:ascii="Century Schoolbook" w:hAnsi="Century Schoolbook"/>
        </w:rPr>
        <w:t xml:space="preserve">to say </w:t>
      </w:r>
      <w:r w:rsidRPr="001705A9">
        <w:rPr>
          <w:rFonts w:ascii="Century Schoolbook" w:hAnsi="Century Schoolbook"/>
        </w:rPr>
        <w:t>that a subject ‘cho</w:t>
      </w:r>
      <w:r w:rsidR="00580B7F">
        <w:rPr>
          <w:rFonts w:ascii="Century Schoolbook" w:hAnsi="Century Schoolbook"/>
        </w:rPr>
        <w:t xml:space="preserve">oses’ its position, or at least ‘chooses’ to </w:t>
      </w:r>
      <w:r w:rsidRPr="001705A9">
        <w:rPr>
          <w:rFonts w:ascii="Century Schoolbook" w:hAnsi="Century Schoolbook"/>
        </w:rPr>
        <w:t xml:space="preserve">accepts it, </w:t>
      </w:r>
      <w:r w:rsidR="00580B7F">
        <w:rPr>
          <w:rFonts w:ascii="Century Schoolbook" w:hAnsi="Century Schoolbook"/>
        </w:rPr>
        <w:t>raises the question as to the nature of choice.</w:t>
      </w:r>
      <w:r w:rsidRPr="001705A9">
        <w:rPr>
          <w:rFonts w:ascii="Century Schoolbook" w:hAnsi="Century Schoolbook"/>
        </w:rPr>
        <w:t xml:space="preserve"> We have heard of the freedom given the individual under the organic organisation but what is the character of this freedom and how is it guaranteed?  </w:t>
      </w:r>
      <w:proofErr w:type="spellStart"/>
      <w:r w:rsidRPr="001705A9">
        <w:rPr>
          <w:rFonts w:ascii="Century Schoolbook" w:hAnsi="Century Schoolbook"/>
        </w:rPr>
        <w:t>Giddens</w:t>
      </w:r>
      <w:proofErr w:type="spellEnd"/>
      <w:r w:rsidRPr="001705A9">
        <w:rPr>
          <w:rFonts w:ascii="Century Schoolbook" w:hAnsi="Century Schoolbook"/>
        </w:rPr>
        <w:t xml:space="preserve"> puts the question in this way. ‘How then</w:t>
      </w:r>
      <w:proofErr w:type="gramStart"/>
      <w:r w:rsidRPr="001705A9">
        <w:rPr>
          <w:rFonts w:ascii="Century Schoolbook" w:hAnsi="Century Schoolbook"/>
        </w:rPr>
        <w:t>,  is</w:t>
      </w:r>
      <w:proofErr w:type="gramEnd"/>
      <w:r w:rsidRPr="001705A9">
        <w:rPr>
          <w:rFonts w:ascii="Century Schoolbook" w:hAnsi="Century Schoolbook"/>
        </w:rPr>
        <w:t xml:space="preserve"> it possible that the (concrete) individual is an active agent.’</w:t>
      </w:r>
      <w:r w:rsidRPr="001705A9">
        <w:rPr>
          <w:rStyle w:val="EndnoteReference"/>
          <w:rFonts w:ascii="Century Schoolbook" w:hAnsi="Century Schoolbook"/>
        </w:rPr>
        <w:endnoteReference w:id="37"/>
      </w:r>
      <w:r w:rsidRPr="001705A9">
        <w:rPr>
          <w:rFonts w:ascii="Century Schoolbook" w:hAnsi="Century Schoolbook"/>
        </w:rPr>
        <w:t xml:space="preserve">  He also frames an answer:</w:t>
      </w:r>
    </w:p>
    <w:p w14:paraId="01B9A972" w14:textId="77777777" w:rsidR="00843AF4" w:rsidRPr="001705A9" w:rsidRDefault="00843AF4" w:rsidP="00580B7F">
      <w:pPr>
        <w:pStyle w:val="BlockQuotation"/>
      </w:pPr>
      <w:r w:rsidRPr="001705A9">
        <w:t xml:space="preserve">The answer which he [Durkheim] reaches via </w:t>
      </w:r>
      <w:proofErr w:type="gramStart"/>
      <w:r w:rsidRPr="001705A9">
        <w:t>his  study</w:t>
      </w:r>
      <w:proofErr w:type="gramEnd"/>
      <w:r w:rsidRPr="001705A9">
        <w:t xml:space="preserve"> of the evolutionary of solidarity, and his analysis of moral conduct more generally, is that it is possible because the cognitive and motivational structure of the personality of the individual is shaped by social learning.</w:t>
      </w:r>
      <w:r w:rsidRPr="001705A9">
        <w:rPr>
          <w:rStyle w:val="EndnoteReference"/>
          <w:lang w:val="en-GB"/>
        </w:rPr>
        <w:endnoteReference w:id="38"/>
      </w:r>
    </w:p>
    <w:p w14:paraId="4AA63E73" w14:textId="77777777" w:rsidR="00843AF4" w:rsidRPr="001705A9" w:rsidRDefault="00580B7F" w:rsidP="00843AF4">
      <w:pPr>
        <w:spacing w:line="360" w:lineRule="auto"/>
        <w:jc w:val="both"/>
        <w:rPr>
          <w:rFonts w:ascii="Century Schoolbook" w:hAnsi="Century Schoolbook"/>
        </w:rPr>
      </w:pPr>
      <w:r>
        <w:rPr>
          <w:rFonts w:ascii="Century Schoolbook" w:hAnsi="Century Schoolbook"/>
        </w:rPr>
        <w:t xml:space="preserve">But how is the content of </w:t>
      </w:r>
      <w:r w:rsidR="00843AF4" w:rsidRPr="001705A9">
        <w:rPr>
          <w:rFonts w:ascii="Century Schoolbook" w:hAnsi="Century Schoolbook"/>
        </w:rPr>
        <w:t xml:space="preserve">this learning fixed?  We can accept that that which informs and directs agency is the internalisation of external authority:  but who or what is the wielder of this authority?  According to Durkheim, however, </w:t>
      </w:r>
      <w:proofErr w:type="gramStart"/>
      <w:r w:rsidR="00843AF4" w:rsidRPr="001705A9">
        <w:rPr>
          <w:rFonts w:ascii="Century Schoolbook" w:hAnsi="Century Schoolbook"/>
        </w:rPr>
        <w:t>this  author</w:t>
      </w:r>
      <w:r>
        <w:rPr>
          <w:rFonts w:ascii="Century Schoolbook" w:hAnsi="Century Schoolbook"/>
        </w:rPr>
        <w:t>ity</w:t>
      </w:r>
      <w:proofErr w:type="gramEnd"/>
      <w:r>
        <w:rPr>
          <w:rFonts w:ascii="Century Schoolbook" w:hAnsi="Century Schoolbook"/>
        </w:rPr>
        <w:t xml:space="preserve"> is neither immaterial nor </w:t>
      </w:r>
      <w:r w:rsidR="00843AF4" w:rsidRPr="001705A9">
        <w:rPr>
          <w:rFonts w:ascii="Century Schoolbook" w:hAnsi="Century Schoolbook"/>
        </w:rPr>
        <w:t xml:space="preserve">material: </w:t>
      </w:r>
    </w:p>
    <w:p w14:paraId="66B698EB" w14:textId="77777777" w:rsidR="00843AF4" w:rsidRPr="001705A9" w:rsidRDefault="00843AF4" w:rsidP="00580B7F">
      <w:pPr>
        <w:pStyle w:val="BlockQuotation"/>
      </w:pPr>
      <w:r w:rsidRPr="001705A9">
        <w:t>It is clear that the impulsion which determines social transformation can come from neither the material nor the immaterial, for ne</w:t>
      </w:r>
      <w:r w:rsidR="00580B7F">
        <w:t>i</w:t>
      </w:r>
      <w:r w:rsidRPr="001705A9">
        <w:t xml:space="preserve">ther possess a motivating </w:t>
      </w:r>
      <w:proofErr w:type="gramStart"/>
      <w:r w:rsidRPr="001705A9">
        <w:t>power.</w:t>
      </w:r>
      <w:proofErr w:type="gramEnd"/>
      <w:r w:rsidRPr="001705A9">
        <w:t xml:space="preserve"> . .They are a matter upon which the social forces of society act, but by themselves they release no social energy. As an active factor, then, the human milieu remains.</w:t>
      </w:r>
      <w:r w:rsidRPr="001705A9">
        <w:rPr>
          <w:rStyle w:val="EndnoteReference"/>
          <w:lang w:val="en-GB"/>
        </w:rPr>
        <w:endnoteReference w:id="39"/>
      </w:r>
    </w:p>
    <w:p w14:paraId="061569BC"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But given this, there is nothing so far to stop us concluding that this ‘social content’</w:t>
      </w:r>
      <w:r w:rsidR="00580B7F">
        <w:rPr>
          <w:rFonts w:ascii="Century Schoolbook" w:hAnsi="Century Schoolbook"/>
        </w:rPr>
        <w:t xml:space="preserve"> and thus the ‘collective conscience/consciousness’</w:t>
      </w:r>
      <w:r w:rsidRPr="001705A9">
        <w:rPr>
          <w:rFonts w:ascii="Century Schoolbook" w:hAnsi="Century Schoolbook"/>
        </w:rPr>
        <w:t xml:space="preserve"> </w:t>
      </w:r>
      <w:proofErr w:type="gramStart"/>
      <w:r w:rsidRPr="001705A9">
        <w:rPr>
          <w:rFonts w:ascii="Century Schoolbook" w:hAnsi="Century Schoolbook"/>
        </w:rPr>
        <w:t>is  nothing</w:t>
      </w:r>
      <w:proofErr w:type="gramEnd"/>
      <w:r w:rsidRPr="001705A9">
        <w:rPr>
          <w:rFonts w:ascii="Century Schoolbook" w:hAnsi="Century Schoolbook"/>
        </w:rPr>
        <w:t xml:space="preserve"> but the collective </w:t>
      </w:r>
      <w:r w:rsidR="00580B7F">
        <w:rPr>
          <w:rFonts w:ascii="Century Schoolbook" w:hAnsi="Century Schoolbook"/>
        </w:rPr>
        <w:t xml:space="preserve">and manifest </w:t>
      </w:r>
      <w:r w:rsidRPr="001705A9">
        <w:rPr>
          <w:rFonts w:ascii="Century Schoolbook" w:hAnsi="Century Schoolbook"/>
        </w:rPr>
        <w:t>self-interest of a group</w:t>
      </w:r>
      <w:r w:rsidR="00580B7F">
        <w:rPr>
          <w:rFonts w:ascii="Century Schoolbook" w:hAnsi="Century Schoolbook"/>
        </w:rPr>
        <w:t xml:space="preserve"> or groups</w:t>
      </w:r>
      <w:r w:rsidRPr="001705A9">
        <w:rPr>
          <w:rFonts w:ascii="Century Schoolbook" w:hAnsi="Century Schoolbook"/>
        </w:rPr>
        <w:t xml:space="preserve"> of individuals, in such situations of power and influence, that they can  </w:t>
      </w:r>
      <w:r w:rsidR="00580B7F" w:rsidRPr="00580B7F">
        <w:rPr>
          <w:rFonts w:ascii="Century Schoolbook" w:hAnsi="Century Schoolbook"/>
        </w:rPr>
        <w:t>influence</w:t>
      </w:r>
      <w:r w:rsidRPr="001705A9">
        <w:rPr>
          <w:rFonts w:ascii="Century Schoolbook" w:hAnsi="Century Schoolbook"/>
        </w:rPr>
        <w:t xml:space="preserve"> the social formation to make it </w:t>
      </w:r>
      <w:r w:rsidRPr="001705A9">
        <w:rPr>
          <w:rFonts w:ascii="Century Schoolbook" w:hAnsi="Century Schoolbook"/>
          <w:i/>
        </w:rPr>
        <w:t>appear</w:t>
      </w:r>
      <w:r w:rsidRPr="001705A9">
        <w:rPr>
          <w:rFonts w:ascii="Century Schoolbook" w:hAnsi="Century Schoolbook"/>
        </w:rPr>
        <w:t xml:space="preserve"> beneficial to all. They are also able to ‘persuade’, with sanction and reward</w:t>
      </w:r>
      <w:proofErr w:type="gramStart"/>
      <w:r w:rsidRPr="001705A9">
        <w:rPr>
          <w:rFonts w:ascii="Century Schoolbook" w:hAnsi="Century Schoolbook"/>
        </w:rPr>
        <w:t>,  others</w:t>
      </w:r>
      <w:proofErr w:type="gramEnd"/>
      <w:r w:rsidRPr="001705A9">
        <w:rPr>
          <w:rFonts w:ascii="Century Schoolbook" w:hAnsi="Century Schoolbook"/>
        </w:rPr>
        <w:t xml:space="preserve"> to believe that a certain social formation, along with its patterns, regularities  and rules is to the benefit of all, when </w:t>
      </w:r>
      <w:r w:rsidRPr="001705A9">
        <w:rPr>
          <w:rFonts w:ascii="Century Schoolbook" w:hAnsi="Century Schoolbook"/>
          <w:i/>
        </w:rPr>
        <w:t xml:space="preserve">real </w:t>
      </w:r>
      <w:r w:rsidRPr="001705A9">
        <w:rPr>
          <w:rFonts w:ascii="Century Schoolbook" w:hAnsi="Century Schoolbook"/>
        </w:rPr>
        <w:t>relations are not of this kind at all. In this kind of social formation clea</w:t>
      </w:r>
      <w:r w:rsidR="00580B7F">
        <w:rPr>
          <w:rFonts w:ascii="Century Schoolbook" w:hAnsi="Century Schoolbook"/>
        </w:rPr>
        <w:t>rly inequality becomes unjust, a</w:t>
      </w:r>
      <w:r w:rsidRPr="001705A9">
        <w:rPr>
          <w:rFonts w:ascii="Century Schoolbook" w:hAnsi="Century Schoolbook"/>
        </w:rPr>
        <w:t xml:space="preserve">s it is </w:t>
      </w:r>
      <w:r w:rsidR="00580B7F">
        <w:rPr>
          <w:rFonts w:ascii="Century Schoolbook" w:hAnsi="Century Schoolbook"/>
        </w:rPr>
        <w:t>a constructed not an organic</w:t>
      </w:r>
      <w:r w:rsidR="00580B7F" w:rsidRPr="001705A9">
        <w:rPr>
          <w:rFonts w:ascii="Century Schoolbook" w:hAnsi="Century Schoolbook"/>
        </w:rPr>
        <w:t xml:space="preserve"> </w:t>
      </w:r>
      <w:r w:rsidRPr="001705A9">
        <w:rPr>
          <w:rFonts w:ascii="Century Schoolbook" w:hAnsi="Century Schoolbook"/>
        </w:rPr>
        <w:t>social transformation</w:t>
      </w:r>
      <w:r w:rsidR="00580B7F">
        <w:rPr>
          <w:rFonts w:ascii="Century Schoolbook" w:hAnsi="Century Schoolbook"/>
        </w:rPr>
        <w:t xml:space="preserve"> </w:t>
      </w:r>
      <w:r w:rsidRPr="001705A9">
        <w:rPr>
          <w:rFonts w:ascii="Century Schoolbook" w:hAnsi="Century Schoolbook"/>
        </w:rPr>
        <w:t>that dictates the historical moral form of the social formation and its subjects. Perhaps an analysis of this will allow us to formulate an answer to the puzzle that has been posed.</w:t>
      </w:r>
    </w:p>
    <w:p w14:paraId="7E85F628" w14:textId="77777777" w:rsidR="00843AF4" w:rsidRPr="001705A9" w:rsidRDefault="00843AF4" w:rsidP="00843AF4">
      <w:pPr>
        <w:pStyle w:val="ChapterLabel"/>
        <w:spacing w:line="360" w:lineRule="auto"/>
        <w:jc w:val="both"/>
        <w:rPr>
          <w:rFonts w:ascii="Century Schoolbook" w:hAnsi="Century Schoolbook"/>
          <w:lang w:val="en-GB"/>
        </w:rPr>
      </w:pPr>
      <w:proofErr w:type="gramStart"/>
      <w:r w:rsidRPr="001705A9">
        <w:rPr>
          <w:rFonts w:ascii="Century Schoolbook" w:hAnsi="Century Schoolbook"/>
          <w:lang w:val="en-GB"/>
        </w:rPr>
        <w:t>historical</w:t>
      </w:r>
      <w:proofErr w:type="gramEnd"/>
      <w:r w:rsidRPr="001705A9">
        <w:rPr>
          <w:rFonts w:ascii="Century Schoolbook" w:hAnsi="Century Schoolbook"/>
          <w:lang w:val="en-GB"/>
        </w:rPr>
        <w:t xml:space="preserve"> transformation</w:t>
      </w:r>
    </w:p>
    <w:p w14:paraId="74416AD1"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The transformation from mechanical organization to organic organisation is, as we have seen, characterized by the </w:t>
      </w:r>
      <w:r w:rsidRPr="001705A9">
        <w:rPr>
          <w:rFonts w:ascii="Century Schoolbook" w:hAnsi="Century Schoolbook"/>
          <w:i/>
        </w:rPr>
        <w:t>division of labour</w:t>
      </w:r>
      <w:proofErr w:type="gramStart"/>
      <w:r w:rsidRPr="001705A9">
        <w:rPr>
          <w:rFonts w:ascii="Century Schoolbook" w:hAnsi="Century Schoolbook"/>
        </w:rPr>
        <w:t>..</w:t>
      </w:r>
      <w:proofErr w:type="gramEnd"/>
      <w:r w:rsidRPr="001705A9">
        <w:rPr>
          <w:rFonts w:ascii="Century Schoolbook" w:hAnsi="Century Schoolbook"/>
        </w:rPr>
        <w:t xml:space="preserve"> The dynamic of social change, which is also a </w:t>
      </w:r>
      <w:r w:rsidRPr="001705A9">
        <w:rPr>
          <w:rFonts w:ascii="Century Schoolbook" w:hAnsi="Century Schoolbook"/>
          <w:i/>
        </w:rPr>
        <w:t xml:space="preserve">moral </w:t>
      </w:r>
      <w:r w:rsidRPr="001705A9">
        <w:rPr>
          <w:rFonts w:ascii="Century Schoolbook" w:hAnsi="Century Schoolbook"/>
        </w:rPr>
        <w:t>dynamic, provides the grounds for the possibility of the division of labour.   This occurs when the segmentation of mechanical organisation starts to break down:</w:t>
      </w:r>
    </w:p>
    <w:p w14:paraId="0CABD1BC" w14:textId="77777777" w:rsidR="00843AF4" w:rsidRPr="001705A9" w:rsidRDefault="00843AF4" w:rsidP="00580B7F">
      <w:pPr>
        <w:pStyle w:val="BlockQuotation"/>
      </w:pPr>
      <w:r w:rsidRPr="001705A9">
        <w:t xml:space="preserve">The </w:t>
      </w:r>
      <w:proofErr w:type="gramStart"/>
      <w:r w:rsidRPr="001705A9">
        <w:t>growth of the division of labour is brought about by the social segments losing their individuality</w:t>
      </w:r>
      <w:proofErr w:type="gramEnd"/>
      <w:r w:rsidRPr="001705A9">
        <w:t xml:space="preserve">, the divisions become more permeable. In short, </w:t>
      </w:r>
      <w:proofErr w:type="gramStart"/>
      <w:r w:rsidRPr="001705A9">
        <w:t>a coalescence</w:t>
      </w:r>
      <w:proofErr w:type="gramEnd"/>
      <w:r w:rsidRPr="001705A9">
        <w:t xml:space="preserve"> takes place which makes new combinations possible in social substance.</w:t>
      </w:r>
      <w:r w:rsidRPr="001705A9">
        <w:rPr>
          <w:rStyle w:val="EndnoteReference"/>
          <w:lang w:val="en-GB"/>
        </w:rPr>
        <w:endnoteReference w:id="40"/>
      </w:r>
      <w:r w:rsidRPr="001705A9">
        <w:t xml:space="preserve"> </w:t>
      </w:r>
    </w:p>
    <w:p w14:paraId="3699CBE0"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makes for an acceleration in the division of labour as social relations ‘become more </w:t>
      </w:r>
      <w:proofErr w:type="gramStart"/>
      <w:r w:rsidRPr="001705A9">
        <w:rPr>
          <w:rFonts w:ascii="Century Schoolbook" w:hAnsi="Century Schoolbook"/>
        </w:rPr>
        <w:t>numerous.</w:t>
      </w:r>
      <w:proofErr w:type="gramEnd"/>
      <w:r w:rsidRPr="001705A9">
        <w:rPr>
          <w:rFonts w:ascii="Century Schoolbook" w:hAnsi="Century Schoolbook"/>
        </w:rPr>
        <w:t xml:space="preserve"> . .The division of labour develops, therefore, as there are more individuals sufficiently in contact able to act and react upon one another.’</w:t>
      </w:r>
      <w:r w:rsidRPr="001705A9">
        <w:rPr>
          <w:rStyle w:val="EndnoteReference"/>
          <w:rFonts w:ascii="Century Schoolbook" w:hAnsi="Century Schoolbook"/>
        </w:rPr>
        <w:endnoteReference w:id="41"/>
      </w:r>
      <w:r w:rsidRPr="001705A9">
        <w:rPr>
          <w:rFonts w:ascii="Century Schoolbook" w:hAnsi="Century Schoolbook"/>
        </w:rPr>
        <w:t xml:space="preserve"> Durkheim identifies a number of symptoms of this change. For example, industrial </w:t>
      </w:r>
      <w:proofErr w:type="gramStart"/>
      <w:r w:rsidRPr="001705A9">
        <w:rPr>
          <w:rFonts w:ascii="Century Schoolbook" w:hAnsi="Century Schoolbook"/>
        </w:rPr>
        <w:t>change  transforms</w:t>
      </w:r>
      <w:proofErr w:type="gramEnd"/>
      <w:r w:rsidRPr="001705A9">
        <w:rPr>
          <w:rFonts w:ascii="Century Schoolbook" w:hAnsi="Century Schoolbook"/>
        </w:rPr>
        <w:t xml:space="preserve"> social life. Another example would be the formation of cities</w:t>
      </w:r>
      <w:proofErr w:type="gramStart"/>
      <w:r w:rsidRPr="001705A9">
        <w:rPr>
          <w:rFonts w:ascii="Century Schoolbook" w:hAnsi="Century Schoolbook"/>
        </w:rPr>
        <w:t>,  is</w:t>
      </w:r>
      <w:proofErr w:type="gramEnd"/>
      <w:r w:rsidRPr="001705A9">
        <w:rPr>
          <w:rFonts w:ascii="Century Schoolbook" w:hAnsi="Century Schoolbook"/>
        </w:rPr>
        <w:t xml:space="preserve"> ‘a symptom of the same phenomena’, along with development in transportation and communication.</w:t>
      </w:r>
      <w:r w:rsidRPr="001705A9">
        <w:rPr>
          <w:rStyle w:val="EndnoteReference"/>
          <w:rFonts w:ascii="Century Schoolbook" w:hAnsi="Century Schoolbook"/>
        </w:rPr>
        <w:endnoteReference w:id="42"/>
      </w:r>
      <w:r w:rsidRPr="001705A9">
        <w:rPr>
          <w:rFonts w:ascii="Century Schoolbook" w:hAnsi="Century Schoolbook"/>
        </w:rPr>
        <w:t xml:space="preserve">  All these act to transform society where it transcends the mechanical into the organic. Thus, he claims the following proposition can be formulated:</w:t>
      </w:r>
    </w:p>
    <w:p w14:paraId="452F1B27" w14:textId="77777777" w:rsidR="00843AF4" w:rsidRPr="001705A9" w:rsidRDefault="00843AF4" w:rsidP="00580B7F">
      <w:pPr>
        <w:pStyle w:val="BlockQuotation"/>
      </w:pPr>
      <w:r w:rsidRPr="001705A9">
        <w:t>The division of labour varies in direct ratio with the volume and density of societies, and, if it progresses in a continuous manner in the course of social development, it is because societies become regular denser and generally more voluminous.</w:t>
      </w:r>
      <w:r w:rsidRPr="001705A9">
        <w:rPr>
          <w:rStyle w:val="EndnoteReference"/>
          <w:lang w:val="en-GB"/>
        </w:rPr>
        <w:endnoteReference w:id="43"/>
      </w:r>
    </w:p>
    <w:p w14:paraId="3B318BA6"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It is not, however, </w:t>
      </w:r>
      <w:proofErr w:type="gramStart"/>
      <w:r w:rsidRPr="001705A9">
        <w:rPr>
          <w:rFonts w:ascii="Century Schoolbook" w:hAnsi="Century Schoolbook"/>
        </w:rPr>
        <w:t>this  dynamic</w:t>
      </w:r>
      <w:proofErr w:type="gramEnd"/>
      <w:r w:rsidRPr="001705A9">
        <w:rPr>
          <w:rFonts w:ascii="Century Schoolbook" w:hAnsi="Century Schoolbook"/>
        </w:rPr>
        <w:t xml:space="preserve"> or  the ‘dynamic of moral density’ as Durkheim calls it, that will cause this change.  While we know this dynamic is social, </w:t>
      </w:r>
      <w:proofErr w:type="gramStart"/>
      <w:r w:rsidRPr="001705A9">
        <w:rPr>
          <w:rFonts w:ascii="Century Schoolbook" w:hAnsi="Century Schoolbook"/>
        </w:rPr>
        <w:t>it  neither</w:t>
      </w:r>
      <w:proofErr w:type="gramEnd"/>
      <w:r w:rsidRPr="001705A9">
        <w:rPr>
          <w:rFonts w:ascii="Century Schoolbook" w:hAnsi="Century Schoolbook"/>
        </w:rPr>
        <w:t xml:space="preserve">, as we have seen,  has a material (biological or psychological)  or  an immaterial (idealist) ontology.  Then what is it that produces such a change?  We have some evidence, however, of its mechanisms, </w:t>
      </w:r>
      <w:proofErr w:type="spellStart"/>
      <w:r w:rsidRPr="001705A9">
        <w:rPr>
          <w:rFonts w:ascii="Century Schoolbook" w:hAnsi="Century Schoolbook"/>
        </w:rPr>
        <w:t>Giddens</w:t>
      </w:r>
      <w:proofErr w:type="spellEnd"/>
      <w:r w:rsidRPr="001705A9">
        <w:rPr>
          <w:rFonts w:ascii="Century Schoolbook" w:hAnsi="Century Schoolbook"/>
        </w:rPr>
        <w:t xml:space="preserve">, suggests that ‘ the transformation of </w:t>
      </w:r>
      <w:proofErr w:type="gramStart"/>
      <w:r w:rsidRPr="001705A9">
        <w:rPr>
          <w:rFonts w:ascii="Century Schoolbook" w:hAnsi="Century Schoolbook"/>
        </w:rPr>
        <w:t>society .....</w:t>
      </w:r>
      <w:proofErr w:type="gramEnd"/>
      <w:r w:rsidRPr="001705A9">
        <w:rPr>
          <w:rFonts w:ascii="Century Schoolbook" w:hAnsi="Century Schoolbook"/>
        </w:rPr>
        <w:t xml:space="preserve"> </w:t>
      </w:r>
      <w:proofErr w:type="gramStart"/>
      <w:r w:rsidRPr="001705A9">
        <w:rPr>
          <w:rFonts w:ascii="Century Schoolbook" w:hAnsi="Century Schoolbook"/>
        </w:rPr>
        <w:t>is</w:t>
      </w:r>
      <w:proofErr w:type="gramEnd"/>
      <w:r w:rsidRPr="001705A9">
        <w:rPr>
          <w:rFonts w:ascii="Century Schoolbook" w:hAnsi="Century Schoolbook"/>
        </w:rPr>
        <w:t xml:space="preserve"> wholly a matter of changes in the social “infrastructure”; that the changes which occur in the character of moral conduct are simply the “effects” of these causes. And we certainly have an indication of this from the effects of social change that we have outlined.  </w:t>
      </w:r>
      <w:proofErr w:type="gramStart"/>
      <w:r w:rsidRPr="001705A9">
        <w:rPr>
          <w:rFonts w:ascii="Century Schoolbook" w:hAnsi="Century Schoolbook"/>
        </w:rPr>
        <w:t>This  would</w:t>
      </w:r>
      <w:proofErr w:type="gramEnd"/>
      <w:r w:rsidRPr="001705A9">
        <w:rPr>
          <w:rFonts w:ascii="Century Schoolbook" w:hAnsi="Century Schoolbook"/>
        </w:rPr>
        <w:t xml:space="preserve">, then, seem to me  to indicate some form of </w:t>
      </w:r>
      <w:r w:rsidR="00580B7F">
        <w:rPr>
          <w:rFonts w:ascii="Century Schoolbook" w:hAnsi="Century Schoolbook"/>
        </w:rPr>
        <w:t xml:space="preserve">social </w:t>
      </w:r>
      <w:r w:rsidRPr="001705A9">
        <w:rPr>
          <w:rFonts w:ascii="Century Schoolbook" w:hAnsi="Century Schoolbook"/>
        </w:rPr>
        <w:t xml:space="preserve">determinism in the way change occurs. If so, this seems to go against such </w:t>
      </w:r>
      <w:proofErr w:type="gramStart"/>
      <w:r w:rsidRPr="001705A9">
        <w:rPr>
          <w:rFonts w:ascii="Century Schoolbook" w:hAnsi="Century Schoolbook"/>
        </w:rPr>
        <w:t>claims  that</w:t>
      </w:r>
      <w:proofErr w:type="gramEnd"/>
      <w:r w:rsidRPr="001705A9">
        <w:rPr>
          <w:rFonts w:ascii="Century Schoolbook" w:hAnsi="Century Schoolbook"/>
        </w:rPr>
        <w:t xml:space="preserve"> the division of labour means more freedom of action for individuals where they can develop more potential for actualisation, with a move towards individual self-fulfilment. What is more, Durkheim want to make clear </w:t>
      </w:r>
      <w:proofErr w:type="gramStart"/>
      <w:r w:rsidRPr="001705A9">
        <w:rPr>
          <w:rFonts w:ascii="Century Schoolbook" w:hAnsi="Century Schoolbook"/>
        </w:rPr>
        <w:t>that  biology</w:t>
      </w:r>
      <w:proofErr w:type="gramEnd"/>
      <w:r w:rsidRPr="001705A9">
        <w:rPr>
          <w:rFonts w:ascii="Century Schoolbook" w:hAnsi="Century Schoolbook"/>
        </w:rPr>
        <w:t xml:space="preserve"> has no part to play in the positions' subjects adopt in the social formation:</w:t>
      </w:r>
    </w:p>
    <w:p w14:paraId="76C72908" w14:textId="77777777" w:rsidR="00843AF4" w:rsidRPr="001705A9" w:rsidRDefault="00843AF4" w:rsidP="00580B7F">
      <w:pPr>
        <w:pStyle w:val="BlockQuotation"/>
        <w:rPr>
          <w:rStyle w:val="FootnoteReference"/>
          <w:sz w:val="22"/>
          <w:lang w:val="en-GB"/>
        </w:rPr>
      </w:pPr>
      <w:r w:rsidRPr="001705A9">
        <w:t>Origins do not determine the special career of an individual; his congenital constitution does not predestine him necessarily to one role alone, making him incapable of any other, but he receives from heredity only very general dispositions, consequently very supple, and able to make different forms.</w:t>
      </w:r>
      <w:r w:rsidRPr="001705A9">
        <w:rPr>
          <w:rStyle w:val="FootnoteReference"/>
          <w:sz w:val="22"/>
          <w:lang w:val="en-GB"/>
        </w:rPr>
        <w:endnoteReference w:id="44"/>
      </w:r>
    </w:p>
    <w:p w14:paraId="517E0DEB"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allows a certain freedom in society and seems to indicate, at least a modicum of choice.  For ‘even when the forms of organization are most rigid, the individual can move about in the interior form in which he is fixed with a certain liberty.’</w:t>
      </w:r>
      <w:r w:rsidRPr="001705A9">
        <w:rPr>
          <w:rStyle w:val="FootnoteReference"/>
          <w:rFonts w:ascii="Century Schoolbook" w:hAnsi="Century Schoolbook"/>
          <w:sz w:val="22"/>
        </w:rPr>
        <w:endnoteReference w:id="45"/>
      </w:r>
      <w:r w:rsidRPr="001705A9">
        <w:rPr>
          <w:rFonts w:ascii="Century Schoolbook" w:hAnsi="Century Schoolbook"/>
        </w:rPr>
        <w:t xml:space="preserve"> But we have to pay attention to the words ‘fixed’ and ‘certain liberty’, which imply that there are conditions opposed on human behaviour. We know how this is achieved, through social facts, and we know that it must be directed to a social end. That is, that ‘ends’, and the ‘means’, that an individual follow </w:t>
      </w:r>
      <w:r w:rsidR="00580B7F">
        <w:rPr>
          <w:rFonts w:ascii="Century Schoolbook" w:hAnsi="Century Schoolbook"/>
        </w:rPr>
        <w:t xml:space="preserve">can only be legitimate if they </w:t>
      </w:r>
      <w:r w:rsidRPr="001705A9">
        <w:rPr>
          <w:rFonts w:ascii="Century Schoolbook" w:hAnsi="Century Schoolbook"/>
        </w:rPr>
        <w:t>follow the form of the society in which they live.  Indeed</w:t>
      </w:r>
      <w:proofErr w:type="gramStart"/>
      <w:r w:rsidRPr="001705A9">
        <w:rPr>
          <w:rFonts w:ascii="Century Schoolbook" w:hAnsi="Century Schoolbook"/>
        </w:rPr>
        <w:t>,  to</w:t>
      </w:r>
      <w:proofErr w:type="gramEnd"/>
      <w:r w:rsidRPr="001705A9">
        <w:rPr>
          <w:rFonts w:ascii="Century Schoolbook" w:hAnsi="Century Schoolbook"/>
        </w:rPr>
        <w:t xml:space="preserve"> clarify the distinction between ‘individual ends’ and ‘social ends’ Durkheim recommends that:</w:t>
      </w:r>
    </w:p>
    <w:p w14:paraId="6BE8CD81" w14:textId="77777777" w:rsidR="00843AF4" w:rsidRPr="001705A9" w:rsidRDefault="00843AF4" w:rsidP="00580B7F">
      <w:pPr>
        <w:pStyle w:val="BlockQuotation"/>
      </w:pPr>
      <w:proofErr w:type="gramStart"/>
      <w:r w:rsidRPr="001705A9">
        <w:t>we</w:t>
      </w:r>
      <w:proofErr w:type="gramEnd"/>
      <w:r w:rsidRPr="001705A9">
        <w:t xml:space="preserve"> use the word “function” in preference to “end”.....precisely because social phenomena do not generally exist for the useful results they produce. We determine whether there is a correspondence between the fact under consideration and the general needs </w:t>
      </w:r>
      <w:proofErr w:type="gramStart"/>
      <w:r w:rsidRPr="001705A9">
        <w:t>of  the</w:t>
      </w:r>
      <w:proofErr w:type="gramEnd"/>
      <w:r w:rsidRPr="001705A9">
        <w:t xml:space="preserve"> social organism.</w:t>
      </w:r>
      <w:r w:rsidRPr="001705A9">
        <w:rPr>
          <w:rStyle w:val="EndnoteReference"/>
          <w:lang w:val="en-GB"/>
        </w:rPr>
        <w:endnoteReference w:id="46"/>
      </w:r>
    </w:p>
    <w:p w14:paraId="5D20C599"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Freedom, is thus limited to the functions that the individual inhabits, ‘he can disengage himself and betake himself of new ones.’  However, the individual cannot change these functions as they are there to facilitated social ends, which are necessary conditions for the existence and perpetuation of the social formation</w:t>
      </w:r>
      <w:proofErr w:type="gramStart"/>
      <w:r w:rsidRPr="001705A9">
        <w:rPr>
          <w:rFonts w:ascii="Century Schoolbook" w:hAnsi="Century Schoolbook"/>
        </w:rPr>
        <w:t>..</w:t>
      </w:r>
      <w:proofErr w:type="gramEnd"/>
      <w:r w:rsidRPr="001705A9">
        <w:rPr>
          <w:rFonts w:ascii="Century Schoolbook" w:hAnsi="Century Schoolbook"/>
        </w:rPr>
        <w:t xml:space="preserve"> There are two features of these functions, first</w:t>
      </w:r>
      <w:proofErr w:type="gramStart"/>
      <w:r w:rsidRPr="001705A9">
        <w:rPr>
          <w:rFonts w:ascii="Century Schoolbook" w:hAnsi="Century Schoolbook"/>
        </w:rPr>
        <w:t>,  the</w:t>
      </w:r>
      <w:proofErr w:type="gramEnd"/>
      <w:r w:rsidRPr="001705A9">
        <w:rPr>
          <w:rFonts w:ascii="Century Schoolbook" w:hAnsi="Century Schoolbook"/>
        </w:rPr>
        <w:t xml:space="preserve"> roles they determine are not equal in status or reward; second, the occupation and application of the roles and status that are determined by the function, in turn determine normal behaviour.  Behaviour that is not directed by a function is lacking in definition and direction it ‘meaningless’. This I submit, does amount to a kind o</w:t>
      </w:r>
      <w:r w:rsidR="00580B7F">
        <w:rPr>
          <w:rFonts w:ascii="Century Schoolbook" w:hAnsi="Century Schoolbook"/>
        </w:rPr>
        <w:t xml:space="preserve">f ‘social determinism’ </w:t>
      </w:r>
      <w:proofErr w:type="gramStart"/>
      <w:r w:rsidR="00580B7F">
        <w:rPr>
          <w:rFonts w:ascii="Century Schoolbook" w:hAnsi="Century Schoolbook"/>
        </w:rPr>
        <w:t>Further</w:t>
      </w:r>
      <w:r w:rsidRPr="001705A9">
        <w:rPr>
          <w:rFonts w:ascii="Century Schoolbook" w:hAnsi="Century Schoolbook"/>
        </w:rPr>
        <w:t>more</w:t>
      </w:r>
      <w:proofErr w:type="gramEnd"/>
      <w:r w:rsidRPr="001705A9">
        <w:rPr>
          <w:rFonts w:ascii="Century Schoolbook" w:hAnsi="Century Schoolbook"/>
        </w:rPr>
        <w:t>, on this model all conflict between the individual and society will be seen as pathological. In other words</w:t>
      </w:r>
      <w:proofErr w:type="gramStart"/>
      <w:r w:rsidRPr="001705A9">
        <w:rPr>
          <w:rFonts w:ascii="Century Schoolbook" w:hAnsi="Century Schoolbook"/>
        </w:rPr>
        <w:t>,  the</w:t>
      </w:r>
      <w:proofErr w:type="gramEnd"/>
      <w:r w:rsidRPr="001705A9">
        <w:rPr>
          <w:rFonts w:ascii="Century Schoolbook" w:hAnsi="Century Schoolbook"/>
        </w:rPr>
        <w:t xml:space="preserve"> ‘result of this is likely to be a position which, implicitly or otherwise, treats social conflict as “pathological”—that is to say, which links conflict to “deviance” produced by “imperfect socialisation”’- social nature gone wrong.</w:t>
      </w:r>
      <w:r w:rsidRPr="001705A9">
        <w:rPr>
          <w:rStyle w:val="EndnoteReference"/>
          <w:rFonts w:ascii="Century Schoolbook" w:hAnsi="Century Schoolbook"/>
        </w:rPr>
        <w:endnoteReference w:id="47"/>
      </w:r>
      <w:r w:rsidRPr="001705A9">
        <w:rPr>
          <w:rFonts w:ascii="Century Schoolbook" w:hAnsi="Century Schoolbook"/>
        </w:rPr>
        <w:t xml:space="preserve"> If we couple this with the first feature I have mentioned, then disputes over such rewards can neither be changed nor modified, furthermore occupiers of  ‘roles’ have no rights to advocate nor agitate for a change in the rewards and the opportunities that their role and function provide. If they do so their behaviour can be classified as deviant and to the determent of the social whole and thus appropriately sanctioned. </w:t>
      </w:r>
    </w:p>
    <w:p w14:paraId="4D49629C" w14:textId="77777777" w:rsidR="00843AF4" w:rsidRPr="001705A9" w:rsidRDefault="00843AF4" w:rsidP="00843AF4">
      <w:pPr>
        <w:spacing w:line="360" w:lineRule="auto"/>
        <w:jc w:val="both"/>
        <w:rPr>
          <w:rFonts w:ascii="Century Schoolbook" w:hAnsi="Century Schoolbook"/>
        </w:rPr>
      </w:pPr>
    </w:p>
    <w:p w14:paraId="1358E752"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There are two comments of Durkheim’s that demonstrate the importance of this position to furthering my proposition.  He claims firstly, that ‘employers and workers are, in relation to one another, in the same situation as two autonomous states, but of unequal power.’</w:t>
      </w:r>
      <w:r w:rsidRPr="001705A9">
        <w:rPr>
          <w:rStyle w:val="EndnoteReference"/>
          <w:rFonts w:ascii="Century Schoolbook" w:hAnsi="Century Schoolbook"/>
        </w:rPr>
        <w:endnoteReference w:id="48"/>
      </w:r>
      <w:r w:rsidRPr="001705A9">
        <w:rPr>
          <w:rFonts w:ascii="Century Schoolbook" w:hAnsi="Century Schoolbook"/>
        </w:rPr>
        <w:t xml:space="preserve">   He further comments that  ‘government.... is always in the hands of a minority chosen either by birth or by election: ... it never comprises more than a limited circle of individuals.’</w:t>
      </w:r>
    </w:p>
    <w:p w14:paraId="54AEF6CD"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This seems to indicate that </w:t>
      </w:r>
      <w:r w:rsidR="00580B7F" w:rsidRPr="001705A9">
        <w:rPr>
          <w:rFonts w:ascii="Century Schoolbook" w:hAnsi="Century Schoolbook"/>
        </w:rPr>
        <w:t>the division of labour defines class, for Durkheim</w:t>
      </w:r>
      <w:r w:rsidR="00580B7F">
        <w:rPr>
          <w:rFonts w:ascii="Century Schoolbook" w:hAnsi="Century Schoolbook"/>
        </w:rPr>
        <w:t xml:space="preserve">.  The divisions indicate </w:t>
      </w:r>
      <w:r w:rsidRPr="001705A9">
        <w:rPr>
          <w:rFonts w:ascii="Century Schoolbook" w:hAnsi="Century Schoolbook"/>
        </w:rPr>
        <w:t xml:space="preserve">particular specialized functions that are filled by differing individuals. There will be individuals who </w:t>
      </w:r>
      <w:proofErr w:type="gramStart"/>
      <w:r w:rsidRPr="001705A9">
        <w:rPr>
          <w:rFonts w:ascii="Century Schoolbook" w:hAnsi="Century Schoolbook"/>
        </w:rPr>
        <w:t>occupy  the</w:t>
      </w:r>
      <w:proofErr w:type="gramEnd"/>
      <w:r w:rsidRPr="001705A9">
        <w:rPr>
          <w:rFonts w:ascii="Century Schoolbook" w:hAnsi="Century Schoolbook"/>
        </w:rPr>
        <w:t xml:space="preserve"> specialised function labelled ‘employer’ and there will be others whose specialised function is to be ‘employees’.  The </w:t>
      </w:r>
      <w:r w:rsidR="00580B7F" w:rsidRPr="001705A9">
        <w:rPr>
          <w:rFonts w:ascii="Century Schoolbook" w:hAnsi="Century Schoolbook"/>
        </w:rPr>
        <w:t>institutions of authority, whose role is also to control pathology and sustain social order and social control, undertake the organisation of the individual ‘cells’ of society, which are its occupational organs, and are to result in a collective complex organism</w:t>
      </w:r>
      <w:r w:rsidR="00580B7F">
        <w:rPr>
          <w:rFonts w:ascii="Century Schoolbook" w:hAnsi="Century Schoolbook"/>
        </w:rPr>
        <w:t xml:space="preserve">. The </w:t>
      </w:r>
      <w:r w:rsidRPr="001705A9">
        <w:rPr>
          <w:rFonts w:ascii="Century Schoolbook" w:hAnsi="Century Schoolbook"/>
        </w:rPr>
        <w:t xml:space="preserve">moral consensus for such authority </w:t>
      </w:r>
      <w:proofErr w:type="gramStart"/>
      <w:r w:rsidRPr="001705A9">
        <w:rPr>
          <w:rFonts w:ascii="Century Schoolbook" w:hAnsi="Century Schoolbook"/>
        </w:rPr>
        <w:t>is  determined</w:t>
      </w:r>
      <w:proofErr w:type="gramEnd"/>
      <w:r w:rsidRPr="001705A9">
        <w:rPr>
          <w:rFonts w:ascii="Century Schoolbook" w:hAnsi="Century Schoolbook"/>
        </w:rPr>
        <w:t xml:space="preserve"> by  a human agency that underpinned by  the social ‘infrastructure’.  </w:t>
      </w:r>
    </w:p>
    <w:p w14:paraId="573EF149" w14:textId="77777777" w:rsidR="00843AF4" w:rsidRPr="001705A9" w:rsidRDefault="00843AF4" w:rsidP="00843AF4">
      <w:pPr>
        <w:spacing w:line="360" w:lineRule="auto"/>
        <w:jc w:val="both"/>
        <w:rPr>
          <w:rFonts w:ascii="Century Schoolbook" w:hAnsi="Century Schoolbook"/>
        </w:rPr>
      </w:pPr>
    </w:p>
    <w:p w14:paraId="24BB5D0E"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 xml:space="preserve">Durkheim is using a social model of society that construes change </w:t>
      </w:r>
      <w:proofErr w:type="gramStart"/>
      <w:r w:rsidRPr="001705A9">
        <w:rPr>
          <w:rFonts w:ascii="Century Schoolbook" w:hAnsi="Century Schoolbook"/>
        </w:rPr>
        <w:t>as  a</w:t>
      </w:r>
      <w:proofErr w:type="gramEnd"/>
      <w:r w:rsidRPr="001705A9">
        <w:rPr>
          <w:rFonts w:ascii="Century Schoolbook" w:hAnsi="Century Schoolbook"/>
        </w:rPr>
        <w:t xml:space="preserve"> type of social determinism. It is fair to point out that </w:t>
      </w:r>
      <w:proofErr w:type="spellStart"/>
      <w:r w:rsidRPr="001705A9">
        <w:rPr>
          <w:rFonts w:ascii="Century Schoolbook" w:hAnsi="Century Schoolbook"/>
        </w:rPr>
        <w:t>Giddens</w:t>
      </w:r>
      <w:proofErr w:type="spellEnd"/>
      <w:r w:rsidRPr="001705A9">
        <w:rPr>
          <w:rFonts w:ascii="Century Schoolbook" w:hAnsi="Century Schoolbook"/>
        </w:rPr>
        <w:t xml:space="preserve"> is clear that Durkheim ’frequently and specifically denies this’. He also points out that Durkheim ‘never solved the problems’ of the relationship between the infrastructure and the conscience collective. And he says ‘it is often as if there are two quite independent sets of processes going on.’</w:t>
      </w:r>
      <w:r w:rsidRPr="001705A9">
        <w:rPr>
          <w:rStyle w:val="EndnoteReference"/>
          <w:rFonts w:ascii="Century Schoolbook" w:hAnsi="Century Schoolbook"/>
        </w:rPr>
        <w:t xml:space="preserve"> </w:t>
      </w:r>
      <w:r w:rsidRPr="001705A9">
        <w:rPr>
          <w:rStyle w:val="EndnoteReference"/>
          <w:rFonts w:ascii="Century Schoolbook" w:hAnsi="Century Schoolbook"/>
        </w:rPr>
        <w:endnoteReference w:id="49"/>
      </w:r>
      <w:r w:rsidRPr="001705A9">
        <w:rPr>
          <w:rFonts w:ascii="Century Schoolbook" w:hAnsi="Century Schoolbook"/>
        </w:rPr>
        <w:t xml:space="preserve"> While </w:t>
      </w:r>
      <w:proofErr w:type="spellStart"/>
      <w:r w:rsidRPr="001705A9">
        <w:rPr>
          <w:rFonts w:ascii="Century Schoolbook" w:hAnsi="Century Schoolbook"/>
        </w:rPr>
        <w:t>Giddens</w:t>
      </w:r>
      <w:proofErr w:type="spellEnd"/>
      <w:r w:rsidRPr="001705A9">
        <w:rPr>
          <w:rFonts w:ascii="Century Schoolbook" w:hAnsi="Century Schoolbook"/>
        </w:rPr>
        <w:t xml:space="preserve">’ comments that such an interpretation is mistaken are enlightening, I have tried to show that it is not altogether accurate.  It seems to me that it is </w:t>
      </w:r>
      <w:proofErr w:type="gramStart"/>
      <w:r w:rsidRPr="001705A9">
        <w:rPr>
          <w:rFonts w:ascii="Century Schoolbook" w:hAnsi="Century Schoolbook"/>
        </w:rPr>
        <w:t>the  inconsistencies</w:t>
      </w:r>
      <w:proofErr w:type="gramEnd"/>
      <w:r w:rsidRPr="001705A9">
        <w:rPr>
          <w:rFonts w:ascii="Century Schoolbook" w:hAnsi="Century Schoolbook"/>
        </w:rPr>
        <w:t xml:space="preserve">, that </w:t>
      </w:r>
      <w:proofErr w:type="spellStart"/>
      <w:r w:rsidRPr="001705A9">
        <w:rPr>
          <w:rFonts w:ascii="Century Schoolbook" w:hAnsi="Century Schoolbook"/>
        </w:rPr>
        <w:t>Giddens</w:t>
      </w:r>
      <w:proofErr w:type="spellEnd"/>
      <w:r w:rsidRPr="001705A9">
        <w:rPr>
          <w:rFonts w:ascii="Century Schoolbook" w:hAnsi="Century Schoolbook"/>
        </w:rPr>
        <w:t xml:space="preserve"> highlights,  in Durkheim system,  that  enable us to pursue the interpretation of his view as a form of</w:t>
      </w:r>
      <w:r w:rsidR="00580B7F">
        <w:rPr>
          <w:rFonts w:ascii="Century Schoolbook" w:hAnsi="Century Schoolbook"/>
        </w:rPr>
        <w:t xml:space="preserve"> normalising a form of</w:t>
      </w:r>
      <w:r w:rsidRPr="001705A9">
        <w:rPr>
          <w:rFonts w:ascii="Century Schoolbook" w:hAnsi="Century Schoolbook"/>
        </w:rPr>
        <w:t xml:space="preserve"> ‘liberal individualism’.  The system he describes </w:t>
      </w:r>
      <w:r w:rsidR="00580B7F">
        <w:rPr>
          <w:rFonts w:ascii="Century Schoolbook" w:hAnsi="Century Schoolbook"/>
        </w:rPr>
        <w:t>h</w:t>
      </w:r>
      <w:r w:rsidRPr="001705A9">
        <w:rPr>
          <w:rFonts w:ascii="Century Schoolbook" w:hAnsi="Century Schoolbook"/>
        </w:rPr>
        <w:t xml:space="preserve">as </w:t>
      </w:r>
      <w:r w:rsidR="00580B7F">
        <w:rPr>
          <w:rFonts w:ascii="Century Schoolbook" w:hAnsi="Century Schoolbook"/>
        </w:rPr>
        <w:t xml:space="preserve">a </w:t>
      </w:r>
      <w:r w:rsidRPr="001705A9">
        <w:rPr>
          <w:rFonts w:ascii="Century Schoolbook" w:hAnsi="Century Schoolbook"/>
        </w:rPr>
        <w:t>moral ontology</w:t>
      </w:r>
      <w:r w:rsidR="00580B7F">
        <w:rPr>
          <w:rFonts w:ascii="Century Schoolbook" w:hAnsi="Century Schoolbook"/>
        </w:rPr>
        <w:t xml:space="preserve"> that</w:t>
      </w:r>
      <w:r w:rsidRPr="001705A9">
        <w:rPr>
          <w:rFonts w:ascii="Century Schoolbook" w:hAnsi="Century Schoolbook"/>
        </w:rPr>
        <w:t xml:space="preserve"> is merely a means of perpetuating the status quo, and nothing more; though I do not accuse Durkheim of purpose in this.</w:t>
      </w:r>
    </w:p>
    <w:p w14:paraId="42EDAC44" w14:textId="77777777" w:rsidR="00843AF4" w:rsidRPr="001705A9" w:rsidRDefault="00843AF4" w:rsidP="00843AF4">
      <w:pPr>
        <w:spacing w:line="360" w:lineRule="auto"/>
        <w:jc w:val="both"/>
        <w:rPr>
          <w:rFonts w:ascii="Century Schoolbook" w:hAnsi="Century Schoolbook"/>
        </w:rPr>
      </w:pPr>
    </w:p>
    <w:p w14:paraId="32F67FCD" w14:textId="77777777" w:rsidR="00843AF4" w:rsidRPr="001705A9" w:rsidRDefault="00843AF4" w:rsidP="00843AF4">
      <w:pPr>
        <w:spacing w:line="360" w:lineRule="auto"/>
        <w:jc w:val="both"/>
        <w:rPr>
          <w:rFonts w:ascii="Century Schoolbook" w:hAnsi="Century Schoolbook"/>
        </w:rPr>
      </w:pPr>
      <w:r w:rsidRPr="001705A9">
        <w:rPr>
          <w:rFonts w:ascii="Century Schoolbook" w:hAnsi="Century Schoolbook"/>
        </w:rPr>
        <w:t>This is Durkheim’s model, but there are others that see his analysis of the soci</w:t>
      </w:r>
      <w:r w:rsidR="00580B7F">
        <w:rPr>
          <w:rFonts w:ascii="Century Schoolbook" w:hAnsi="Century Schoolbook"/>
        </w:rPr>
        <w:t xml:space="preserve">al formation </w:t>
      </w:r>
      <w:r w:rsidRPr="001705A9">
        <w:rPr>
          <w:rFonts w:ascii="Century Schoolbook" w:hAnsi="Century Schoolbook"/>
        </w:rPr>
        <w:t xml:space="preserve">and the role of the subject within it, as mistaken. For </w:t>
      </w:r>
      <w:proofErr w:type="gramStart"/>
      <w:r w:rsidRPr="001705A9">
        <w:rPr>
          <w:rFonts w:ascii="Century Schoolbook" w:hAnsi="Century Schoolbook"/>
        </w:rPr>
        <w:t>Marx  the</w:t>
      </w:r>
      <w:proofErr w:type="gramEnd"/>
      <w:r w:rsidRPr="001705A9">
        <w:rPr>
          <w:rFonts w:ascii="Century Schoolbook" w:hAnsi="Century Schoolbook"/>
        </w:rPr>
        <w:t xml:space="preserve"> organic structure of Durkheim’s society is no more that  a capitalist construction, and where, for Durkheim it was the </w:t>
      </w:r>
      <w:r w:rsidRPr="001705A9">
        <w:rPr>
          <w:rFonts w:ascii="Century Schoolbook" w:hAnsi="Century Schoolbook"/>
          <w:i/>
        </w:rPr>
        <w:t>pinnacle</w:t>
      </w:r>
      <w:r w:rsidRPr="001705A9">
        <w:rPr>
          <w:rFonts w:ascii="Century Schoolbook" w:hAnsi="Century Schoolbook"/>
        </w:rPr>
        <w:t xml:space="preserve"> of  dynamic change, for Marx it is but an intermediate stage.  The latter analysis is of change </w:t>
      </w:r>
      <w:proofErr w:type="gramStart"/>
      <w:r w:rsidRPr="001705A9">
        <w:rPr>
          <w:rFonts w:ascii="Century Schoolbook" w:hAnsi="Century Schoolbook"/>
        </w:rPr>
        <w:t>as  of</w:t>
      </w:r>
      <w:proofErr w:type="gramEnd"/>
      <w:r w:rsidRPr="001705A9">
        <w:rPr>
          <w:rFonts w:ascii="Century Schoolbook" w:hAnsi="Century Schoolbook"/>
        </w:rPr>
        <w:t xml:space="preserve"> class struggle, contradictory forms of differential relations in the  means of production, where conflict is legitimate. In short, Marx claimed that such conflict is the consequence of contraction in the type of social relations determined by the mode of production. Such </w:t>
      </w:r>
      <w:proofErr w:type="gramStart"/>
      <w:r w:rsidRPr="001705A9">
        <w:rPr>
          <w:rFonts w:ascii="Century Schoolbook" w:hAnsi="Century Schoolbook"/>
        </w:rPr>
        <w:t>contradictions  are</w:t>
      </w:r>
      <w:proofErr w:type="gramEnd"/>
      <w:r w:rsidRPr="001705A9">
        <w:rPr>
          <w:rFonts w:ascii="Century Schoolbook" w:hAnsi="Century Schoolbook"/>
        </w:rPr>
        <w:t xml:space="preserve"> necessary prerequisites for a transition to a social formation that is classless and non-contradictory.  It is in this process that the subject is defined. </w:t>
      </w:r>
      <w:r w:rsidR="00580B7F">
        <w:rPr>
          <w:rFonts w:ascii="Century Schoolbook" w:hAnsi="Century Schoolbook"/>
        </w:rPr>
        <w:t>It is appropriate that in part two of this block we turn</w:t>
      </w:r>
      <w:r w:rsidRPr="001705A9">
        <w:rPr>
          <w:rFonts w:ascii="Century Schoolbook" w:hAnsi="Century Schoolbook"/>
        </w:rPr>
        <w:t xml:space="preserve"> to an analysis of </w:t>
      </w:r>
      <w:r w:rsidRPr="001705A9">
        <w:rPr>
          <w:rFonts w:ascii="Century Schoolbook" w:hAnsi="Century Schoolbook"/>
          <w:i/>
        </w:rPr>
        <w:t>Marxism</w:t>
      </w:r>
      <w:r w:rsidRPr="001705A9">
        <w:rPr>
          <w:rFonts w:ascii="Century Schoolbook" w:hAnsi="Century Schoolbook"/>
        </w:rPr>
        <w:t>.</w:t>
      </w:r>
    </w:p>
    <w:sectPr w:rsidR="00843AF4" w:rsidRPr="001705A9" w:rsidSect="00E37975">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44E00B" w14:textId="77777777" w:rsidR="0023021F" w:rsidRDefault="0023021F" w:rsidP="00B7679E">
      <w:r>
        <w:separator/>
      </w:r>
    </w:p>
  </w:endnote>
  <w:endnote w:type="continuationSeparator" w:id="0">
    <w:p w14:paraId="3CF1204C" w14:textId="77777777" w:rsidR="0023021F" w:rsidRDefault="0023021F" w:rsidP="00B7679E">
      <w:r>
        <w:continuationSeparator/>
      </w:r>
    </w:p>
  </w:endnote>
  <w:endnote w:id="1">
    <w:p w14:paraId="5410255B" w14:textId="77777777" w:rsidR="0023021F" w:rsidRDefault="0023021F" w:rsidP="00843AF4">
      <w:pPr>
        <w:pStyle w:val="EndnoteText"/>
      </w:pPr>
      <w:r>
        <w:rPr>
          <w:vertAlign w:val="superscript"/>
        </w:rPr>
        <w:endnoteRef/>
      </w:r>
      <w:r>
        <w:t xml:space="preserve"> </w:t>
      </w:r>
      <w:proofErr w:type="spellStart"/>
      <w:r>
        <w:t>Hirst</w:t>
      </w:r>
      <w:proofErr w:type="spellEnd"/>
      <w:r>
        <w:t>, P. (19</w:t>
      </w:r>
      <w:proofErr w:type="gramStart"/>
      <w:r>
        <w:t>..</w:t>
      </w:r>
      <w:proofErr w:type="gramEnd"/>
      <w:r>
        <w:t xml:space="preserve">) </w:t>
      </w:r>
      <w:proofErr w:type="gramStart"/>
      <w:r>
        <w:rPr>
          <w:i/>
        </w:rPr>
        <w:t>Durkheim, Bernard and Epistemology</w:t>
      </w:r>
      <w:r>
        <w:t xml:space="preserve"> p.95, </w:t>
      </w:r>
      <w:proofErr w:type="spellStart"/>
      <w:r>
        <w:t>Routledge</w:t>
      </w:r>
      <w:proofErr w:type="spellEnd"/>
      <w:r>
        <w:t xml:space="preserve">, </w:t>
      </w:r>
      <w:proofErr w:type="spellStart"/>
      <w:r>
        <w:t>Kegan</w:t>
      </w:r>
      <w:proofErr w:type="spellEnd"/>
      <w:r>
        <w:t xml:space="preserve"> and Paul (London).</w:t>
      </w:r>
      <w:proofErr w:type="gramEnd"/>
    </w:p>
  </w:endnote>
  <w:endnote w:id="2">
    <w:p w14:paraId="0A760940" w14:textId="77777777" w:rsidR="0023021F" w:rsidRDefault="0023021F" w:rsidP="00843AF4">
      <w:pPr>
        <w:pStyle w:val="EndnoteText"/>
      </w:pPr>
      <w:r>
        <w:rPr>
          <w:vertAlign w:val="superscript"/>
        </w:rPr>
        <w:endnoteRef/>
      </w:r>
      <w:r>
        <w:rPr>
          <w:vertAlign w:val="superscript"/>
        </w:rPr>
        <w:t xml:space="preserve"> </w:t>
      </w:r>
      <w:proofErr w:type="gramStart"/>
      <w:r>
        <w:t xml:space="preserve">Benton, T. (1977), </w:t>
      </w:r>
      <w:r>
        <w:rPr>
          <w:i/>
        </w:rPr>
        <w:t>The Philosophical foundations of the three sociologies</w:t>
      </w:r>
      <w:r>
        <w:t xml:space="preserve">, p. 83, </w:t>
      </w:r>
      <w:proofErr w:type="spellStart"/>
      <w:r>
        <w:t>Routledge</w:t>
      </w:r>
      <w:proofErr w:type="spellEnd"/>
      <w:r>
        <w:t xml:space="preserve">, </w:t>
      </w:r>
      <w:proofErr w:type="spellStart"/>
      <w:r>
        <w:t>Kegan</w:t>
      </w:r>
      <w:proofErr w:type="spellEnd"/>
      <w:r>
        <w:t xml:space="preserve"> and Paul (London).</w:t>
      </w:r>
      <w:proofErr w:type="gramEnd"/>
    </w:p>
  </w:endnote>
  <w:endnote w:id="3">
    <w:p w14:paraId="6D4D9305" w14:textId="77777777" w:rsidR="0023021F" w:rsidRDefault="0023021F" w:rsidP="00843AF4">
      <w:pPr>
        <w:pStyle w:val="EndnoteText"/>
      </w:pPr>
      <w:r>
        <w:rPr>
          <w:vertAlign w:val="superscript"/>
        </w:rPr>
        <w:endnoteRef/>
      </w:r>
      <w:r>
        <w:rPr>
          <w:vertAlign w:val="superscript"/>
        </w:rPr>
        <w:t xml:space="preserve"> </w:t>
      </w:r>
      <w:proofErr w:type="spellStart"/>
      <w:r>
        <w:t>Hirst</w:t>
      </w:r>
      <w:proofErr w:type="spellEnd"/>
      <w:r>
        <w:t>, (19</w:t>
      </w:r>
      <w:proofErr w:type="gramStart"/>
      <w:r>
        <w:t>..</w:t>
      </w:r>
      <w:proofErr w:type="gramEnd"/>
      <w:r>
        <w:t>) op. cit. p.97</w:t>
      </w:r>
    </w:p>
  </w:endnote>
  <w:endnote w:id="4">
    <w:p w14:paraId="540E1E8D" w14:textId="77777777" w:rsidR="0023021F" w:rsidRDefault="0023021F" w:rsidP="00843AF4">
      <w:pPr>
        <w:pStyle w:val="EndnoteText"/>
      </w:pPr>
      <w:r>
        <w:rPr>
          <w:vertAlign w:val="superscript"/>
        </w:rPr>
        <w:endnoteRef/>
      </w:r>
      <w:r>
        <w:rPr>
          <w:vertAlign w:val="superscript"/>
        </w:rPr>
        <w:t xml:space="preserve"> </w:t>
      </w:r>
      <w:r>
        <w:t>Durkheim,  (1964)</w:t>
      </w:r>
      <w:r>
        <w:rPr>
          <w:i/>
        </w:rPr>
        <w:t>,</w:t>
      </w:r>
      <w:r>
        <w:t xml:space="preserve"> op. cit. p.91 -92</w:t>
      </w:r>
    </w:p>
  </w:endnote>
  <w:endnote w:id="5">
    <w:p w14:paraId="3CB6EB41" w14:textId="77777777" w:rsidR="0023021F" w:rsidRDefault="0023021F" w:rsidP="00843AF4">
      <w:pPr>
        <w:pStyle w:val="EndnoteText"/>
      </w:pPr>
      <w:r>
        <w:rPr>
          <w:rStyle w:val="EndnoteReference"/>
          <w:sz w:val="20"/>
        </w:rPr>
        <w:endnoteRef/>
      </w:r>
      <w:r>
        <w:t xml:space="preserve"> </w:t>
      </w:r>
      <w:proofErr w:type="spellStart"/>
      <w:r>
        <w:t>Hirst</w:t>
      </w:r>
      <w:proofErr w:type="spellEnd"/>
      <w:r>
        <w:t xml:space="preserve">. (19.) </w:t>
      </w:r>
      <w:proofErr w:type="gramStart"/>
      <w:r>
        <w:t>op</w:t>
      </w:r>
      <w:proofErr w:type="gramEnd"/>
      <w:r>
        <w:t>. cit. p.97</w:t>
      </w:r>
    </w:p>
  </w:endnote>
  <w:endnote w:id="6">
    <w:p w14:paraId="506BE2E5" w14:textId="77777777" w:rsidR="0023021F" w:rsidRDefault="0023021F" w:rsidP="00843AF4">
      <w:pPr>
        <w:pStyle w:val="EndnoteText"/>
      </w:pPr>
      <w:r>
        <w:rPr>
          <w:rStyle w:val="EndnoteReference"/>
          <w:sz w:val="20"/>
        </w:rPr>
        <w:endnoteRef/>
      </w:r>
      <w:r>
        <w:t xml:space="preserve"> Durkheim, E</w:t>
      </w:r>
      <w:proofErr w:type="gramStart"/>
      <w:r>
        <w:t>.(</w:t>
      </w:r>
      <w:proofErr w:type="gramEnd"/>
      <w:r>
        <w:t xml:space="preserve">1964b) </w:t>
      </w:r>
      <w:r>
        <w:rPr>
          <w:i/>
        </w:rPr>
        <w:t>The Rules of Sociological Method</w:t>
      </w:r>
      <w:r>
        <w:t>, Free Press (New York)</w:t>
      </w:r>
    </w:p>
  </w:endnote>
  <w:endnote w:id="7">
    <w:p w14:paraId="55EC5391" w14:textId="77777777" w:rsidR="0023021F" w:rsidRDefault="0023021F" w:rsidP="00843AF4">
      <w:pPr>
        <w:pStyle w:val="EndnoteText"/>
      </w:pPr>
      <w:r>
        <w:rPr>
          <w:rStyle w:val="EndnoteReference"/>
          <w:sz w:val="20"/>
        </w:rPr>
        <w:endnoteRef/>
      </w:r>
      <w:r>
        <w:t xml:space="preserve"> Ibid.</w:t>
      </w:r>
    </w:p>
  </w:endnote>
  <w:endnote w:id="8">
    <w:p w14:paraId="664EBC7D" w14:textId="77777777" w:rsidR="0023021F" w:rsidRDefault="0023021F" w:rsidP="00843AF4">
      <w:pPr>
        <w:pStyle w:val="EndnoteText"/>
      </w:pPr>
      <w:r>
        <w:rPr>
          <w:rStyle w:val="EndnoteReference"/>
          <w:sz w:val="20"/>
        </w:rPr>
        <w:endnoteRef/>
      </w:r>
      <w:r>
        <w:t xml:space="preserve"> Ibid.</w:t>
      </w:r>
    </w:p>
  </w:endnote>
  <w:endnote w:id="9">
    <w:p w14:paraId="75A1E6F1" w14:textId="77777777" w:rsidR="0023021F" w:rsidRDefault="0023021F" w:rsidP="00843AF4">
      <w:pPr>
        <w:pStyle w:val="EndnoteText"/>
      </w:pPr>
      <w:r>
        <w:rPr>
          <w:rStyle w:val="EndnoteReference"/>
          <w:sz w:val="20"/>
        </w:rPr>
        <w:endnoteRef/>
      </w:r>
      <w:r>
        <w:t xml:space="preserve"> Ibid.</w:t>
      </w:r>
    </w:p>
  </w:endnote>
  <w:endnote w:id="10">
    <w:p w14:paraId="5F259C17" w14:textId="77777777" w:rsidR="0023021F" w:rsidRDefault="0023021F" w:rsidP="00843AF4">
      <w:pPr>
        <w:pStyle w:val="EndnoteText"/>
      </w:pPr>
      <w:r>
        <w:rPr>
          <w:rStyle w:val="EndnoteReference"/>
          <w:sz w:val="20"/>
        </w:rPr>
        <w:endnoteRef/>
      </w:r>
      <w:r>
        <w:t xml:space="preserve"> Ibid. </w:t>
      </w:r>
      <w:proofErr w:type="gramStart"/>
      <w:r>
        <w:t>p</w:t>
      </w:r>
      <w:proofErr w:type="gramEnd"/>
      <w:r>
        <w:t>.110</w:t>
      </w:r>
    </w:p>
  </w:endnote>
  <w:endnote w:id="11">
    <w:p w14:paraId="40E217F7" w14:textId="77777777" w:rsidR="0023021F" w:rsidRDefault="0023021F" w:rsidP="00843AF4">
      <w:pPr>
        <w:pStyle w:val="EndnoteText"/>
      </w:pPr>
      <w:r>
        <w:rPr>
          <w:rStyle w:val="EndnoteReference"/>
          <w:sz w:val="20"/>
        </w:rPr>
        <w:endnoteRef/>
      </w:r>
      <w:r>
        <w:t xml:space="preserve"> Ibid. </w:t>
      </w:r>
      <w:proofErr w:type="gramStart"/>
      <w:r>
        <w:t>p</w:t>
      </w:r>
      <w:proofErr w:type="gramEnd"/>
      <w:r>
        <w:t>.94</w:t>
      </w:r>
    </w:p>
  </w:endnote>
  <w:endnote w:id="12">
    <w:p w14:paraId="3CBE3101" w14:textId="77777777" w:rsidR="0023021F" w:rsidRDefault="0023021F" w:rsidP="00843AF4">
      <w:pPr>
        <w:pStyle w:val="EndnoteText"/>
      </w:pPr>
      <w:r>
        <w:rPr>
          <w:rStyle w:val="EndnoteReference"/>
          <w:sz w:val="20"/>
        </w:rPr>
        <w:endnoteRef/>
      </w:r>
      <w:r>
        <w:t xml:space="preserve"> Ibid. [</w:t>
      </w:r>
      <w:proofErr w:type="gramStart"/>
      <w:r>
        <w:t>my</w:t>
      </w:r>
      <w:proofErr w:type="gramEnd"/>
      <w:r>
        <w:t xml:space="preserve"> emphasis]</w:t>
      </w:r>
    </w:p>
  </w:endnote>
  <w:endnote w:id="13">
    <w:p w14:paraId="676AB7C5" w14:textId="77777777" w:rsidR="0023021F" w:rsidRDefault="0023021F" w:rsidP="00843AF4">
      <w:pPr>
        <w:pStyle w:val="EndnoteText"/>
      </w:pPr>
      <w:r>
        <w:rPr>
          <w:rStyle w:val="EndnoteReference"/>
          <w:sz w:val="20"/>
        </w:rPr>
        <w:endnoteRef/>
      </w:r>
      <w:r>
        <w:t xml:space="preserve"> Ibid.</w:t>
      </w:r>
    </w:p>
  </w:endnote>
  <w:endnote w:id="14">
    <w:p w14:paraId="0418FA8E" w14:textId="77777777" w:rsidR="0023021F" w:rsidRDefault="0023021F" w:rsidP="00843AF4">
      <w:pPr>
        <w:pStyle w:val="EndnoteText"/>
      </w:pPr>
      <w:r>
        <w:rPr>
          <w:rStyle w:val="EndnoteReference"/>
          <w:sz w:val="20"/>
        </w:rPr>
        <w:endnoteRef/>
      </w:r>
      <w:r>
        <w:t xml:space="preserve"> </w:t>
      </w:r>
      <w:proofErr w:type="gramStart"/>
      <w:r>
        <w:t>see</w:t>
      </w:r>
      <w:proofErr w:type="gramEnd"/>
    </w:p>
  </w:endnote>
  <w:endnote w:id="15">
    <w:p w14:paraId="4D50C1F9" w14:textId="77777777" w:rsidR="0023021F" w:rsidRDefault="0023021F" w:rsidP="00843AF4">
      <w:pPr>
        <w:pStyle w:val="EndnoteText"/>
      </w:pPr>
      <w:r>
        <w:rPr>
          <w:rStyle w:val="EndnoteReference"/>
          <w:sz w:val="20"/>
        </w:rPr>
        <w:endnoteRef/>
      </w:r>
      <w:r>
        <w:t xml:space="preserve"> </w:t>
      </w:r>
      <w:proofErr w:type="spellStart"/>
      <w:r>
        <w:t>Giddens</w:t>
      </w:r>
      <w:proofErr w:type="spellEnd"/>
      <w:r>
        <w:t>, A (1979)</w:t>
      </w:r>
      <w:r>
        <w:rPr>
          <w:i/>
        </w:rPr>
        <w:t xml:space="preserve"> Central Problems in Social Theory</w:t>
      </w:r>
      <w:r>
        <w:t>, Macmillan, (London)</w:t>
      </w:r>
    </w:p>
  </w:endnote>
  <w:endnote w:id="16">
    <w:p w14:paraId="2E2E43A0" w14:textId="77777777" w:rsidR="0023021F" w:rsidRDefault="0023021F" w:rsidP="00843AF4">
      <w:pPr>
        <w:pStyle w:val="EndnoteText"/>
      </w:pPr>
      <w:r>
        <w:rPr>
          <w:rStyle w:val="EndnoteReference"/>
          <w:sz w:val="20"/>
        </w:rPr>
        <w:endnoteRef/>
      </w:r>
      <w:r>
        <w:t xml:space="preserve"> </w:t>
      </w:r>
      <w:proofErr w:type="spellStart"/>
      <w:r>
        <w:t>Hirst</w:t>
      </w:r>
      <w:proofErr w:type="spellEnd"/>
      <w:r>
        <w:t xml:space="preserve"> (19</w:t>
      </w:r>
      <w:proofErr w:type="gramStart"/>
      <w:r>
        <w:t>..</w:t>
      </w:r>
      <w:proofErr w:type="gramEnd"/>
      <w:r>
        <w:t>) op cit. p.146</w:t>
      </w:r>
    </w:p>
  </w:endnote>
  <w:endnote w:id="17">
    <w:p w14:paraId="3FE5269E" w14:textId="77777777" w:rsidR="0023021F" w:rsidRDefault="0023021F" w:rsidP="00843AF4">
      <w:pPr>
        <w:pStyle w:val="EndnoteText"/>
      </w:pPr>
      <w:r>
        <w:rPr>
          <w:rStyle w:val="EndnoteReference"/>
          <w:sz w:val="20"/>
        </w:rPr>
        <w:endnoteRef/>
      </w:r>
      <w:r>
        <w:t xml:space="preserve"> </w:t>
      </w:r>
      <w:proofErr w:type="spellStart"/>
      <w:r>
        <w:t>Giddens</w:t>
      </w:r>
      <w:proofErr w:type="spellEnd"/>
      <w:r>
        <w:t>, (1979) op. cit. p.95</w:t>
      </w:r>
    </w:p>
  </w:endnote>
  <w:endnote w:id="18">
    <w:p w14:paraId="55075EE7" w14:textId="77777777" w:rsidR="0023021F" w:rsidRDefault="0023021F" w:rsidP="00843AF4">
      <w:pPr>
        <w:pStyle w:val="EndnoteText"/>
      </w:pPr>
      <w:r>
        <w:rPr>
          <w:rStyle w:val="EndnoteReference"/>
          <w:sz w:val="20"/>
        </w:rPr>
        <w:endnoteRef/>
      </w:r>
      <w:r>
        <w:t xml:space="preserve"> </w:t>
      </w:r>
      <w:proofErr w:type="spellStart"/>
      <w:r>
        <w:t>Giddens</w:t>
      </w:r>
      <w:proofErr w:type="spellEnd"/>
      <w:r>
        <w:t xml:space="preserve">, A. (1971), ‘The Individual in the Writings of </w:t>
      </w:r>
      <w:proofErr w:type="spellStart"/>
      <w:r>
        <w:t>Émile</w:t>
      </w:r>
      <w:proofErr w:type="spellEnd"/>
      <w:r>
        <w:t xml:space="preserve"> Durkheim’, in </w:t>
      </w:r>
      <w:r>
        <w:rPr>
          <w:i/>
        </w:rPr>
        <w:t>European Journal of Sociology</w:t>
      </w:r>
      <w:proofErr w:type="gramStart"/>
      <w:r>
        <w:rPr>
          <w:i/>
        </w:rPr>
        <w:t xml:space="preserve">,  </w:t>
      </w:r>
      <w:proofErr w:type="spellStart"/>
      <w:r>
        <w:rPr>
          <w:b/>
        </w:rPr>
        <w:t>Vol</w:t>
      </w:r>
      <w:proofErr w:type="spellEnd"/>
      <w:proofErr w:type="gramEnd"/>
      <w:r>
        <w:rPr>
          <w:b/>
        </w:rPr>
        <w:t xml:space="preserve"> 12. </w:t>
      </w:r>
      <w:proofErr w:type="gramStart"/>
      <w:r>
        <w:t>p</w:t>
      </w:r>
      <w:proofErr w:type="gramEnd"/>
      <w:r>
        <w:t>.210</w:t>
      </w:r>
    </w:p>
  </w:endnote>
  <w:endnote w:id="19">
    <w:p w14:paraId="16D0A627"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p216</w:t>
      </w:r>
    </w:p>
  </w:endnote>
  <w:endnote w:id="20">
    <w:p w14:paraId="5D82DEAA" w14:textId="77777777" w:rsidR="0023021F" w:rsidRDefault="0023021F" w:rsidP="00843AF4">
      <w:pPr>
        <w:pStyle w:val="EndnoteText"/>
      </w:pPr>
      <w:r>
        <w:rPr>
          <w:rStyle w:val="EndnoteReference"/>
          <w:sz w:val="20"/>
        </w:rPr>
        <w:endnoteRef/>
      </w:r>
      <w:r>
        <w:t xml:space="preserve"> Ibid. , </w:t>
      </w:r>
      <w:proofErr w:type="gramStart"/>
      <w:r>
        <w:t>p</w:t>
      </w:r>
      <w:proofErr w:type="gramEnd"/>
      <w:r>
        <w:t>.217</w:t>
      </w:r>
    </w:p>
  </w:endnote>
  <w:endnote w:id="21">
    <w:p w14:paraId="00A4F7F4" w14:textId="77777777" w:rsidR="0023021F" w:rsidRDefault="0023021F" w:rsidP="00843AF4">
      <w:pPr>
        <w:pStyle w:val="EndnoteText"/>
      </w:pPr>
      <w:r>
        <w:rPr>
          <w:rStyle w:val="EndnoteReference"/>
          <w:sz w:val="20"/>
        </w:rPr>
        <w:endnoteRef/>
      </w:r>
      <w:r>
        <w:t xml:space="preserve"> Durkheim, É, (1964a)</w:t>
      </w:r>
      <w:r>
        <w:rPr>
          <w:i/>
        </w:rPr>
        <w:t xml:space="preserve"> The Division of </w:t>
      </w:r>
      <w:proofErr w:type="spellStart"/>
      <w:r>
        <w:rPr>
          <w:i/>
        </w:rPr>
        <w:t>Labour</w:t>
      </w:r>
      <w:proofErr w:type="spellEnd"/>
      <w:r>
        <w:rPr>
          <w:i/>
        </w:rPr>
        <w:t xml:space="preserve"> in Society</w:t>
      </w:r>
      <w:proofErr w:type="gramStart"/>
      <w:r>
        <w:t>,  p</w:t>
      </w:r>
      <w:proofErr w:type="gramEnd"/>
      <w:r>
        <w:t>. 65 Free Press, (New York)</w:t>
      </w:r>
    </w:p>
  </w:endnote>
  <w:endnote w:id="22">
    <w:p w14:paraId="53C8F719"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p.72</w:t>
      </w:r>
    </w:p>
  </w:endnote>
  <w:endnote w:id="23">
    <w:p w14:paraId="5FBC6168" w14:textId="77777777" w:rsidR="0023021F" w:rsidRDefault="0023021F" w:rsidP="00843AF4">
      <w:pPr>
        <w:pStyle w:val="EndnoteText"/>
      </w:pPr>
      <w:r>
        <w:rPr>
          <w:rStyle w:val="EndnoteReference"/>
          <w:sz w:val="20"/>
        </w:rPr>
        <w:endnoteRef/>
      </w:r>
      <w:r>
        <w:t xml:space="preserve"> </w:t>
      </w:r>
      <w:proofErr w:type="spellStart"/>
      <w:r>
        <w:t>Giddens</w:t>
      </w:r>
      <w:proofErr w:type="spellEnd"/>
      <w:r>
        <w:t>, (1971) op. cit., p. 212</w:t>
      </w:r>
    </w:p>
  </w:endnote>
  <w:endnote w:id="24">
    <w:p w14:paraId="58F1CA97" w14:textId="77777777" w:rsidR="0023021F" w:rsidRDefault="0023021F" w:rsidP="00843AF4">
      <w:pPr>
        <w:pStyle w:val="EndnoteText"/>
      </w:pPr>
      <w:r>
        <w:rPr>
          <w:rStyle w:val="EndnoteReference"/>
          <w:sz w:val="20"/>
        </w:rPr>
        <w:endnoteRef/>
      </w:r>
      <w:r>
        <w:t xml:space="preserve"> Ibid.</w:t>
      </w:r>
    </w:p>
  </w:endnote>
  <w:endnote w:id="25">
    <w:p w14:paraId="4EF5EDB4"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p.222-3</w:t>
      </w:r>
    </w:p>
  </w:endnote>
  <w:endnote w:id="26">
    <w:p w14:paraId="4BACECFB" w14:textId="77777777" w:rsidR="0023021F" w:rsidRDefault="0023021F" w:rsidP="00843AF4">
      <w:pPr>
        <w:pStyle w:val="EndnoteText"/>
      </w:pPr>
      <w:r>
        <w:rPr>
          <w:rStyle w:val="EndnoteReference"/>
          <w:sz w:val="20"/>
        </w:rPr>
        <w:endnoteRef/>
      </w:r>
      <w:r>
        <w:t xml:space="preserve"> Ibid.</w:t>
      </w:r>
    </w:p>
  </w:endnote>
  <w:endnote w:id="27">
    <w:p w14:paraId="440C23D0"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p.216</w:t>
      </w:r>
    </w:p>
  </w:endnote>
  <w:endnote w:id="28">
    <w:p w14:paraId="20C6B91B"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p.217</w:t>
      </w:r>
    </w:p>
  </w:endnote>
  <w:endnote w:id="29">
    <w:p w14:paraId="02B812C9"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 219</w:t>
      </w:r>
    </w:p>
  </w:endnote>
  <w:endnote w:id="30">
    <w:p w14:paraId="6AB5518E"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p.217</w:t>
      </w:r>
    </w:p>
  </w:endnote>
  <w:endnote w:id="31">
    <w:p w14:paraId="490698B1"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 215</w:t>
      </w:r>
    </w:p>
  </w:endnote>
  <w:endnote w:id="32">
    <w:p w14:paraId="1D1CA28F" w14:textId="77777777" w:rsidR="0023021F" w:rsidRDefault="0023021F" w:rsidP="00843AF4">
      <w:pPr>
        <w:pStyle w:val="EndnoteText"/>
      </w:pPr>
      <w:r>
        <w:rPr>
          <w:rStyle w:val="EndnoteReference"/>
          <w:sz w:val="20"/>
        </w:rPr>
        <w:endnoteRef/>
      </w:r>
      <w:r>
        <w:t xml:space="preserve"> Ibid.</w:t>
      </w:r>
    </w:p>
  </w:endnote>
  <w:endnote w:id="33">
    <w:p w14:paraId="6E94FCC5" w14:textId="77777777" w:rsidR="0023021F" w:rsidRDefault="0023021F" w:rsidP="00843AF4">
      <w:pPr>
        <w:pStyle w:val="EndnoteText"/>
      </w:pPr>
      <w:r>
        <w:rPr>
          <w:rStyle w:val="EndnoteReference"/>
          <w:sz w:val="20"/>
        </w:rPr>
        <w:endnoteRef/>
      </w:r>
      <w:r>
        <w:t xml:space="preserve"> Ibid. </w:t>
      </w:r>
    </w:p>
  </w:endnote>
  <w:endnote w:id="34">
    <w:p w14:paraId="64B213F1"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 213</w:t>
      </w:r>
    </w:p>
  </w:endnote>
  <w:endnote w:id="35">
    <w:p w14:paraId="1EB3E07D"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p.224</w:t>
      </w:r>
    </w:p>
  </w:endnote>
  <w:endnote w:id="36">
    <w:p w14:paraId="75B7F060"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 223</w:t>
      </w:r>
    </w:p>
  </w:endnote>
  <w:endnote w:id="37">
    <w:p w14:paraId="2C8D9254" w14:textId="77777777" w:rsidR="0023021F" w:rsidRDefault="0023021F" w:rsidP="00843AF4">
      <w:pPr>
        <w:pStyle w:val="EndnoteText"/>
      </w:pPr>
      <w:r>
        <w:rPr>
          <w:rStyle w:val="EndnoteReference"/>
          <w:sz w:val="20"/>
        </w:rPr>
        <w:endnoteRef/>
      </w:r>
      <w:r>
        <w:t xml:space="preserve"> Ibid.</w:t>
      </w:r>
    </w:p>
  </w:endnote>
  <w:endnote w:id="38">
    <w:p w14:paraId="4E33794E" w14:textId="77777777" w:rsidR="0023021F" w:rsidRDefault="0023021F" w:rsidP="00843AF4">
      <w:pPr>
        <w:pStyle w:val="EndnoteText"/>
      </w:pPr>
      <w:r>
        <w:rPr>
          <w:rStyle w:val="EndnoteReference"/>
          <w:sz w:val="20"/>
        </w:rPr>
        <w:endnoteRef/>
      </w:r>
      <w:r>
        <w:t xml:space="preserve"> Ibid.</w:t>
      </w:r>
    </w:p>
  </w:endnote>
  <w:endnote w:id="39">
    <w:p w14:paraId="27C1888B" w14:textId="77777777" w:rsidR="0023021F" w:rsidRDefault="0023021F" w:rsidP="00843AF4">
      <w:pPr>
        <w:pStyle w:val="EndnoteText"/>
      </w:pPr>
      <w:r>
        <w:rPr>
          <w:rStyle w:val="EndnoteReference"/>
          <w:sz w:val="20"/>
        </w:rPr>
        <w:endnoteRef/>
      </w:r>
      <w:r>
        <w:t xml:space="preserve"> Durkheim, (1964b) op. cit. p.113</w:t>
      </w:r>
    </w:p>
  </w:endnote>
  <w:endnote w:id="40">
    <w:p w14:paraId="46A002DB" w14:textId="77777777" w:rsidR="0023021F" w:rsidRDefault="0023021F" w:rsidP="00843AF4">
      <w:pPr>
        <w:pStyle w:val="EndnoteText"/>
      </w:pPr>
      <w:r>
        <w:rPr>
          <w:rStyle w:val="EndnoteReference"/>
          <w:sz w:val="20"/>
        </w:rPr>
        <w:endnoteRef/>
      </w:r>
      <w:r>
        <w:t xml:space="preserve"> Durkheim (1964a) op. cit. p.256</w:t>
      </w:r>
    </w:p>
  </w:endnote>
  <w:endnote w:id="41">
    <w:p w14:paraId="039A548B"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 257</w:t>
      </w:r>
    </w:p>
  </w:endnote>
  <w:endnote w:id="42">
    <w:p w14:paraId="52AA08D3"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pp.257-8</w:t>
      </w:r>
    </w:p>
  </w:endnote>
  <w:endnote w:id="43">
    <w:p w14:paraId="6021668F"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p.262</w:t>
      </w:r>
    </w:p>
  </w:endnote>
  <w:endnote w:id="44">
    <w:p w14:paraId="7C6868F7"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p.330</w:t>
      </w:r>
    </w:p>
  </w:endnote>
  <w:endnote w:id="45">
    <w:p w14:paraId="4C8FD6F2"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p.329.</w:t>
      </w:r>
    </w:p>
  </w:endnote>
  <w:endnote w:id="46">
    <w:p w14:paraId="4535EEA3" w14:textId="77777777" w:rsidR="0023021F" w:rsidRDefault="0023021F" w:rsidP="00843AF4">
      <w:pPr>
        <w:pStyle w:val="EndnoteText"/>
      </w:pPr>
      <w:r>
        <w:rPr>
          <w:rStyle w:val="EndnoteReference"/>
          <w:sz w:val="20"/>
        </w:rPr>
        <w:endnoteRef/>
      </w:r>
      <w:r>
        <w:t xml:space="preserve"> Ibid</w:t>
      </w:r>
      <w:proofErr w:type="gramStart"/>
      <w:r>
        <w:t>.,</w:t>
      </w:r>
      <w:proofErr w:type="gramEnd"/>
      <w:r>
        <w:t xml:space="preserve"> p.331</w:t>
      </w:r>
    </w:p>
  </w:endnote>
  <w:endnote w:id="47">
    <w:p w14:paraId="4110AC32" w14:textId="77777777" w:rsidR="0023021F" w:rsidRDefault="0023021F" w:rsidP="00843AF4">
      <w:pPr>
        <w:pStyle w:val="EndnoteText"/>
      </w:pPr>
      <w:r>
        <w:rPr>
          <w:rStyle w:val="EndnoteReference"/>
          <w:sz w:val="20"/>
        </w:rPr>
        <w:endnoteRef/>
      </w:r>
      <w:r>
        <w:t xml:space="preserve"> </w:t>
      </w:r>
      <w:proofErr w:type="spellStart"/>
      <w:r>
        <w:t>Giddens</w:t>
      </w:r>
      <w:proofErr w:type="spellEnd"/>
      <w:r>
        <w:t>, (1971a) op. cit. p.225</w:t>
      </w:r>
    </w:p>
  </w:endnote>
  <w:endnote w:id="48">
    <w:p w14:paraId="37AAD0DB" w14:textId="77777777" w:rsidR="0023021F" w:rsidRDefault="0023021F" w:rsidP="00843AF4">
      <w:pPr>
        <w:pStyle w:val="EndnoteText"/>
      </w:pPr>
      <w:r>
        <w:rPr>
          <w:rStyle w:val="EndnoteReference"/>
          <w:sz w:val="20"/>
        </w:rPr>
        <w:endnoteRef/>
      </w:r>
      <w:r>
        <w:t xml:space="preserve"> Durkheim, (1961a) op. cit. p.6</w:t>
      </w:r>
    </w:p>
  </w:endnote>
  <w:endnote w:id="49">
    <w:p w14:paraId="2F1B4178" w14:textId="77777777" w:rsidR="0023021F" w:rsidRDefault="0023021F" w:rsidP="00843AF4">
      <w:pPr>
        <w:pStyle w:val="EndnoteText"/>
      </w:pPr>
      <w:r>
        <w:rPr>
          <w:rStyle w:val="EndnoteReference"/>
        </w:rPr>
        <w:endnoteRef/>
      </w:r>
      <w:r>
        <w:t xml:space="preserve"> </w:t>
      </w:r>
      <w:proofErr w:type="spellStart"/>
      <w:proofErr w:type="gramStart"/>
      <w:r>
        <w:t>Giddens</w:t>
      </w:r>
      <w:proofErr w:type="spellEnd"/>
      <w:r>
        <w:t>(</w:t>
      </w:r>
      <w:proofErr w:type="gramEnd"/>
      <w:r>
        <w:t xml:space="preserve">1971a) </w:t>
      </w:r>
      <w:proofErr w:type="spellStart"/>
      <w:r>
        <w:t>op.cit</w:t>
      </w:r>
      <w:proofErr w:type="spellEnd"/>
      <w:r>
        <w:t>., pp. 227-8</w:t>
      </w:r>
    </w:p>
    <w:p w14:paraId="43AB5F40" w14:textId="77777777" w:rsidR="0023021F" w:rsidRDefault="0023021F" w:rsidP="00843AF4">
      <w:pPr>
        <w:pStyle w:val="EndnoteText"/>
      </w:pPr>
    </w:p>
    <w:p w14:paraId="2071FF1B" w14:textId="77777777" w:rsidR="0023021F" w:rsidRDefault="0023021F" w:rsidP="00843AF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ＭＳ 明朝">
    <w:charset w:val="4E"/>
    <w:family w:val="auto"/>
    <w:pitch w:val="variable"/>
    <w:sig w:usb0="E00002FF" w:usb1="6AC7FDFB" w:usb2="00000012" w:usb3="00000000" w:csb0="0002009F" w:csb1="00000000"/>
  </w:font>
  <w:font w:name="Book Antiqua">
    <w:panose1 w:val="02040602050305030304"/>
    <w:charset w:val="00"/>
    <w:family w:val="auto"/>
    <w:pitch w:val="variable"/>
    <w:sig w:usb0="00000003" w:usb1="00000000" w:usb2="00000000" w:usb3="00000000" w:csb0="00000001" w:csb1="00000000"/>
  </w:font>
  <w:font w:name="Century Schoolbook">
    <w:panose1 w:val="02040604050505020304"/>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 w:name="Garamond">
    <w:panose1 w:val="020204040303010108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Rounded MT Bold">
    <w:panose1 w:val="020F0704030504030204"/>
    <w:charset w:val="00"/>
    <w:family w:val="auto"/>
    <w:pitch w:val="variable"/>
    <w:sig w:usb0="00000003" w:usb1="00000000" w:usb2="00000000" w:usb3="00000000" w:csb0="00000001" w:csb1="00000000"/>
  </w:font>
  <w:font w:name="Goudy Old Style ATT">
    <w:altName w:val="Garamond"/>
    <w:charset w:val="00"/>
    <w:family w:val="roman"/>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Eurostile">
    <w:panose1 w:val="020B0504020202050204"/>
    <w:charset w:val="00"/>
    <w:family w:val="auto"/>
    <w:pitch w:val="variable"/>
    <w:sig w:usb0="00000003" w:usb1="00000000" w:usb2="00000000" w:usb3="00000000" w:csb0="00000001" w:csb1="00000000"/>
  </w:font>
  <w:font w:name="Placard Condensed">
    <w:altName w:val="Arial Narrow"/>
    <w:charset w:val="00"/>
    <w:family w:val="swiss"/>
    <w:pitch w:val="variable"/>
    <w:sig w:usb0="00000003" w:usb1="00000000" w:usb2="00000000" w:usb3="00000000" w:csb0="00000001" w:csb1="00000000"/>
  </w:font>
  <w:font w:name="Bauhaus 93">
    <w:panose1 w:val="04030905020B02020C02"/>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A00002EF" w:usb1="4000207B" w:usb2="00000000" w:usb3="00000000" w:csb0="0000009F" w:csb1="00000000"/>
  </w:font>
  <w:font w:name="Cambria">
    <w:panose1 w:val="02040503050406030204"/>
    <w:charset w:val="00"/>
    <w:family w:val="auto"/>
    <w:pitch w:val="variable"/>
    <w:sig w:usb0="A00002EF" w:usb1="4000004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61F2BC" w14:textId="77777777" w:rsidR="00277522" w:rsidRDefault="0027752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1AA069E" w14:textId="77777777" w:rsidR="00277522" w:rsidRDefault="0027752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2D068E" w14:textId="77777777" w:rsidR="00277522" w:rsidRDefault="0027752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6061411D" w14:textId="77777777" w:rsidR="00277522" w:rsidRDefault="00277522">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840259" w14:textId="77777777" w:rsidR="0023021F" w:rsidRDefault="0023021F" w:rsidP="00ED77D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55AF02B" w14:textId="77777777" w:rsidR="0023021F" w:rsidRDefault="0023021F">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A5C8E2" w14:textId="77777777" w:rsidR="0023021F" w:rsidRDefault="0023021F" w:rsidP="00ED77D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77522">
      <w:rPr>
        <w:rStyle w:val="PageNumber"/>
        <w:noProof/>
      </w:rPr>
      <w:t>3</w:t>
    </w:r>
    <w:r>
      <w:rPr>
        <w:rStyle w:val="PageNumber"/>
      </w:rPr>
      <w:fldChar w:fldCharType="end"/>
    </w:r>
  </w:p>
  <w:p w14:paraId="3A1887F4" w14:textId="77777777" w:rsidR="0023021F" w:rsidRDefault="0023021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0E5BF8" w14:textId="77777777" w:rsidR="0023021F" w:rsidRDefault="0023021F" w:rsidP="00B7679E">
      <w:r>
        <w:separator/>
      </w:r>
    </w:p>
  </w:footnote>
  <w:footnote w:type="continuationSeparator" w:id="0">
    <w:p w14:paraId="58228DEB" w14:textId="77777777" w:rsidR="0023021F" w:rsidRDefault="0023021F" w:rsidP="00B7679E">
      <w:r>
        <w:continuationSeparator/>
      </w:r>
    </w:p>
  </w:footnote>
  <w:footnote w:id="1">
    <w:p w14:paraId="32B4197A" w14:textId="77777777" w:rsidR="0023021F" w:rsidRPr="00465F17" w:rsidRDefault="0023021F" w:rsidP="00465F17">
      <w:pPr>
        <w:pStyle w:val="Footer"/>
        <w:rPr>
          <w:rFonts w:ascii="Century Schoolbook" w:hAnsi="Century Schoolbook"/>
          <w:sz w:val="20"/>
        </w:rPr>
      </w:pPr>
      <w:r w:rsidRPr="00465F17">
        <w:rPr>
          <w:rFonts w:ascii="Century Schoolbook" w:hAnsi="Century Schoolbook"/>
          <w:sz w:val="20"/>
          <w:vertAlign w:val="superscript"/>
        </w:rPr>
        <w:footnoteRef/>
      </w:r>
      <w:r w:rsidRPr="00465F17">
        <w:rPr>
          <w:rFonts w:ascii="Century Schoolbook" w:hAnsi="Century Schoolbook"/>
          <w:sz w:val="20"/>
        </w:rPr>
        <w:t xml:space="preserve"> We will see that this has to be qualified in the light of different readings of this thesis.</w:t>
      </w:r>
    </w:p>
  </w:footnote>
  <w:footnote w:id="2">
    <w:p w14:paraId="424228B3" w14:textId="77777777" w:rsidR="0023021F" w:rsidRDefault="0023021F" w:rsidP="00ED77DA">
      <w:pPr>
        <w:pStyle w:val="FootnoteText"/>
        <w:jc w:val="both"/>
      </w:pPr>
      <w:r w:rsidRPr="00ED77DA">
        <w:rPr>
          <w:szCs w:val="20"/>
          <w:vertAlign w:val="superscript"/>
        </w:rPr>
        <w:footnoteRef/>
      </w:r>
      <w:r>
        <w:t xml:space="preserve"> It is the idea that in this sense that the object of his study is not only apprehensible </w:t>
      </w:r>
      <w:proofErr w:type="gramStart"/>
      <w:r>
        <w:t>but</w:t>
      </w:r>
      <w:proofErr w:type="gramEnd"/>
      <w:r>
        <w:t xml:space="preserve"> perceptible, and it is this that makes scientific method a possible method of explanation of social life. The particular scientific method used by Durkheim. </w:t>
      </w:r>
      <w:proofErr w:type="gramStart"/>
      <w:r>
        <w:t>is</w:t>
      </w:r>
      <w:proofErr w:type="gramEnd"/>
      <w:r>
        <w:t xml:space="preserve"> </w:t>
      </w:r>
      <w:r>
        <w:rPr>
          <w:i/>
        </w:rPr>
        <w:t>positivism</w:t>
      </w:r>
    </w:p>
  </w:footnote>
  <w:footnote w:id="3">
    <w:p w14:paraId="7F202A86" w14:textId="77777777" w:rsidR="0023021F" w:rsidRDefault="0023021F" w:rsidP="00ED77DA">
      <w:pPr>
        <w:pStyle w:val="FootnoteText"/>
        <w:jc w:val="both"/>
      </w:pPr>
      <w:r>
        <w:rPr>
          <w:rStyle w:val="FootnoteReference"/>
        </w:rPr>
        <w:footnoteRef/>
      </w:r>
      <w:r>
        <w:t xml:space="preserve"> The methodology of positivist science is empirical. That is to say that epistemological claims can only be made if there is empirical evidence of causal relationships between phenomena that can be verified by experience. In Durkheim’s theory this method implies that one is only allowed to make knowledge claim if and only if one empirically verify the causal relationship between social phenomena. </w:t>
      </w:r>
      <w:proofErr w:type="gramStart"/>
      <w:r>
        <w:t>Durkheim  believed</w:t>
      </w:r>
      <w:proofErr w:type="gramEnd"/>
      <w:r>
        <w:t xml:space="preserve"> that he had quantified this relationship with the relationship between external forces and beliefs and action, in other words, that there was is empirical evidence to verify this relationship. The attractiveness of this method is that </w:t>
      </w:r>
      <w:proofErr w:type="gramStart"/>
      <w:r>
        <w:t>it  seemed</w:t>
      </w:r>
      <w:proofErr w:type="gramEnd"/>
      <w:r>
        <w:t xml:space="preserve"> or seems to offer the possibility of certainty - demonstrable proof.  Whether this is the case is open to debate.</w:t>
      </w:r>
    </w:p>
  </w:footnote>
  <w:footnote w:id="4">
    <w:p w14:paraId="100C4C2C" w14:textId="77777777" w:rsidR="0023021F" w:rsidRDefault="0023021F" w:rsidP="00ED77DA">
      <w:pPr>
        <w:pStyle w:val="FootnoteText"/>
      </w:pPr>
      <w:r w:rsidRPr="00ED77DA">
        <w:rPr>
          <w:szCs w:val="20"/>
          <w:vertAlign w:val="superscript"/>
        </w:rPr>
        <w:footnoteRef/>
      </w:r>
      <w:r>
        <w:t xml:space="preserve"> One can thing of this in the Aristotelian sense </w:t>
      </w:r>
      <w:proofErr w:type="gramStart"/>
      <w:r>
        <w:t>where  desires</w:t>
      </w:r>
      <w:proofErr w:type="gramEnd"/>
      <w:r>
        <w:t xml:space="preserve">  are left to go unchecked by reason, although reason here is given by cultural rules.</w:t>
      </w:r>
    </w:p>
  </w:footnote>
  <w:footnote w:id="5">
    <w:p w14:paraId="42D2E044" w14:textId="77777777" w:rsidR="0023021F" w:rsidRDefault="0023021F" w:rsidP="00843AF4">
      <w:pPr>
        <w:pStyle w:val="EndnoteText"/>
      </w:pPr>
      <w:r>
        <w:rPr>
          <w:rStyle w:val="FootnoteReference"/>
        </w:rPr>
        <w:footnoteRef/>
      </w:r>
      <w:r>
        <w:t xml:space="preserve"> </w:t>
      </w:r>
      <w:proofErr w:type="gramStart"/>
      <w:r>
        <w:t>e</w:t>
      </w:r>
      <w:proofErr w:type="gramEnd"/>
      <w:r>
        <w:t>.g. note that action theory has an opposing idea of subjects, where they are seen as actors with a capacity for voluntary action, choice and thought. They are able to interpret rather than receive reality.</w:t>
      </w:r>
    </w:p>
  </w:footnote>
  <w:footnote w:id="6">
    <w:p w14:paraId="2EF277F5" w14:textId="77777777" w:rsidR="0023021F" w:rsidRDefault="0023021F" w:rsidP="00843AF4">
      <w:pPr>
        <w:pStyle w:val="EndnoteText"/>
      </w:pPr>
      <w:r>
        <w:rPr>
          <w:rStyle w:val="FootnoteReference"/>
        </w:rPr>
        <w:footnoteRef/>
      </w:r>
      <w:r>
        <w:t xml:space="preserve"> I would claim here that the sense here also applies to each individual prior to </w:t>
      </w:r>
      <w:proofErr w:type="spellStart"/>
      <w:r>
        <w:t>socialisation</w:t>
      </w:r>
      <w:proofErr w:type="spellEnd"/>
      <w:r>
        <w:t>.</w:t>
      </w:r>
    </w:p>
  </w:footnote>
  <w:footnote w:id="7">
    <w:p w14:paraId="26F0B105" w14:textId="77777777" w:rsidR="0023021F" w:rsidRDefault="0023021F" w:rsidP="00843AF4">
      <w:pPr>
        <w:pStyle w:val="EndnoteText"/>
      </w:pPr>
      <w:r>
        <w:rPr>
          <w:rStyle w:val="FootnoteReference"/>
        </w:rPr>
        <w:footnoteRef/>
      </w:r>
      <w:r>
        <w:t xml:space="preserve"> </w:t>
      </w:r>
      <w:proofErr w:type="spellStart"/>
      <w:r>
        <w:t>Giddens</w:t>
      </w:r>
      <w:proofErr w:type="spellEnd"/>
      <w:r>
        <w:t xml:space="preserve"> interprets </w:t>
      </w:r>
      <w:proofErr w:type="spellStart"/>
      <w:proofErr w:type="gramStart"/>
      <w:r>
        <w:t>Durkheims</w:t>
      </w:r>
      <w:proofErr w:type="spellEnd"/>
      <w:proofErr w:type="gramEnd"/>
      <w:r>
        <w:t xml:space="preserve"> social needs as ‘human want’.  He is obviously aware that there is a distinction and it is a distinction over which there is much debate. However, he does not give reasons for his interpretation.  </w:t>
      </w:r>
    </w:p>
  </w:footnote>
  <w:footnote w:id="8">
    <w:p w14:paraId="7AC3DD70" w14:textId="77777777" w:rsidR="0023021F" w:rsidRDefault="0023021F" w:rsidP="00843AF4">
      <w:pPr>
        <w:pStyle w:val="EndnoteText"/>
      </w:pPr>
      <w:r>
        <w:rPr>
          <w:rStyle w:val="FootnoteReference"/>
        </w:rPr>
        <w:footnoteRef/>
      </w:r>
      <w:r>
        <w:t xml:space="preserve"> </w:t>
      </w:r>
      <w:proofErr w:type="gramStart"/>
      <w:r>
        <w:t>see</w:t>
      </w:r>
      <w:proofErr w:type="gramEnd"/>
      <w:r>
        <w:t xml:space="preserve"> John Rawls’</w:t>
      </w:r>
      <w:r>
        <w:rPr>
          <w:i/>
        </w:rPr>
        <w:t xml:space="preserve"> Theory of Justice</w:t>
      </w:r>
      <w:r>
        <w:t xml:space="preserve"> and  Robert </w:t>
      </w:r>
      <w:proofErr w:type="spellStart"/>
      <w:r>
        <w:t>Nozick’s</w:t>
      </w:r>
      <w:proofErr w:type="spellEnd"/>
      <w:r>
        <w:t xml:space="preserve"> Anarchy, </w:t>
      </w:r>
      <w:r>
        <w:rPr>
          <w:i/>
        </w:rPr>
        <w:t>State and Utopia</w:t>
      </w:r>
      <w:r>
        <w:t>.</w:t>
      </w:r>
    </w:p>
  </w:footnote>
  <w:footnote w:id="9">
    <w:p w14:paraId="4712FC9C" w14:textId="77777777" w:rsidR="0023021F" w:rsidRDefault="0023021F" w:rsidP="00843AF4">
      <w:pPr>
        <w:pStyle w:val="EndnoteText"/>
      </w:pPr>
      <w:r>
        <w:rPr>
          <w:rStyle w:val="FootnoteReference"/>
        </w:rPr>
        <w:footnoteRef/>
      </w:r>
      <w:r>
        <w:t xml:space="preserve"> This, of course, would need defining and approval of consensus. </w:t>
      </w:r>
      <w:proofErr w:type="gramStart"/>
      <w:r>
        <w:t>this</w:t>
      </w:r>
      <w:proofErr w:type="gramEnd"/>
      <w:r>
        <w:t xml:space="preserve"> is where  the problem of making a distinction between ‘needs’ and ‘wants’ is raised and disputed.</w:t>
      </w:r>
    </w:p>
  </w:footnote>
  <w:footnote w:id="10">
    <w:p w14:paraId="3E71CE4E" w14:textId="77777777" w:rsidR="0023021F" w:rsidRDefault="0023021F" w:rsidP="00843AF4">
      <w:pPr>
        <w:pStyle w:val="EndnoteText"/>
      </w:pPr>
      <w:r>
        <w:rPr>
          <w:rStyle w:val="FootnoteReference"/>
        </w:rPr>
        <w:footnoteRef/>
      </w:r>
      <w:r>
        <w:t xml:space="preserve"> I am not implying here that Rawls’ theory advocates such </w:t>
      </w:r>
      <w:proofErr w:type="gramStart"/>
      <w:r>
        <w:t>compulsion,</w:t>
      </w:r>
      <w:proofErr w:type="gramEnd"/>
      <w:r>
        <w:t xml:space="preserve"> his idea is, of course, that man will come to reason that this is the ideal societal formation to construct.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046222" w14:textId="77777777" w:rsidR="00277522" w:rsidRPr="00223CD5" w:rsidRDefault="00277522" w:rsidP="00223CD5">
    <w:pPr>
      <w:spacing w:line="240" w:lineRule="auto"/>
      <w:rPr>
        <w:rFonts w:ascii="Century Schoolbook" w:hAnsi="Century Schoolbook"/>
        <w:sz w:val="24"/>
        <w:szCs w:val="24"/>
        <w:lang w:val="en-US"/>
      </w:rPr>
    </w:pPr>
    <w:r>
      <w:rPr>
        <w:rFonts w:ascii="Century Schoolbook" w:hAnsi="Century Schoolbook"/>
        <w:sz w:val="24"/>
        <w:szCs w:val="24"/>
      </w:rPr>
      <w:t>Block 2</w:t>
    </w:r>
    <w:r w:rsidRPr="00223CD5">
      <w:rPr>
        <w:rFonts w:ascii="Century Schoolbook" w:hAnsi="Century Schoolbook"/>
        <w:sz w:val="24"/>
        <w:szCs w:val="24"/>
      </w:rPr>
      <w:t>:</w:t>
    </w:r>
    <w:r>
      <w:rPr>
        <w:rFonts w:ascii="Century Schoolbook" w:hAnsi="Century Schoolbook"/>
        <w:sz w:val="24"/>
        <w:szCs w:val="24"/>
      </w:rPr>
      <w:t xml:space="preserve"> </w:t>
    </w:r>
    <w:r w:rsidRPr="00223CD5">
      <w:rPr>
        <w:rFonts w:ascii="Century Schoolbook" w:hAnsi="Century Schoolbook"/>
        <w:i/>
        <w:sz w:val="24"/>
        <w:szCs w:val="24"/>
      </w:rPr>
      <w:t>Modernity and its contradictions: the optimism of theory and the sublimation of the individual</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E6EDBA" w14:textId="6214E598" w:rsidR="0023021F" w:rsidRPr="00843AF4" w:rsidRDefault="0023021F">
    <w:pPr>
      <w:pStyle w:val="Header"/>
      <w:rPr>
        <w:i/>
      </w:rPr>
    </w:pPr>
    <w:r w:rsidRPr="00843AF4">
      <w:rPr>
        <w:rFonts w:ascii="Century Schoolbook" w:hAnsi="Century Schoolbook"/>
        <w:i/>
      </w:rPr>
      <w:t>Block 3: Durkheim and Marxism</w:t>
    </w:r>
    <w:r>
      <w:rPr>
        <w:rFonts w:ascii="Century Schoolbook" w:hAnsi="Century Schoolbook"/>
        <w:i/>
      </w:rPr>
      <w:t>: Part One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displayHorizontalDrawingGridEvery w:val="0"/>
  <w:displayVerticalDrawingGridEvery w:val="0"/>
  <w:doNotUseMarginsForDrawingGridOrigin/>
  <w:noPunctuationKerning/>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679E"/>
    <w:rsid w:val="001705A9"/>
    <w:rsid w:val="0023021F"/>
    <w:rsid w:val="00277522"/>
    <w:rsid w:val="003F1111"/>
    <w:rsid w:val="00465F17"/>
    <w:rsid w:val="004D255F"/>
    <w:rsid w:val="00580B7F"/>
    <w:rsid w:val="005F7B37"/>
    <w:rsid w:val="006576B9"/>
    <w:rsid w:val="006B29AC"/>
    <w:rsid w:val="006F7FC6"/>
    <w:rsid w:val="00802118"/>
    <w:rsid w:val="00843AF4"/>
    <w:rsid w:val="00871AFC"/>
    <w:rsid w:val="008A6908"/>
    <w:rsid w:val="009204E9"/>
    <w:rsid w:val="00B7679E"/>
    <w:rsid w:val="00C25415"/>
    <w:rsid w:val="00C30AD0"/>
    <w:rsid w:val="00C33678"/>
    <w:rsid w:val="00E37975"/>
    <w:rsid w:val="00EC182E"/>
    <w:rsid w:val="00ED77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oNotEmbedSmartTags/>
  <w:decimalSymbol w:val="."/>
  <w:listSeparator w:val=","/>
  <w14:docId w14:val="26E005D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footer" w:uiPriority="0"/>
    <w:lsdException w:name="caption" w:uiPriority="35" w:qFormat="1"/>
    <w:lsdException w:name="footnote reference" w:uiPriority="0"/>
    <w:lsdException w:name="annotation reference" w:uiPriority="0"/>
    <w:lsdException w:name="page number" w:uiPriority="0"/>
    <w:lsdException w:name="endnote reference" w:uiPriority="0"/>
    <w:lsdException w:name="endnote text" w:uiPriority="0"/>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3AF4"/>
    <w:pPr>
      <w:overflowPunct w:val="0"/>
      <w:autoSpaceDE w:val="0"/>
      <w:autoSpaceDN w:val="0"/>
      <w:adjustRightInd w:val="0"/>
      <w:spacing w:line="480" w:lineRule="auto"/>
      <w:textAlignment w:val="baseline"/>
    </w:pPr>
    <w:rPr>
      <w:rFonts w:ascii="Book Antiqua" w:eastAsia="Times New Roman" w:hAnsi="Book Antiqua"/>
      <w:sz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871AFC"/>
    <w:pPr>
      <w:widowControl w:val="0"/>
      <w:overflowPunct/>
      <w:spacing w:after="120" w:line="240" w:lineRule="auto"/>
      <w:ind w:left="720" w:right="1440"/>
      <w:jc w:val="both"/>
      <w:textAlignment w:val="auto"/>
    </w:pPr>
    <w:rPr>
      <w:rFonts w:ascii="Century Schoolbook" w:hAnsi="Century Schoolbook"/>
      <w:i/>
      <w:color w:val="1F497D" w:themeColor="text2"/>
      <w:lang w:eastAsia="en-GB"/>
    </w:rPr>
  </w:style>
  <w:style w:type="paragraph" w:styleId="CommentText">
    <w:name w:val="annotation text"/>
    <w:basedOn w:val="Normal"/>
    <w:link w:val="CommentTextChar"/>
    <w:autoRedefine/>
    <w:semiHidden/>
    <w:rsid w:val="002F0DDD"/>
    <w:pPr>
      <w:overflowPunct/>
      <w:autoSpaceDE/>
      <w:autoSpaceDN/>
      <w:adjustRightInd/>
      <w:spacing w:line="240" w:lineRule="auto"/>
      <w:jc w:val="both"/>
      <w:textAlignment w:val="auto"/>
    </w:pPr>
    <w:rPr>
      <w:rFonts w:ascii="Arial" w:hAnsi="Arial"/>
      <w:lang w:val="en-AU" w:eastAsia="en-GB"/>
    </w:rPr>
  </w:style>
  <w:style w:type="paragraph" w:styleId="Quote">
    <w:name w:val="Quote"/>
    <w:basedOn w:val="Normal"/>
    <w:next w:val="Normal"/>
    <w:link w:val="QuoteChar"/>
    <w:uiPriority w:val="29"/>
    <w:qFormat/>
    <w:rsid w:val="006B29AC"/>
    <w:pPr>
      <w:overflowPunct/>
      <w:autoSpaceDE/>
      <w:autoSpaceDN/>
      <w:adjustRightInd/>
      <w:spacing w:line="240" w:lineRule="auto"/>
      <w:jc w:val="both"/>
      <w:textAlignment w:val="auto"/>
    </w:pPr>
    <w:rPr>
      <w:rFonts w:ascii="Garamond" w:hAnsi="Garamond"/>
      <w:i/>
      <w:iCs/>
      <w:color w:val="000000" w:themeColor="text1"/>
      <w:sz w:val="20"/>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line="240" w:lineRule="auto"/>
      <w:jc w:val="both"/>
      <w:textAlignment w:val="auto"/>
    </w:pPr>
    <w:rPr>
      <w:rFonts w:ascii="Lucida Grande" w:hAnsi="Lucida Grande" w:cs="Lucida Grande"/>
      <w:color w:val="1F497D" w:themeColor="text2"/>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Header">
    <w:name w:val="header"/>
    <w:basedOn w:val="Normal"/>
    <w:link w:val="HeaderChar"/>
    <w:uiPriority w:val="99"/>
    <w:unhideWhenUsed/>
    <w:rsid w:val="00B7679E"/>
    <w:pPr>
      <w:tabs>
        <w:tab w:val="center" w:pos="4320"/>
        <w:tab w:val="right" w:pos="8640"/>
      </w:tabs>
      <w:overflowPunct/>
      <w:autoSpaceDE/>
      <w:autoSpaceDN/>
      <w:adjustRightInd/>
      <w:spacing w:line="240" w:lineRule="auto"/>
      <w:jc w:val="both"/>
      <w:textAlignment w:val="auto"/>
    </w:pPr>
    <w:rPr>
      <w:rFonts w:ascii="Garamond" w:hAnsi="Garamond"/>
      <w:color w:val="1F497D" w:themeColor="text2"/>
    </w:rPr>
  </w:style>
  <w:style w:type="character" w:customStyle="1" w:styleId="HeaderChar">
    <w:name w:val="Header Char"/>
    <w:basedOn w:val="DefaultParagraphFont"/>
    <w:link w:val="Header"/>
    <w:uiPriority w:val="99"/>
    <w:rsid w:val="00B7679E"/>
    <w:rPr>
      <w:rFonts w:ascii="Garamond" w:eastAsia="Times New Roman" w:hAnsi="Garamond"/>
      <w:color w:val="1F497D" w:themeColor="text2"/>
      <w:sz w:val="22"/>
      <w:lang w:eastAsia="en-US"/>
    </w:rPr>
  </w:style>
  <w:style w:type="paragraph" w:styleId="Footer">
    <w:name w:val="footer"/>
    <w:basedOn w:val="Normal"/>
    <w:link w:val="FooterChar"/>
    <w:unhideWhenUsed/>
    <w:rsid w:val="00B7679E"/>
    <w:pPr>
      <w:tabs>
        <w:tab w:val="center" w:pos="4320"/>
        <w:tab w:val="right" w:pos="8640"/>
      </w:tabs>
      <w:overflowPunct/>
      <w:autoSpaceDE/>
      <w:autoSpaceDN/>
      <w:adjustRightInd/>
      <w:spacing w:line="240" w:lineRule="auto"/>
      <w:jc w:val="both"/>
      <w:textAlignment w:val="auto"/>
    </w:pPr>
    <w:rPr>
      <w:rFonts w:ascii="Garamond" w:hAnsi="Garamond"/>
      <w:color w:val="1F497D" w:themeColor="text2"/>
    </w:rPr>
  </w:style>
  <w:style w:type="character" w:customStyle="1" w:styleId="FooterChar">
    <w:name w:val="Footer Char"/>
    <w:basedOn w:val="DefaultParagraphFont"/>
    <w:link w:val="Footer"/>
    <w:rsid w:val="00B7679E"/>
    <w:rPr>
      <w:rFonts w:ascii="Garamond" w:eastAsia="Times New Roman" w:hAnsi="Garamond"/>
      <w:color w:val="1F497D" w:themeColor="text2"/>
      <w:sz w:val="22"/>
      <w:lang w:eastAsia="en-US"/>
    </w:rPr>
  </w:style>
  <w:style w:type="character" w:styleId="EndnoteReference">
    <w:name w:val="endnote reference"/>
    <w:semiHidden/>
    <w:rsid w:val="00843AF4"/>
    <w:rPr>
      <w:vertAlign w:val="superscript"/>
    </w:rPr>
  </w:style>
  <w:style w:type="character" w:styleId="FootnoteReference">
    <w:name w:val="footnote reference"/>
    <w:semiHidden/>
    <w:rsid w:val="00843AF4"/>
    <w:rPr>
      <w:sz w:val="20"/>
      <w:vertAlign w:val="superscript"/>
    </w:rPr>
  </w:style>
  <w:style w:type="character" w:styleId="CommentReference">
    <w:name w:val="annotation reference"/>
    <w:semiHidden/>
    <w:rsid w:val="00843AF4"/>
    <w:rPr>
      <w:sz w:val="16"/>
    </w:rPr>
  </w:style>
  <w:style w:type="paragraph" w:customStyle="1" w:styleId="ChapterTitle">
    <w:name w:val="Chapter Title"/>
    <w:basedOn w:val="Normal"/>
    <w:next w:val="ChapterSubtitle"/>
    <w:rsid w:val="00843AF4"/>
    <w:pPr>
      <w:keepNext/>
      <w:keepLines/>
      <w:spacing w:before="240" w:after="240"/>
      <w:jc w:val="center"/>
    </w:pPr>
    <w:rPr>
      <w:b/>
      <w:i/>
      <w:sz w:val="28"/>
      <w:lang w:val="en-US"/>
    </w:rPr>
  </w:style>
  <w:style w:type="paragraph" w:customStyle="1" w:styleId="ChapterSubtitle">
    <w:name w:val="Chapter Subtitle"/>
    <w:basedOn w:val="Normal"/>
    <w:next w:val="BodyText"/>
    <w:rsid w:val="00843AF4"/>
    <w:pPr>
      <w:keepNext/>
      <w:keepLines/>
      <w:spacing w:before="240" w:after="240"/>
      <w:jc w:val="center"/>
    </w:pPr>
    <w:rPr>
      <w:rFonts w:ascii="Arial Rounded MT Bold" w:hAnsi="Arial Rounded MT Bold"/>
      <w:b/>
      <w:i/>
      <w:lang w:val="en-US"/>
    </w:rPr>
  </w:style>
  <w:style w:type="paragraph" w:customStyle="1" w:styleId="BlockQuotation">
    <w:name w:val="Block Quotation"/>
    <w:basedOn w:val="BodyText"/>
    <w:rsid w:val="00C25415"/>
    <w:pPr>
      <w:keepLines/>
      <w:spacing w:line="240" w:lineRule="auto"/>
      <w:ind w:left="720" w:right="1440"/>
      <w:jc w:val="both"/>
    </w:pPr>
    <w:rPr>
      <w:rFonts w:ascii="Century Schoolbook" w:hAnsi="Century Schoolbook"/>
      <w:i/>
      <w:lang w:val="en-US"/>
    </w:rPr>
  </w:style>
  <w:style w:type="paragraph" w:styleId="EndnoteText">
    <w:name w:val="endnote text"/>
    <w:basedOn w:val="Normal"/>
    <w:link w:val="EndnoteTextChar"/>
    <w:semiHidden/>
    <w:rsid w:val="00843AF4"/>
    <w:pPr>
      <w:keepLines/>
      <w:spacing w:line="240" w:lineRule="exact"/>
      <w:jc w:val="both"/>
    </w:pPr>
    <w:rPr>
      <w:rFonts w:ascii="Goudy Old Style ATT" w:hAnsi="Goudy Old Style ATT"/>
      <w:sz w:val="18"/>
      <w:lang w:val="en-US"/>
    </w:rPr>
  </w:style>
  <w:style w:type="character" w:customStyle="1" w:styleId="EndnoteTextChar">
    <w:name w:val="Endnote Text Char"/>
    <w:basedOn w:val="DefaultParagraphFont"/>
    <w:link w:val="EndnoteText"/>
    <w:semiHidden/>
    <w:rsid w:val="00843AF4"/>
    <w:rPr>
      <w:rFonts w:ascii="Goudy Old Style ATT" w:eastAsia="Times New Roman" w:hAnsi="Goudy Old Style ATT"/>
      <w:sz w:val="18"/>
      <w:lang w:val="en-US" w:eastAsia="en-US"/>
    </w:rPr>
  </w:style>
  <w:style w:type="paragraph" w:customStyle="1" w:styleId="ChapterLabel">
    <w:name w:val="Chapter Label"/>
    <w:basedOn w:val="Normal"/>
    <w:next w:val="Normal"/>
    <w:rsid w:val="00843AF4"/>
    <w:pPr>
      <w:keepNext/>
      <w:keepLines/>
      <w:spacing w:before="240" w:after="240" w:line="240" w:lineRule="auto"/>
    </w:pPr>
    <w:rPr>
      <w:rFonts w:ascii="Century Gothic" w:hAnsi="Century Gothic"/>
      <w:i/>
      <w:lang w:val="en-US"/>
    </w:rPr>
  </w:style>
  <w:style w:type="paragraph" w:styleId="BodyText">
    <w:name w:val="Body Text"/>
    <w:basedOn w:val="Normal"/>
    <w:link w:val="BodyTextChar"/>
    <w:uiPriority w:val="99"/>
    <w:semiHidden/>
    <w:unhideWhenUsed/>
    <w:rsid w:val="00843AF4"/>
    <w:pPr>
      <w:spacing w:after="120"/>
    </w:pPr>
  </w:style>
  <w:style w:type="character" w:customStyle="1" w:styleId="BodyTextChar">
    <w:name w:val="Body Text Char"/>
    <w:basedOn w:val="DefaultParagraphFont"/>
    <w:link w:val="BodyText"/>
    <w:uiPriority w:val="99"/>
    <w:semiHidden/>
    <w:rsid w:val="00843AF4"/>
    <w:rPr>
      <w:rFonts w:ascii="Book Antiqua" w:eastAsia="Times New Roman" w:hAnsi="Book Antiqua"/>
      <w:sz w:val="22"/>
      <w:lang w:eastAsia="en-US"/>
    </w:rPr>
  </w:style>
  <w:style w:type="paragraph" w:customStyle="1" w:styleId="BodyTextKeep">
    <w:name w:val="Body Text Keep"/>
    <w:basedOn w:val="BodyText"/>
    <w:rsid w:val="00843AF4"/>
    <w:pPr>
      <w:keepNext/>
      <w:overflowPunct/>
      <w:autoSpaceDE/>
      <w:autoSpaceDN/>
      <w:adjustRightInd/>
      <w:spacing w:after="280" w:line="360" w:lineRule="auto"/>
      <w:jc w:val="both"/>
      <w:textAlignment w:val="auto"/>
    </w:pPr>
    <w:rPr>
      <w:rFonts w:ascii="Eurostile" w:hAnsi="Eurostile"/>
      <w:noProof/>
      <w:szCs w:val="24"/>
    </w:rPr>
  </w:style>
  <w:style w:type="paragraph" w:styleId="Subtitle">
    <w:name w:val="Subtitle"/>
    <w:basedOn w:val="Title"/>
    <w:next w:val="BodyText"/>
    <w:link w:val="SubtitleChar"/>
    <w:qFormat/>
    <w:rsid w:val="00843AF4"/>
    <w:pPr>
      <w:spacing w:after="0" w:line="480" w:lineRule="auto"/>
    </w:pPr>
    <w:rPr>
      <w:rFonts w:ascii="Placard Condensed" w:hAnsi="Placard Condensed"/>
      <w:caps w:val="0"/>
      <w:sz w:val="24"/>
      <w:u w:val="single"/>
    </w:rPr>
  </w:style>
  <w:style w:type="character" w:customStyle="1" w:styleId="SubtitleChar">
    <w:name w:val="Subtitle Char"/>
    <w:basedOn w:val="DefaultParagraphFont"/>
    <w:link w:val="Subtitle"/>
    <w:rsid w:val="00843AF4"/>
    <w:rPr>
      <w:rFonts w:ascii="Placard Condensed" w:eastAsia="Times New Roman" w:hAnsi="Placard Condensed"/>
      <w:noProof/>
      <w:kern w:val="28"/>
      <w:sz w:val="24"/>
      <w:szCs w:val="24"/>
      <w:u w:val="single"/>
      <w:lang w:eastAsia="en-US"/>
    </w:rPr>
  </w:style>
  <w:style w:type="paragraph" w:styleId="Title">
    <w:name w:val="Title"/>
    <w:basedOn w:val="Normal"/>
    <w:next w:val="Subtitle"/>
    <w:link w:val="TitleChar"/>
    <w:qFormat/>
    <w:rsid w:val="00843AF4"/>
    <w:pPr>
      <w:keepNext/>
      <w:keepLines/>
      <w:overflowPunct/>
      <w:autoSpaceDE/>
      <w:autoSpaceDN/>
      <w:adjustRightInd/>
      <w:spacing w:after="280" w:line="240" w:lineRule="auto"/>
      <w:ind w:left="1920" w:right="1920"/>
      <w:jc w:val="center"/>
      <w:textAlignment w:val="auto"/>
    </w:pPr>
    <w:rPr>
      <w:rFonts w:ascii="Bauhaus 93" w:hAnsi="Bauhaus 93"/>
      <w:caps/>
      <w:noProof/>
      <w:kern w:val="28"/>
      <w:szCs w:val="24"/>
    </w:rPr>
  </w:style>
  <w:style w:type="character" w:customStyle="1" w:styleId="TitleChar">
    <w:name w:val="Title Char"/>
    <w:basedOn w:val="DefaultParagraphFont"/>
    <w:link w:val="Title"/>
    <w:rsid w:val="00843AF4"/>
    <w:rPr>
      <w:rFonts w:ascii="Bauhaus 93" w:eastAsia="Times New Roman" w:hAnsi="Bauhaus 93"/>
      <w:caps/>
      <w:noProof/>
      <w:kern w:val="28"/>
      <w:sz w:val="22"/>
      <w:szCs w:val="24"/>
      <w:lang w:eastAsia="en-US"/>
    </w:rPr>
  </w:style>
  <w:style w:type="paragraph" w:styleId="IntenseQuote">
    <w:name w:val="Intense Quote"/>
    <w:basedOn w:val="Normal"/>
    <w:next w:val="Normal"/>
    <w:link w:val="IntenseQuoteChar"/>
    <w:uiPriority w:val="30"/>
    <w:qFormat/>
    <w:rsid w:val="00465F1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65F17"/>
    <w:rPr>
      <w:rFonts w:ascii="Book Antiqua" w:eastAsia="Times New Roman" w:hAnsi="Book Antiqua"/>
      <w:b/>
      <w:bCs/>
      <w:i/>
      <w:iCs/>
      <w:color w:val="4F81BD" w:themeColor="accent1"/>
      <w:sz w:val="22"/>
      <w:lang w:eastAsia="en-US"/>
    </w:rPr>
  </w:style>
  <w:style w:type="paragraph" w:customStyle="1" w:styleId="Style1">
    <w:name w:val="Style1"/>
    <w:basedOn w:val="Footer"/>
    <w:qFormat/>
    <w:rsid w:val="00465F17"/>
  </w:style>
  <w:style w:type="paragraph" w:styleId="FootnoteText">
    <w:name w:val="footnote text"/>
    <w:basedOn w:val="Normal"/>
    <w:link w:val="FootnoteTextChar"/>
    <w:uiPriority w:val="99"/>
    <w:unhideWhenUsed/>
    <w:rsid w:val="00ED77DA"/>
    <w:pPr>
      <w:spacing w:line="240" w:lineRule="auto"/>
    </w:pPr>
    <w:rPr>
      <w:rFonts w:ascii="Century Schoolbook" w:hAnsi="Century Schoolbook"/>
      <w:sz w:val="20"/>
      <w:szCs w:val="24"/>
    </w:rPr>
  </w:style>
  <w:style w:type="character" w:customStyle="1" w:styleId="CommentTextChar">
    <w:name w:val="Comment Text Char"/>
    <w:basedOn w:val="DefaultParagraphFont"/>
    <w:link w:val="CommentText"/>
    <w:semiHidden/>
    <w:rsid w:val="00ED77DA"/>
    <w:rPr>
      <w:rFonts w:ascii="Arial" w:eastAsia="Times New Roman" w:hAnsi="Arial"/>
      <w:sz w:val="22"/>
      <w:lang w:val="en-AU" w:eastAsia="en-GB"/>
    </w:rPr>
  </w:style>
  <w:style w:type="character" w:customStyle="1" w:styleId="FootnoteTextChar">
    <w:name w:val="Footnote Text Char"/>
    <w:basedOn w:val="DefaultParagraphFont"/>
    <w:link w:val="FootnoteText"/>
    <w:uiPriority w:val="99"/>
    <w:rsid w:val="00ED77DA"/>
    <w:rPr>
      <w:rFonts w:ascii="Century Schoolbook" w:eastAsia="Times New Roman" w:hAnsi="Century Schoolbook"/>
      <w:szCs w:val="24"/>
      <w:lang w:eastAsia="en-US"/>
    </w:rPr>
  </w:style>
  <w:style w:type="character" w:styleId="PageNumber">
    <w:name w:val="page number"/>
    <w:basedOn w:val="DefaultParagraphFont"/>
    <w:semiHidden/>
    <w:unhideWhenUsed/>
    <w:rsid w:val="00ED77D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footer" w:uiPriority="0"/>
    <w:lsdException w:name="caption" w:uiPriority="35" w:qFormat="1"/>
    <w:lsdException w:name="footnote reference" w:uiPriority="0"/>
    <w:lsdException w:name="annotation reference" w:uiPriority="0"/>
    <w:lsdException w:name="page number" w:uiPriority="0"/>
    <w:lsdException w:name="endnote reference" w:uiPriority="0"/>
    <w:lsdException w:name="endnote text" w:uiPriority="0"/>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3AF4"/>
    <w:pPr>
      <w:overflowPunct w:val="0"/>
      <w:autoSpaceDE w:val="0"/>
      <w:autoSpaceDN w:val="0"/>
      <w:adjustRightInd w:val="0"/>
      <w:spacing w:line="480" w:lineRule="auto"/>
      <w:textAlignment w:val="baseline"/>
    </w:pPr>
    <w:rPr>
      <w:rFonts w:ascii="Book Antiqua" w:eastAsia="Times New Roman" w:hAnsi="Book Antiqua"/>
      <w:sz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871AFC"/>
    <w:pPr>
      <w:widowControl w:val="0"/>
      <w:overflowPunct/>
      <w:spacing w:after="120" w:line="240" w:lineRule="auto"/>
      <w:ind w:left="720" w:right="1440"/>
      <w:jc w:val="both"/>
      <w:textAlignment w:val="auto"/>
    </w:pPr>
    <w:rPr>
      <w:rFonts w:ascii="Century Schoolbook" w:hAnsi="Century Schoolbook"/>
      <w:i/>
      <w:color w:val="1F497D" w:themeColor="text2"/>
      <w:lang w:eastAsia="en-GB"/>
    </w:rPr>
  </w:style>
  <w:style w:type="paragraph" w:styleId="CommentText">
    <w:name w:val="annotation text"/>
    <w:basedOn w:val="Normal"/>
    <w:link w:val="CommentTextChar"/>
    <w:autoRedefine/>
    <w:semiHidden/>
    <w:rsid w:val="002F0DDD"/>
    <w:pPr>
      <w:overflowPunct/>
      <w:autoSpaceDE/>
      <w:autoSpaceDN/>
      <w:adjustRightInd/>
      <w:spacing w:line="240" w:lineRule="auto"/>
      <w:jc w:val="both"/>
      <w:textAlignment w:val="auto"/>
    </w:pPr>
    <w:rPr>
      <w:rFonts w:ascii="Arial" w:hAnsi="Arial"/>
      <w:lang w:val="en-AU" w:eastAsia="en-GB"/>
    </w:rPr>
  </w:style>
  <w:style w:type="paragraph" w:styleId="Quote">
    <w:name w:val="Quote"/>
    <w:basedOn w:val="Normal"/>
    <w:next w:val="Normal"/>
    <w:link w:val="QuoteChar"/>
    <w:uiPriority w:val="29"/>
    <w:qFormat/>
    <w:rsid w:val="006B29AC"/>
    <w:pPr>
      <w:overflowPunct/>
      <w:autoSpaceDE/>
      <w:autoSpaceDN/>
      <w:adjustRightInd/>
      <w:spacing w:line="240" w:lineRule="auto"/>
      <w:jc w:val="both"/>
      <w:textAlignment w:val="auto"/>
    </w:pPr>
    <w:rPr>
      <w:rFonts w:ascii="Garamond" w:hAnsi="Garamond"/>
      <w:i/>
      <w:iCs/>
      <w:color w:val="000000" w:themeColor="text1"/>
      <w:sz w:val="20"/>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line="240" w:lineRule="auto"/>
      <w:jc w:val="both"/>
      <w:textAlignment w:val="auto"/>
    </w:pPr>
    <w:rPr>
      <w:rFonts w:ascii="Lucida Grande" w:hAnsi="Lucida Grande" w:cs="Lucida Grande"/>
      <w:color w:val="1F497D" w:themeColor="text2"/>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Header">
    <w:name w:val="header"/>
    <w:basedOn w:val="Normal"/>
    <w:link w:val="HeaderChar"/>
    <w:uiPriority w:val="99"/>
    <w:unhideWhenUsed/>
    <w:rsid w:val="00B7679E"/>
    <w:pPr>
      <w:tabs>
        <w:tab w:val="center" w:pos="4320"/>
        <w:tab w:val="right" w:pos="8640"/>
      </w:tabs>
      <w:overflowPunct/>
      <w:autoSpaceDE/>
      <w:autoSpaceDN/>
      <w:adjustRightInd/>
      <w:spacing w:line="240" w:lineRule="auto"/>
      <w:jc w:val="both"/>
      <w:textAlignment w:val="auto"/>
    </w:pPr>
    <w:rPr>
      <w:rFonts w:ascii="Garamond" w:hAnsi="Garamond"/>
      <w:color w:val="1F497D" w:themeColor="text2"/>
    </w:rPr>
  </w:style>
  <w:style w:type="character" w:customStyle="1" w:styleId="HeaderChar">
    <w:name w:val="Header Char"/>
    <w:basedOn w:val="DefaultParagraphFont"/>
    <w:link w:val="Header"/>
    <w:uiPriority w:val="99"/>
    <w:rsid w:val="00B7679E"/>
    <w:rPr>
      <w:rFonts w:ascii="Garamond" w:eastAsia="Times New Roman" w:hAnsi="Garamond"/>
      <w:color w:val="1F497D" w:themeColor="text2"/>
      <w:sz w:val="22"/>
      <w:lang w:eastAsia="en-US"/>
    </w:rPr>
  </w:style>
  <w:style w:type="paragraph" w:styleId="Footer">
    <w:name w:val="footer"/>
    <w:basedOn w:val="Normal"/>
    <w:link w:val="FooterChar"/>
    <w:unhideWhenUsed/>
    <w:rsid w:val="00B7679E"/>
    <w:pPr>
      <w:tabs>
        <w:tab w:val="center" w:pos="4320"/>
        <w:tab w:val="right" w:pos="8640"/>
      </w:tabs>
      <w:overflowPunct/>
      <w:autoSpaceDE/>
      <w:autoSpaceDN/>
      <w:adjustRightInd/>
      <w:spacing w:line="240" w:lineRule="auto"/>
      <w:jc w:val="both"/>
      <w:textAlignment w:val="auto"/>
    </w:pPr>
    <w:rPr>
      <w:rFonts w:ascii="Garamond" w:hAnsi="Garamond"/>
      <w:color w:val="1F497D" w:themeColor="text2"/>
    </w:rPr>
  </w:style>
  <w:style w:type="character" w:customStyle="1" w:styleId="FooterChar">
    <w:name w:val="Footer Char"/>
    <w:basedOn w:val="DefaultParagraphFont"/>
    <w:link w:val="Footer"/>
    <w:rsid w:val="00B7679E"/>
    <w:rPr>
      <w:rFonts w:ascii="Garamond" w:eastAsia="Times New Roman" w:hAnsi="Garamond"/>
      <w:color w:val="1F497D" w:themeColor="text2"/>
      <w:sz w:val="22"/>
      <w:lang w:eastAsia="en-US"/>
    </w:rPr>
  </w:style>
  <w:style w:type="character" w:styleId="EndnoteReference">
    <w:name w:val="endnote reference"/>
    <w:semiHidden/>
    <w:rsid w:val="00843AF4"/>
    <w:rPr>
      <w:vertAlign w:val="superscript"/>
    </w:rPr>
  </w:style>
  <w:style w:type="character" w:styleId="FootnoteReference">
    <w:name w:val="footnote reference"/>
    <w:semiHidden/>
    <w:rsid w:val="00843AF4"/>
    <w:rPr>
      <w:sz w:val="20"/>
      <w:vertAlign w:val="superscript"/>
    </w:rPr>
  </w:style>
  <w:style w:type="character" w:styleId="CommentReference">
    <w:name w:val="annotation reference"/>
    <w:semiHidden/>
    <w:rsid w:val="00843AF4"/>
    <w:rPr>
      <w:sz w:val="16"/>
    </w:rPr>
  </w:style>
  <w:style w:type="paragraph" w:customStyle="1" w:styleId="ChapterTitle">
    <w:name w:val="Chapter Title"/>
    <w:basedOn w:val="Normal"/>
    <w:next w:val="ChapterSubtitle"/>
    <w:rsid w:val="00843AF4"/>
    <w:pPr>
      <w:keepNext/>
      <w:keepLines/>
      <w:spacing w:before="240" w:after="240"/>
      <w:jc w:val="center"/>
    </w:pPr>
    <w:rPr>
      <w:b/>
      <w:i/>
      <w:sz w:val="28"/>
      <w:lang w:val="en-US"/>
    </w:rPr>
  </w:style>
  <w:style w:type="paragraph" w:customStyle="1" w:styleId="ChapterSubtitle">
    <w:name w:val="Chapter Subtitle"/>
    <w:basedOn w:val="Normal"/>
    <w:next w:val="BodyText"/>
    <w:rsid w:val="00843AF4"/>
    <w:pPr>
      <w:keepNext/>
      <w:keepLines/>
      <w:spacing w:before="240" w:after="240"/>
      <w:jc w:val="center"/>
    </w:pPr>
    <w:rPr>
      <w:rFonts w:ascii="Arial Rounded MT Bold" w:hAnsi="Arial Rounded MT Bold"/>
      <w:b/>
      <w:i/>
      <w:lang w:val="en-US"/>
    </w:rPr>
  </w:style>
  <w:style w:type="paragraph" w:customStyle="1" w:styleId="BlockQuotation">
    <w:name w:val="Block Quotation"/>
    <w:basedOn w:val="BodyText"/>
    <w:rsid w:val="00C25415"/>
    <w:pPr>
      <w:keepLines/>
      <w:spacing w:line="240" w:lineRule="auto"/>
      <w:ind w:left="720" w:right="1440"/>
      <w:jc w:val="both"/>
    </w:pPr>
    <w:rPr>
      <w:rFonts w:ascii="Century Schoolbook" w:hAnsi="Century Schoolbook"/>
      <w:i/>
      <w:lang w:val="en-US"/>
    </w:rPr>
  </w:style>
  <w:style w:type="paragraph" w:styleId="EndnoteText">
    <w:name w:val="endnote text"/>
    <w:basedOn w:val="Normal"/>
    <w:link w:val="EndnoteTextChar"/>
    <w:semiHidden/>
    <w:rsid w:val="00843AF4"/>
    <w:pPr>
      <w:keepLines/>
      <w:spacing w:line="240" w:lineRule="exact"/>
      <w:jc w:val="both"/>
    </w:pPr>
    <w:rPr>
      <w:rFonts w:ascii="Goudy Old Style ATT" w:hAnsi="Goudy Old Style ATT"/>
      <w:sz w:val="18"/>
      <w:lang w:val="en-US"/>
    </w:rPr>
  </w:style>
  <w:style w:type="character" w:customStyle="1" w:styleId="EndnoteTextChar">
    <w:name w:val="Endnote Text Char"/>
    <w:basedOn w:val="DefaultParagraphFont"/>
    <w:link w:val="EndnoteText"/>
    <w:semiHidden/>
    <w:rsid w:val="00843AF4"/>
    <w:rPr>
      <w:rFonts w:ascii="Goudy Old Style ATT" w:eastAsia="Times New Roman" w:hAnsi="Goudy Old Style ATT"/>
      <w:sz w:val="18"/>
      <w:lang w:val="en-US" w:eastAsia="en-US"/>
    </w:rPr>
  </w:style>
  <w:style w:type="paragraph" w:customStyle="1" w:styleId="ChapterLabel">
    <w:name w:val="Chapter Label"/>
    <w:basedOn w:val="Normal"/>
    <w:next w:val="Normal"/>
    <w:rsid w:val="00843AF4"/>
    <w:pPr>
      <w:keepNext/>
      <w:keepLines/>
      <w:spacing w:before="240" w:after="240" w:line="240" w:lineRule="auto"/>
    </w:pPr>
    <w:rPr>
      <w:rFonts w:ascii="Century Gothic" w:hAnsi="Century Gothic"/>
      <w:i/>
      <w:lang w:val="en-US"/>
    </w:rPr>
  </w:style>
  <w:style w:type="paragraph" w:styleId="BodyText">
    <w:name w:val="Body Text"/>
    <w:basedOn w:val="Normal"/>
    <w:link w:val="BodyTextChar"/>
    <w:uiPriority w:val="99"/>
    <w:semiHidden/>
    <w:unhideWhenUsed/>
    <w:rsid w:val="00843AF4"/>
    <w:pPr>
      <w:spacing w:after="120"/>
    </w:pPr>
  </w:style>
  <w:style w:type="character" w:customStyle="1" w:styleId="BodyTextChar">
    <w:name w:val="Body Text Char"/>
    <w:basedOn w:val="DefaultParagraphFont"/>
    <w:link w:val="BodyText"/>
    <w:uiPriority w:val="99"/>
    <w:semiHidden/>
    <w:rsid w:val="00843AF4"/>
    <w:rPr>
      <w:rFonts w:ascii="Book Antiqua" w:eastAsia="Times New Roman" w:hAnsi="Book Antiqua"/>
      <w:sz w:val="22"/>
      <w:lang w:eastAsia="en-US"/>
    </w:rPr>
  </w:style>
  <w:style w:type="paragraph" w:customStyle="1" w:styleId="BodyTextKeep">
    <w:name w:val="Body Text Keep"/>
    <w:basedOn w:val="BodyText"/>
    <w:rsid w:val="00843AF4"/>
    <w:pPr>
      <w:keepNext/>
      <w:overflowPunct/>
      <w:autoSpaceDE/>
      <w:autoSpaceDN/>
      <w:adjustRightInd/>
      <w:spacing w:after="280" w:line="360" w:lineRule="auto"/>
      <w:jc w:val="both"/>
      <w:textAlignment w:val="auto"/>
    </w:pPr>
    <w:rPr>
      <w:rFonts w:ascii="Eurostile" w:hAnsi="Eurostile"/>
      <w:noProof/>
      <w:szCs w:val="24"/>
    </w:rPr>
  </w:style>
  <w:style w:type="paragraph" w:styleId="Subtitle">
    <w:name w:val="Subtitle"/>
    <w:basedOn w:val="Title"/>
    <w:next w:val="BodyText"/>
    <w:link w:val="SubtitleChar"/>
    <w:qFormat/>
    <w:rsid w:val="00843AF4"/>
    <w:pPr>
      <w:spacing w:after="0" w:line="480" w:lineRule="auto"/>
    </w:pPr>
    <w:rPr>
      <w:rFonts w:ascii="Placard Condensed" w:hAnsi="Placard Condensed"/>
      <w:caps w:val="0"/>
      <w:sz w:val="24"/>
      <w:u w:val="single"/>
    </w:rPr>
  </w:style>
  <w:style w:type="character" w:customStyle="1" w:styleId="SubtitleChar">
    <w:name w:val="Subtitle Char"/>
    <w:basedOn w:val="DefaultParagraphFont"/>
    <w:link w:val="Subtitle"/>
    <w:rsid w:val="00843AF4"/>
    <w:rPr>
      <w:rFonts w:ascii="Placard Condensed" w:eastAsia="Times New Roman" w:hAnsi="Placard Condensed"/>
      <w:noProof/>
      <w:kern w:val="28"/>
      <w:sz w:val="24"/>
      <w:szCs w:val="24"/>
      <w:u w:val="single"/>
      <w:lang w:eastAsia="en-US"/>
    </w:rPr>
  </w:style>
  <w:style w:type="paragraph" w:styleId="Title">
    <w:name w:val="Title"/>
    <w:basedOn w:val="Normal"/>
    <w:next w:val="Subtitle"/>
    <w:link w:val="TitleChar"/>
    <w:qFormat/>
    <w:rsid w:val="00843AF4"/>
    <w:pPr>
      <w:keepNext/>
      <w:keepLines/>
      <w:overflowPunct/>
      <w:autoSpaceDE/>
      <w:autoSpaceDN/>
      <w:adjustRightInd/>
      <w:spacing w:after="280" w:line="240" w:lineRule="auto"/>
      <w:ind w:left="1920" w:right="1920"/>
      <w:jc w:val="center"/>
      <w:textAlignment w:val="auto"/>
    </w:pPr>
    <w:rPr>
      <w:rFonts w:ascii="Bauhaus 93" w:hAnsi="Bauhaus 93"/>
      <w:caps/>
      <w:noProof/>
      <w:kern w:val="28"/>
      <w:szCs w:val="24"/>
    </w:rPr>
  </w:style>
  <w:style w:type="character" w:customStyle="1" w:styleId="TitleChar">
    <w:name w:val="Title Char"/>
    <w:basedOn w:val="DefaultParagraphFont"/>
    <w:link w:val="Title"/>
    <w:rsid w:val="00843AF4"/>
    <w:rPr>
      <w:rFonts w:ascii="Bauhaus 93" w:eastAsia="Times New Roman" w:hAnsi="Bauhaus 93"/>
      <w:caps/>
      <w:noProof/>
      <w:kern w:val="28"/>
      <w:sz w:val="22"/>
      <w:szCs w:val="24"/>
      <w:lang w:eastAsia="en-US"/>
    </w:rPr>
  </w:style>
  <w:style w:type="paragraph" w:styleId="IntenseQuote">
    <w:name w:val="Intense Quote"/>
    <w:basedOn w:val="Normal"/>
    <w:next w:val="Normal"/>
    <w:link w:val="IntenseQuoteChar"/>
    <w:uiPriority w:val="30"/>
    <w:qFormat/>
    <w:rsid w:val="00465F1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65F17"/>
    <w:rPr>
      <w:rFonts w:ascii="Book Antiqua" w:eastAsia="Times New Roman" w:hAnsi="Book Antiqua"/>
      <w:b/>
      <w:bCs/>
      <w:i/>
      <w:iCs/>
      <w:color w:val="4F81BD" w:themeColor="accent1"/>
      <w:sz w:val="22"/>
      <w:lang w:eastAsia="en-US"/>
    </w:rPr>
  </w:style>
  <w:style w:type="paragraph" w:customStyle="1" w:styleId="Style1">
    <w:name w:val="Style1"/>
    <w:basedOn w:val="Footer"/>
    <w:qFormat/>
    <w:rsid w:val="00465F17"/>
  </w:style>
  <w:style w:type="paragraph" w:styleId="FootnoteText">
    <w:name w:val="footnote text"/>
    <w:basedOn w:val="Normal"/>
    <w:link w:val="FootnoteTextChar"/>
    <w:uiPriority w:val="99"/>
    <w:unhideWhenUsed/>
    <w:rsid w:val="00ED77DA"/>
    <w:pPr>
      <w:spacing w:line="240" w:lineRule="auto"/>
    </w:pPr>
    <w:rPr>
      <w:rFonts w:ascii="Century Schoolbook" w:hAnsi="Century Schoolbook"/>
      <w:sz w:val="20"/>
      <w:szCs w:val="24"/>
    </w:rPr>
  </w:style>
  <w:style w:type="character" w:customStyle="1" w:styleId="CommentTextChar">
    <w:name w:val="Comment Text Char"/>
    <w:basedOn w:val="DefaultParagraphFont"/>
    <w:link w:val="CommentText"/>
    <w:semiHidden/>
    <w:rsid w:val="00ED77DA"/>
    <w:rPr>
      <w:rFonts w:ascii="Arial" w:eastAsia="Times New Roman" w:hAnsi="Arial"/>
      <w:sz w:val="22"/>
      <w:lang w:val="en-AU" w:eastAsia="en-GB"/>
    </w:rPr>
  </w:style>
  <w:style w:type="character" w:customStyle="1" w:styleId="FootnoteTextChar">
    <w:name w:val="Footnote Text Char"/>
    <w:basedOn w:val="DefaultParagraphFont"/>
    <w:link w:val="FootnoteText"/>
    <w:uiPriority w:val="99"/>
    <w:rsid w:val="00ED77DA"/>
    <w:rPr>
      <w:rFonts w:ascii="Century Schoolbook" w:eastAsia="Times New Roman" w:hAnsi="Century Schoolbook"/>
      <w:szCs w:val="24"/>
      <w:lang w:eastAsia="en-US"/>
    </w:rPr>
  </w:style>
  <w:style w:type="character" w:styleId="PageNumber">
    <w:name w:val="page number"/>
    <w:basedOn w:val="DefaultParagraphFont"/>
    <w:semiHidden/>
    <w:unhideWhenUsed/>
    <w:rsid w:val="00ED7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3.xml"/><Relationship Id="rId12" Type="http://schemas.openxmlformats.org/officeDocument/2006/relationships/footer" Target="footer4.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158</TotalTime>
  <Pages>22</Pages>
  <Words>7544</Words>
  <Characters>43003</Characters>
  <Application>Microsoft Macintosh Word</Application>
  <DocSecurity>0</DocSecurity>
  <Lines>358</Lines>
  <Paragraphs>100</Paragraphs>
  <ScaleCrop>false</ScaleCrop>
  <Company/>
  <LinksUpToDate>false</LinksUpToDate>
  <CharactersWithSpaces>50447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 Morgans User</cp:lastModifiedBy>
  <cp:revision>3</cp:revision>
  <dcterms:created xsi:type="dcterms:W3CDTF">2012-02-18T13:22:00Z</dcterms:created>
  <dcterms:modified xsi:type="dcterms:W3CDTF">2012-02-19T17:19:00Z</dcterms:modified>
</cp:coreProperties>
</file>