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0CBA3A5B" w14:textId="397BC37B" w:rsidR="000A4E59" w:rsidRPr="00024B0D" w:rsidRDefault="00CD27C7">
      <w:pPr>
        <w:rPr>
          <w:rFonts w:ascii="Arial" w:hAnsi="Arial" w:cs="Arial"/>
          <w:sz w:val="32"/>
          <w:szCs w:val="32"/>
          <w:u w:val="single"/>
        </w:rPr>
      </w:pPr>
      <w:r w:rsidRPr="00024B0D">
        <w:rPr>
          <w:rFonts w:ascii="Arial" w:hAnsi="Arial" w:cs="Arial"/>
          <w:sz w:val="32"/>
          <w:szCs w:val="32"/>
          <w:u w:val="single"/>
        </w:rPr>
        <w:t xml:space="preserve">The Material Culture of </w:t>
      </w:r>
      <w:proofErr w:type="gramStart"/>
      <w:r w:rsidRPr="00024B0D">
        <w:rPr>
          <w:rFonts w:ascii="Arial" w:hAnsi="Arial" w:cs="Arial"/>
          <w:sz w:val="32"/>
          <w:szCs w:val="32"/>
          <w:u w:val="single"/>
        </w:rPr>
        <w:t>Death</w:t>
      </w:r>
      <w:r w:rsidR="00A959A9" w:rsidRPr="00024B0D">
        <w:rPr>
          <w:rFonts w:ascii="Arial" w:hAnsi="Arial" w:cs="Arial"/>
          <w:sz w:val="32"/>
          <w:szCs w:val="32"/>
          <w:u w:val="single"/>
        </w:rPr>
        <w:t xml:space="preserve"> :</w:t>
      </w:r>
      <w:proofErr w:type="gramEnd"/>
    </w:p>
    <w:p w14:paraId="204341A1" w14:textId="77777777" w:rsidR="000A4E59" w:rsidRPr="00024B0D" w:rsidRDefault="000A4E59">
      <w:pPr>
        <w:rPr>
          <w:rFonts w:ascii="Arial" w:hAnsi="Arial" w:cs="Arial"/>
          <w:sz w:val="28"/>
          <w:szCs w:val="28"/>
        </w:rPr>
      </w:pPr>
    </w:p>
    <w:p w14:paraId="00D6194F" w14:textId="1B5FED70" w:rsidR="00D37163" w:rsidRPr="00024B0D" w:rsidRDefault="008D0271">
      <w:pPr>
        <w:rPr>
          <w:rFonts w:ascii="Arial" w:hAnsi="Arial" w:cs="Arial"/>
          <w:sz w:val="28"/>
          <w:szCs w:val="28"/>
        </w:rPr>
      </w:pPr>
      <w:r w:rsidRPr="00024B0D">
        <w:rPr>
          <w:rFonts w:ascii="Arial" w:hAnsi="Arial" w:cs="Arial"/>
          <w:sz w:val="28"/>
          <w:szCs w:val="28"/>
        </w:rPr>
        <w:t xml:space="preserve">Sennedjem’s tomb is host to twenty bodies, all members of at least three generations of the same family. Notable are </w:t>
      </w:r>
      <w:proofErr w:type="spellStart"/>
      <w:r w:rsidRPr="00024B0D">
        <w:rPr>
          <w:rFonts w:ascii="Arial" w:hAnsi="Arial" w:cs="Arial"/>
          <w:sz w:val="28"/>
          <w:szCs w:val="28"/>
        </w:rPr>
        <w:t>Sennedjem</w:t>
      </w:r>
      <w:proofErr w:type="spellEnd"/>
      <w:r w:rsidRPr="00024B0D">
        <w:rPr>
          <w:rFonts w:ascii="Arial" w:hAnsi="Arial" w:cs="Arial"/>
          <w:sz w:val="28"/>
          <w:szCs w:val="28"/>
        </w:rPr>
        <w:t xml:space="preserve">, his father </w:t>
      </w:r>
      <w:proofErr w:type="spellStart"/>
      <w:r w:rsidR="00B67318" w:rsidRPr="00024B0D">
        <w:rPr>
          <w:rFonts w:ascii="Arial" w:hAnsi="Arial" w:cs="Arial"/>
          <w:sz w:val="28"/>
          <w:szCs w:val="28"/>
        </w:rPr>
        <w:t>Khabekhnet</w:t>
      </w:r>
      <w:proofErr w:type="spellEnd"/>
      <w:r w:rsidRPr="00024B0D">
        <w:rPr>
          <w:rFonts w:ascii="Arial" w:hAnsi="Arial" w:cs="Arial"/>
          <w:sz w:val="28"/>
          <w:szCs w:val="28"/>
        </w:rPr>
        <w:t xml:space="preserve">, and his son </w:t>
      </w:r>
      <w:proofErr w:type="spellStart"/>
      <w:r w:rsidRPr="00024B0D">
        <w:rPr>
          <w:rFonts w:ascii="Arial" w:hAnsi="Arial" w:cs="Arial"/>
          <w:sz w:val="28"/>
          <w:szCs w:val="28"/>
        </w:rPr>
        <w:t>Khsu</w:t>
      </w:r>
      <w:proofErr w:type="spellEnd"/>
      <w:r w:rsidRPr="00024B0D">
        <w:rPr>
          <w:rFonts w:ascii="Arial" w:hAnsi="Arial" w:cs="Arial"/>
          <w:sz w:val="28"/>
          <w:szCs w:val="28"/>
        </w:rPr>
        <w:t xml:space="preserve">, as there are three chapels dedicated to them. The area of the complex above ground is comprised of the courtyard, the three chapels, and an offering bench – another place that the living could connect to their dead ancestors. The underground complex, reserved for the dead, is perfectly preserved, meaning that we can see the beautiful paintings clearly to this day. Although there were many bodies in the burial chamber, only nine of them had coffins, and </w:t>
      </w:r>
      <w:proofErr w:type="gramStart"/>
      <w:r w:rsidRPr="00024B0D">
        <w:rPr>
          <w:rFonts w:ascii="Arial" w:hAnsi="Arial" w:cs="Arial"/>
          <w:sz w:val="28"/>
          <w:szCs w:val="28"/>
        </w:rPr>
        <w:t>the majority of</w:t>
      </w:r>
      <w:proofErr w:type="gramEnd"/>
      <w:r w:rsidRPr="00024B0D">
        <w:rPr>
          <w:rFonts w:ascii="Arial" w:hAnsi="Arial" w:cs="Arial"/>
          <w:sz w:val="28"/>
          <w:szCs w:val="28"/>
        </w:rPr>
        <w:t xml:space="preserve"> the paintings found throughout the tomb were of only Sennedjem and his wife </w:t>
      </w:r>
      <w:proofErr w:type="spellStart"/>
      <w:r w:rsidR="00B67318" w:rsidRPr="00024B0D">
        <w:rPr>
          <w:rFonts w:ascii="Arial" w:hAnsi="Arial" w:cs="Arial"/>
          <w:sz w:val="28"/>
          <w:szCs w:val="28"/>
        </w:rPr>
        <w:t>Iynferti</w:t>
      </w:r>
      <w:proofErr w:type="spellEnd"/>
      <w:r w:rsidRPr="00024B0D">
        <w:rPr>
          <w:rFonts w:ascii="Arial" w:hAnsi="Arial" w:cs="Arial"/>
          <w:sz w:val="28"/>
          <w:szCs w:val="28"/>
        </w:rPr>
        <w:t xml:space="preserve">. It is probable that </w:t>
      </w:r>
      <w:proofErr w:type="spellStart"/>
      <w:r w:rsidRPr="00024B0D">
        <w:rPr>
          <w:rFonts w:ascii="Arial" w:hAnsi="Arial" w:cs="Arial"/>
          <w:sz w:val="28"/>
          <w:szCs w:val="28"/>
        </w:rPr>
        <w:t>Sennedjem</w:t>
      </w:r>
      <w:proofErr w:type="spellEnd"/>
      <w:r w:rsidR="0054285E" w:rsidRPr="00024B0D">
        <w:rPr>
          <w:rFonts w:ascii="Arial" w:hAnsi="Arial" w:cs="Arial"/>
          <w:sz w:val="28"/>
          <w:szCs w:val="28"/>
        </w:rPr>
        <w:t xml:space="preserve">, his father </w:t>
      </w:r>
      <w:proofErr w:type="spellStart"/>
      <w:r w:rsidR="0054285E" w:rsidRPr="00024B0D">
        <w:rPr>
          <w:rFonts w:ascii="Arial" w:hAnsi="Arial" w:cs="Arial"/>
          <w:sz w:val="28"/>
          <w:szCs w:val="28"/>
        </w:rPr>
        <w:t>Khabekhnet</w:t>
      </w:r>
      <w:proofErr w:type="spellEnd"/>
      <w:r w:rsidR="0054285E" w:rsidRPr="00024B0D">
        <w:rPr>
          <w:rFonts w:ascii="Arial" w:hAnsi="Arial" w:cs="Arial"/>
          <w:sz w:val="28"/>
          <w:szCs w:val="28"/>
        </w:rPr>
        <w:t xml:space="preserve">, and his son </w:t>
      </w:r>
      <w:proofErr w:type="spellStart"/>
      <w:r w:rsidRPr="00024B0D">
        <w:rPr>
          <w:rFonts w:ascii="Arial" w:hAnsi="Arial" w:cs="Arial"/>
          <w:sz w:val="28"/>
          <w:szCs w:val="28"/>
        </w:rPr>
        <w:t>Khsu</w:t>
      </w:r>
      <w:proofErr w:type="spellEnd"/>
      <w:r w:rsidR="0054285E" w:rsidRPr="00024B0D">
        <w:rPr>
          <w:rFonts w:ascii="Arial" w:hAnsi="Arial" w:cs="Arial"/>
          <w:sz w:val="28"/>
          <w:szCs w:val="28"/>
        </w:rPr>
        <w:t xml:space="preserve"> </w:t>
      </w:r>
      <w:r w:rsidRPr="00024B0D">
        <w:rPr>
          <w:rFonts w:ascii="Arial" w:hAnsi="Arial" w:cs="Arial"/>
          <w:sz w:val="28"/>
          <w:szCs w:val="28"/>
        </w:rPr>
        <w:t>agreed to the tomb with the family to reduce the overall costs, and as we can see that some members of the family were less fortunate finance wise than others this, alongside the increased number of references to individuals, would’ve given them a better shot at reaching eternity in the afterlife.</w:t>
      </w:r>
    </w:p>
    <w:p w14:paraId="1F20C1BD" w14:textId="77777777" w:rsidR="000A4E59" w:rsidRPr="00024B0D" w:rsidRDefault="000A4E59">
      <w:pPr>
        <w:rPr>
          <w:rFonts w:ascii="Arial" w:hAnsi="Arial" w:cs="Arial"/>
          <w:sz w:val="28"/>
          <w:szCs w:val="28"/>
        </w:rPr>
      </w:pPr>
    </w:p>
    <w:p w14:paraId="727A4496" w14:textId="07D5BF71" w:rsidR="00C63A9A" w:rsidRPr="00024B0D" w:rsidRDefault="00FA5D84">
      <w:pPr>
        <w:rPr>
          <w:rFonts w:ascii="Arial" w:hAnsi="Arial" w:cs="Arial"/>
          <w:sz w:val="28"/>
          <w:szCs w:val="28"/>
        </w:rPr>
      </w:pPr>
      <w:r w:rsidRPr="00024B0D">
        <w:rPr>
          <w:rFonts w:ascii="Arial" w:hAnsi="Arial" w:cs="Arial"/>
          <w:sz w:val="28"/>
          <w:szCs w:val="28"/>
        </w:rPr>
        <w:t xml:space="preserve">Ancient Egyptian culture had the firm belief that the usage of </w:t>
      </w:r>
      <w:r w:rsidR="00F25E94" w:rsidRPr="00024B0D">
        <w:rPr>
          <w:rFonts w:ascii="Arial" w:hAnsi="Arial" w:cs="Arial"/>
          <w:sz w:val="28"/>
          <w:szCs w:val="28"/>
        </w:rPr>
        <w:t xml:space="preserve">specific directions was important during rites of passages such as death. </w:t>
      </w:r>
      <w:r w:rsidR="009E28A4" w:rsidRPr="00024B0D">
        <w:rPr>
          <w:rFonts w:ascii="Arial" w:hAnsi="Arial" w:cs="Arial"/>
          <w:sz w:val="28"/>
          <w:szCs w:val="28"/>
        </w:rPr>
        <w:t>Whilst the east was correlated with new life, the west was seen as the domain of the deceased</w:t>
      </w:r>
      <w:r w:rsidR="00096838" w:rsidRPr="00024B0D">
        <w:rPr>
          <w:rStyle w:val="FootnoteReference"/>
          <w:rFonts w:ascii="Arial" w:hAnsi="Arial" w:cs="Arial"/>
          <w:sz w:val="28"/>
          <w:szCs w:val="28"/>
        </w:rPr>
        <w:footnoteReference w:id="1"/>
      </w:r>
      <w:commentRangeStart w:id="0"/>
      <w:r w:rsidR="005F41FB" w:rsidRPr="00024B0D">
        <w:rPr>
          <w:rFonts w:ascii="Arial" w:hAnsi="Arial" w:cs="Arial"/>
          <w:sz w:val="28"/>
          <w:szCs w:val="28"/>
        </w:rPr>
        <w:t>.</w:t>
      </w:r>
      <w:commentRangeEnd w:id="0"/>
      <w:r w:rsidR="00593106" w:rsidRPr="00024B0D">
        <w:rPr>
          <w:rStyle w:val="CommentReference"/>
          <w:rFonts w:ascii="Arial" w:hAnsi="Arial" w:cs="Arial"/>
          <w:sz w:val="28"/>
          <w:szCs w:val="28"/>
        </w:rPr>
        <w:commentReference w:id="0"/>
      </w:r>
      <w:r w:rsidR="005F41FB" w:rsidRPr="00024B0D">
        <w:rPr>
          <w:rFonts w:ascii="Arial" w:hAnsi="Arial" w:cs="Arial"/>
          <w:sz w:val="28"/>
          <w:szCs w:val="28"/>
        </w:rPr>
        <w:t xml:space="preserve"> This was to do with the solar cycle and rising and setting of the sun</w:t>
      </w:r>
      <w:r w:rsidR="006A714B" w:rsidRPr="00024B0D">
        <w:rPr>
          <w:rFonts w:ascii="Arial" w:hAnsi="Arial" w:cs="Arial"/>
          <w:sz w:val="28"/>
          <w:szCs w:val="28"/>
        </w:rPr>
        <w:t xml:space="preserve"> and the solar God </w:t>
      </w:r>
      <w:r w:rsidR="000817B2" w:rsidRPr="00024B0D">
        <w:rPr>
          <w:rFonts w:ascii="Arial" w:hAnsi="Arial" w:cs="Arial"/>
          <w:sz w:val="28"/>
          <w:szCs w:val="28"/>
        </w:rPr>
        <w:t>Ra</w:t>
      </w:r>
      <w:r w:rsidR="005F41FB" w:rsidRPr="00024B0D">
        <w:rPr>
          <w:rFonts w:ascii="Arial" w:hAnsi="Arial" w:cs="Arial"/>
          <w:sz w:val="28"/>
          <w:szCs w:val="28"/>
        </w:rPr>
        <w:t xml:space="preserve">, a very important figure in </w:t>
      </w:r>
      <w:r w:rsidR="006A714B" w:rsidRPr="00024B0D">
        <w:rPr>
          <w:rFonts w:ascii="Arial" w:hAnsi="Arial" w:cs="Arial"/>
          <w:sz w:val="28"/>
          <w:szCs w:val="28"/>
        </w:rPr>
        <w:t xml:space="preserve">ancient Egypt. </w:t>
      </w:r>
      <w:r w:rsidR="00165D5B" w:rsidRPr="00024B0D">
        <w:rPr>
          <w:rFonts w:ascii="Arial" w:hAnsi="Arial" w:cs="Arial"/>
          <w:sz w:val="28"/>
          <w:szCs w:val="28"/>
        </w:rPr>
        <w:t xml:space="preserve">When the sun set in the west it was gone, like the deceased. However, in the morning it would always appear again to the east, born again. </w:t>
      </w:r>
      <w:r w:rsidR="006F1566" w:rsidRPr="00024B0D">
        <w:rPr>
          <w:rFonts w:ascii="Arial" w:hAnsi="Arial" w:cs="Arial"/>
          <w:sz w:val="28"/>
          <w:szCs w:val="28"/>
        </w:rPr>
        <w:t xml:space="preserve">This suggested the </w:t>
      </w:r>
      <w:r w:rsidR="0056667B" w:rsidRPr="00024B0D">
        <w:rPr>
          <w:rFonts w:ascii="Arial" w:hAnsi="Arial" w:cs="Arial"/>
          <w:sz w:val="28"/>
          <w:szCs w:val="28"/>
        </w:rPr>
        <w:t>ideas of resurrection and eternity that the ancient Egyptians had about death.</w:t>
      </w:r>
      <w:r w:rsidR="00CD05A7" w:rsidRPr="00024B0D">
        <w:rPr>
          <w:rFonts w:ascii="Arial" w:hAnsi="Arial" w:cs="Arial"/>
          <w:sz w:val="28"/>
          <w:szCs w:val="28"/>
        </w:rPr>
        <w:t xml:space="preserve"> </w:t>
      </w:r>
      <w:r w:rsidR="000817B2" w:rsidRPr="00024B0D">
        <w:rPr>
          <w:rFonts w:ascii="Arial" w:hAnsi="Arial" w:cs="Arial"/>
          <w:sz w:val="28"/>
          <w:szCs w:val="28"/>
        </w:rPr>
        <w:t xml:space="preserve">A good example of direction being used is in architecture. </w:t>
      </w:r>
      <w:r w:rsidR="00E20925" w:rsidRPr="00024B0D">
        <w:rPr>
          <w:rFonts w:ascii="Arial" w:hAnsi="Arial" w:cs="Arial"/>
          <w:sz w:val="28"/>
          <w:szCs w:val="28"/>
        </w:rPr>
        <w:t xml:space="preserve">Although solar temples faced towards the east, with a focus on life, funerary temples tended to face to the west, </w:t>
      </w:r>
      <w:r w:rsidR="002D4FE2" w:rsidRPr="00024B0D">
        <w:rPr>
          <w:rFonts w:ascii="Arial" w:hAnsi="Arial" w:cs="Arial"/>
          <w:sz w:val="28"/>
          <w:szCs w:val="28"/>
        </w:rPr>
        <w:t>with a focus on death</w:t>
      </w:r>
      <w:r w:rsidR="0006792C" w:rsidRPr="00024B0D">
        <w:rPr>
          <w:rStyle w:val="FootnoteReference"/>
          <w:rFonts w:ascii="Arial" w:hAnsi="Arial" w:cs="Arial"/>
          <w:sz w:val="28"/>
          <w:szCs w:val="28"/>
        </w:rPr>
        <w:footnoteReference w:id="2"/>
      </w:r>
      <w:commentRangeStart w:id="1"/>
      <w:r w:rsidR="002D4FE2" w:rsidRPr="00024B0D">
        <w:rPr>
          <w:rFonts w:ascii="Arial" w:hAnsi="Arial" w:cs="Arial"/>
          <w:sz w:val="28"/>
          <w:szCs w:val="28"/>
        </w:rPr>
        <w:t>.</w:t>
      </w:r>
      <w:commentRangeEnd w:id="1"/>
      <w:r w:rsidR="006A5941" w:rsidRPr="00024B0D">
        <w:rPr>
          <w:rStyle w:val="CommentReference"/>
          <w:rFonts w:ascii="Arial" w:hAnsi="Arial" w:cs="Arial"/>
          <w:sz w:val="28"/>
          <w:szCs w:val="28"/>
        </w:rPr>
        <w:commentReference w:id="1"/>
      </w:r>
      <w:r w:rsidR="002D4FE2" w:rsidRPr="00024B0D">
        <w:rPr>
          <w:rFonts w:ascii="Arial" w:hAnsi="Arial" w:cs="Arial"/>
          <w:sz w:val="28"/>
          <w:szCs w:val="28"/>
        </w:rPr>
        <w:t xml:space="preserve"> We can see that this is also the case in Sennedjem’s tomb complex, as the three funerary chapels face towards the west</w:t>
      </w:r>
      <w:r w:rsidR="0092720B" w:rsidRPr="00024B0D">
        <w:rPr>
          <w:rFonts w:ascii="Arial" w:hAnsi="Arial" w:cs="Arial"/>
          <w:sz w:val="28"/>
          <w:szCs w:val="28"/>
        </w:rPr>
        <w:t xml:space="preserve">, and being part of the </w:t>
      </w:r>
      <w:r w:rsidR="005C4ADD" w:rsidRPr="00024B0D">
        <w:rPr>
          <w:rFonts w:ascii="Arial" w:hAnsi="Arial" w:cs="Arial"/>
          <w:sz w:val="28"/>
          <w:szCs w:val="28"/>
        </w:rPr>
        <w:t>tomb had a focus on death.</w:t>
      </w:r>
    </w:p>
    <w:p w14:paraId="06D30D44" w14:textId="77777777" w:rsidR="000A4E59" w:rsidRPr="00024B0D" w:rsidRDefault="000A4E59" w:rsidP="00D32ED8">
      <w:pPr>
        <w:rPr>
          <w:rFonts w:ascii="Arial" w:hAnsi="Arial" w:cs="Arial"/>
          <w:sz w:val="28"/>
          <w:szCs w:val="28"/>
        </w:rPr>
      </w:pPr>
    </w:p>
    <w:p w14:paraId="72CCF828" w14:textId="05B7CB8A" w:rsidR="00D32ED8" w:rsidRPr="00024B0D" w:rsidRDefault="0049673B" w:rsidP="00D32ED8">
      <w:pPr>
        <w:rPr>
          <w:rFonts w:ascii="Arial" w:hAnsi="Arial" w:cs="Arial"/>
          <w:sz w:val="28"/>
          <w:szCs w:val="28"/>
        </w:rPr>
      </w:pPr>
      <w:r w:rsidRPr="00024B0D">
        <w:rPr>
          <w:rFonts w:ascii="Arial" w:hAnsi="Arial" w:cs="Arial"/>
          <w:sz w:val="28"/>
          <w:szCs w:val="28"/>
        </w:rPr>
        <w:lastRenderedPageBreak/>
        <w:t>Even after the death of the individual’s body, their ka still required sustenance so that they could continue to exist</w:t>
      </w:r>
      <w:r w:rsidR="0006792C" w:rsidRPr="00024B0D">
        <w:rPr>
          <w:rStyle w:val="FootnoteReference"/>
          <w:rFonts w:ascii="Arial" w:hAnsi="Arial" w:cs="Arial"/>
          <w:sz w:val="28"/>
          <w:szCs w:val="28"/>
        </w:rPr>
        <w:footnoteReference w:id="3"/>
      </w:r>
      <w:commentRangeStart w:id="2"/>
      <w:r w:rsidRPr="00024B0D">
        <w:rPr>
          <w:rFonts w:ascii="Arial" w:hAnsi="Arial" w:cs="Arial"/>
          <w:sz w:val="28"/>
          <w:szCs w:val="28"/>
        </w:rPr>
        <w:t>.</w:t>
      </w:r>
      <w:commentRangeEnd w:id="2"/>
      <w:r w:rsidR="00BE2143" w:rsidRPr="00024B0D">
        <w:rPr>
          <w:rStyle w:val="CommentReference"/>
          <w:rFonts w:ascii="Arial" w:hAnsi="Arial" w:cs="Arial"/>
          <w:sz w:val="28"/>
          <w:szCs w:val="28"/>
        </w:rPr>
        <w:commentReference w:id="2"/>
      </w:r>
      <w:r w:rsidRPr="00024B0D">
        <w:rPr>
          <w:rFonts w:ascii="Arial" w:hAnsi="Arial" w:cs="Arial"/>
          <w:sz w:val="28"/>
          <w:szCs w:val="28"/>
        </w:rPr>
        <w:t xml:space="preserve"> This problem was tackled in </w:t>
      </w:r>
      <w:proofErr w:type="gramStart"/>
      <w:r w:rsidRPr="00024B0D">
        <w:rPr>
          <w:rFonts w:ascii="Arial" w:hAnsi="Arial" w:cs="Arial"/>
          <w:sz w:val="28"/>
          <w:szCs w:val="28"/>
        </w:rPr>
        <w:t>a number of</w:t>
      </w:r>
      <w:proofErr w:type="gramEnd"/>
      <w:r w:rsidRPr="00024B0D">
        <w:rPr>
          <w:rFonts w:ascii="Arial" w:hAnsi="Arial" w:cs="Arial"/>
          <w:sz w:val="28"/>
          <w:szCs w:val="28"/>
        </w:rPr>
        <w:t xml:space="preserve"> ways, </w:t>
      </w:r>
      <w:r w:rsidR="00A5227D" w:rsidRPr="00024B0D">
        <w:rPr>
          <w:rFonts w:ascii="Arial" w:hAnsi="Arial" w:cs="Arial"/>
          <w:sz w:val="28"/>
          <w:szCs w:val="28"/>
        </w:rPr>
        <w:t>one of which was the funerary banquet. Once the burial chamber ha</w:t>
      </w:r>
      <w:r w:rsidR="0091330B" w:rsidRPr="00024B0D">
        <w:rPr>
          <w:rFonts w:ascii="Arial" w:hAnsi="Arial" w:cs="Arial"/>
          <w:sz w:val="28"/>
          <w:szCs w:val="28"/>
        </w:rPr>
        <w:t>d</w:t>
      </w:r>
      <w:r w:rsidR="00A5227D" w:rsidRPr="00024B0D">
        <w:rPr>
          <w:rFonts w:ascii="Arial" w:hAnsi="Arial" w:cs="Arial"/>
          <w:sz w:val="28"/>
          <w:szCs w:val="28"/>
        </w:rPr>
        <w:t xml:space="preserve"> been sealed the funera</w:t>
      </w:r>
      <w:r w:rsidR="00477742" w:rsidRPr="00024B0D">
        <w:rPr>
          <w:rFonts w:ascii="Arial" w:hAnsi="Arial" w:cs="Arial"/>
          <w:sz w:val="28"/>
          <w:szCs w:val="28"/>
        </w:rPr>
        <w:t xml:space="preserve">l attendants would take part in the funerary banquet, where they would consume large amounts of alcohol </w:t>
      </w:r>
      <w:proofErr w:type="gramStart"/>
      <w:r w:rsidR="00477742" w:rsidRPr="00024B0D">
        <w:rPr>
          <w:rFonts w:ascii="Arial" w:hAnsi="Arial" w:cs="Arial"/>
          <w:sz w:val="28"/>
          <w:szCs w:val="28"/>
        </w:rPr>
        <w:t>in an attempt to</w:t>
      </w:r>
      <w:proofErr w:type="gramEnd"/>
      <w:r w:rsidR="00775B89" w:rsidRPr="00024B0D">
        <w:rPr>
          <w:rFonts w:ascii="Arial" w:hAnsi="Arial" w:cs="Arial"/>
          <w:sz w:val="28"/>
          <w:szCs w:val="28"/>
        </w:rPr>
        <w:t xml:space="preserve"> </w:t>
      </w:r>
      <w:r w:rsidR="00477742" w:rsidRPr="00024B0D">
        <w:rPr>
          <w:rFonts w:ascii="Arial" w:hAnsi="Arial" w:cs="Arial"/>
          <w:sz w:val="28"/>
          <w:szCs w:val="28"/>
        </w:rPr>
        <w:t>communicate directly with the dead</w:t>
      </w:r>
      <w:r w:rsidR="0006792C" w:rsidRPr="00024B0D">
        <w:rPr>
          <w:rStyle w:val="FootnoteReference"/>
          <w:rFonts w:ascii="Arial" w:hAnsi="Arial" w:cs="Arial"/>
          <w:sz w:val="28"/>
          <w:szCs w:val="28"/>
        </w:rPr>
        <w:footnoteReference w:id="4"/>
      </w:r>
      <w:commentRangeStart w:id="3"/>
      <w:r w:rsidR="00477742" w:rsidRPr="00024B0D">
        <w:rPr>
          <w:rFonts w:ascii="Arial" w:hAnsi="Arial" w:cs="Arial"/>
          <w:sz w:val="28"/>
          <w:szCs w:val="28"/>
        </w:rPr>
        <w:t>.</w:t>
      </w:r>
      <w:commentRangeEnd w:id="3"/>
      <w:r w:rsidR="00047537" w:rsidRPr="00024B0D">
        <w:rPr>
          <w:rStyle w:val="CommentReference"/>
          <w:rFonts w:ascii="Arial" w:hAnsi="Arial" w:cs="Arial"/>
          <w:sz w:val="28"/>
          <w:szCs w:val="28"/>
        </w:rPr>
        <w:commentReference w:id="3"/>
      </w:r>
      <w:r w:rsidR="00477742" w:rsidRPr="00024B0D">
        <w:rPr>
          <w:rFonts w:ascii="Arial" w:hAnsi="Arial" w:cs="Arial"/>
          <w:sz w:val="28"/>
          <w:szCs w:val="28"/>
        </w:rPr>
        <w:t xml:space="preserve"> </w:t>
      </w:r>
      <w:r w:rsidR="00775B89" w:rsidRPr="00024B0D">
        <w:rPr>
          <w:rFonts w:ascii="Arial" w:hAnsi="Arial" w:cs="Arial"/>
          <w:sz w:val="28"/>
          <w:szCs w:val="28"/>
        </w:rPr>
        <w:t>Looking in Sennedjem’s tomb, we can see the painting of his funerary banquet. On the east side sit the descendants, the living, and on the west side sit the ascendants, the deceased</w:t>
      </w:r>
      <w:r w:rsidR="0062125D" w:rsidRPr="00024B0D">
        <w:rPr>
          <w:rFonts w:ascii="Arial" w:hAnsi="Arial" w:cs="Arial"/>
          <w:sz w:val="28"/>
          <w:szCs w:val="28"/>
        </w:rPr>
        <w:t xml:space="preserve"> - </w:t>
      </w:r>
      <w:r w:rsidR="00382F7F" w:rsidRPr="00024B0D">
        <w:rPr>
          <w:rFonts w:ascii="Arial" w:hAnsi="Arial" w:cs="Arial"/>
          <w:sz w:val="28"/>
          <w:szCs w:val="28"/>
        </w:rPr>
        <w:t xml:space="preserve">another use of </w:t>
      </w:r>
      <w:r w:rsidR="00F643D9" w:rsidRPr="00024B0D">
        <w:rPr>
          <w:rFonts w:ascii="Arial" w:hAnsi="Arial" w:cs="Arial"/>
          <w:sz w:val="28"/>
          <w:szCs w:val="28"/>
        </w:rPr>
        <w:t xml:space="preserve">the </w:t>
      </w:r>
      <w:r w:rsidR="0062125D" w:rsidRPr="00024B0D">
        <w:rPr>
          <w:rFonts w:ascii="Arial" w:hAnsi="Arial" w:cs="Arial"/>
          <w:sz w:val="28"/>
          <w:szCs w:val="28"/>
        </w:rPr>
        <w:t xml:space="preserve">east west axis </w:t>
      </w:r>
      <w:proofErr w:type="gramStart"/>
      <w:r w:rsidR="0062125D" w:rsidRPr="00024B0D">
        <w:rPr>
          <w:rFonts w:ascii="Arial" w:hAnsi="Arial" w:cs="Arial"/>
          <w:sz w:val="28"/>
          <w:szCs w:val="28"/>
        </w:rPr>
        <w:t>in regards to</w:t>
      </w:r>
      <w:proofErr w:type="gramEnd"/>
      <w:r w:rsidR="0062125D" w:rsidRPr="00024B0D">
        <w:rPr>
          <w:rFonts w:ascii="Arial" w:hAnsi="Arial" w:cs="Arial"/>
          <w:sz w:val="28"/>
          <w:szCs w:val="28"/>
        </w:rPr>
        <w:t xml:space="preserve"> life and death.</w:t>
      </w:r>
      <w:r w:rsidR="00D37163" w:rsidRPr="00024B0D">
        <w:rPr>
          <w:rFonts w:ascii="Arial" w:hAnsi="Arial" w:cs="Arial"/>
          <w:sz w:val="28"/>
          <w:szCs w:val="28"/>
        </w:rPr>
        <w:t xml:space="preserve"> </w:t>
      </w:r>
      <w:r w:rsidR="00373379" w:rsidRPr="00024B0D">
        <w:rPr>
          <w:rFonts w:ascii="Arial" w:hAnsi="Arial" w:cs="Arial"/>
          <w:sz w:val="28"/>
          <w:szCs w:val="28"/>
        </w:rPr>
        <w:t>Interestingly</w:t>
      </w:r>
      <w:r w:rsidR="00D85F8C" w:rsidRPr="00024B0D">
        <w:rPr>
          <w:rFonts w:ascii="Arial" w:hAnsi="Arial" w:cs="Arial"/>
          <w:sz w:val="28"/>
          <w:szCs w:val="28"/>
        </w:rPr>
        <w:t xml:space="preserve"> </w:t>
      </w:r>
      <w:r w:rsidR="00373379" w:rsidRPr="00024B0D">
        <w:rPr>
          <w:rFonts w:ascii="Arial" w:hAnsi="Arial" w:cs="Arial"/>
          <w:sz w:val="28"/>
          <w:szCs w:val="28"/>
        </w:rPr>
        <w:t xml:space="preserve">the food required did not </w:t>
      </w:r>
      <w:r w:rsidR="00092EF2" w:rsidRPr="00024B0D">
        <w:rPr>
          <w:rFonts w:ascii="Arial" w:hAnsi="Arial" w:cs="Arial"/>
          <w:sz w:val="28"/>
          <w:szCs w:val="28"/>
        </w:rPr>
        <w:t>necessarily</w:t>
      </w:r>
      <w:r w:rsidR="00373379" w:rsidRPr="00024B0D">
        <w:rPr>
          <w:rFonts w:ascii="Arial" w:hAnsi="Arial" w:cs="Arial"/>
          <w:sz w:val="28"/>
          <w:szCs w:val="28"/>
        </w:rPr>
        <w:t xml:space="preserve"> have to </w:t>
      </w:r>
      <w:r w:rsidR="00D85F8C" w:rsidRPr="00024B0D">
        <w:rPr>
          <w:rFonts w:ascii="Arial" w:hAnsi="Arial" w:cs="Arial"/>
          <w:sz w:val="28"/>
          <w:szCs w:val="28"/>
        </w:rPr>
        <w:t>be real food and could instead be in the form of paint or clay</w:t>
      </w:r>
      <w:r w:rsidR="008D1280" w:rsidRPr="00024B0D">
        <w:rPr>
          <w:rFonts w:ascii="Arial" w:hAnsi="Arial" w:cs="Arial"/>
          <w:sz w:val="28"/>
          <w:szCs w:val="28"/>
        </w:rPr>
        <w:t>, so long as it had been presented and incanted over properly</w:t>
      </w:r>
      <w:r w:rsidR="00E2344F" w:rsidRPr="00024B0D">
        <w:rPr>
          <w:rFonts w:ascii="Arial" w:hAnsi="Arial" w:cs="Arial"/>
          <w:sz w:val="28"/>
          <w:szCs w:val="28"/>
        </w:rPr>
        <w:t xml:space="preserve"> as it was this process that gave the food its </w:t>
      </w:r>
      <w:proofErr w:type="gramStart"/>
      <w:r w:rsidR="00E2344F" w:rsidRPr="00024B0D">
        <w:rPr>
          <w:rFonts w:ascii="Arial" w:hAnsi="Arial" w:cs="Arial"/>
          <w:sz w:val="28"/>
          <w:szCs w:val="28"/>
        </w:rPr>
        <w:t>life giving</w:t>
      </w:r>
      <w:proofErr w:type="gramEnd"/>
      <w:r w:rsidR="00E2344F" w:rsidRPr="00024B0D">
        <w:rPr>
          <w:rFonts w:ascii="Arial" w:hAnsi="Arial" w:cs="Arial"/>
          <w:sz w:val="28"/>
          <w:szCs w:val="28"/>
        </w:rPr>
        <w:t xml:space="preserve"> powers in the afterlife</w:t>
      </w:r>
      <w:r w:rsidR="0006792C" w:rsidRPr="00024B0D">
        <w:rPr>
          <w:rStyle w:val="FootnoteReference"/>
          <w:rFonts w:ascii="Arial" w:hAnsi="Arial" w:cs="Arial"/>
          <w:sz w:val="28"/>
          <w:szCs w:val="28"/>
        </w:rPr>
        <w:footnoteReference w:id="5"/>
      </w:r>
      <w:commentRangeStart w:id="4"/>
      <w:r w:rsidR="00E2344F" w:rsidRPr="00024B0D">
        <w:rPr>
          <w:rFonts w:ascii="Arial" w:hAnsi="Arial" w:cs="Arial"/>
          <w:sz w:val="28"/>
          <w:szCs w:val="28"/>
        </w:rPr>
        <w:t>.</w:t>
      </w:r>
      <w:commentRangeEnd w:id="4"/>
      <w:r w:rsidR="00627897" w:rsidRPr="00024B0D">
        <w:rPr>
          <w:rStyle w:val="CommentReference"/>
          <w:rFonts w:ascii="Arial" w:hAnsi="Arial" w:cs="Arial"/>
          <w:sz w:val="28"/>
          <w:szCs w:val="28"/>
        </w:rPr>
        <w:commentReference w:id="4"/>
      </w:r>
    </w:p>
    <w:p w14:paraId="5580BEFD" w14:textId="77777777" w:rsidR="000A4E59" w:rsidRPr="00024B0D" w:rsidRDefault="000A4E59">
      <w:pPr>
        <w:rPr>
          <w:rFonts w:ascii="Arial" w:hAnsi="Arial" w:cs="Arial"/>
          <w:sz w:val="28"/>
          <w:szCs w:val="28"/>
        </w:rPr>
      </w:pPr>
    </w:p>
    <w:p w14:paraId="07E4D828" w14:textId="53B71AFA" w:rsidR="00D32ED8" w:rsidRPr="00024B0D" w:rsidRDefault="00D32ED8">
      <w:pPr>
        <w:rPr>
          <w:rFonts w:ascii="Arial" w:hAnsi="Arial" w:cs="Arial"/>
          <w:sz w:val="28"/>
          <w:szCs w:val="28"/>
        </w:rPr>
      </w:pPr>
      <w:r w:rsidRPr="00024B0D">
        <w:rPr>
          <w:rFonts w:ascii="Arial" w:hAnsi="Arial" w:cs="Arial"/>
          <w:sz w:val="28"/>
          <w:szCs w:val="28"/>
        </w:rPr>
        <w:t xml:space="preserve">As previously mentioned, the </w:t>
      </w:r>
      <w:r w:rsidR="00FF7FC9" w:rsidRPr="00024B0D">
        <w:rPr>
          <w:rFonts w:ascii="Arial" w:hAnsi="Arial" w:cs="Arial"/>
          <w:sz w:val="28"/>
          <w:szCs w:val="28"/>
        </w:rPr>
        <w:t>ka</w:t>
      </w:r>
      <w:r w:rsidRPr="00024B0D">
        <w:rPr>
          <w:rFonts w:ascii="Arial" w:hAnsi="Arial" w:cs="Arial"/>
          <w:sz w:val="28"/>
          <w:szCs w:val="28"/>
        </w:rPr>
        <w:t xml:space="preserve"> required offerings of food so that the person it belonged to could continue to exist even after the death of their physical body. Once the individual, in this case Sennedjem, had died the </w:t>
      </w:r>
      <w:r w:rsidR="00FF7FC9" w:rsidRPr="00024B0D">
        <w:rPr>
          <w:rFonts w:ascii="Arial" w:hAnsi="Arial" w:cs="Arial"/>
          <w:sz w:val="28"/>
          <w:szCs w:val="28"/>
        </w:rPr>
        <w:t>k</w:t>
      </w:r>
      <w:r w:rsidRPr="00024B0D">
        <w:rPr>
          <w:rFonts w:ascii="Arial" w:hAnsi="Arial" w:cs="Arial"/>
          <w:sz w:val="28"/>
          <w:szCs w:val="28"/>
        </w:rPr>
        <w:t xml:space="preserve">a left the corpse and returned only after the </w:t>
      </w:r>
      <w:r w:rsidR="008E07EF" w:rsidRPr="00024B0D">
        <w:rPr>
          <w:rFonts w:ascii="Arial" w:hAnsi="Arial" w:cs="Arial"/>
          <w:sz w:val="28"/>
          <w:szCs w:val="28"/>
        </w:rPr>
        <w:t>O</w:t>
      </w:r>
      <w:r w:rsidRPr="00024B0D">
        <w:rPr>
          <w:rFonts w:ascii="Arial" w:hAnsi="Arial" w:cs="Arial"/>
          <w:sz w:val="28"/>
          <w:szCs w:val="28"/>
        </w:rPr>
        <w:t xml:space="preserve">pening of the </w:t>
      </w:r>
      <w:r w:rsidR="008E07EF" w:rsidRPr="00024B0D">
        <w:rPr>
          <w:rFonts w:ascii="Arial" w:hAnsi="Arial" w:cs="Arial"/>
          <w:sz w:val="28"/>
          <w:szCs w:val="28"/>
        </w:rPr>
        <w:t>M</w:t>
      </w:r>
      <w:r w:rsidRPr="00024B0D">
        <w:rPr>
          <w:rFonts w:ascii="Arial" w:hAnsi="Arial" w:cs="Arial"/>
          <w:sz w:val="28"/>
          <w:szCs w:val="28"/>
        </w:rPr>
        <w:t>outh ceremony</w:t>
      </w:r>
      <w:r w:rsidR="005C4ADD" w:rsidRPr="00024B0D">
        <w:rPr>
          <w:rFonts w:ascii="Arial" w:hAnsi="Arial" w:cs="Arial"/>
          <w:sz w:val="28"/>
          <w:szCs w:val="28"/>
        </w:rPr>
        <w:t>, which involved the touching of the eyes and lips</w:t>
      </w:r>
      <w:r w:rsidR="008E07EF" w:rsidRPr="00024B0D">
        <w:rPr>
          <w:rFonts w:ascii="Arial" w:hAnsi="Arial" w:cs="Arial"/>
          <w:sz w:val="28"/>
          <w:szCs w:val="28"/>
        </w:rPr>
        <w:t>.</w:t>
      </w:r>
      <w:r w:rsidR="00AA3FED" w:rsidRPr="00024B0D">
        <w:rPr>
          <w:rFonts w:ascii="Arial" w:hAnsi="Arial" w:cs="Arial"/>
          <w:sz w:val="28"/>
          <w:szCs w:val="28"/>
        </w:rPr>
        <w:t xml:space="preserve"> Interestingly, the Opening of the Mouth ceremony took place with the mummy facing towards the south, with the east to the left and the west to the right</w:t>
      </w:r>
      <w:r w:rsidR="0006792C" w:rsidRPr="00024B0D">
        <w:rPr>
          <w:rStyle w:val="FootnoteReference"/>
          <w:rFonts w:ascii="Arial" w:hAnsi="Arial" w:cs="Arial"/>
          <w:sz w:val="28"/>
          <w:szCs w:val="28"/>
        </w:rPr>
        <w:footnoteReference w:id="6"/>
      </w:r>
      <w:commentRangeStart w:id="5"/>
      <w:r w:rsidR="00AA3FED" w:rsidRPr="00024B0D">
        <w:rPr>
          <w:rFonts w:ascii="Arial" w:hAnsi="Arial" w:cs="Arial"/>
          <w:sz w:val="28"/>
          <w:szCs w:val="28"/>
        </w:rPr>
        <w:t>.</w:t>
      </w:r>
      <w:commentRangeEnd w:id="5"/>
      <w:r w:rsidR="00AA3FED" w:rsidRPr="00024B0D">
        <w:rPr>
          <w:rStyle w:val="CommentReference"/>
          <w:rFonts w:ascii="Arial" w:hAnsi="Arial" w:cs="Arial"/>
          <w:sz w:val="28"/>
          <w:szCs w:val="28"/>
        </w:rPr>
        <w:commentReference w:id="5"/>
      </w:r>
      <w:r w:rsidR="00AA3FED" w:rsidRPr="00024B0D">
        <w:rPr>
          <w:rFonts w:ascii="Arial" w:hAnsi="Arial" w:cs="Arial"/>
          <w:sz w:val="28"/>
          <w:szCs w:val="28"/>
        </w:rPr>
        <w:t xml:space="preserve"> It was thought that this ceremony is what allowed the </w:t>
      </w:r>
      <w:proofErr w:type="spellStart"/>
      <w:r w:rsidR="00AA3FED" w:rsidRPr="00024B0D">
        <w:rPr>
          <w:rFonts w:ascii="Arial" w:hAnsi="Arial" w:cs="Arial"/>
          <w:sz w:val="28"/>
          <w:szCs w:val="28"/>
        </w:rPr>
        <w:t>ba</w:t>
      </w:r>
      <w:proofErr w:type="spellEnd"/>
      <w:r w:rsidR="00AA3FED" w:rsidRPr="00024B0D">
        <w:rPr>
          <w:rFonts w:ascii="Arial" w:hAnsi="Arial" w:cs="Arial"/>
          <w:sz w:val="28"/>
          <w:szCs w:val="28"/>
        </w:rPr>
        <w:t xml:space="preserve"> to enter the corpse, </w:t>
      </w:r>
      <w:r w:rsidR="008E07EF" w:rsidRPr="00024B0D">
        <w:rPr>
          <w:rFonts w:ascii="Arial" w:hAnsi="Arial" w:cs="Arial"/>
          <w:sz w:val="28"/>
          <w:szCs w:val="28"/>
        </w:rPr>
        <w:t xml:space="preserve">thereby </w:t>
      </w:r>
      <w:r w:rsidR="00AA3FED" w:rsidRPr="00024B0D">
        <w:rPr>
          <w:rFonts w:ascii="Arial" w:hAnsi="Arial" w:cs="Arial"/>
          <w:sz w:val="28"/>
          <w:szCs w:val="28"/>
        </w:rPr>
        <w:t>restoring the individual’s life</w:t>
      </w:r>
      <w:r w:rsidR="00FF7FC9" w:rsidRPr="00024B0D">
        <w:rPr>
          <w:rFonts w:ascii="Arial" w:hAnsi="Arial" w:cs="Arial"/>
          <w:sz w:val="28"/>
          <w:szCs w:val="28"/>
        </w:rPr>
        <w:t>, as the whole of the person could not exist if part of them was missing.</w:t>
      </w:r>
    </w:p>
    <w:p w14:paraId="06B111A9" w14:textId="51FF29FB" w:rsidR="00D32ED8" w:rsidRPr="00024B0D" w:rsidRDefault="00D32ED8">
      <w:pPr>
        <w:rPr>
          <w:rFonts w:ascii="Arial" w:hAnsi="Arial" w:cs="Arial"/>
          <w:sz w:val="28"/>
          <w:szCs w:val="28"/>
        </w:rPr>
      </w:pPr>
    </w:p>
    <w:p w14:paraId="4867338F" w14:textId="38CF9B75" w:rsidR="00D32ED8" w:rsidRPr="00024B0D" w:rsidRDefault="001C0795" w:rsidP="00D32ED8">
      <w:pPr>
        <w:rPr>
          <w:rFonts w:ascii="Arial" w:hAnsi="Arial" w:cs="Arial"/>
          <w:sz w:val="28"/>
          <w:szCs w:val="28"/>
        </w:rPr>
      </w:pPr>
      <w:r w:rsidRPr="00024B0D">
        <w:rPr>
          <w:rFonts w:ascii="Arial" w:hAnsi="Arial" w:cs="Arial"/>
          <w:sz w:val="28"/>
          <w:szCs w:val="28"/>
        </w:rPr>
        <w:t xml:space="preserve">One of the paintings in the tomb shows Sennedjem and his wife </w:t>
      </w:r>
      <w:proofErr w:type="spellStart"/>
      <w:r w:rsidRPr="00024B0D">
        <w:rPr>
          <w:rFonts w:ascii="Arial" w:hAnsi="Arial" w:cs="Arial"/>
          <w:sz w:val="28"/>
          <w:szCs w:val="28"/>
        </w:rPr>
        <w:t>Iynferti</w:t>
      </w:r>
      <w:proofErr w:type="spellEnd"/>
      <w:r w:rsidRPr="00024B0D">
        <w:rPr>
          <w:rFonts w:ascii="Arial" w:hAnsi="Arial" w:cs="Arial"/>
          <w:sz w:val="28"/>
          <w:szCs w:val="28"/>
        </w:rPr>
        <w:t xml:space="preserve"> working on a farming plot. Although here they are shown to be working diligently, cutting grain and guiding livestock, these scenes are merely symbolic, as the couple are shown to be dressed in fine garments and wigs. These scenes show us that the idea of producing food even after death is important, as just offerings alone are not enough to sustain the </w:t>
      </w:r>
      <w:r w:rsidR="00FF7FC9" w:rsidRPr="00024B0D">
        <w:rPr>
          <w:rFonts w:ascii="Arial" w:hAnsi="Arial" w:cs="Arial"/>
          <w:sz w:val="28"/>
          <w:szCs w:val="28"/>
        </w:rPr>
        <w:t>ka</w:t>
      </w:r>
      <w:r w:rsidRPr="00024B0D">
        <w:rPr>
          <w:rFonts w:ascii="Arial" w:hAnsi="Arial" w:cs="Arial"/>
          <w:sz w:val="28"/>
          <w:szCs w:val="28"/>
        </w:rPr>
        <w:t xml:space="preserve">. </w:t>
      </w:r>
      <w:r w:rsidR="00783DB9" w:rsidRPr="00024B0D">
        <w:rPr>
          <w:rFonts w:ascii="Arial" w:hAnsi="Arial" w:cs="Arial"/>
          <w:sz w:val="28"/>
          <w:szCs w:val="28"/>
        </w:rPr>
        <w:t>Additionally,</w:t>
      </w:r>
      <w:r w:rsidRPr="00024B0D">
        <w:rPr>
          <w:rFonts w:ascii="Arial" w:hAnsi="Arial" w:cs="Arial"/>
          <w:sz w:val="28"/>
          <w:szCs w:val="28"/>
        </w:rPr>
        <w:t xml:space="preserve"> it helps us to understand the importance of </w:t>
      </w:r>
      <w:proofErr w:type="spellStart"/>
      <w:r w:rsidRPr="00024B0D">
        <w:rPr>
          <w:rFonts w:ascii="Arial" w:hAnsi="Arial" w:cs="Arial"/>
          <w:sz w:val="28"/>
          <w:szCs w:val="28"/>
        </w:rPr>
        <w:t>ushabtis</w:t>
      </w:r>
      <w:proofErr w:type="spellEnd"/>
      <w:r w:rsidRPr="00024B0D">
        <w:rPr>
          <w:rFonts w:ascii="Arial" w:hAnsi="Arial" w:cs="Arial"/>
          <w:sz w:val="28"/>
          <w:szCs w:val="28"/>
        </w:rPr>
        <w:t xml:space="preserve">, </w:t>
      </w:r>
      <w:r w:rsidR="005A3161" w:rsidRPr="00024B0D">
        <w:rPr>
          <w:rFonts w:ascii="Arial" w:hAnsi="Arial" w:cs="Arial"/>
          <w:sz w:val="28"/>
          <w:szCs w:val="28"/>
        </w:rPr>
        <w:lastRenderedPageBreak/>
        <w:t xml:space="preserve">man-made </w:t>
      </w:r>
      <w:r w:rsidRPr="00024B0D">
        <w:rPr>
          <w:rFonts w:ascii="Arial" w:hAnsi="Arial" w:cs="Arial"/>
          <w:sz w:val="28"/>
          <w:szCs w:val="28"/>
        </w:rPr>
        <w:t xml:space="preserve">servants </w:t>
      </w:r>
      <w:r w:rsidR="005A3161" w:rsidRPr="00024B0D">
        <w:rPr>
          <w:rFonts w:ascii="Arial" w:hAnsi="Arial" w:cs="Arial"/>
          <w:sz w:val="28"/>
          <w:szCs w:val="28"/>
        </w:rPr>
        <w:t xml:space="preserve">who acted in their </w:t>
      </w:r>
      <w:proofErr w:type="gramStart"/>
      <w:r w:rsidR="005A3161" w:rsidRPr="00024B0D">
        <w:rPr>
          <w:rFonts w:ascii="Arial" w:hAnsi="Arial" w:cs="Arial"/>
          <w:sz w:val="28"/>
          <w:szCs w:val="28"/>
        </w:rPr>
        <w:t>masters</w:t>
      </w:r>
      <w:proofErr w:type="gramEnd"/>
      <w:r w:rsidR="005A3161" w:rsidRPr="00024B0D">
        <w:rPr>
          <w:rFonts w:ascii="Arial" w:hAnsi="Arial" w:cs="Arial"/>
          <w:sz w:val="28"/>
          <w:szCs w:val="28"/>
        </w:rPr>
        <w:t xml:space="preserve"> place</w:t>
      </w:r>
      <w:r w:rsidRPr="00024B0D">
        <w:rPr>
          <w:rFonts w:ascii="Arial" w:hAnsi="Arial" w:cs="Arial"/>
          <w:sz w:val="28"/>
          <w:szCs w:val="28"/>
        </w:rPr>
        <w:t xml:space="preserve">, as an eternity of working fields would leave the deceased no time to enjoy </w:t>
      </w:r>
      <w:r w:rsidR="005A3161" w:rsidRPr="00024B0D">
        <w:rPr>
          <w:rFonts w:ascii="Arial" w:hAnsi="Arial" w:cs="Arial"/>
          <w:sz w:val="28"/>
          <w:szCs w:val="28"/>
        </w:rPr>
        <w:t>their afterlife</w:t>
      </w:r>
      <w:r w:rsidRPr="00024B0D">
        <w:rPr>
          <w:rFonts w:ascii="Arial" w:hAnsi="Arial" w:cs="Arial"/>
          <w:sz w:val="28"/>
          <w:szCs w:val="28"/>
        </w:rPr>
        <w:t>.</w:t>
      </w:r>
    </w:p>
    <w:p w14:paraId="51A6523E" w14:textId="77777777" w:rsidR="000A4E59" w:rsidRPr="00024B0D" w:rsidRDefault="000A4E59" w:rsidP="00D32ED8">
      <w:pPr>
        <w:rPr>
          <w:rFonts w:ascii="Arial" w:hAnsi="Arial" w:cs="Arial"/>
          <w:sz w:val="28"/>
          <w:szCs w:val="28"/>
        </w:rPr>
      </w:pPr>
    </w:p>
    <w:p w14:paraId="3FA53EBF" w14:textId="41BAA476" w:rsidR="00D32ED8" w:rsidRPr="00024B0D" w:rsidRDefault="00D32ED8" w:rsidP="00D32ED8">
      <w:pPr>
        <w:rPr>
          <w:rFonts w:ascii="Arial" w:hAnsi="Arial" w:cs="Arial"/>
          <w:sz w:val="28"/>
          <w:szCs w:val="28"/>
        </w:rPr>
      </w:pPr>
      <w:r w:rsidRPr="00024B0D">
        <w:rPr>
          <w:rFonts w:ascii="Arial" w:hAnsi="Arial" w:cs="Arial"/>
          <w:sz w:val="28"/>
          <w:szCs w:val="28"/>
        </w:rPr>
        <w:t xml:space="preserve">The tomb of Sennedjem, like other Ancient Egyptian tombs, contained many paintings upon its walls. Due to the fantastic level of preservation, they are widely regarded. Much of the base was of yellow ochre, the solar colour, and throughout the tomb there is an emphasis placed upon the sun, something integral to the Ancient </w:t>
      </w:r>
      <w:r w:rsidR="003F4B6F" w:rsidRPr="00024B0D">
        <w:rPr>
          <w:rFonts w:ascii="Arial" w:hAnsi="Arial" w:cs="Arial"/>
          <w:sz w:val="28"/>
          <w:szCs w:val="28"/>
        </w:rPr>
        <w:t>Egyptian’s</w:t>
      </w:r>
      <w:r w:rsidRPr="00024B0D">
        <w:rPr>
          <w:rFonts w:ascii="Arial" w:hAnsi="Arial" w:cs="Arial"/>
          <w:sz w:val="28"/>
          <w:szCs w:val="28"/>
        </w:rPr>
        <w:t xml:space="preserve"> funerary beliefs. Symbolism appears frequently in the art around the tomb. One of the most prominent examples is that of the west wall of the main underground chamber. Of particular interest here is </w:t>
      </w:r>
      <w:r w:rsidR="00A829FD" w:rsidRPr="00024B0D">
        <w:rPr>
          <w:rFonts w:ascii="Arial" w:hAnsi="Arial" w:cs="Arial"/>
          <w:sz w:val="28"/>
          <w:szCs w:val="28"/>
        </w:rPr>
        <w:t xml:space="preserve">on </w:t>
      </w:r>
      <w:r w:rsidRPr="00024B0D">
        <w:rPr>
          <w:rFonts w:ascii="Arial" w:hAnsi="Arial" w:cs="Arial"/>
          <w:sz w:val="28"/>
          <w:szCs w:val="28"/>
        </w:rPr>
        <w:t>the tympanum, as it displays several symbols that together form a very strong suggestion of rebirth and life after death</w:t>
      </w:r>
      <w:r w:rsidR="00A829FD" w:rsidRPr="00024B0D">
        <w:rPr>
          <w:rFonts w:ascii="Arial" w:hAnsi="Arial" w:cs="Arial"/>
          <w:sz w:val="28"/>
          <w:szCs w:val="28"/>
        </w:rPr>
        <w:t xml:space="preserve">. </w:t>
      </w:r>
      <w:r w:rsidR="006B0162" w:rsidRPr="00024B0D">
        <w:rPr>
          <w:rFonts w:ascii="Arial" w:hAnsi="Arial" w:cs="Arial"/>
          <w:sz w:val="28"/>
          <w:szCs w:val="28"/>
        </w:rPr>
        <w:t xml:space="preserve">A labelled canopic jar surrounded by lotus blossoms, the ocean Nun, the Shen hieroglyph, and </w:t>
      </w:r>
      <w:r w:rsidR="0055600C" w:rsidRPr="00024B0D">
        <w:rPr>
          <w:rFonts w:ascii="Arial" w:hAnsi="Arial" w:cs="Arial"/>
          <w:sz w:val="28"/>
          <w:szCs w:val="28"/>
        </w:rPr>
        <w:t>two Anubis jackals.</w:t>
      </w:r>
      <w:r w:rsidR="00A504B4" w:rsidRPr="00024B0D">
        <w:rPr>
          <w:rFonts w:ascii="Arial" w:hAnsi="Arial" w:cs="Arial"/>
          <w:sz w:val="28"/>
          <w:szCs w:val="28"/>
        </w:rPr>
        <w:t xml:space="preserve"> </w:t>
      </w:r>
      <w:r w:rsidRPr="00024B0D">
        <w:rPr>
          <w:rFonts w:ascii="Arial" w:hAnsi="Arial" w:cs="Arial"/>
          <w:sz w:val="28"/>
          <w:szCs w:val="28"/>
        </w:rPr>
        <w:t xml:space="preserve">The lotus symbol was widely used throughout pharaonic Egypt as a symbol of eternity. Said to be the first life to emerge from the Nile and descended </w:t>
      </w:r>
      <w:r w:rsidR="00A504B4" w:rsidRPr="00024B0D">
        <w:rPr>
          <w:rFonts w:ascii="Arial" w:hAnsi="Arial" w:cs="Arial"/>
          <w:sz w:val="28"/>
          <w:szCs w:val="28"/>
        </w:rPr>
        <w:t xml:space="preserve">directly </w:t>
      </w:r>
      <w:r w:rsidRPr="00024B0D">
        <w:rPr>
          <w:rFonts w:ascii="Arial" w:hAnsi="Arial" w:cs="Arial"/>
          <w:sz w:val="28"/>
          <w:szCs w:val="28"/>
        </w:rPr>
        <w:t>from the sun Ra, the lotus and its sun like blossoms were deemed to be creators of life</w:t>
      </w:r>
      <w:r w:rsidR="00DA4E66" w:rsidRPr="00024B0D">
        <w:rPr>
          <w:rFonts w:ascii="Arial" w:hAnsi="Arial" w:cs="Arial"/>
          <w:sz w:val="28"/>
          <w:szCs w:val="28"/>
        </w:rPr>
        <w:t>, as important as the sun</w:t>
      </w:r>
      <w:r w:rsidRPr="00024B0D">
        <w:rPr>
          <w:rFonts w:ascii="Arial" w:hAnsi="Arial" w:cs="Arial"/>
          <w:sz w:val="28"/>
          <w:szCs w:val="28"/>
        </w:rPr>
        <w:t xml:space="preserve"> itself. This plant wound around the labelled canopic jar gives the suggestion of life arising once more</w:t>
      </w:r>
      <w:r w:rsidR="00DA4E66" w:rsidRPr="00024B0D">
        <w:rPr>
          <w:rFonts w:ascii="Arial" w:hAnsi="Arial" w:cs="Arial"/>
          <w:sz w:val="28"/>
          <w:szCs w:val="28"/>
        </w:rPr>
        <w:t xml:space="preserve"> from the deceased. </w:t>
      </w:r>
      <w:commentRangeStart w:id="6"/>
      <w:r w:rsidR="00DA4E66" w:rsidRPr="00024B0D">
        <w:rPr>
          <w:rFonts w:ascii="Arial" w:hAnsi="Arial" w:cs="Arial"/>
          <w:sz w:val="28"/>
          <w:szCs w:val="28"/>
        </w:rPr>
        <w:t>The Shen symbol is a symbol of eternity</w:t>
      </w:r>
      <w:commentRangeEnd w:id="6"/>
      <w:r w:rsidR="00DA4E66" w:rsidRPr="00024B0D">
        <w:rPr>
          <w:rStyle w:val="CommentReference"/>
          <w:rFonts w:ascii="Arial" w:hAnsi="Arial" w:cs="Arial"/>
          <w:sz w:val="28"/>
          <w:szCs w:val="28"/>
        </w:rPr>
        <w:commentReference w:id="6"/>
      </w:r>
      <w:r w:rsidR="00DA4E66" w:rsidRPr="00024B0D">
        <w:rPr>
          <w:rFonts w:ascii="Arial" w:hAnsi="Arial" w:cs="Arial"/>
          <w:sz w:val="28"/>
          <w:szCs w:val="28"/>
        </w:rPr>
        <w:t xml:space="preserve">, making </w:t>
      </w:r>
      <w:r w:rsidR="000743C8" w:rsidRPr="00024B0D">
        <w:rPr>
          <w:rFonts w:ascii="Arial" w:hAnsi="Arial" w:cs="Arial"/>
          <w:sz w:val="28"/>
          <w:szCs w:val="28"/>
        </w:rPr>
        <w:t xml:space="preserve">it easy to interpret here. The ocean Nun was the original ocean everything was thought to </w:t>
      </w:r>
      <w:r w:rsidR="00900B87" w:rsidRPr="00024B0D">
        <w:rPr>
          <w:rFonts w:ascii="Arial" w:hAnsi="Arial" w:cs="Arial"/>
          <w:sz w:val="28"/>
          <w:szCs w:val="28"/>
        </w:rPr>
        <w:t xml:space="preserve">arise from, here a symbol of life. Finally, the symbols are </w:t>
      </w:r>
      <w:r w:rsidR="00C12997" w:rsidRPr="00024B0D">
        <w:rPr>
          <w:rFonts w:ascii="Arial" w:hAnsi="Arial" w:cs="Arial"/>
          <w:sz w:val="28"/>
          <w:szCs w:val="28"/>
        </w:rPr>
        <w:t xml:space="preserve">guarded by two Anubis jackals, reclined upon </w:t>
      </w:r>
      <w:r w:rsidR="008955CF" w:rsidRPr="00024B0D">
        <w:rPr>
          <w:rFonts w:ascii="Arial" w:hAnsi="Arial" w:cs="Arial"/>
          <w:sz w:val="28"/>
          <w:szCs w:val="28"/>
        </w:rPr>
        <w:t>tomb like structures. Together, this wall is a strong symbol of eternity and life after death.</w:t>
      </w:r>
    </w:p>
    <w:p w14:paraId="73E466E2" w14:textId="77777777" w:rsidR="0055600C" w:rsidRPr="00024B0D" w:rsidRDefault="0055600C" w:rsidP="00D32ED8">
      <w:pPr>
        <w:rPr>
          <w:rFonts w:ascii="Arial" w:hAnsi="Arial" w:cs="Arial"/>
          <w:sz w:val="28"/>
          <w:szCs w:val="28"/>
        </w:rPr>
      </w:pPr>
    </w:p>
    <w:p w14:paraId="6B3CD0BD" w14:textId="2F9A78F8" w:rsidR="00D32ED8" w:rsidRPr="00024B0D" w:rsidRDefault="008955CF">
      <w:pPr>
        <w:rPr>
          <w:rFonts w:ascii="Arial" w:hAnsi="Arial" w:cs="Arial"/>
          <w:sz w:val="28"/>
          <w:szCs w:val="28"/>
        </w:rPr>
      </w:pPr>
      <w:r w:rsidRPr="00024B0D">
        <w:rPr>
          <w:rFonts w:ascii="Arial" w:hAnsi="Arial" w:cs="Arial"/>
          <w:sz w:val="28"/>
          <w:szCs w:val="28"/>
        </w:rPr>
        <w:t xml:space="preserve">In conclusion, this tomb is a stunning example of </w:t>
      </w:r>
      <w:r w:rsidR="00DA3F51" w:rsidRPr="00024B0D">
        <w:rPr>
          <w:rFonts w:ascii="Arial" w:hAnsi="Arial" w:cs="Arial"/>
          <w:sz w:val="28"/>
          <w:szCs w:val="28"/>
        </w:rPr>
        <w:t xml:space="preserve">the ancient Egyptian’s funerary beliefs, its </w:t>
      </w:r>
      <w:r w:rsidR="00201C81" w:rsidRPr="00024B0D">
        <w:rPr>
          <w:rFonts w:ascii="Arial" w:hAnsi="Arial" w:cs="Arial"/>
          <w:sz w:val="28"/>
          <w:szCs w:val="28"/>
        </w:rPr>
        <w:t xml:space="preserve">highly preserved state helping tremendously to see the things that might have been missed in less </w:t>
      </w:r>
      <w:proofErr w:type="gramStart"/>
      <w:r w:rsidR="00201C81" w:rsidRPr="00024B0D">
        <w:rPr>
          <w:rFonts w:ascii="Arial" w:hAnsi="Arial" w:cs="Arial"/>
          <w:sz w:val="28"/>
          <w:szCs w:val="28"/>
        </w:rPr>
        <w:t>well preserved</w:t>
      </w:r>
      <w:proofErr w:type="gramEnd"/>
      <w:r w:rsidR="00201C81" w:rsidRPr="00024B0D">
        <w:rPr>
          <w:rFonts w:ascii="Arial" w:hAnsi="Arial" w:cs="Arial"/>
          <w:sz w:val="28"/>
          <w:szCs w:val="28"/>
        </w:rPr>
        <w:t xml:space="preserve"> tombs.</w:t>
      </w:r>
    </w:p>
    <w:p w14:paraId="541F9F01" w14:textId="5C23CC31" w:rsidR="0006792C" w:rsidRPr="00024B0D" w:rsidRDefault="0006792C">
      <w:pPr>
        <w:rPr>
          <w:rFonts w:ascii="Arial" w:hAnsi="Arial" w:cs="Arial"/>
          <w:sz w:val="28"/>
          <w:szCs w:val="28"/>
        </w:rPr>
      </w:pPr>
    </w:p>
    <w:p w14:paraId="645D640B" w14:textId="6DD3D794" w:rsidR="0006792C" w:rsidRPr="00024B0D" w:rsidRDefault="0006792C">
      <w:pPr>
        <w:rPr>
          <w:rFonts w:ascii="Arial" w:hAnsi="Arial" w:cs="Arial"/>
          <w:sz w:val="28"/>
          <w:szCs w:val="28"/>
        </w:rPr>
      </w:pPr>
    </w:p>
    <w:p w14:paraId="730243F2" w14:textId="38F58C6E" w:rsidR="0006792C" w:rsidRPr="00024B0D" w:rsidRDefault="0006792C">
      <w:pPr>
        <w:rPr>
          <w:rFonts w:ascii="Arial" w:hAnsi="Arial" w:cs="Arial"/>
          <w:sz w:val="28"/>
          <w:szCs w:val="28"/>
        </w:rPr>
      </w:pPr>
    </w:p>
    <w:p w14:paraId="3F1938FE" w14:textId="45AC4ABB" w:rsidR="0006792C" w:rsidRPr="00024B0D" w:rsidRDefault="0006792C">
      <w:pPr>
        <w:rPr>
          <w:rFonts w:ascii="Arial" w:hAnsi="Arial" w:cs="Arial"/>
          <w:sz w:val="28"/>
          <w:szCs w:val="28"/>
        </w:rPr>
      </w:pPr>
    </w:p>
    <w:p w14:paraId="7DBBB555" w14:textId="25287012" w:rsidR="0006792C" w:rsidRPr="00024B0D" w:rsidRDefault="0006792C">
      <w:pPr>
        <w:rPr>
          <w:rFonts w:ascii="Arial" w:hAnsi="Arial" w:cs="Arial"/>
          <w:sz w:val="28"/>
          <w:szCs w:val="28"/>
        </w:rPr>
      </w:pPr>
    </w:p>
    <w:p w14:paraId="1B60357D" w14:textId="54F0B2CF" w:rsidR="0006792C" w:rsidRPr="00024B0D" w:rsidRDefault="0006792C">
      <w:pPr>
        <w:rPr>
          <w:rFonts w:ascii="Arial" w:hAnsi="Arial" w:cs="Arial"/>
          <w:sz w:val="28"/>
          <w:szCs w:val="28"/>
        </w:rPr>
      </w:pPr>
    </w:p>
    <w:p w14:paraId="31088418" w14:textId="2EC05ED7" w:rsidR="0006792C" w:rsidRPr="00024B0D" w:rsidRDefault="0006792C">
      <w:pPr>
        <w:rPr>
          <w:rFonts w:ascii="Arial" w:hAnsi="Arial" w:cs="Arial"/>
          <w:sz w:val="28"/>
          <w:szCs w:val="28"/>
        </w:rPr>
      </w:pPr>
    </w:p>
    <w:p w14:paraId="25033AF2" w14:textId="07F90B6B" w:rsidR="0006792C" w:rsidRPr="00024B0D" w:rsidRDefault="0006792C">
      <w:pPr>
        <w:rPr>
          <w:rFonts w:ascii="Arial" w:hAnsi="Arial" w:cs="Arial"/>
          <w:sz w:val="28"/>
          <w:szCs w:val="28"/>
        </w:rPr>
      </w:pPr>
    </w:p>
    <w:p w14:paraId="7837AF81" w14:textId="0B54EB71" w:rsidR="0006792C" w:rsidRPr="00024B0D" w:rsidRDefault="0006792C">
      <w:pPr>
        <w:rPr>
          <w:rFonts w:ascii="Arial" w:hAnsi="Arial" w:cs="Arial"/>
          <w:sz w:val="28"/>
          <w:szCs w:val="28"/>
        </w:rPr>
      </w:pPr>
    </w:p>
    <w:p w14:paraId="53D90007" w14:textId="46E2EC4D" w:rsidR="0006792C" w:rsidRPr="00024B0D" w:rsidRDefault="0006792C">
      <w:pPr>
        <w:rPr>
          <w:rFonts w:ascii="Arial" w:hAnsi="Arial" w:cs="Arial"/>
          <w:sz w:val="28"/>
          <w:szCs w:val="28"/>
        </w:rPr>
      </w:pPr>
    </w:p>
    <w:p w14:paraId="0A90250F" w14:textId="56EA772E" w:rsidR="0006792C" w:rsidRPr="00024B0D" w:rsidRDefault="0006792C">
      <w:pPr>
        <w:rPr>
          <w:rFonts w:ascii="Arial" w:hAnsi="Arial" w:cs="Arial"/>
          <w:sz w:val="28"/>
          <w:szCs w:val="28"/>
        </w:rPr>
      </w:pPr>
    </w:p>
    <w:p w14:paraId="3B2C9B69" w14:textId="0E444C63" w:rsidR="0006792C" w:rsidRPr="00024B0D" w:rsidRDefault="0006792C">
      <w:pPr>
        <w:rPr>
          <w:rFonts w:ascii="Arial" w:hAnsi="Arial" w:cs="Arial"/>
          <w:sz w:val="28"/>
          <w:szCs w:val="28"/>
        </w:rPr>
      </w:pPr>
    </w:p>
    <w:p w14:paraId="6D331FD2" w14:textId="5D589B6C" w:rsidR="0006792C" w:rsidRPr="00024B0D" w:rsidRDefault="0006792C">
      <w:pPr>
        <w:rPr>
          <w:rFonts w:ascii="Arial" w:hAnsi="Arial" w:cs="Arial"/>
          <w:sz w:val="28"/>
          <w:szCs w:val="28"/>
        </w:rPr>
      </w:pPr>
    </w:p>
    <w:p w14:paraId="0FD2E0ED" w14:textId="7A189FE1" w:rsidR="00CB4AE5" w:rsidRPr="00024B0D" w:rsidRDefault="0006792C" w:rsidP="00CB4AE5">
      <w:pPr>
        <w:rPr>
          <w:rFonts w:ascii="Arial" w:hAnsi="Arial" w:cs="Arial"/>
          <w:sz w:val="32"/>
          <w:szCs w:val="32"/>
          <w:u w:val="single"/>
        </w:rPr>
      </w:pPr>
      <w:proofErr w:type="gramStart"/>
      <w:r w:rsidRPr="00024B0D">
        <w:rPr>
          <w:rFonts w:ascii="Arial" w:hAnsi="Arial" w:cs="Arial"/>
          <w:sz w:val="32"/>
          <w:szCs w:val="32"/>
          <w:u w:val="single"/>
        </w:rPr>
        <w:t>Bibliography :</w:t>
      </w:r>
      <w:proofErr w:type="gramEnd"/>
    </w:p>
    <w:p w14:paraId="1DBA6A3C" w14:textId="77777777" w:rsidR="00A959A9" w:rsidRPr="00024B0D" w:rsidRDefault="00A959A9" w:rsidP="00CB4AE5">
      <w:pPr>
        <w:rPr>
          <w:rFonts w:ascii="Arial" w:hAnsi="Arial" w:cs="Arial"/>
          <w:sz w:val="28"/>
          <w:szCs w:val="28"/>
        </w:rPr>
      </w:pPr>
    </w:p>
    <w:p w14:paraId="646B11AB" w14:textId="67754089" w:rsidR="00A959A9" w:rsidRPr="00024B0D" w:rsidRDefault="00A959A9" w:rsidP="00A959A9">
      <w:pPr>
        <w:rPr>
          <w:rFonts w:ascii="Arial" w:hAnsi="Arial" w:cs="Arial"/>
          <w:sz w:val="28"/>
          <w:szCs w:val="28"/>
        </w:rPr>
      </w:pPr>
      <w:r w:rsidRPr="00024B0D">
        <w:rPr>
          <w:rFonts w:ascii="Arial" w:hAnsi="Arial" w:cs="Arial"/>
          <w:sz w:val="28"/>
          <w:szCs w:val="28"/>
        </w:rPr>
        <w:t xml:space="preserve">  </w:t>
      </w:r>
      <w:proofErr w:type="spellStart"/>
      <w:r w:rsidRPr="00024B0D">
        <w:rPr>
          <w:rFonts w:ascii="Arial" w:hAnsi="Arial" w:cs="Arial"/>
          <w:sz w:val="28"/>
          <w:szCs w:val="28"/>
        </w:rPr>
        <w:t>Assmann</w:t>
      </w:r>
      <w:proofErr w:type="spellEnd"/>
      <w:r w:rsidRPr="00024B0D">
        <w:rPr>
          <w:rFonts w:ascii="Arial" w:hAnsi="Arial" w:cs="Arial"/>
          <w:sz w:val="28"/>
          <w:szCs w:val="28"/>
        </w:rPr>
        <w:t>, J. (2005). Death as Transition. In Death and Salvation in Ancient Egypt (1st ed). Cornell University Press.</w:t>
      </w:r>
    </w:p>
    <w:p w14:paraId="1839BD1C" w14:textId="77777777" w:rsidR="00A959A9" w:rsidRPr="00024B0D" w:rsidRDefault="00A959A9" w:rsidP="00A959A9">
      <w:pPr>
        <w:rPr>
          <w:rFonts w:ascii="Arial" w:hAnsi="Arial" w:cs="Arial"/>
          <w:sz w:val="28"/>
          <w:szCs w:val="28"/>
        </w:rPr>
      </w:pPr>
    </w:p>
    <w:p w14:paraId="1AFFEEB4" w14:textId="77777777" w:rsidR="00A959A9" w:rsidRPr="00024B0D" w:rsidRDefault="00A959A9" w:rsidP="00CB4AE5">
      <w:pPr>
        <w:rPr>
          <w:rFonts w:ascii="Arial" w:hAnsi="Arial" w:cs="Arial"/>
          <w:sz w:val="28"/>
          <w:szCs w:val="28"/>
        </w:rPr>
      </w:pPr>
      <w:r w:rsidRPr="00024B0D">
        <w:rPr>
          <w:rFonts w:ascii="Arial" w:hAnsi="Arial" w:cs="Arial"/>
          <w:sz w:val="28"/>
          <w:szCs w:val="28"/>
        </w:rPr>
        <w:t xml:space="preserve">  Harrington, N. (2013). Living with the dead ancestor worship and mortuary ritual in ancient Egypt. Oxford. Oxbow Books.</w:t>
      </w:r>
    </w:p>
    <w:p w14:paraId="06BF9C94" w14:textId="53BD29F8" w:rsidR="0010517C" w:rsidRPr="00024B0D" w:rsidRDefault="00A959A9" w:rsidP="00CB4AE5">
      <w:pPr>
        <w:rPr>
          <w:rFonts w:ascii="Arial" w:hAnsi="Arial" w:cs="Arial"/>
          <w:sz w:val="28"/>
          <w:szCs w:val="28"/>
        </w:rPr>
      </w:pPr>
      <w:r w:rsidRPr="00024B0D">
        <w:rPr>
          <w:rFonts w:ascii="Arial" w:hAnsi="Arial" w:cs="Arial"/>
          <w:sz w:val="28"/>
          <w:szCs w:val="28"/>
        </w:rPr>
        <w:br/>
      </w:r>
      <w:r w:rsidR="00CB4AE5" w:rsidRPr="00024B0D">
        <w:rPr>
          <w:rFonts w:ascii="Arial" w:hAnsi="Arial" w:cs="Arial"/>
          <w:sz w:val="28"/>
          <w:szCs w:val="28"/>
        </w:rPr>
        <w:t xml:space="preserve">  Raven, M. J. (2005)</w:t>
      </w:r>
      <w:r w:rsidR="00826AF7" w:rsidRPr="00024B0D">
        <w:rPr>
          <w:rFonts w:ascii="Arial" w:hAnsi="Arial" w:cs="Arial"/>
          <w:sz w:val="28"/>
          <w:szCs w:val="28"/>
        </w:rPr>
        <w:t>.</w:t>
      </w:r>
      <w:r w:rsidR="00CB4AE5" w:rsidRPr="00024B0D">
        <w:rPr>
          <w:rFonts w:ascii="Arial" w:hAnsi="Arial" w:cs="Arial"/>
          <w:sz w:val="28"/>
          <w:szCs w:val="28"/>
        </w:rPr>
        <w:t xml:space="preserve"> Egyptian Concepts on the Orientation of the Human Body. Journal of Egyptian archaeology.</w:t>
      </w:r>
      <w:r w:rsidR="0006792C" w:rsidRPr="00024B0D">
        <w:rPr>
          <w:rFonts w:ascii="Arial" w:hAnsi="Arial" w:cs="Arial"/>
          <w:sz w:val="28"/>
          <w:szCs w:val="28"/>
        </w:rPr>
        <w:br/>
      </w:r>
    </w:p>
    <w:sectPr w:rsidR="0010517C" w:rsidRPr="00024B0D">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 Hazel Blackmore (2000676)" w:date="2021-09-27T22:54:00Z" w:initials="MHB(">
    <w:p w14:paraId="03C34124" w14:textId="1611B4AA" w:rsidR="00593106" w:rsidRDefault="00593106">
      <w:pPr>
        <w:pStyle w:val="CommentText"/>
      </w:pPr>
      <w:r>
        <w:rPr>
          <w:rStyle w:val="CommentReference"/>
        </w:rPr>
        <w:annotationRef/>
      </w:r>
      <w:r w:rsidR="002B6BEE">
        <w:t>P</w:t>
      </w:r>
      <w:r w:rsidR="00A9584E">
        <w:t>g</w:t>
      </w:r>
      <w:r w:rsidR="002B6BEE">
        <w:t>38-9</w:t>
      </w:r>
      <w:r w:rsidR="005C2004">
        <w:t xml:space="preserve"> MJR</w:t>
      </w:r>
    </w:p>
  </w:comment>
  <w:comment w:id="1" w:author="M Hazel Blackmore (2000676)" w:date="2021-09-27T23:02:00Z" w:initials="MHB(">
    <w:p w14:paraId="5F3A8662" w14:textId="7D762087" w:rsidR="006A5941" w:rsidRDefault="006A5941">
      <w:pPr>
        <w:pStyle w:val="CommentText"/>
      </w:pPr>
      <w:r>
        <w:rPr>
          <w:rStyle w:val="CommentReference"/>
        </w:rPr>
        <w:annotationRef/>
      </w:r>
      <w:r w:rsidR="005C2004">
        <w:t>P</w:t>
      </w:r>
      <w:r>
        <w:t>g</w:t>
      </w:r>
      <w:r w:rsidR="005C2004">
        <w:t>38-9 MJR</w:t>
      </w:r>
    </w:p>
  </w:comment>
  <w:comment w:id="2" w:author="M Hazel Blackmore (2000676)" w:date="2021-09-28T14:16:00Z" w:initials="MHB(">
    <w:p w14:paraId="4CB94A3C" w14:textId="5A2B5E4A" w:rsidR="00BE2143" w:rsidRDefault="00BE2143">
      <w:pPr>
        <w:pStyle w:val="CommentText"/>
      </w:pPr>
      <w:r>
        <w:rPr>
          <w:rStyle w:val="CommentReference"/>
        </w:rPr>
        <w:annotationRef/>
      </w:r>
      <w:r w:rsidR="00047537">
        <w:t>P</w:t>
      </w:r>
      <w:r>
        <w:t>g</w:t>
      </w:r>
      <w:r w:rsidR="00047537">
        <w:t>13 NH</w:t>
      </w:r>
    </w:p>
  </w:comment>
  <w:comment w:id="3" w:author="M Hazel Blackmore (2000676)" w:date="2021-09-28T14:16:00Z" w:initials="MHB(">
    <w:p w14:paraId="4CCD1AB1" w14:textId="1FA1756B" w:rsidR="00047537" w:rsidRDefault="00047537">
      <w:pPr>
        <w:pStyle w:val="CommentText"/>
      </w:pPr>
      <w:r>
        <w:rPr>
          <w:rStyle w:val="CommentReference"/>
        </w:rPr>
        <w:annotationRef/>
      </w:r>
      <w:r w:rsidR="00627897">
        <w:t>Pg</w:t>
      </w:r>
      <w:proofErr w:type="gramStart"/>
      <w:r w:rsidR="00627897">
        <w:t>119  NH</w:t>
      </w:r>
      <w:proofErr w:type="gramEnd"/>
    </w:p>
  </w:comment>
  <w:comment w:id="4" w:author="M Hazel Blackmore (2000676)" w:date="2021-09-28T14:17:00Z" w:initials="MHB(">
    <w:p w14:paraId="10225D1F" w14:textId="567FDA5F" w:rsidR="00627897" w:rsidRDefault="00627897">
      <w:pPr>
        <w:pStyle w:val="CommentText"/>
      </w:pPr>
      <w:r>
        <w:rPr>
          <w:rStyle w:val="CommentReference"/>
        </w:rPr>
        <w:annotationRef/>
      </w:r>
      <w:r w:rsidR="0049249E">
        <w:t>P</w:t>
      </w:r>
      <w:r>
        <w:t>g</w:t>
      </w:r>
      <w:r w:rsidR="0049249E">
        <w:t xml:space="preserve">348 </w:t>
      </w:r>
      <w:r w:rsidR="00E63985">
        <w:t>JA</w:t>
      </w:r>
    </w:p>
  </w:comment>
  <w:comment w:id="5" w:author="M Hazel Blackmore (2000676)" w:date="2021-09-27T23:03:00Z" w:initials="MHB(">
    <w:p w14:paraId="64B72B9C" w14:textId="77777777" w:rsidR="00AA3FED" w:rsidRDefault="00AA3FED" w:rsidP="00AA3FED">
      <w:pPr>
        <w:pStyle w:val="CommentText"/>
      </w:pPr>
      <w:r>
        <w:rPr>
          <w:rStyle w:val="CommentReference"/>
        </w:rPr>
        <w:annotationRef/>
      </w:r>
      <w:r>
        <w:t>Pg50 MJR</w:t>
      </w:r>
    </w:p>
  </w:comment>
  <w:comment w:id="6" w:author="M Hazel Blackmore (2000676)" w:date="2021-09-29T13:34:00Z" w:initials="MHB(">
    <w:p w14:paraId="5D963F32" w14:textId="0148FE41" w:rsidR="00DA4E66" w:rsidRDefault="00DA4E66">
      <w:pPr>
        <w:pStyle w:val="CommentText"/>
      </w:pPr>
      <w:r>
        <w:rPr>
          <w:rStyle w:val="CommentReference"/>
        </w:rPr>
        <w:annotationRef/>
      </w:r>
      <w:r>
        <w:rPr>
          <w:rFonts w:ascii="Comic Sans MS" w:hAnsi="Comic Sans MS"/>
          <w:sz w:val="28"/>
          <w:szCs w:val="28"/>
        </w:rPr>
        <w:t>symbol of eternity.</w:t>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3C34124" w15:done="1"/>
  <w15:commentEx w15:paraId="5F3A8662" w15:done="1"/>
  <w15:commentEx w15:paraId="4CB94A3C" w15:done="1"/>
  <w15:commentEx w15:paraId="4CCD1AB1" w15:done="1"/>
  <w15:commentEx w15:paraId="10225D1F" w15:done="1"/>
  <w15:commentEx w15:paraId="64B72B9C" w15:done="1"/>
  <w15:commentEx w15:paraId="5D963F32"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FCCA1F" w16cex:dateUtc="2021-09-27T21:54:00Z"/>
  <w16cex:commentExtensible w16cex:durableId="24FCCC02" w16cex:dateUtc="2021-09-27T22:02:00Z"/>
  <w16cex:commentExtensible w16cex:durableId="24FDA234" w16cex:dateUtc="2021-09-28T13:16:00Z"/>
  <w16cex:commentExtensible w16cex:durableId="24FDA255" w16cex:dateUtc="2021-09-28T13:16:00Z"/>
  <w16cex:commentExtensible w16cex:durableId="24FDA26C" w16cex:dateUtc="2021-09-28T13:17:00Z"/>
  <w16cex:commentExtensible w16cex:durableId="24FCCC3E" w16cex:dateUtc="2021-09-27T22:03:00Z"/>
  <w16cex:commentExtensible w16cex:durableId="24FEE9F8" w16cex:dateUtc="2021-09-29T12: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3C34124" w16cid:durableId="24FCCA1F"/>
  <w16cid:commentId w16cid:paraId="5F3A8662" w16cid:durableId="24FCCC02"/>
  <w16cid:commentId w16cid:paraId="4CB94A3C" w16cid:durableId="24FDA234"/>
  <w16cid:commentId w16cid:paraId="4CCD1AB1" w16cid:durableId="24FDA255"/>
  <w16cid:commentId w16cid:paraId="10225D1F" w16cid:durableId="24FDA26C"/>
  <w16cid:commentId w16cid:paraId="64B72B9C" w16cid:durableId="24FCCC3E"/>
  <w16cid:commentId w16cid:paraId="5D963F32" w16cid:durableId="24FEE9F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A0E63" w14:textId="77777777" w:rsidR="00096838" w:rsidRDefault="00096838" w:rsidP="00096838">
      <w:pPr>
        <w:spacing w:after="0" w:line="240" w:lineRule="auto"/>
      </w:pPr>
      <w:r>
        <w:separator/>
      </w:r>
    </w:p>
  </w:endnote>
  <w:endnote w:type="continuationSeparator" w:id="0">
    <w:p w14:paraId="5690900E" w14:textId="77777777" w:rsidR="00096838" w:rsidRDefault="00096838" w:rsidP="000968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5BC9A3" w14:textId="77777777" w:rsidR="00096838" w:rsidRDefault="00096838" w:rsidP="00096838">
      <w:pPr>
        <w:spacing w:after="0" w:line="240" w:lineRule="auto"/>
      </w:pPr>
      <w:r>
        <w:separator/>
      </w:r>
    </w:p>
  </w:footnote>
  <w:footnote w:type="continuationSeparator" w:id="0">
    <w:p w14:paraId="06784C35" w14:textId="77777777" w:rsidR="00096838" w:rsidRDefault="00096838" w:rsidP="00096838">
      <w:pPr>
        <w:spacing w:after="0" w:line="240" w:lineRule="auto"/>
      </w:pPr>
      <w:r>
        <w:continuationSeparator/>
      </w:r>
    </w:p>
  </w:footnote>
  <w:footnote w:id="1">
    <w:p w14:paraId="51161321" w14:textId="4EB7BF4E" w:rsidR="00096838" w:rsidRDefault="00096838">
      <w:pPr>
        <w:pStyle w:val="FootnoteText"/>
      </w:pPr>
      <w:r>
        <w:rPr>
          <w:rStyle w:val="FootnoteReference"/>
        </w:rPr>
        <w:footnoteRef/>
      </w:r>
      <w:r>
        <w:t xml:space="preserve"> </w:t>
      </w:r>
      <w:r w:rsidR="001C14BC" w:rsidRPr="001C14BC">
        <w:rPr>
          <w:rFonts w:ascii="Arial" w:hAnsi="Arial" w:cs="Arial"/>
        </w:rPr>
        <w:t>Raven, M. J.</w:t>
      </w:r>
      <w:r w:rsidR="0006792C">
        <w:t xml:space="preserve"> pg38-39</w:t>
      </w:r>
    </w:p>
  </w:footnote>
  <w:footnote w:id="2">
    <w:p w14:paraId="2E1E0AC6" w14:textId="1CCEE3BA" w:rsidR="0006792C" w:rsidRDefault="0006792C">
      <w:pPr>
        <w:pStyle w:val="FootnoteText"/>
      </w:pPr>
      <w:r>
        <w:rPr>
          <w:rStyle w:val="FootnoteReference"/>
        </w:rPr>
        <w:footnoteRef/>
      </w:r>
      <w:r>
        <w:t xml:space="preserve"> </w:t>
      </w:r>
      <w:r w:rsidR="001C14BC" w:rsidRPr="001C14BC">
        <w:rPr>
          <w:rFonts w:ascii="Arial" w:hAnsi="Arial" w:cs="Arial"/>
        </w:rPr>
        <w:t>Raven, M. J.</w:t>
      </w:r>
      <w:r w:rsidR="001C14BC">
        <w:t xml:space="preserve"> </w:t>
      </w:r>
      <w:r>
        <w:t>pg38-39</w:t>
      </w:r>
    </w:p>
  </w:footnote>
  <w:footnote w:id="3">
    <w:p w14:paraId="4A10C87F" w14:textId="2848BF92" w:rsidR="0006792C" w:rsidRDefault="0006792C">
      <w:pPr>
        <w:pStyle w:val="FootnoteText"/>
      </w:pPr>
      <w:r>
        <w:rPr>
          <w:rStyle w:val="FootnoteReference"/>
        </w:rPr>
        <w:footnoteRef/>
      </w:r>
      <w:r>
        <w:t xml:space="preserve"> </w:t>
      </w:r>
      <w:r w:rsidR="001C14BC" w:rsidRPr="001C14BC">
        <w:rPr>
          <w:rFonts w:ascii="Arial" w:hAnsi="Arial" w:cs="Arial"/>
        </w:rPr>
        <w:t>Harrington, N.</w:t>
      </w:r>
      <w:r>
        <w:t xml:space="preserve"> pg13</w:t>
      </w:r>
    </w:p>
  </w:footnote>
  <w:footnote w:id="4">
    <w:p w14:paraId="3F42E507" w14:textId="7141010B" w:rsidR="0006792C" w:rsidRDefault="0006792C">
      <w:pPr>
        <w:pStyle w:val="FootnoteText"/>
      </w:pPr>
      <w:r>
        <w:rPr>
          <w:rStyle w:val="FootnoteReference"/>
        </w:rPr>
        <w:footnoteRef/>
      </w:r>
      <w:r>
        <w:t xml:space="preserve"> </w:t>
      </w:r>
      <w:r w:rsidR="001C14BC" w:rsidRPr="001C14BC">
        <w:rPr>
          <w:rFonts w:ascii="Arial" w:hAnsi="Arial" w:cs="Arial"/>
        </w:rPr>
        <w:t>Harrington, N.</w:t>
      </w:r>
      <w:r w:rsidR="001C14BC">
        <w:t xml:space="preserve"> </w:t>
      </w:r>
      <w:r>
        <w:t>pg119</w:t>
      </w:r>
    </w:p>
  </w:footnote>
  <w:footnote w:id="5">
    <w:p w14:paraId="77082CD2" w14:textId="62EF9DB5" w:rsidR="0006792C" w:rsidRDefault="0006792C">
      <w:pPr>
        <w:pStyle w:val="FootnoteText"/>
      </w:pPr>
      <w:r>
        <w:rPr>
          <w:rStyle w:val="FootnoteReference"/>
        </w:rPr>
        <w:footnoteRef/>
      </w:r>
      <w:r>
        <w:t xml:space="preserve"> </w:t>
      </w:r>
      <w:proofErr w:type="spellStart"/>
      <w:r w:rsidR="001C14BC" w:rsidRPr="001C14BC">
        <w:rPr>
          <w:rFonts w:ascii="Arial" w:hAnsi="Arial" w:cs="Arial"/>
        </w:rPr>
        <w:t>Assmann</w:t>
      </w:r>
      <w:proofErr w:type="spellEnd"/>
      <w:r w:rsidR="001C14BC" w:rsidRPr="001C14BC">
        <w:rPr>
          <w:rFonts w:ascii="Arial" w:hAnsi="Arial" w:cs="Arial"/>
        </w:rPr>
        <w:t>, J.</w:t>
      </w:r>
      <w:r>
        <w:t xml:space="preserve"> pg348</w:t>
      </w:r>
    </w:p>
  </w:footnote>
  <w:footnote w:id="6">
    <w:p w14:paraId="3292D46B" w14:textId="3C458AC0" w:rsidR="0006792C" w:rsidRDefault="0006792C">
      <w:pPr>
        <w:pStyle w:val="FootnoteText"/>
      </w:pPr>
      <w:r>
        <w:rPr>
          <w:rStyle w:val="FootnoteReference"/>
        </w:rPr>
        <w:footnoteRef/>
      </w:r>
      <w:r>
        <w:t xml:space="preserve"> </w:t>
      </w:r>
      <w:r w:rsidR="001C14BC" w:rsidRPr="001C14BC">
        <w:rPr>
          <w:rFonts w:ascii="Arial" w:hAnsi="Arial" w:cs="Arial"/>
        </w:rPr>
        <w:t>Raven, M. J.</w:t>
      </w:r>
      <w:r w:rsidR="001C14BC">
        <w:t xml:space="preserve"> </w:t>
      </w:r>
      <w:r>
        <w:t>pg50</w:t>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 Hazel Blackmore (2000676)">
    <w15:presenceInfo w15:providerId="None" w15:userId="M Hazel Blackmore (200067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ED8"/>
    <w:rsid w:val="00024B0D"/>
    <w:rsid w:val="00047537"/>
    <w:rsid w:val="0006792C"/>
    <w:rsid w:val="000743C8"/>
    <w:rsid w:val="000817B2"/>
    <w:rsid w:val="00090B25"/>
    <w:rsid w:val="00092EF2"/>
    <w:rsid w:val="00096838"/>
    <w:rsid w:val="000A4E59"/>
    <w:rsid w:val="0010517C"/>
    <w:rsid w:val="001315A0"/>
    <w:rsid w:val="00135872"/>
    <w:rsid w:val="0015015C"/>
    <w:rsid w:val="00165D5B"/>
    <w:rsid w:val="001A7526"/>
    <w:rsid w:val="001C0795"/>
    <w:rsid w:val="001C14BC"/>
    <w:rsid w:val="00201C81"/>
    <w:rsid w:val="00266F77"/>
    <w:rsid w:val="00285F38"/>
    <w:rsid w:val="002B6BEE"/>
    <w:rsid w:val="002D4FE2"/>
    <w:rsid w:val="002E7167"/>
    <w:rsid w:val="002E76C5"/>
    <w:rsid w:val="00373379"/>
    <w:rsid w:val="00373E74"/>
    <w:rsid w:val="00382F7F"/>
    <w:rsid w:val="003A2EE6"/>
    <w:rsid w:val="003F4B6F"/>
    <w:rsid w:val="004314E8"/>
    <w:rsid w:val="00477742"/>
    <w:rsid w:val="0049249E"/>
    <w:rsid w:val="0049673B"/>
    <w:rsid w:val="0054285E"/>
    <w:rsid w:val="0055600C"/>
    <w:rsid w:val="0056667B"/>
    <w:rsid w:val="00593106"/>
    <w:rsid w:val="005A3161"/>
    <w:rsid w:val="005C2004"/>
    <w:rsid w:val="005C384A"/>
    <w:rsid w:val="005C4ADD"/>
    <w:rsid w:val="005F41FB"/>
    <w:rsid w:val="0062125D"/>
    <w:rsid w:val="00627897"/>
    <w:rsid w:val="00654F90"/>
    <w:rsid w:val="0066501F"/>
    <w:rsid w:val="006A5941"/>
    <w:rsid w:val="006A714B"/>
    <w:rsid w:val="006B0162"/>
    <w:rsid w:val="006F1566"/>
    <w:rsid w:val="00704B9C"/>
    <w:rsid w:val="00775B89"/>
    <w:rsid w:val="00783DB9"/>
    <w:rsid w:val="00826AF7"/>
    <w:rsid w:val="008378CA"/>
    <w:rsid w:val="008955CF"/>
    <w:rsid w:val="008D0271"/>
    <w:rsid w:val="008D1280"/>
    <w:rsid w:val="008E07EF"/>
    <w:rsid w:val="008F40EB"/>
    <w:rsid w:val="00900B87"/>
    <w:rsid w:val="0091330B"/>
    <w:rsid w:val="0092720B"/>
    <w:rsid w:val="009E28A4"/>
    <w:rsid w:val="009E2DE3"/>
    <w:rsid w:val="00A30631"/>
    <w:rsid w:val="00A504B4"/>
    <w:rsid w:val="00A5227D"/>
    <w:rsid w:val="00A829FD"/>
    <w:rsid w:val="00A9584E"/>
    <w:rsid w:val="00A959A9"/>
    <w:rsid w:val="00AA102E"/>
    <w:rsid w:val="00AA3FED"/>
    <w:rsid w:val="00B67318"/>
    <w:rsid w:val="00BE2143"/>
    <w:rsid w:val="00C12997"/>
    <w:rsid w:val="00C63A9A"/>
    <w:rsid w:val="00CB4AE5"/>
    <w:rsid w:val="00CD05A7"/>
    <w:rsid w:val="00CD27C7"/>
    <w:rsid w:val="00D32ED8"/>
    <w:rsid w:val="00D37163"/>
    <w:rsid w:val="00D85F8C"/>
    <w:rsid w:val="00DA3F51"/>
    <w:rsid w:val="00DA4E66"/>
    <w:rsid w:val="00E20925"/>
    <w:rsid w:val="00E2344F"/>
    <w:rsid w:val="00E63985"/>
    <w:rsid w:val="00E87248"/>
    <w:rsid w:val="00F25E94"/>
    <w:rsid w:val="00F32693"/>
    <w:rsid w:val="00F643D9"/>
    <w:rsid w:val="00FA5D84"/>
    <w:rsid w:val="00FA5FAB"/>
    <w:rsid w:val="00FF7F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7F7F67E2"/>
  <w15:chartTrackingRefBased/>
  <w15:docId w15:val="{C8577667-C949-4224-AFD7-546087AC5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93106"/>
    <w:rPr>
      <w:sz w:val="16"/>
      <w:szCs w:val="16"/>
    </w:rPr>
  </w:style>
  <w:style w:type="paragraph" w:styleId="CommentText">
    <w:name w:val="annotation text"/>
    <w:basedOn w:val="Normal"/>
    <w:link w:val="CommentTextChar"/>
    <w:uiPriority w:val="99"/>
    <w:semiHidden/>
    <w:unhideWhenUsed/>
    <w:rsid w:val="00593106"/>
    <w:pPr>
      <w:spacing w:line="240" w:lineRule="auto"/>
    </w:pPr>
    <w:rPr>
      <w:sz w:val="20"/>
      <w:szCs w:val="20"/>
    </w:rPr>
  </w:style>
  <w:style w:type="character" w:customStyle="1" w:styleId="CommentTextChar">
    <w:name w:val="Comment Text Char"/>
    <w:basedOn w:val="DefaultParagraphFont"/>
    <w:link w:val="CommentText"/>
    <w:uiPriority w:val="99"/>
    <w:semiHidden/>
    <w:rsid w:val="00593106"/>
    <w:rPr>
      <w:sz w:val="20"/>
      <w:szCs w:val="20"/>
    </w:rPr>
  </w:style>
  <w:style w:type="paragraph" w:styleId="CommentSubject">
    <w:name w:val="annotation subject"/>
    <w:basedOn w:val="CommentText"/>
    <w:next w:val="CommentText"/>
    <w:link w:val="CommentSubjectChar"/>
    <w:uiPriority w:val="99"/>
    <w:semiHidden/>
    <w:unhideWhenUsed/>
    <w:rsid w:val="00593106"/>
    <w:rPr>
      <w:b/>
      <w:bCs/>
    </w:rPr>
  </w:style>
  <w:style w:type="character" w:customStyle="1" w:styleId="CommentSubjectChar">
    <w:name w:val="Comment Subject Char"/>
    <w:basedOn w:val="CommentTextChar"/>
    <w:link w:val="CommentSubject"/>
    <w:uiPriority w:val="99"/>
    <w:semiHidden/>
    <w:rsid w:val="00593106"/>
    <w:rPr>
      <w:b/>
      <w:bCs/>
      <w:sz w:val="20"/>
      <w:szCs w:val="20"/>
    </w:rPr>
  </w:style>
  <w:style w:type="paragraph" w:styleId="FootnoteText">
    <w:name w:val="footnote text"/>
    <w:basedOn w:val="Normal"/>
    <w:link w:val="FootnoteTextChar"/>
    <w:uiPriority w:val="99"/>
    <w:semiHidden/>
    <w:unhideWhenUsed/>
    <w:rsid w:val="0009683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96838"/>
    <w:rPr>
      <w:sz w:val="20"/>
      <w:szCs w:val="20"/>
    </w:rPr>
  </w:style>
  <w:style w:type="character" w:styleId="FootnoteReference">
    <w:name w:val="footnote reference"/>
    <w:basedOn w:val="DefaultParagraphFont"/>
    <w:uiPriority w:val="99"/>
    <w:semiHidden/>
    <w:unhideWhenUsed/>
    <w:rsid w:val="0009683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microsoft.com/office/2011/relationships/people" Target="people.xml"/><Relationship Id="rId10" Type="http://schemas.openxmlformats.org/officeDocument/2006/relationships/comments" Target="comments.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4" ma:contentTypeDescription="Create a new document." ma:contentTypeScope="" ma:versionID="8bed3a81c1da6ecd06d1ed3ec5d35963">
  <xsd:schema xmlns:xsd="http://www.w3.org/2001/XMLSchema" xmlns:xs="http://www.w3.org/2001/XMLSchema" xmlns:p="http://schemas.microsoft.com/office/2006/metadata/properties" xmlns:ns3="7b23fa32-4003-4364-bee1-595462966394" targetNamespace="http://schemas.microsoft.com/office/2006/metadata/properties" ma:root="true" ma:fieldsID="b57c5f630087982c84183410b17e8578"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6EC702-A4D1-4B7D-B884-8926D2ABB4D8}">
  <ds:schemaRefs>
    <ds:schemaRef ds:uri="http://schemas.openxmlformats.org/package/2006/metadata/core-properties"/>
    <ds:schemaRef ds:uri="http://schemas.microsoft.com/office/infopath/2007/PartnerControls"/>
    <ds:schemaRef ds:uri="http://purl.org/dc/dcmitype/"/>
    <ds:schemaRef ds:uri="http://purl.org/dc/elements/1.1/"/>
    <ds:schemaRef ds:uri="http://schemas.microsoft.com/office/2006/documentManagement/types"/>
    <ds:schemaRef ds:uri="http://www.w3.org/XML/1998/namespace"/>
    <ds:schemaRef ds:uri="7b23fa32-4003-4364-bee1-595462966394"/>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F9F0746B-2D57-40F1-A87E-57023D94872D}">
  <ds:schemaRefs>
    <ds:schemaRef ds:uri="http://schemas.microsoft.com/sharepoint/v3/contenttype/forms"/>
  </ds:schemaRefs>
</ds:datastoreItem>
</file>

<file path=customXml/itemProps3.xml><?xml version="1.0" encoding="utf-8"?>
<ds:datastoreItem xmlns:ds="http://schemas.openxmlformats.org/officeDocument/2006/customXml" ds:itemID="{625AE3E3-00B1-46C7-8EC1-381FBE5AF6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B772B1E-1F35-42FB-A672-53C2EA5D6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3876</TotalTime>
  <Pages>4</Pages>
  <Words>968</Words>
  <Characters>5518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Hazel Blackmore (2000676)</dc:creator>
  <cp:keywords/>
  <dc:description/>
  <cp:lastModifiedBy>M Hazel Blackmore (2000676)</cp:lastModifiedBy>
  <cp:revision>91</cp:revision>
  <dcterms:created xsi:type="dcterms:W3CDTF">2021-09-26T20:13:00Z</dcterms:created>
  <dcterms:modified xsi:type="dcterms:W3CDTF">2021-10-02T16:46:00Z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