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19F09" w14:textId="77777777" w:rsidR="00DE1817" w:rsidRPr="00AD1877" w:rsidRDefault="00392EEB" w:rsidP="003E2CB9">
      <w:pPr>
        <w:pStyle w:val="Title"/>
        <w:spacing w:line="360" w:lineRule="auto"/>
        <w:jc w:val="center"/>
        <w:rPr>
          <w:b/>
        </w:rPr>
      </w:pPr>
      <w:r w:rsidRPr="00AD1877">
        <w:rPr>
          <w:b/>
        </w:rPr>
        <w:t>how mental health has affected the vulnerable adults during the covid-19</w:t>
      </w:r>
    </w:p>
    <w:p w14:paraId="5B0EFA9A" w14:textId="77777777" w:rsidR="008A0542" w:rsidRDefault="008A0542" w:rsidP="00466280">
      <w:pPr>
        <w:spacing w:line="360" w:lineRule="auto"/>
        <w:jc w:val="center"/>
        <w:rPr>
          <w:b/>
        </w:rPr>
      </w:pPr>
    </w:p>
    <w:p w14:paraId="68B0DA15" w14:textId="77777777" w:rsidR="008A0542" w:rsidRDefault="008A0542" w:rsidP="00466280">
      <w:pPr>
        <w:spacing w:line="360" w:lineRule="auto"/>
        <w:jc w:val="center"/>
        <w:rPr>
          <w:b/>
        </w:rPr>
      </w:pPr>
    </w:p>
    <w:p w14:paraId="63AB464C" w14:textId="77777777" w:rsidR="008A0542" w:rsidRDefault="008A0542" w:rsidP="00466280">
      <w:pPr>
        <w:spacing w:line="360" w:lineRule="auto"/>
        <w:jc w:val="center"/>
        <w:rPr>
          <w:b/>
        </w:rPr>
      </w:pPr>
    </w:p>
    <w:p w14:paraId="3CB4B650" w14:textId="77777777" w:rsidR="008A0542" w:rsidRDefault="008A0542" w:rsidP="00466280">
      <w:pPr>
        <w:spacing w:line="360" w:lineRule="auto"/>
        <w:jc w:val="center"/>
        <w:rPr>
          <w:b/>
        </w:rPr>
      </w:pPr>
    </w:p>
    <w:p w14:paraId="7BC2F9B2" w14:textId="77777777" w:rsidR="00466280" w:rsidRPr="008A0542" w:rsidRDefault="00466280" w:rsidP="00466280">
      <w:pPr>
        <w:spacing w:line="360" w:lineRule="auto"/>
        <w:jc w:val="center"/>
        <w:rPr>
          <w:b/>
        </w:rPr>
      </w:pPr>
      <w:r w:rsidRPr="008A0542">
        <w:rPr>
          <w:b/>
        </w:rPr>
        <w:t>Sami</w:t>
      </w:r>
      <w:r w:rsidR="008A0542">
        <w:rPr>
          <w:b/>
        </w:rPr>
        <w:t>na Bashir</w:t>
      </w:r>
      <w:r w:rsidRPr="008A0542">
        <w:rPr>
          <w:b/>
        </w:rPr>
        <w:t xml:space="preserve"> 1816450                                 </w:t>
      </w:r>
    </w:p>
    <w:p w14:paraId="01F20B51" w14:textId="77777777" w:rsidR="00466280" w:rsidRPr="008A0542" w:rsidRDefault="00466280" w:rsidP="00466280">
      <w:pPr>
        <w:spacing w:line="360" w:lineRule="auto"/>
        <w:jc w:val="center"/>
        <w:rPr>
          <w:b/>
        </w:rPr>
      </w:pPr>
      <w:r w:rsidRPr="008A0542">
        <w:rPr>
          <w:b/>
        </w:rPr>
        <w:t xml:space="preserve"> Introduction to Research BMHP5005                             </w:t>
      </w:r>
    </w:p>
    <w:p w14:paraId="3DA8DA66" w14:textId="77777777" w:rsidR="008A0542" w:rsidRDefault="00466280" w:rsidP="00466280">
      <w:pPr>
        <w:spacing w:line="360" w:lineRule="auto"/>
        <w:jc w:val="center"/>
        <w:rPr>
          <w:b/>
        </w:rPr>
      </w:pPr>
      <w:r w:rsidRPr="008A0542">
        <w:rPr>
          <w:b/>
        </w:rPr>
        <w:t>Jo</w:t>
      </w:r>
      <w:r w:rsidR="008A0542">
        <w:rPr>
          <w:b/>
        </w:rPr>
        <w:t xml:space="preserve">hnathon wyatt                  </w:t>
      </w:r>
    </w:p>
    <w:p w14:paraId="11CF48D6" w14:textId="77777777" w:rsidR="00AD1877" w:rsidRPr="008A0542" w:rsidRDefault="00466280" w:rsidP="00466280">
      <w:pPr>
        <w:spacing w:line="360" w:lineRule="auto"/>
        <w:jc w:val="center"/>
        <w:rPr>
          <w:b/>
        </w:rPr>
      </w:pPr>
      <w:r w:rsidRPr="008A0542">
        <w:rPr>
          <w:b/>
        </w:rPr>
        <w:t>Literature Review</w:t>
      </w:r>
    </w:p>
    <w:p w14:paraId="5829F2B0" w14:textId="77777777" w:rsidR="008A0542" w:rsidRDefault="008A0542">
      <w:pPr>
        <w:spacing w:line="276" w:lineRule="auto"/>
        <w:jc w:val="left"/>
      </w:pPr>
      <w:r>
        <w:br w:type="page"/>
      </w:r>
    </w:p>
    <w:p w14:paraId="5C502593" w14:textId="77777777" w:rsidR="008A0542" w:rsidRDefault="008A0542" w:rsidP="00466280">
      <w:pPr>
        <w:spacing w:line="360" w:lineRule="auto"/>
        <w:jc w:val="center"/>
      </w:pPr>
    </w:p>
    <w:sdt>
      <w:sdtPr>
        <w:rPr>
          <w:smallCaps w:val="0"/>
          <w:spacing w:val="0"/>
          <w:sz w:val="24"/>
          <w:szCs w:val="22"/>
        </w:rPr>
        <w:id w:val="178533908"/>
        <w:docPartObj>
          <w:docPartGallery w:val="Table of Contents"/>
          <w:docPartUnique/>
        </w:docPartObj>
      </w:sdtPr>
      <w:sdtEndPr/>
      <w:sdtContent>
        <w:p w14:paraId="09BE57DD" w14:textId="77777777" w:rsidR="00AD1877" w:rsidRDefault="00AD1877" w:rsidP="003E2CB9">
          <w:pPr>
            <w:pStyle w:val="TOCHeading"/>
            <w:spacing w:line="360" w:lineRule="auto"/>
          </w:pPr>
          <w:r>
            <w:t>Table of Contents</w:t>
          </w:r>
        </w:p>
        <w:p w14:paraId="663D7C7E" w14:textId="77777777" w:rsidR="00AD1877" w:rsidRDefault="00E10B55" w:rsidP="003E2CB9">
          <w:pPr>
            <w:pStyle w:val="TOC1"/>
            <w:tabs>
              <w:tab w:val="right" w:leader="dot" w:pos="9350"/>
            </w:tabs>
            <w:spacing w:line="360" w:lineRule="auto"/>
            <w:rPr>
              <w:noProof/>
            </w:rPr>
          </w:pPr>
          <w:r>
            <w:fldChar w:fldCharType="begin"/>
          </w:r>
          <w:r w:rsidR="00AD1877">
            <w:instrText xml:space="preserve"> TOC \o "1-3" \h \z \u </w:instrText>
          </w:r>
          <w:r>
            <w:fldChar w:fldCharType="separate"/>
          </w:r>
          <w:hyperlink w:anchor="_Toc100448567" w:history="1">
            <w:r w:rsidR="00AD1877" w:rsidRPr="00D90B0A">
              <w:rPr>
                <w:rStyle w:val="Hyperlink"/>
                <w:noProof/>
              </w:rPr>
              <w:t>Chapter One: Introduction</w:t>
            </w:r>
            <w:r w:rsidR="00AD1877">
              <w:rPr>
                <w:noProof/>
                <w:webHidden/>
              </w:rPr>
              <w:tab/>
            </w:r>
            <w:r>
              <w:rPr>
                <w:noProof/>
                <w:webHidden/>
              </w:rPr>
              <w:fldChar w:fldCharType="begin"/>
            </w:r>
            <w:r w:rsidR="00AD1877">
              <w:rPr>
                <w:noProof/>
                <w:webHidden/>
              </w:rPr>
              <w:instrText xml:space="preserve"> PAGEREF _Toc100448567 \h </w:instrText>
            </w:r>
            <w:r>
              <w:rPr>
                <w:noProof/>
                <w:webHidden/>
              </w:rPr>
            </w:r>
            <w:r>
              <w:rPr>
                <w:noProof/>
                <w:webHidden/>
              </w:rPr>
              <w:fldChar w:fldCharType="separate"/>
            </w:r>
            <w:r w:rsidR="00AD1877">
              <w:rPr>
                <w:noProof/>
                <w:webHidden/>
              </w:rPr>
              <w:t>2</w:t>
            </w:r>
            <w:r>
              <w:rPr>
                <w:noProof/>
                <w:webHidden/>
              </w:rPr>
              <w:fldChar w:fldCharType="end"/>
            </w:r>
          </w:hyperlink>
        </w:p>
        <w:p w14:paraId="5FDDEB5A" w14:textId="77777777" w:rsidR="00AD1877" w:rsidRDefault="00997F1A" w:rsidP="003E2CB9">
          <w:pPr>
            <w:pStyle w:val="TOC2"/>
            <w:tabs>
              <w:tab w:val="right" w:leader="dot" w:pos="9350"/>
            </w:tabs>
            <w:spacing w:line="360" w:lineRule="auto"/>
            <w:rPr>
              <w:noProof/>
            </w:rPr>
          </w:pPr>
          <w:hyperlink w:anchor="_Toc100448568" w:history="1">
            <w:r w:rsidR="00AD1877" w:rsidRPr="00D90B0A">
              <w:rPr>
                <w:rStyle w:val="Hyperlink"/>
                <w:noProof/>
              </w:rPr>
              <w:t>Background of Study</w:t>
            </w:r>
            <w:r w:rsidR="00AD1877">
              <w:rPr>
                <w:noProof/>
                <w:webHidden/>
              </w:rPr>
              <w:tab/>
            </w:r>
            <w:r w:rsidR="00E10B55">
              <w:rPr>
                <w:noProof/>
                <w:webHidden/>
              </w:rPr>
              <w:fldChar w:fldCharType="begin"/>
            </w:r>
            <w:r w:rsidR="00AD1877">
              <w:rPr>
                <w:noProof/>
                <w:webHidden/>
              </w:rPr>
              <w:instrText xml:space="preserve"> PAGEREF _Toc100448568 \h </w:instrText>
            </w:r>
            <w:r w:rsidR="00E10B55">
              <w:rPr>
                <w:noProof/>
                <w:webHidden/>
              </w:rPr>
            </w:r>
            <w:r w:rsidR="00E10B55">
              <w:rPr>
                <w:noProof/>
                <w:webHidden/>
              </w:rPr>
              <w:fldChar w:fldCharType="separate"/>
            </w:r>
            <w:r w:rsidR="00AD1877">
              <w:rPr>
                <w:noProof/>
                <w:webHidden/>
              </w:rPr>
              <w:t>2</w:t>
            </w:r>
            <w:r w:rsidR="00E10B55">
              <w:rPr>
                <w:noProof/>
                <w:webHidden/>
              </w:rPr>
              <w:fldChar w:fldCharType="end"/>
            </w:r>
          </w:hyperlink>
        </w:p>
        <w:p w14:paraId="5F9AC604" w14:textId="77777777" w:rsidR="00AD1877" w:rsidRDefault="00997F1A" w:rsidP="003E2CB9">
          <w:pPr>
            <w:pStyle w:val="TOC2"/>
            <w:tabs>
              <w:tab w:val="right" w:leader="dot" w:pos="9350"/>
            </w:tabs>
            <w:spacing w:line="360" w:lineRule="auto"/>
            <w:rPr>
              <w:noProof/>
            </w:rPr>
          </w:pPr>
          <w:hyperlink w:anchor="_Toc100448569" w:history="1">
            <w:r w:rsidR="00AD1877" w:rsidRPr="00D90B0A">
              <w:rPr>
                <w:rStyle w:val="Hyperlink"/>
                <w:noProof/>
              </w:rPr>
              <w:t>Aims and Objectives</w:t>
            </w:r>
            <w:r w:rsidR="00AD1877">
              <w:rPr>
                <w:noProof/>
                <w:webHidden/>
              </w:rPr>
              <w:tab/>
            </w:r>
            <w:r w:rsidR="00E10B55">
              <w:rPr>
                <w:noProof/>
                <w:webHidden/>
              </w:rPr>
              <w:fldChar w:fldCharType="begin"/>
            </w:r>
            <w:r w:rsidR="00AD1877">
              <w:rPr>
                <w:noProof/>
                <w:webHidden/>
              </w:rPr>
              <w:instrText xml:space="preserve"> PAGEREF _Toc100448569 \h </w:instrText>
            </w:r>
            <w:r w:rsidR="00E10B55">
              <w:rPr>
                <w:noProof/>
                <w:webHidden/>
              </w:rPr>
            </w:r>
            <w:r w:rsidR="00E10B55">
              <w:rPr>
                <w:noProof/>
                <w:webHidden/>
              </w:rPr>
              <w:fldChar w:fldCharType="separate"/>
            </w:r>
            <w:r w:rsidR="00AD1877">
              <w:rPr>
                <w:noProof/>
                <w:webHidden/>
              </w:rPr>
              <w:t>3</w:t>
            </w:r>
            <w:r w:rsidR="00E10B55">
              <w:rPr>
                <w:noProof/>
                <w:webHidden/>
              </w:rPr>
              <w:fldChar w:fldCharType="end"/>
            </w:r>
          </w:hyperlink>
        </w:p>
        <w:p w14:paraId="4FAB7DFD" w14:textId="77777777" w:rsidR="00AD1877" w:rsidRDefault="00997F1A" w:rsidP="003E2CB9">
          <w:pPr>
            <w:pStyle w:val="TOC1"/>
            <w:tabs>
              <w:tab w:val="right" w:leader="dot" w:pos="9350"/>
            </w:tabs>
            <w:spacing w:line="360" w:lineRule="auto"/>
            <w:rPr>
              <w:noProof/>
            </w:rPr>
          </w:pPr>
          <w:hyperlink w:anchor="_Toc100448570" w:history="1">
            <w:r w:rsidR="00AD1877" w:rsidRPr="00D90B0A">
              <w:rPr>
                <w:rStyle w:val="Hyperlink"/>
                <w:noProof/>
              </w:rPr>
              <w:t>Chapter Two: Methodology</w:t>
            </w:r>
            <w:r w:rsidR="00AD1877">
              <w:rPr>
                <w:noProof/>
                <w:webHidden/>
              </w:rPr>
              <w:tab/>
            </w:r>
            <w:r w:rsidR="00E10B55">
              <w:rPr>
                <w:noProof/>
                <w:webHidden/>
              </w:rPr>
              <w:fldChar w:fldCharType="begin"/>
            </w:r>
            <w:r w:rsidR="00AD1877">
              <w:rPr>
                <w:noProof/>
                <w:webHidden/>
              </w:rPr>
              <w:instrText xml:space="preserve"> PAGEREF _Toc100448570 \h </w:instrText>
            </w:r>
            <w:r w:rsidR="00E10B55">
              <w:rPr>
                <w:noProof/>
                <w:webHidden/>
              </w:rPr>
            </w:r>
            <w:r w:rsidR="00E10B55">
              <w:rPr>
                <w:noProof/>
                <w:webHidden/>
              </w:rPr>
              <w:fldChar w:fldCharType="separate"/>
            </w:r>
            <w:r w:rsidR="00AD1877">
              <w:rPr>
                <w:noProof/>
                <w:webHidden/>
              </w:rPr>
              <w:t>3</w:t>
            </w:r>
            <w:r w:rsidR="00E10B55">
              <w:rPr>
                <w:noProof/>
                <w:webHidden/>
              </w:rPr>
              <w:fldChar w:fldCharType="end"/>
            </w:r>
          </w:hyperlink>
        </w:p>
        <w:p w14:paraId="010D3A64" w14:textId="77777777" w:rsidR="00AD1877" w:rsidRDefault="00997F1A" w:rsidP="003E2CB9">
          <w:pPr>
            <w:pStyle w:val="TOC1"/>
            <w:tabs>
              <w:tab w:val="right" w:leader="dot" w:pos="9350"/>
            </w:tabs>
            <w:spacing w:line="360" w:lineRule="auto"/>
            <w:rPr>
              <w:noProof/>
            </w:rPr>
          </w:pPr>
          <w:hyperlink w:anchor="_Toc100448571" w:history="1">
            <w:r w:rsidR="00AD1877" w:rsidRPr="00D90B0A">
              <w:rPr>
                <w:rStyle w:val="Hyperlink"/>
                <w:noProof/>
              </w:rPr>
              <w:t>Chapter three: Literature Review</w:t>
            </w:r>
            <w:r w:rsidR="00AD1877">
              <w:rPr>
                <w:noProof/>
                <w:webHidden/>
              </w:rPr>
              <w:tab/>
            </w:r>
            <w:r w:rsidR="00E10B55">
              <w:rPr>
                <w:noProof/>
                <w:webHidden/>
              </w:rPr>
              <w:fldChar w:fldCharType="begin"/>
            </w:r>
            <w:r w:rsidR="00AD1877">
              <w:rPr>
                <w:noProof/>
                <w:webHidden/>
              </w:rPr>
              <w:instrText xml:space="preserve"> PAGEREF _Toc100448571 \h </w:instrText>
            </w:r>
            <w:r w:rsidR="00E10B55">
              <w:rPr>
                <w:noProof/>
                <w:webHidden/>
              </w:rPr>
            </w:r>
            <w:r w:rsidR="00E10B55">
              <w:rPr>
                <w:noProof/>
                <w:webHidden/>
              </w:rPr>
              <w:fldChar w:fldCharType="separate"/>
            </w:r>
            <w:r w:rsidR="00AD1877">
              <w:rPr>
                <w:noProof/>
                <w:webHidden/>
              </w:rPr>
              <w:t>3</w:t>
            </w:r>
            <w:r w:rsidR="00E10B55">
              <w:rPr>
                <w:noProof/>
                <w:webHidden/>
              </w:rPr>
              <w:fldChar w:fldCharType="end"/>
            </w:r>
          </w:hyperlink>
        </w:p>
        <w:p w14:paraId="7385BBE2" w14:textId="77777777" w:rsidR="00AD1877" w:rsidRDefault="00997F1A" w:rsidP="003E2CB9">
          <w:pPr>
            <w:pStyle w:val="TOC2"/>
            <w:tabs>
              <w:tab w:val="right" w:leader="dot" w:pos="9350"/>
            </w:tabs>
            <w:spacing w:line="360" w:lineRule="auto"/>
            <w:rPr>
              <w:noProof/>
            </w:rPr>
          </w:pPr>
          <w:hyperlink w:anchor="_Toc100448572" w:history="1">
            <w:r w:rsidR="00AD1877" w:rsidRPr="00D90B0A">
              <w:rPr>
                <w:rStyle w:val="Hyperlink"/>
                <w:noProof/>
              </w:rPr>
              <w:t>introduction</w:t>
            </w:r>
            <w:r w:rsidR="00AD1877">
              <w:rPr>
                <w:noProof/>
                <w:webHidden/>
              </w:rPr>
              <w:tab/>
            </w:r>
            <w:r w:rsidR="00E10B55">
              <w:rPr>
                <w:noProof/>
                <w:webHidden/>
              </w:rPr>
              <w:fldChar w:fldCharType="begin"/>
            </w:r>
            <w:r w:rsidR="00AD1877">
              <w:rPr>
                <w:noProof/>
                <w:webHidden/>
              </w:rPr>
              <w:instrText xml:space="preserve"> PAGEREF _Toc100448572 \h </w:instrText>
            </w:r>
            <w:r w:rsidR="00E10B55">
              <w:rPr>
                <w:noProof/>
                <w:webHidden/>
              </w:rPr>
            </w:r>
            <w:r w:rsidR="00E10B55">
              <w:rPr>
                <w:noProof/>
                <w:webHidden/>
              </w:rPr>
              <w:fldChar w:fldCharType="separate"/>
            </w:r>
            <w:r w:rsidR="00AD1877">
              <w:rPr>
                <w:noProof/>
                <w:webHidden/>
              </w:rPr>
              <w:t>3</w:t>
            </w:r>
            <w:r w:rsidR="00E10B55">
              <w:rPr>
                <w:noProof/>
                <w:webHidden/>
              </w:rPr>
              <w:fldChar w:fldCharType="end"/>
            </w:r>
          </w:hyperlink>
        </w:p>
        <w:p w14:paraId="6C85B7B9" w14:textId="77777777" w:rsidR="00AD1877" w:rsidRDefault="00997F1A" w:rsidP="003E2CB9">
          <w:pPr>
            <w:pStyle w:val="TOC2"/>
            <w:tabs>
              <w:tab w:val="right" w:leader="dot" w:pos="9350"/>
            </w:tabs>
            <w:spacing w:line="360" w:lineRule="auto"/>
            <w:rPr>
              <w:noProof/>
            </w:rPr>
          </w:pPr>
          <w:hyperlink w:anchor="_Toc100448573" w:history="1">
            <w:r w:rsidR="00AD1877" w:rsidRPr="00D90B0A">
              <w:rPr>
                <w:rStyle w:val="Hyperlink"/>
                <w:noProof/>
              </w:rPr>
              <w:t>Literature Review</w:t>
            </w:r>
            <w:r w:rsidR="00AD1877">
              <w:rPr>
                <w:noProof/>
                <w:webHidden/>
              </w:rPr>
              <w:tab/>
            </w:r>
            <w:r w:rsidR="00E10B55">
              <w:rPr>
                <w:noProof/>
                <w:webHidden/>
              </w:rPr>
              <w:fldChar w:fldCharType="begin"/>
            </w:r>
            <w:r w:rsidR="00AD1877">
              <w:rPr>
                <w:noProof/>
                <w:webHidden/>
              </w:rPr>
              <w:instrText xml:space="preserve"> PAGEREF _Toc100448573 \h </w:instrText>
            </w:r>
            <w:r w:rsidR="00E10B55">
              <w:rPr>
                <w:noProof/>
                <w:webHidden/>
              </w:rPr>
            </w:r>
            <w:r w:rsidR="00E10B55">
              <w:rPr>
                <w:noProof/>
                <w:webHidden/>
              </w:rPr>
              <w:fldChar w:fldCharType="separate"/>
            </w:r>
            <w:r w:rsidR="00AD1877">
              <w:rPr>
                <w:noProof/>
                <w:webHidden/>
              </w:rPr>
              <w:t>3</w:t>
            </w:r>
            <w:r w:rsidR="00E10B55">
              <w:rPr>
                <w:noProof/>
                <w:webHidden/>
              </w:rPr>
              <w:fldChar w:fldCharType="end"/>
            </w:r>
          </w:hyperlink>
        </w:p>
        <w:p w14:paraId="60E62BDE" w14:textId="77777777" w:rsidR="00AD1877" w:rsidRDefault="00997F1A" w:rsidP="003E2CB9">
          <w:pPr>
            <w:pStyle w:val="TOC2"/>
            <w:tabs>
              <w:tab w:val="right" w:leader="dot" w:pos="9350"/>
            </w:tabs>
            <w:spacing w:line="360" w:lineRule="auto"/>
            <w:rPr>
              <w:noProof/>
            </w:rPr>
          </w:pPr>
          <w:hyperlink w:anchor="_Toc100448574" w:history="1">
            <w:r w:rsidR="00AD1877" w:rsidRPr="00D90B0A">
              <w:rPr>
                <w:rStyle w:val="Hyperlink"/>
                <w:noProof/>
              </w:rPr>
              <w:t>Research Gap</w:t>
            </w:r>
            <w:r w:rsidR="00AD1877">
              <w:rPr>
                <w:noProof/>
                <w:webHidden/>
              </w:rPr>
              <w:tab/>
            </w:r>
            <w:r w:rsidR="00E10B55">
              <w:rPr>
                <w:noProof/>
                <w:webHidden/>
              </w:rPr>
              <w:fldChar w:fldCharType="begin"/>
            </w:r>
            <w:r w:rsidR="00AD1877">
              <w:rPr>
                <w:noProof/>
                <w:webHidden/>
              </w:rPr>
              <w:instrText xml:space="preserve"> PAGEREF _Toc100448574 \h </w:instrText>
            </w:r>
            <w:r w:rsidR="00E10B55">
              <w:rPr>
                <w:noProof/>
                <w:webHidden/>
              </w:rPr>
            </w:r>
            <w:r w:rsidR="00E10B55">
              <w:rPr>
                <w:noProof/>
                <w:webHidden/>
              </w:rPr>
              <w:fldChar w:fldCharType="separate"/>
            </w:r>
            <w:r w:rsidR="00AD1877">
              <w:rPr>
                <w:noProof/>
                <w:webHidden/>
              </w:rPr>
              <w:t>6</w:t>
            </w:r>
            <w:r w:rsidR="00E10B55">
              <w:rPr>
                <w:noProof/>
                <w:webHidden/>
              </w:rPr>
              <w:fldChar w:fldCharType="end"/>
            </w:r>
          </w:hyperlink>
        </w:p>
        <w:p w14:paraId="792DC0A2" w14:textId="77777777" w:rsidR="00AD1877" w:rsidRDefault="00997F1A" w:rsidP="003E2CB9">
          <w:pPr>
            <w:pStyle w:val="TOC1"/>
            <w:tabs>
              <w:tab w:val="right" w:leader="dot" w:pos="9350"/>
            </w:tabs>
            <w:spacing w:line="360" w:lineRule="auto"/>
            <w:rPr>
              <w:noProof/>
            </w:rPr>
          </w:pPr>
          <w:hyperlink w:anchor="_Toc100448575" w:history="1">
            <w:r w:rsidR="00AD1877" w:rsidRPr="00D90B0A">
              <w:rPr>
                <w:rStyle w:val="Hyperlink"/>
                <w:noProof/>
              </w:rPr>
              <w:t>Chapter four: Conclusion and recommendations</w:t>
            </w:r>
            <w:r w:rsidR="00AD1877">
              <w:rPr>
                <w:noProof/>
                <w:webHidden/>
              </w:rPr>
              <w:tab/>
            </w:r>
            <w:r w:rsidR="00E10B55">
              <w:rPr>
                <w:noProof/>
                <w:webHidden/>
              </w:rPr>
              <w:fldChar w:fldCharType="begin"/>
            </w:r>
            <w:r w:rsidR="00AD1877">
              <w:rPr>
                <w:noProof/>
                <w:webHidden/>
              </w:rPr>
              <w:instrText xml:space="preserve"> PAGEREF _Toc100448575 \h </w:instrText>
            </w:r>
            <w:r w:rsidR="00E10B55">
              <w:rPr>
                <w:noProof/>
                <w:webHidden/>
              </w:rPr>
            </w:r>
            <w:r w:rsidR="00E10B55">
              <w:rPr>
                <w:noProof/>
                <w:webHidden/>
              </w:rPr>
              <w:fldChar w:fldCharType="separate"/>
            </w:r>
            <w:r w:rsidR="00AD1877">
              <w:rPr>
                <w:noProof/>
                <w:webHidden/>
              </w:rPr>
              <w:t>7</w:t>
            </w:r>
            <w:r w:rsidR="00E10B55">
              <w:rPr>
                <w:noProof/>
                <w:webHidden/>
              </w:rPr>
              <w:fldChar w:fldCharType="end"/>
            </w:r>
          </w:hyperlink>
        </w:p>
        <w:p w14:paraId="6B43F0A6" w14:textId="77777777" w:rsidR="00AD1877" w:rsidRDefault="00997F1A" w:rsidP="003E2CB9">
          <w:pPr>
            <w:pStyle w:val="TOC1"/>
            <w:tabs>
              <w:tab w:val="right" w:leader="dot" w:pos="9350"/>
            </w:tabs>
            <w:spacing w:line="360" w:lineRule="auto"/>
            <w:rPr>
              <w:noProof/>
            </w:rPr>
          </w:pPr>
          <w:hyperlink w:anchor="_Toc100448576" w:history="1">
            <w:r w:rsidR="00AD1877" w:rsidRPr="00D90B0A">
              <w:rPr>
                <w:rStyle w:val="Hyperlink"/>
                <w:noProof/>
              </w:rPr>
              <w:t>References</w:t>
            </w:r>
            <w:r w:rsidR="00AD1877">
              <w:rPr>
                <w:noProof/>
                <w:webHidden/>
              </w:rPr>
              <w:tab/>
            </w:r>
            <w:r w:rsidR="00E10B55">
              <w:rPr>
                <w:noProof/>
                <w:webHidden/>
              </w:rPr>
              <w:fldChar w:fldCharType="begin"/>
            </w:r>
            <w:r w:rsidR="00AD1877">
              <w:rPr>
                <w:noProof/>
                <w:webHidden/>
              </w:rPr>
              <w:instrText xml:space="preserve"> PAGEREF _Toc100448576 \h </w:instrText>
            </w:r>
            <w:r w:rsidR="00E10B55">
              <w:rPr>
                <w:noProof/>
                <w:webHidden/>
              </w:rPr>
            </w:r>
            <w:r w:rsidR="00E10B55">
              <w:rPr>
                <w:noProof/>
                <w:webHidden/>
              </w:rPr>
              <w:fldChar w:fldCharType="separate"/>
            </w:r>
            <w:r w:rsidR="00AD1877">
              <w:rPr>
                <w:noProof/>
                <w:webHidden/>
              </w:rPr>
              <w:t>9</w:t>
            </w:r>
            <w:r w:rsidR="00E10B55">
              <w:rPr>
                <w:noProof/>
                <w:webHidden/>
              </w:rPr>
              <w:fldChar w:fldCharType="end"/>
            </w:r>
          </w:hyperlink>
        </w:p>
        <w:p w14:paraId="2873FC6E" w14:textId="77777777" w:rsidR="00AD1877" w:rsidRDefault="00E10B55" w:rsidP="003E2CB9">
          <w:pPr>
            <w:spacing w:line="360" w:lineRule="auto"/>
          </w:pPr>
          <w:r>
            <w:fldChar w:fldCharType="end"/>
          </w:r>
        </w:p>
      </w:sdtContent>
    </w:sdt>
    <w:p w14:paraId="04A7BFA3" w14:textId="77777777" w:rsidR="00AD1877" w:rsidRPr="00AD1877" w:rsidRDefault="00AD1877" w:rsidP="003E2CB9">
      <w:pPr>
        <w:spacing w:line="360" w:lineRule="auto"/>
        <w:jc w:val="left"/>
      </w:pPr>
      <w:r>
        <w:br w:type="page"/>
      </w:r>
    </w:p>
    <w:p w14:paraId="326F821E" w14:textId="77777777" w:rsidR="00392EEB" w:rsidRDefault="003D12A3" w:rsidP="003E2CB9">
      <w:pPr>
        <w:pStyle w:val="Heading1"/>
        <w:spacing w:line="360" w:lineRule="auto"/>
      </w:pPr>
      <w:bookmarkStart w:id="0" w:name="_Toc100448567"/>
      <w:r>
        <w:t xml:space="preserve">Chapter One: </w:t>
      </w:r>
      <w:r w:rsidR="00392EEB">
        <w:t>Introduction</w:t>
      </w:r>
      <w:bookmarkEnd w:id="0"/>
    </w:p>
    <w:p w14:paraId="7ADF91AF" w14:textId="77777777" w:rsidR="00392EEB" w:rsidRDefault="00392EEB" w:rsidP="003E2CB9">
      <w:pPr>
        <w:spacing w:line="360" w:lineRule="auto"/>
      </w:pPr>
      <w:r>
        <w:rPr>
          <w:shd w:val="clear" w:color="auto" w:fill="FFFFFF"/>
        </w:rPr>
        <w:t xml:space="preserve">According to Poudel </w:t>
      </w:r>
      <w:r>
        <w:t>(</w:t>
      </w:r>
      <w:r>
        <w:rPr>
          <w:shd w:val="clear" w:color="auto" w:fill="FFFFFF"/>
        </w:rPr>
        <w:t>2020</w:t>
      </w:r>
      <w:r>
        <w:t>)</w:t>
      </w:r>
      <w:r w:rsidR="003D12A3">
        <w:t xml:space="preserve"> </w:t>
      </w:r>
      <w:r w:rsidRPr="00392EEB">
        <w:t>As of December 2019, the Novel Coronavirus (COVID-19) epidemic has become a worldwide pandemic, affecting nations on all seven continents and resulting in more than two million human cases. Because there is no vaccine, the only options for people who are sick are symptomatic care and vaccination for those who are at risk. Countries all throughout the world have taken steps to stop COVID-19 from spreading by implementing lockdowns, social distance, and individual self-isolation programmes. Both these procedures and the sickness itself may have a negative influence on mental health, yet they are important. Psychiatric problems are more likely to occur in the event of a pandemic, based on evidence from prior emergencies</w:t>
      </w:r>
      <w:r>
        <w:t xml:space="preserve"> (</w:t>
      </w:r>
      <w:r>
        <w:rPr>
          <w:shd w:val="clear" w:color="auto" w:fill="FFFFFF"/>
        </w:rPr>
        <w:t>Kavoor, A.R., 2020)</w:t>
      </w:r>
      <w:r w:rsidRPr="00392EEB">
        <w:t xml:space="preserve">. </w:t>
      </w:r>
    </w:p>
    <w:p w14:paraId="6DE4F024" w14:textId="77777777" w:rsidR="00183700" w:rsidRDefault="00183700" w:rsidP="003E2CB9">
      <w:pPr>
        <w:spacing w:line="360" w:lineRule="auto"/>
      </w:pPr>
      <w:r w:rsidRPr="00183700">
        <w:t>This includes the general community as well as COVID-19 patients as well as their families and friends as well as healthcare workers. As a result of the rapid spread of the virus, international and federal health organisations implemented quarantine and lockdown measures. Many additional measures were taken, such as cancelling flights and staying home with children, as well as avoiding big crowds and using face masks as a result of government regulations in many countries</w:t>
      </w:r>
      <w:r w:rsidR="003E2CB9">
        <w:t xml:space="preserve"> </w:t>
      </w:r>
      <w:r w:rsidR="003E2CB9" w:rsidRPr="003E2CB9">
        <w:t>(Amerio and Serafini, 2020)</w:t>
      </w:r>
      <w:r w:rsidRPr="00183700">
        <w:t>. However, despite the World Health Organization's best attempts to control this pandemic, a health crisis like this would have a significant effect on human health and very well, accompanied by mental distress and symptoms such as anxiety among the general population. Since the SARS epidemic of 2003 was widely publicised through social media and the global interconnection of the current epidemic, the psychological impact is considered to be more important than in that case. SARS sufferers and health care workers are at the greatest risk of acquiring mental health difficulties as a consequence of the illness ( Lazzari, C., Shoka, A., Nusair, A. and Rabottini, M., 2020).</w:t>
      </w:r>
    </w:p>
    <w:p w14:paraId="02DD81CE" w14:textId="77777777" w:rsidR="00183700" w:rsidRDefault="00183700" w:rsidP="003E2CB9">
      <w:pPr>
        <w:spacing w:line="360" w:lineRule="auto"/>
      </w:pPr>
      <w:r w:rsidRPr="00183700">
        <w:t>In 2012, Saudi Arabia found MERS-CoV, a coronavirus associated to Middle East Respiratory Syndrome. Middle Easterners have been exposed to MERS-CoV after it was disseminated by Dromedary camels. In the wake of the MERS-CoV pandemic, hundreds of individuals died of fear and concern, as well as psychological stress. In addition, financial harm was done. That's why we must discover how pandemics like these impact the minds and other aspects of people's existence (Pandey, 2021).</w:t>
      </w:r>
    </w:p>
    <w:p w14:paraId="06C95E88" w14:textId="77777777" w:rsidR="00392EEB" w:rsidRDefault="00392EEB" w:rsidP="003E2CB9">
      <w:pPr>
        <w:pStyle w:val="Heading2"/>
        <w:spacing w:line="360" w:lineRule="auto"/>
      </w:pPr>
      <w:bookmarkStart w:id="1" w:name="_Toc100448568"/>
      <w:r>
        <w:t>Background of Study</w:t>
      </w:r>
      <w:bookmarkEnd w:id="1"/>
    </w:p>
    <w:p w14:paraId="763C3EB4" w14:textId="77777777" w:rsidR="00183700" w:rsidRPr="00183700" w:rsidRDefault="00183700" w:rsidP="003E2CB9">
      <w:pPr>
        <w:spacing w:line="360" w:lineRule="auto"/>
      </w:pPr>
      <w:r w:rsidRPr="00183700">
        <w:t>In the general population affected by COVID-19, depression, anxiety, insomnia, and post-traumatic stress disorder (PTSD) or psychological distress were present in 15.97%, 15%, 23.87%, 21.94%, and 13.29% of cases, respectively. Concerned with long-term psychological harm from COVID-19, mental health practitioners refer to it as "the new wave of pandemics" and a "the post-pandemic wave," respectively, alluding to the unfavourable psychological impacts during this peculiar pandemic period</w:t>
      </w:r>
      <w:r w:rsidR="003E2CB9">
        <w:t xml:space="preserve"> </w:t>
      </w:r>
      <w:r w:rsidR="003E2CB9" w:rsidRPr="003E2CB9">
        <w:t>(Byrne and Lim, 2021)</w:t>
      </w:r>
      <w:r w:rsidRPr="00183700">
        <w:t>. As the COVID-19 epidemic affects the most vulnerable people, it is imperative that they get appropriate and equal help. It's still unclear exactly how COVID-19 has affected each vulnerable group. According to our research, there is no published study that compares the effects of COVID-19 on the psychological health of vulnerable and non-vulnerable individuals. A thorough meta-analysis was performed to evaluate the mental and psychological effects on vulnerable populations during the COVID-19 pandemic to healthy controls, in order to recognise the importance of mental health needs</w:t>
      </w:r>
      <w:r w:rsidR="003E2CB9">
        <w:t xml:space="preserve"> (Dam and Sadat, 2020)</w:t>
      </w:r>
      <w:r w:rsidRPr="00183700">
        <w:t>.</w:t>
      </w:r>
    </w:p>
    <w:p w14:paraId="003E722D" w14:textId="77777777" w:rsidR="005C7B48" w:rsidRDefault="005C7B48" w:rsidP="003E2CB9">
      <w:pPr>
        <w:pStyle w:val="Heading2"/>
        <w:spacing w:line="360" w:lineRule="auto"/>
      </w:pPr>
      <w:bookmarkStart w:id="2" w:name="_Toc100448569"/>
      <w:r>
        <w:t>Aims and Objectives</w:t>
      </w:r>
      <w:bookmarkEnd w:id="2"/>
    </w:p>
    <w:p w14:paraId="76AED72D" w14:textId="77777777" w:rsidR="00591D17" w:rsidRDefault="00591D17" w:rsidP="003E2CB9">
      <w:pPr>
        <w:spacing w:line="360" w:lineRule="auto"/>
      </w:pPr>
      <w:r>
        <w:t>The aim of this study is to investigate the impact of Covid-19 on the mental health of the individuals and how individuals vulnerable to the mental illness are impacted by the lockdown and entire Covid-19.</w:t>
      </w:r>
      <w:r w:rsidR="0058102B" w:rsidRPr="0058102B">
        <w:t xml:space="preserve"> When faced with a pandemic like COVID-19, it may have a significant influence on many elements of a person's day-to-day existence, such as their ability to maintain relationships with those they hold dear, their dread of contracting the virus, and their sense of control &amp; freedom being eroded.</w:t>
      </w:r>
      <w:r w:rsidR="0058102B">
        <w:t xml:space="preserve"> Thus, as reflecting on the background of the study following objectives are designed:</w:t>
      </w:r>
    </w:p>
    <w:p w14:paraId="2C81C758" w14:textId="77777777" w:rsidR="0058102B" w:rsidRDefault="0058102B" w:rsidP="003E2CB9">
      <w:pPr>
        <w:pStyle w:val="ListParagraph"/>
        <w:numPr>
          <w:ilvl w:val="0"/>
          <w:numId w:val="1"/>
        </w:numPr>
        <w:spacing w:line="360" w:lineRule="auto"/>
      </w:pPr>
      <w:r>
        <w:t>Identify and investigate the impact of Covid-19 on the mental health on the vulnerable individuals Pre and Post covid-19 environment.</w:t>
      </w:r>
    </w:p>
    <w:p w14:paraId="09C955B6" w14:textId="77777777" w:rsidR="0058102B" w:rsidRDefault="0058102B" w:rsidP="003E2CB9">
      <w:pPr>
        <w:pStyle w:val="ListParagraph"/>
        <w:numPr>
          <w:ilvl w:val="0"/>
          <w:numId w:val="1"/>
        </w:numPr>
        <w:spacing w:line="360" w:lineRule="auto"/>
      </w:pPr>
      <w:r>
        <w:t>Identify and critically investigate the cope up mechanism the individuals adopted during the chronic mental disturbance during Covid-19 Peak</w:t>
      </w:r>
    </w:p>
    <w:p w14:paraId="0BE9D953" w14:textId="77777777" w:rsidR="005C7B48" w:rsidRPr="005C7B48" w:rsidRDefault="0058102B" w:rsidP="003E2CB9">
      <w:pPr>
        <w:pStyle w:val="ListParagraph"/>
        <w:numPr>
          <w:ilvl w:val="0"/>
          <w:numId w:val="1"/>
        </w:numPr>
        <w:spacing w:line="360" w:lineRule="auto"/>
      </w:pPr>
      <w:r>
        <w:t xml:space="preserve">Identify and critically investigate the existing literature from the various data set and come up with research findings.  </w:t>
      </w:r>
    </w:p>
    <w:p w14:paraId="2542ED17" w14:textId="77777777" w:rsidR="00392EEB" w:rsidRDefault="0058102B" w:rsidP="003E2CB9">
      <w:pPr>
        <w:pStyle w:val="Heading1"/>
        <w:spacing w:line="360" w:lineRule="auto"/>
      </w:pPr>
      <w:bookmarkStart w:id="3" w:name="_Toc100448570"/>
      <w:r>
        <w:t xml:space="preserve">Chapter Two: </w:t>
      </w:r>
      <w:r w:rsidR="00392EEB">
        <w:t>Methodology</w:t>
      </w:r>
      <w:bookmarkEnd w:id="3"/>
    </w:p>
    <w:p w14:paraId="138E5E14" w14:textId="77777777" w:rsidR="0058102B" w:rsidRPr="0058102B" w:rsidRDefault="00D437BB" w:rsidP="003E2CB9">
      <w:pPr>
        <w:spacing w:line="360" w:lineRule="auto"/>
      </w:pPr>
      <w:r>
        <w:t xml:space="preserve">In this study, the aim is to critically investigate the existing literature on the impact of Covid-19 on the mental health of the vulnerable on the global scale. The study </w:t>
      </w:r>
      <w:r w:rsidR="00446E40">
        <w:t>subject is</w:t>
      </w:r>
      <w:r>
        <w:t xml:space="preserve"> based on the qualitative method with secondary data analysis approach. </w:t>
      </w:r>
      <w:r w:rsidR="00446E40" w:rsidRPr="00446E40">
        <w:t>The following five electronic databases were used for this study: Medline through PubMed, EMBASE via ovid, the Cochrane library, PsycINFO, and the Cumulative Index to Nursing and Allied Health Literature (CINAHL). An expert librarian examined the search method (Supplementary File S2). Publishing status (including grey literature) and country of publication were not a factor in the contest. Research released between the date of the pandemic declaration (11 March 2020) and the date of the search (5 March 2021) was taken into account during the search</w:t>
      </w:r>
      <w:r w:rsidR="003E2CB9">
        <w:t xml:space="preserve"> </w:t>
      </w:r>
      <w:r w:rsidR="003E2CB9" w:rsidRPr="003E2CB9">
        <w:t>(Fiorenzato and Cona, 2021)</w:t>
      </w:r>
      <w:r w:rsidR="00446E40" w:rsidRPr="00446E40">
        <w:t>.</w:t>
      </w:r>
    </w:p>
    <w:p w14:paraId="57BBED1F" w14:textId="77777777" w:rsidR="00392EEB" w:rsidRDefault="00446E40" w:rsidP="003E2CB9">
      <w:pPr>
        <w:pStyle w:val="Heading1"/>
        <w:spacing w:line="360" w:lineRule="auto"/>
      </w:pPr>
      <w:bookmarkStart w:id="4" w:name="_Toc100448571"/>
      <w:r>
        <w:t xml:space="preserve">Chapter three: </w:t>
      </w:r>
      <w:r w:rsidR="00392EEB">
        <w:t>Literature Review</w:t>
      </w:r>
      <w:bookmarkEnd w:id="4"/>
    </w:p>
    <w:p w14:paraId="5F849F84" w14:textId="77777777" w:rsidR="00D47EF9" w:rsidRPr="00D47EF9" w:rsidRDefault="00D47EF9" w:rsidP="003E2CB9">
      <w:pPr>
        <w:pStyle w:val="Heading2"/>
        <w:spacing w:line="360" w:lineRule="auto"/>
      </w:pPr>
      <w:bookmarkStart w:id="5" w:name="_Toc100448572"/>
      <w:r>
        <w:t>introduction</w:t>
      </w:r>
      <w:bookmarkEnd w:id="5"/>
    </w:p>
    <w:p w14:paraId="7DE8824F" w14:textId="77777777" w:rsidR="009C0DB0" w:rsidRDefault="009C0DB0" w:rsidP="003E2CB9">
      <w:pPr>
        <w:spacing w:line="360" w:lineRule="auto"/>
      </w:pPr>
      <w:r>
        <w:t>Pandemic-induced mental consequences have been shown to have a bigger impact on vulnerable communities than the general population. Because of the epidemic, vulnerable populations may be more susceptible to stress, which might lead to higher melancholy, anxiety, discomfort, and post-traumatic stress</w:t>
      </w:r>
      <w:r w:rsidR="003E2CB9">
        <w:t xml:space="preserve"> </w:t>
      </w:r>
      <w:r w:rsidR="003E2CB9" w:rsidRPr="003E2CB9">
        <w:t>(Gibson and Forshaw, 2021)</w:t>
      </w:r>
      <w:r>
        <w:t>. An in-depth knowledge of the psychological effects of COVID-19 on various populations will be helpful in identifying high-risk groups, developing therapies, and formulating policies to improve mental healthcare programs, all of which are crucial for global public health</w:t>
      </w:r>
      <w:r w:rsidR="003E2CB9">
        <w:t xml:space="preserve"> (Fitzpatrick and Harris, 2020)</w:t>
      </w:r>
      <w:r>
        <w:t>.</w:t>
      </w:r>
    </w:p>
    <w:p w14:paraId="5BDC1E76" w14:textId="77777777" w:rsidR="00D47EF9" w:rsidRDefault="00D47EF9" w:rsidP="003E2CB9">
      <w:pPr>
        <w:pStyle w:val="Heading2"/>
        <w:spacing w:line="360" w:lineRule="auto"/>
      </w:pPr>
      <w:bookmarkStart w:id="6" w:name="_Toc100448573"/>
      <w:r>
        <w:t>Literature Review</w:t>
      </w:r>
      <w:bookmarkEnd w:id="6"/>
    </w:p>
    <w:p w14:paraId="2689882F" w14:textId="77777777" w:rsidR="00446E40" w:rsidRDefault="00183700" w:rsidP="003E2CB9">
      <w:pPr>
        <w:spacing w:line="360" w:lineRule="auto"/>
      </w:pPr>
      <w:r w:rsidRPr="00183700">
        <w:t>Elderly patients and those with pre-existing chronic conditions are more vulnerable to infection and mortality from COVID-19, and they're much more likely to experience psychological harm as a result of the virus. It's worth noting that the COVID-19 pandemic showed less signs of mental illness among the elderly.</w:t>
      </w:r>
      <w:r w:rsidR="003E2CB9">
        <w:t xml:space="preserve"> </w:t>
      </w:r>
      <w:r w:rsidR="003E2CB9" w:rsidRPr="003E2CB9">
        <w:t>(Holmes and Tracey, 2020)</w:t>
      </w:r>
      <w:r w:rsidRPr="00183700">
        <w:t xml:space="preserve"> Results from elderly research may indicate that older individuals may have already been having to live on their own with few socialising prior to COVID-19, while the new generation may be more impacted by the greater psychological trade policy restrictions or destabilisation as lay - offs by the pandemic. COVID-19 may have had less of an impact on the mental health of the elderly than on individuals with bigger social networks during past natural disasters because of their smaller social networks</w:t>
      </w:r>
      <w:r w:rsidR="003E2CB9">
        <w:t xml:space="preserve"> </w:t>
      </w:r>
      <w:r w:rsidR="003E2CB9" w:rsidRPr="003E2CB9">
        <w:t>(Amerio and Serafini, 2020)</w:t>
      </w:r>
      <w:r w:rsidRPr="00183700">
        <w:t>. Resilience and lower levels of mental well-being may also play a role in improving mental health outcomes for older adults. Previous studies have shown that those who are older and more physically fit are often less anxious, which is in keeping with COVID-19 results</w:t>
      </w:r>
      <w:r w:rsidR="003E2CB9">
        <w:t xml:space="preserve"> </w:t>
      </w:r>
      <w:r w:rsidR="003E2CB9" w:rsidRPr="003E2CB9">
        <w:t>(Byrne and Lim, 2021)</w:t>
      </w:r>
      <w:r w:rsidRPr="00183700">
        <w:t>. Young people may be more susceptible to psychological distress because of the quick changes in our learning processes</w:t>
      </w:r>
      <w:r w:rsidR="009C0DB0">
        <w:t>. COVID-19's rapid loss of income and employment uncertainty has been linked to lower health outcomes in young people, so an economic crisis may have the same effect. Research undertaken during influenza and SARS pandemics indicated lower distress among the elderly, which is similar with this study's findings. As a result of social separation during compulsory "stay-at-home" times, the elderly who had already spent the most time at home before to the epidemic may benefit from this</w:t>
      </w:r>
      <w:r w:rsidR="003E2CB9">
        <w:t xml:space="preserve"> (Dam and Sadat, 2020)</w:t>
      </w:r>
      <w:r w:rsidR="009C0DB0">
        <w:t>.</w:t>
      </w:r>
    </w:p>
    <w:p w14:paraId="053A3B75" w14:textId="77777777" w:rsidR="009C0DB0" w:rsidRDefault="009C0DB0" w:rsidP="003E2CB9">
      <w:pPr>
        <w:spacing w:line="360" w:lineRule="auto"/>
      </w:pPr>
      <w:r w:rsidRPr="009C0DB0">
        <w:t>Chronically ill people, on the other hand, were shown to be more distressed than healthy controls. Patients with chronic diseases reported greater levels of stress than healthy individuals, according to Sayeed (2021). Patients with chronic illnesses were unable to get continuous medical treatment due to social isolation, quarantine policies, and a fear of infection in nations with a lack of medical or human resources</w:t>
      </w:r>
      <w:r w:rsidR="003E2CB9">
        <w:t xml:space="preserve"> (Fitzpatrick and Harris, 2020)</w:t>
      </w:r>
      <w:r w:rsidRPr="009C0DB0">
        <w:t>. Compared to healthy controls, Parkinson's disease patients had greater levels of sleep disruptions. Patients with Parkinson's disease may have difficulty completing continuous treatments and making frequent appointments to health care providers, which may lead to a lack of doctor's visit and a sleepy mood</w:t>
      </w:r>
      <w:r w:rsidR="003E2CB9">
        <w:t xml:space="preserve"> </w:t>
      </w:r>
      <w:r w:rsidR="003E2CB9" w:rsidRPr="003E2CB9">
        <w:t>(Holmes and Tracey, 2020)</w:t>
      </w:r>
      <w:r w:rsidRPr="009C0DB0">
        <w:t>. In addition, a person's pre-existing health issues, especially the prevalence of autoimmune illnesses, may have a greater impact on the occurrence of sleeplessness, anxiety disorders, nor depressive disorders than their occupation. As a result, persons with chronic conditions will need social and therapeutic care throughout the pandemic in order to maintain their mental health and reduce stress</w:t>
      </w:r>
      <w:r w:rsidR="003E2CB9">
        <w:t xml:space="preserve"> </w:t>
      </w:r>
      <w:r w:rsidR="003E2CB9" w:rsidRPr="003E2CB9">
        <w:t>(Kavoor, 2020)</w:t>
      </w:r>
      <w:r w:rsidRPr="009C0DB0">
        <w:t>.</w:t>
      </w:r>
    </w:p>
    <w:p w14:paraId="2607BCD1" w14:textId="77777777" w:rsidR="009C0DB0" w:rsidRDefault="00D547A1" w:rsidP="003E2CB9">
      <w:pPr>
        <w:spacing w:line="360" w:lineRule="auto"/>
      </w:pPr>
      <w:r w:rsidRPr="00D547A1">
        <w:t>Patients with SMI have higher levels of anxiety than the general population, indicating that they are already dealing with a greater level of psychological stress. People with SMI are unable to get emotional and substantial assistance from members of the family or neighbours because of a lack of social networks</w:t>
      </w:r>
      <w:r w:rsidR="003E2CB9">
        <w:t xml:space="preserve"> </w:t>
      </w:r>
      <w:r w:rsidR="003E2CB9" w:rsidRPr="003E2CB9">
        <w:t>(Lazzari and Nusair, 2020)</w:t>
      </w:r>
      <w:r w:rsidRPr="00D547A1">
        <w:t>. It's possible that the findings are contradictory because the individuals and research environments were so diverse</w:t>
      </w:r>
      <w:r w:rsidR="003E2CB9">
        <w:t xml:space="preserve"> </w:t>
      </w:r>
      <w:r w:rsidR="003E2CB9" w:rsidRPr="003E2CB9">
        <w:t>(Li and Zheng, 2021)</w:t>
      </w:r>
      <w:r w:rsidRPr="00D547A1">
        <w:t>. As an example, the features of the participants may differ depending as to whether the patient with SMI or chronic illness is a hospital, an outpatient, or perhaps a patient in residential therapy. A patient's sense of freedom and security in a rehabilitation community may be greater than a patient's sense of safety and security in a hospital environment. With chronic illness, patients are more likely to take precautionary measures, such as washing their hands and avoiding busy public places. Other variables that may affect the mental health of pregnant women include age, family status, and the support they get from family members</w:t>
      </w:r>
      <w:r w:rsidR="003E2CB9">
        <w:t xml:space="preserve"> </w:t>
      </w:r>
      <w:r w:rsidR="003E2CB9" w:rsidRPr="003E2CB9">
        <w:t>(Moreno and Nordentoft, 2020)</w:t>
      </w:r>
      <w:r w:rsidRPr="00D547A1">
        <w:t>.</w:t>
      </w:r>
    </w:p>
    <w:p w14:paraId="11E35214" w14:textId="77777777" w:rsidR="00E96735" w:rsidRDefault="0032787D" w:rsidP="003E2CB9">
      <w:pPr>
        <w:spacing w:line="360" w:lineRule="auto"/>
      </w:pPr>
      <w:r w:rsidRPr="0032787D">
        <w:t>The current research has certain flaws as well. Because we utilised the initial number recorded after the pandemic was declared, some findings may not have shown a substantial change over time. Several research have tracked the evolution of the COVID-19 era's impact on mental health</w:t>
      </w:r>
      <w:r w:rsidR="003E2CB9">
        <w:t xml:space="preserve"> </w:t>
      </w:r>
      <w:r w:rsidR="003E2CB9" w:rsidRPr="003E2CB9">
        <w:t>(Newby and Faasse, 2020)</w:t>
      </w:r>
      <w:r w:rsidRPr="0032787D">
        <w:t xml:space="preserve">. </w:t>
      </w:r>
      <w:r>
        <w:t>One</w:t>
      </w:r>
      <w:r w:rsidRPr="0032787D">
        <w:t xml:space="preserve"> can't say for sure how many people have identified mental problems since the studies we looked at did not employ physicians' standardised interviews but instead relied on self-reported metrics.</w:t>
      </w:r>
      <w:r w:rsidR="00E96735" w:rsidRPr="00E96735">
        <w:t xml:space="preserve"> Self-reported indices of mental health may well be overstated when compared to mental health evaluations by mental health experts, resulting in an overestimation of psychiatric symptoms</w:t>
      </w:r>
      <w:r w:rsidR="003E2CB9">
        <w:t xml:space="preserve"> </w:t>
      </w:r>
      <w:r w:rsidR="003E2CB9" w:rsidRPr="003E2CB9">
        <w:t>(O’Sullivan and Boyle, 2021)</w:t>
      </w:r>
      <w:r w:rsidR="00E96735" w:rsidRPr="00E96735">
        <w:t>. This was the third time that we were unable to do a meta-analysis due to a lack of data on specific mental symptoms in specified at-risk groups. There is some debate about whether our findings on mental health are legitimate since most of them are based on empirical study. Fourth, the quality of the included studies was not the best. Since random sampling was not used in the majority of studies, this review's findings may be skewed by authors' personal biases. With this limitation, more high-quality, sizable observational research might considerably affect our findings</w:t>
      </w:r>
      <w:r w:rsidR="003E2CB9">
        <w:t xml:space="preserve"> </w:t>
      </w:r>
      <w:r w:rsidR="003E2CB9" w:rsidRPr="003E2CB9">
        <w:t>(Otu and Yaya, 2020)</w:t>
      </w:r>
      <w:r w:rsidR="00E96735" w:rsidRPr="00E96735">
        <w:t>.</w:t>
      </w:r>
    </w:p>
    <w:p w14:paraId="58D08CED" w14:textId="77777777" w:rsidR="0032787D" w:rsidRDefault="0032787D" w:rsidP="003E2CB9">
      <w:pPr>
        <w:spacing w:line="360" w:lineRule="auto"/>
      </w:pPr>
      <w:r w:rsidRPr="0032787D">
        <w:t>Fifth, since there were not enough research included to examine cultural influences, the inconsistent findings might have been caused by the various sociocultural situations in which the included studies were conducted</w:t>
      </w:r>
      <w:r w:rsidR="003E2CB9">
        <w:t xml:space="preserve"> </w:t>
      </w:r>
      <w:r w:rsidR="003E2CB9" w:rsidRPr="003E2CB9">
        <w:t>(Newby and Faasse, 2020)</w:t>
      </w:r>
      <w:r w:rsidRPr="0032787D">
        <w:t>. COVID-19 pandemic affects individuals differently according on their cultural background, which suggests that catastrophe response and psychological well-being may change depending on a person's cultural background. Sixth, we did not account for the participants' physical location while conducting this research</w:t>
      </w:r>
      <w:r w:rsidR="003E2CB9">
        <w:t xml:space="preserve"> </w:t>
      </w:r>
      <w:r w:rsidR="003E2CB9" w:rsidRPr="003E2CB9">
        <w:t>(O’Sullivan and Boyle, 2021)</w:t>
      </w:r>
      <w:r w:rsidRPr="0032787D">
        <w:t xml:space="preserve">. </w:t>
      </w:r>
    </w:p>
    <w:p w14:paraId="53BB3AC3" w14:textId="77777777" w:rsidR="0032787D" w:rsidRDefault="0032787D" w:rsidP="003E2CB9">
      <w:pPr>
        <w:spacing w:line="360" w:lineRule="auto"/>
      </w:pPr>
      <w:r w:rsidRPr="0032787D">
        <w:t>However, the pandemic may have had a varying influence on individuals' mental health depending on the intensity of exposure to COVID-19 in their location. Ac</w:t>
      </w:r>
      <w:r>
        <w:t>cording to a recent research</w:t>
      </w:r>
      <w:r w:rsidRPr="0032787D">
        <w:t>, changes in population density and geographic location may have an impact on the severity of the detrimental effects on mental health outcomes associated with the COVID-19 pandemic</w:t>
      </w:r>
      <w:r w:rsidR="003E2CB9">
        <w:t xml:space="preserve"> </w:t>
      </w:r>
      <w:r w:rsidR="003E2CB9" w:rsidRPr="003E2CB9">
        <w:t>(O’Sullivan and Boyle, 2021)</w:t>
      </w:r>
      <w:r w:rsidRPr="0032787D">
        <w:t>. To make matters more complicated, we only considered studies that compared "a susceptible group to a healthy control," which resulted in wide disparities in participant age, period since the COVID-19 outbreak, vulnerability type, and possible concomitant conditions. This review focused on the individual research data values rather than the pooled data used in our meta-analyses, as a result. In spite of this, there were discrepancies among the studies that were included, notably in the age ranges of two susceptible populations—patients with chronic diseases and those with SMI</w:t>
      </w:r>
      <w:r w:rsidR="003E2CB9">
        <w:t xml:space="preserve"> </w:t>
      </w:r>
      <w:r w:rsidR="003E2CB9" w:rsidRPr="003E2CB9">
        <w:t>(Pandey and Acharya, 2021)</w:t>
      </w:r>
      <w:r w:rsidRPr="0032787D">
        <w:t xml:space="preserve">. </w:t>
      </w:r>
    </w:p>
    <w:p w14:paraId="50CA1C70" w14:textId="77777777" w:rsidR="00183700" w:rsidRDefault="00183700" w:rsidP="003E2CB9">
      <w:pPr>
        <w:spacing w:line="360" w:lineRule="auto"/>
      </w:pPr>
      <w:r w:rsidRPr="00183700">
        <w:t>Those with serious mental illness and the elderly were the only two of the study's four most susceptible populations (SMI). Only the elderly, pregnant women, those with chronic conditions, and people with SMI who really are underinsured were discovered in our exhaustive search. As a consequence, it was not possible to evaluate if COVID-19 had any impact on the mind of certain vulnerable populations</w:t>
      </w:r>
      <w:r w:rsidR="003E2CB9">
        <w:t xml:space="preserve"> </w:t>
      </w:r>
      <w:r w:rsidR="003E2CB9" w:rsidRPr="003E2CB9">
        <w:t>(Poudel and Subedi, 2020)</w:t>
      </w:r>
      <w:r w:rsidRPr="00183700">
        <w:t>. COVID-19's impact on the mental health of other at-risk populations should be studied in the future. As a result, despite the fact that the inclusion requirements were not satisfied, they were excluded from this assessment Contemporary study has also focused on other marginalised populations, such as people of colour and people with physical disabilities. When conducting future COVID-19 research on the mental health of disadvantaged populations, ethnically or physically normal controls groups should be employed as ethnically / physically healthy control groups</w:t>
      </w:r>
      <w:r w:rsidR="003E2CB9">
        <w:t xml:space="preserve"> </w:t>
      </w:r>
      <w:r w:rsidR="003E2CB9" w:rsidRPr="003E2CB9">
        <w:t>(Talevi and Carnaghi, 2020)</w:t>
      </w:r>
      <w:r w:rsidRPr="00183700">
        <w:t>.</w:t>
      </w:r>
    </w:p>
    <w:p w14:paraId="74B1C71B" w14:textId="77777777" w:rsidR="00183700" w:rsidRDefault="00183700" w:rsidP="003E2CB9">
      <w:pPr>
        <w:spacing w:line="360" w:lineRule="auto"/>
      </w:pPr>
      <w:r w:rsidRPr="00183700">
        <w:t>It's also clear from the facts that public health policy would prioritise mitigating the effects of the COVID-19 pandemic on society's financial and social stability. The best way to accomplish this goal without endangering the safety of the general population is a mystery. That's why our findings support the idea of focusing on people who are struggling financially rather than those who have lost their jobs alone</w:t>
      </w:r>
      <w:r w:rsidR="003E2CB9">
        <w:t xml:space="preserve"> </w:t>
      </w:r>
      <w:r w:rsidR="003E2CB9" w:rsidRPr="003E2CB9">
        <w:t>(Tsamakis and Mueller, 2021)</w:t>
      </w:r>
      <w:r w:rsidRPr="00183700">
        <w:t>. Findings from our study reveal an increased risk during in the pandemic for those with pre-existing mental health issues, as well as younger age groups, gender identification as female, and a family history of mental illness. The government should devote more resources to monitoring and</w:t>
      </w:r>
      <w:r w:rsidR="003E2CB9">
        <w:t xml:space="preserve"> aiding these vulnerable people </w:t>
      </w:r>
      <w:r w:rsidR="003E2CB9" w:rsidRPr="003E2CB9">
        <w:t>(Talevi and Carnaghi, 2020)</w:t>
      </w:r>
      <w:r w:rsidRPr="00183700">
        <w:t>. Psychosocial treatments that target a number of well-being concerns, including debt reduction, may decrease depression in the community. To better comprehend the impact of COVID-19 and mental health, we also read up on current Ebola epidemic in sub-Saharan Africa</w:t>
      </w:r>
      <w:r w:rsidR="003E2CB9">
        <w:t xml:space="preserve"> </w:t>
      </w:r>
      <w:r w:rsidR="003E2CB9" w:rsidRPr="003E2CB9">
        <w:t>(Wang and Shi, 2021)</w:t>
      </w:r>
      <w:r w:rsidRPr="00183700">
        <w:t>. Mental health in West Africa has indeed been severely affected by the Ebola outbreak that raged from 2014 to 2016. Psychological trauma manifested itself in the form of symptoms with post-traumatic stress disorder (PTSD) in both individuals and groups (PTSD)</w:t>
      </w:r>
      <w:r w:rsidR="003E2CB9">
        <w:t xml:space="preserve"> </w:t>
      </w:r>
      <w:r w:rsidR="003E2CB9" w:rsidRPr="003E2CB9">
        <w:t>(Vig, Krausz and Raviola, 2020)</w:t>
      </w:r>
      <w:r w:rsidRPr="00183700">
        <w:t>. Some other causes of mental illness include the inability of family members to care for sick relatives and also the inability of families to perform religious burial rituals for loved ones. Anxiety or fear-related behaviour arose as a major obstacle to prevention and treatment during the pandemic, which ultimately resulted in disaster</w:t>
      </w:r>
      <w:r w:rsidR="003E2CB9">
        <w:t xml:space="preserve"> </w:t>
      </w:r>
      <w:r w:rsidR="003E2CB9" w:rsidRPr="003E2CB9">
        <w:t>(Ueda and Matsubayashi, 2020)</w:t>
      </w:r>
      <w:r w:rsidRPr="00183700">
        <w:t>.</w:t>
      </w:r>
    </w:p>
    <w:p w14:paraId="63304F84" w14:textId="77777777" w:rsidR="00183700" w:rsidRDefault="00183700" w:rsidP="003E2CB9">
      <w:pPr>
        <w:spacing w:line="360" w:lineRule="auto"/>
      </w:pPr>
      <w:r w:rsidRPr="00183700">
        <w:t>Despite the Ebola outbreak being over, the mental health repercussions lasted long after the epidemic ended. One year after the outbreak began, 48 percent of Sierra Leoneans showed signs of anxiety or sadness, as well as 76 percent showed signs of post-traumatic stress disorder. Mental health problems were more common among those who had been exposed to the Ebola virus, and also those who knew someone that has died from it or had been quarantined because of it. Those who were not afflicted with the disease had to deal with concerns such as mourning the loss of loved ones or dealing with severe anxiety</w:t>
      </w:r>
      <w:r w:rsidR="003E2CB9">
        <w:t xml:space="preserve"> </w:t>
      </w:r>
      <w:r w:rsidR="003E2CB9" w:rsidRPr="003E2CB9">
        <w:t>(Vig, Krausz and Raviola, 2020)</w:t>
      </w:r>
      <w:r w:rsidRPr="00183700">
        <w:t>.</w:t>
      </w:r>
    </w:p>
    <w:p w14:paraId="4F676CC5" w14:textId="77777777" w:rsidR="00183700" w:rsidRDefault="00183700" w:rsidP="003E2CB9">
      <w:pPr>
        <w:spacing w:line="360" w:lineRule="auto"/>
      </w:pPr>
      <w:r w:rsidRPr="00183700">
        <w:t>Isolation from family during hospitalisation  stress from having heard about high mortality rates as one of the very ill and those that are exposed to a lot of radiation (for example, health care workers), death in the family for loved ones or parents/guardians as well as stigmatisation encountered by survivors are just some of the issues survivors have to deal with</w:t>
      </w:r>
      <w:r w:rsidR="003E2CB9">
        <w:t xml:space="preserve"> </w:t>
      </w:r>
      <w:r w:rsidR="003E2CB9" w:rsidRPr="003E2CB9">
        <w:t>(Poudel and Subedi, 2020)</w:t>
      </w:r>
      <w:r w:rsidRPr="00183700">
        <w:t>. Front-line health care workers, COVID-19 survivors, families with children who have lost loved ones to the disease, as well as those with pre-existing mental problems will be disproportionately affected by mental health difficulties</w:t>
      </w:r>
      <w:r w:rsidR="003E2CB9">
        <w:t xml:space="preserve"> </w:t>
      </w:r>
      <w:r w:rsidR="003E2CB9" w:rsidRPr="003E2CB9">
        <w:t>(Pandey and Acharya, 2021)</w:t>
      </w:r>
      <w:r w:rsidRPr="00183700">
        <w:t>.</w:t>
      </w:r>
    </w:p>
    <w:p w14:paraId="4DC49808" w14:textId="77777777" w:rsidR="00E80568" w:rsidRDefault="005125C9" w:rsidP="003E2CB9">
      <w:pPr>
        <w:spacing w:line="360" w:lineRule="auto"/>
      </w:pPr>
      <w:r>
        <w:t>Due to the ban on social gatherings, there may be a lack of access to social support structures, food and medication, treatment for those with mental health issues and other chronic conditions, as well as a lack of access and support for those who are suffering from partner violence violence as a result of the COVID-19 epidemic</w:t>
      </w:r>
      <w:r w:rsidR="003E2CB9">
        <w:t xml:space="preserve"> </w:t>
      </w:r>
      <w:r w:rsidR="003E2CB9" w:rsidRPr="003E2CB9">
        <w:t>(Otu and Yaya, 2020)</w:t>
      </w:r>
      <w:r>
        <w:t>. As a result, the primary form of funding and care for the elderly in most Sub-Saharan African societies tends to be family. Most communities have safeguards to prevent the tragedies seen in high-income nations' care facilities from affecting the elderly</w:t>
      </w:r>
      <w:r w:rsidR="003E2CB9">
        <w:t xml:space="preserve"> </w:t>
      </w:r>
      <w:r w:rsidR="003E2CB9" w:rsidRPr="003E2CB9">
        <w:t>(Pandey and Acharya, 2021)</w:t>
      </w:r>
      <w:r>
        <w:t>. Physical distance directives may contribute to loneliness in certain environments. Losing one's employment and means of subsistence may be debilitating for anybody, but it's especially bad for individuals with low socioeconomic level, such as those in the informal sector. Many governments have taken steps to ease the economic crisis, but the financial aid has been modest, with little assistance available to individuals who work in unlicensed firms</w:t>
      </w:r>
      <w:r w:rsidR="003E2CB9">
        <w:t xml:space="preserve"> </w:t>
      </w:r>
      <w:r w:rsidR="003E2CB9" w:rsidRPr="003E2CB9">
        <w:t>(Otu and Yaya, 2020)</w:t>
      </w:r>
      <w:r>
        <w:t>.</w:t>
      </w:r>
    </w:p>
    <w:p w14:paraId="0A095C47" w14:textId="77777777" w:rsidR="00D47EF9" w:rsidRDefault="00D47EF9" w:rsidP="003E2CB9">
      <w:pPr>
        <w:pStyle w:val="Heading2"/>
        <w:spacing w:line="360" w:lineRule="auto"/>
      </w:pPr>
      <w:bookmarkStart w:id="7" w:name="_Toc100448574"/>
      <w:r>
        <w:t>Research Gap</w:t>
      </w:r>
      <w:bookmarkEnd w:id="7"/>
    </w:p>
    <w:p w14:paraId="2425BC74" w14:textId="77777777" w:rsidR="000943AB" w:rsidRPr="000943AB" w:rsidRDefault="000943AB" w:rsidP="003E2CB9">
      <w:pPr>
        <w:spacing w:line="360" w:lineRule="auto"/>
      </w:pPr>
      <w:r w:rsidRPr="000943AB">
        <w:t>The following are some of the lessons acquired from nations with established services: The pandemic of COVID-19 necessitates the early identification of high-risk populations and the provision of tailored treatments for those groups. Routine mental health screenings are an essential component of this. Mental health services are often understaffed, thus this may be done by front-line health professionals</w:t>
      </w:r>
      <w:r w:rsidR="003E2CB9">
        <w:t xml:space="preserve"> </w:t>
      </w:r>
      <w:r w:rsidR="003E2CB9" w:rsidRPr="003E2CB9">
        <w:t>(Poudel and Subedi, 2020)</w:t>
      </w:r>
      <w:r w:rsidRPr="000943AB">
        <w:t>. It is also possible to keep doctors and nurses happy by assuring shorter workdays, providing protective gear and educating them on infection prevention. National authorities and important leaders must address the stigma and prejudice faced by COVID-19 patients and front-line health professionals, and they must also ensure that the public receives accurate messages throughout the epidemic. Survey activities during the COVID19 crisis have also yielded insights on the mental health of the general community that were previously unavailable in prior crises, such as the financial crisis of 2008. After the crisis continues and even as the current health crisis passes, it will be vital to study mental health consequences to see whether the population burden of mental health issues recovers to the pre-pandemic average (approximately 20% of the working-age population)</w:t>
      </w:r>
      <w:r w:rsidR="003E2CB9">
        <w:t xml:space="preserve"> </w:t>
      </w:r>
      <w:r w:rsidR="003E2CB9" w:rsidRPr="003E2CB9">
        <w:t>(Tsamakis and Mueller, 2021)</w:t>
      </w:r>
      <w:r w:rsidRPr="000943AB">
        <w:t>.</w:t>
      </w:r>
    </w:p>
    <w:p w14:paraId="56BB6B81" w14:textId="77777777" w:rsidR="00392EEB" w:rsidRDefault="00E80568" w:rsidP="003E2CB9">
      <w:pPr>
        <w:pStyle w:val="Heading1"/>
        <w:spacing w:line="360" w:lineRule="auto"/>
      </w:pPr>
      <w:bookmarkStart w:id="8" w:name="_Toc100448575"/>
      <w:r>
        <w:t xml:space="preserve">Chapter four: </w:t>
      </w:r>
      <w:r w:rsidR="00392EEB">
        <w:t>Conclusion</w:t>
      </w:r>
      <w:r w:rsidR="005125C9">
        <w:t xml:space="preserve"> and recommendations</w:t>
      </w:r>
      <w:bookmarkEnd w:id="8"/>
    </w:p>
    <w:p w14:paraId="6F182AFF" w14:textId="77777777" w:rsidR="00E96735" w:rsidRPr="00E96735" w:rsidRDefault="00E96735" w:rsidP="003E2CB9">
      <w:pPr>
        <w:spacing w:line="360" w:lineRule="auto"/>
      </w:pPr>
      <w:r w:rsidRPr="00E96735">
        <w:t>The effects of COVID-19 on vulnerable populations seem to be varied. Many vulnerable groups may be used to determine if certain mental disorders diseases are more common (or more likely to develop) than a single vulnerable group. Although our findings are ambiguous due to a limited sample and a wide diversity of studies, they may help identify the most critical mental health of underprivileged people and effectively allocate health resources. Only four groups—the aged, pregnant women, and patients with SMI—were included in the quantitative study, despite their efforts to identify at-risk individuals</w:t>
      </w:r>
      <w:r w:rsidR="003E2CB9">
        <w:t xml:space="preserve"> </w:t>
      </w:r>
      <w:r w:rsidR="003E2CB9" w:rsidRPr="003E2CB9">
        <w:t>(Poudel and Subedi, 2020)</w:t>
      </w:r>
      <w:r w:rsidRPr="00E96735">
        <w:t>. As a result, the effect of COVID-19 on certain particularly vulnerable groups could not be determined. Future studies should examine how COVID-19 impacts the mental wellbeing of other marginalised groups. The mental state of underserved groups, such as persons of colour and those with physical impairments, has lately been studied in research that did not include these groups. Future COVID-19 studies on the mental health of underserved groups should use an ethnically diverse or physically fit control group</w:t>
      </w:r>
      <w:r w:rsidR="003E2CB9">
        <w:t xml:space="preserve"> </w:t>
      </w:r>
      <w:r w:rsidR="003E2CB9" w:rsidRPr="003E2CB9">
        <w:t>(Pandey and Acharya, 2021)</w:t>
      </w:r>
      <w:r w:rsidRPr="00E96735">
        <w:t>.</w:t>
      </w:r>
    </w:p>
    <w:p w14:paraId="0D367180" w14:textId="77777777" w:rsidR="005125C9" w:rsidRPr="005125C9" w:rsidRDefault="00183700" w:rsidP="003E2CB9">
      <w:pPr>
        <w:spacing w:line="360" w:lineRule="auto"/>
      </w:pPr>
      <w:r w:rsidRPr="00183700">
        <w:t>Mental illness and drug use may have short-term and long-term implications, particularly for people who are predisposed to developing new or worsening mental diseases in the first place or who have difficulty accessing care. If the pandemic is approaching its end, the widespread use of COVID-19 may be a sign. Many of the harsh circumstances that have been used to limit the effects of coronavirus are likely to continue in the near future, including the slow and troubled deployment of immunisations out across state, cases of people unwilling the vaccine out of fear or uncertainty, and the stipulation that people who have also been vaccinated continue taking existing precautionary measures to mitigate an outbreak. Mental health care will be needed even after the coronavirus epidemic has finished since disasters get a long-lasting influence on people's mental health</w:t>
      </w:r>
      <w:r w:rsidR="003E2CB9">
        <w:t xml:space="preserve"> </w:t>
      </w:r>
      <w:r w:rsidR="003E2CB9" w:rsidRPr="003E2CB9">
        <w:t>(Pandey and Acharya, 2021)</w:t>
      </w:r>
      <w:r w:rsidRPr="00183700">
        <w:t>.</w:t>
      </w:r>
      <w:r>
        <w:t xml:space="preserve"> </w:t>
      </w:r>
      <w:r w:rsidR="006E783D">
        <w:t>According to one study, the psychological impact on health care professionals during epidemics might linger up to three generations after the outbreak. The "deaths of despair" that will occur as a result of the pandemic's associated financial crisis will have enormous consequences for mortality. According to a study published in May 2020, an increase in the number of suicides and drug overdoses is possible by 2029 as a result of the current economic slump and growing social isolation</w:t>
      </w:r>
      <w:r w:rsidR="003E2CB9">
        <w:t xml:space="preserve"> </w:t>
      </w:r>
      <w:r w:rsidR="003E2CB9" w:rsidRPr="003E2CB9">
        <w:t>(Otu and Yaya, 2020)</w:t>
      </w:r>
      <w:r w:rsidR="006E783D">
        <w:t>.</w:t>
      </w:r>
    </w:p>
    <w:p w14:paraId="7CACEE86" w14:textId="77777777" w:rsidR="005125C9" w:rsidRPr="005125C9" w:rsidRDefault="005125C9" w:rsidP="003E2CB9">
      <w:pPr>
        <w:spacing w:line="360" w:lineRule="auto"/>
      </w:pPr>
    </w:p>
    <w:p w14:paraId="11477F45" w14:textId="77777777" w:rsidR="005125C9" w:rsidRPr="005125C9" w:rsidRDefault="005125C9" w:rsidP="003E2CB9">
      <w:pPr>
        <w:spacing w:line="360" w:lineRule="auto"/>
      </w:pPr>
    </w:p>
    <w:p w14:paraId="7EEA45D1" w14:textId="77777777" w:rsidR="003D12A3" w:rsidRDefault="003D12A3" w:rsidP="003E2CB9">
      <w:pPr>
        <w:spacing w:line="360" w:lineRule="auto"/>
        <w:rPr>
          <w:smallCaps/>
          <w:spacing w:val="5"/>
          <w:sz w:val="36"/>
          <w:szCs w:val="36"/>
        </w:rPr>
      </w:pPr>
      <w:r>
        <w:br w:type="page"/>
      </w:r>
    </w:p>
    <w:p w14:paraId="7C855543" w14:textId="77777777" w:rsidR="00392EEB" w:rsidRDefault="00392EEB" w:rsidP="003E2CB9">
      <w:pPr>
        <w:pStyle w:val="Heading1"/>
        <w:spacing w:line="360" w:lineRule="auto"/>
      </w:pPr>
      <w:bookmarkStart w:id="9" w:name="_Toc100448576"/>
      <w:r>
        <w:t>References</w:t>
      </w:r>
      <w:bookmarkEnd w:id="9"/>
    </w:p>
    <w:p w14:paraId="2224F2BD" w14:textId="77777777" w:rsidR="00AD1877" w:rsidRDefault="00AD1877" w:rsidP="003E2CB9">
      <w:pPr>
        <w:spacing w:line="360" w:lineRule="auto"/>
        <w:ind w:left="720" w:hanging="720"/>
        <w:rPr>
          <w:shd w:val="clear" w:color="auto" w:fill="FFFFFF"/>
        </w:rPr>
      </w:pPr>
      <w:r>
        <w:rPr>
          <w:shd w:val="clear" w:color="auto" w:fill="FFFFFF"/>
        </w:rPr>
        <w:t>Amerio, A., Aguglia, A., Odone, A., Gianfredi, V., Serafini, G., Signorelli, C. and Amore, M., 2020. Covid-19 pandemic impact on mental health of vulnerable populations. </w:t>
      </w:r>
      <w:r>
        <w:rPr>
          <w:i/>
          <w:iCs/>
          <w:shd w:val="clear" w:color="auto" w:fill="FFFFFF"/>
        </w:rPr>
        <w:t>Acta Bio Medica: Atenei Parmensis</w:t>
      </w:r>
      <w:r>
        <w:rPr>
          <w:shd w:val="clear" w:color="auto" w:fill="FFFFFF"/>
        </w:rPr>
        <w:t>, </w:t>
      </w:r>
      <w:r>
        <w:rPr>
          <w:i/>
          <w:iCs/>
          <w:shd w:val="clear" w:color="auto" w:fill="FFFFFF"/>
        </w:rPr>
        <w:t>91</w:t>
      </w:r>
      <w:r>
        <w:rPr>
          <w:shd w:val="clear" w:color="auto" w:fill="FFFFFF"/>
        </w:rPr>
        <w:t>(9-S), p.95.</w:t>
      </w:r>
    </w:p>
    <w:p w14:paraId="7E80F8D3" w14:textId="77777777" w:rsidR="00AD1877" w:rsidRDefault="00AD1877" w:rsidP="003E2CB9">
      <w:pPr>
        <w:spacing w:line="360" w:lineRule="auto"/>
        <w:ind w:left="720" w:hanging="720"/>
        <w:rPr>
          <w:shd w:val="clear" w:color="auto" w:fill="FFFFFF"/>
        </w:rPr>
      </w:pPr>
      <w:r>
        <w:rPr>
          <w:shd w:val="clear" w:color="auto" w:fill="FFFFFF"/>
        </w:rPr>
        <w:t>Byrne, A., Barber, R. and Lim, C.H., 2021. Impact of the COVID</w:t>
      </w:r>
      <w:r>
        <w:rPr>
          <w:rFonts w:ascii="Cambria Math" w:hAnsi="Cambria Math" w:cs="Cambria Math"/>
          <w:shd w:val="clear" w:color="auto" w:fill="FFFFFF"/>
        </w:rPr>
        <w:t>‐</w:t>
      </w:r>
      <w:r>
        <w:rPr>
          <w:shd w:val="clear" w:color="auto" w:fill="FFFFFF"/>
        </w:rPr>
        <w:t>19 pandemic–a mental health service perspective. </w:t>
      </w:r>
      <w:r>
        <w:rPr>
          <w:i/>
          <w:iCs/>
          <w:shd w:val="clear" w:color="auto" w:fill="FFFFFF"/>
        </w:rPr>
        <w:t>Progress in Neurology and Psychiatry</w:t>
      </w:r>
      <w:r>
        <w:rPr>
          <w:shd w:val="clear" w:color="auto" w:fill="FFFFFF"/>
        </w:rPr>
        <w:t>, </w:t>
      </w:r>
      <w:r>
        <w:rPr>
          <w:i/>
          <w:iCs/>
          <w:shd w:val="clear" w:color="auto" w:fill="FFFFFF"/>
        </w:rPr>
        <w:t>25</w:t>
      </w:r>
      <w:r>
        <w:rPr>
          <w:shd w:val="clear" w:color="auto" w:fill="FFFFFF"/>
        </w:rPr>
        <w:t>(2), pp.27-33b.</w:t>
      </w:r>
    </w:p>
    <w:p w14:paraId="34D6B163" w14:textId="77777777" w:rsidR="00AD1877" w:rsidRDefault="00AD1877" w:rsidP="003E2CB9">
      <w:pPr>
        <w:spacing w:line="360" w:lineRule="auto"/>
        <w:ind w:left="720" w:hanging="720"/>
        <w:rPr>
          <w:shd w:val="clear" w:color="auto" w:fill="FFFFFF"/>
        </w:rPr>
      </w:pPr>
      <w:r>
        <w:rPr>
          <w:shd w:val="clear" w:color="auto" w:fill="FFFFFF"/>
        </w:rPr>
        <w:t>Dam, P., Mandal, S., Mondal, R., Sadat, A., Chowdhury, S.R. and Mandal, A.K., 2020. COVID-19: Impact on transport and mental health. </w:t>
      </w:r>
      <w:r>
        <w:rPr>
          <w:i/>
          <w:iCs/>
          <w:shd w:val="clear" w:color="auto" w:fill="FFFFFF"/>
        </w:rPr>
        <w:t>Journal of Transport &amp; Health</w:t>
      </w:r>
      <w:r>
        <w:rPr>
          <w:shd w:val="clear" w:color="auto" w:fill="FFFFFF"/>
        </w:rPr>
        <w:t>, </w:t>
      </w:r>
      <w:r>
        <w:rPr>
          <w:i/>
          <w:iCs/>
          <w:shd w:val="clear" w:color="auto" w:fill="FFFFFF"/>
        </w:rPr>
        <w:t>19</w:t>
      </w:r>
      <w:r>
        <w:rPr>
          <w:shd w:val="clear" w:color="auto" w:fill="FFFFFF"/>
        </w:rPr>
        <w:t>, p.100969.</w:t>
      </w:r>
    </w:p>
    <w:p w14:paraId="2B5FEAD3" w14:textId="77777777" w:rsidR="00AD1877" w:rsidRDefault="00AD1877" w:rsidP="003E2CB9">
      <w:pPr>
        <w:spacing w:line="360" w:lineRule="auto"/>
        <w:ind w:left="720" w:hanging="720"/>
        <w:rPr>
          <w:shd w:val="clear" w:color="auto" w:fill="FFFFFF"/>
        </w:rPr>
      </w:pPr>
      <w:r>
        <w:rPr>
          <w:shd w:val="clear" w:color="auto" w:fill="FFFFFF"/>
        </w:rPr>
        <w:t>Fiorenzato, E., Zabberoni, S., Costa, A. and Cona, G., 2021. Cognitive and mental health changes and their vulnerability factors related to COVID-19 lockdown in Italy. </w:t>
      </w:r>
      <w:r>
        <w:rPr>
          <w:i/>
          <w:iCs/>
          <w:shd w:val="clear" w:color="auto" w:fill="FFFFFF"/>
        </w:rPr>
        <w:t>PLoS One</w:t>
      </w:r>
      <w:r>
        <w:rPr>
          <w:shd w:val="clear" w:color="auto" w:fill="FFFFFF"/>
        </w:rPr>
        <w:t>, </w:t>
      </w:r>
      <w:r>
        <w:rPr>
          <w:i/>
          <w:iCs/>
          <w:shd w:val="clear" w:color="auto" w:fill="FFFFFF"/>
        </w:rPr>
        <w:t>16</w:t>
      </w:r>
      <w:r>
        <w:rPr>
          <w:shd w:val="clear" w:color="auto" w:fill="FFFFFF"/>
        </w:rPr>
        <w:t>(1), p.e0246204.</w:t>
      </w:r>
    </w:p>
    <w:p w14:paraId="19C05B8C" w14:textId="77777777" w:rsidR="00AD1877" w:rsidRDefault="00AD1877" w:rsidP="003E2CB9">
      <w:pPr>
        <w:spacing w:line="360" w:lineRule="auto"/>
        <w:ind w:left="720" w:hanging="720"/>
        <w:rPr>
          <w:shd w:val="clear" w:color="auto" w:fill="FFFFFF"/>
        </w:rPr>
      </w:pPr>
      <w:r>
        <w:rPr>
          <w:shd w:val="clear" w:color="auto" w:fill="FFFFFF"/>
        </w:rPr>
        <w:t>Fitzpatrick, K.M., Drawve, G. and Harris, C., 2020. Facing new fears during the COVID-19 pandemic: The State of America’s mental health. </w:t>
      </w:r>
      <w:r>
        <w:rPr>
          <w:i/>
          <w:iCs/>
          <w:shd w:val="clear" w:color="auto" w:fill="FFFFFF"/>
        </w:rPr>
        <w:t>Journal of anxiety disorders</w:t>
      </w:r>
      <w:r>
        <w:rPr>
          <w:shd w:val="clear" w:color="auto" w:fill="FFFFFF"/>
        </w:rPr>
        <w:t>, </w:t>
      </w:r>
      <w:r>
        <w:rPr>
          <w:i/>
          <w:iCs/>
          <w:shd w:val="clear" w:color="auto" w:fill="FFFFFF"/>
        </w:rPr>
        <w:t>75</w:t>
      </w:r>
      <w:r>
        <w:rPr>
          <w:shd w:val="clear" w:color="auto" w:fill="FFFFFF"/>
        </w:rPr>
        <w:t>, p.102291.</w:t>
      </w:r>
    </w:p>
    <w:p w14:paraId="0384DADC" w14:textId="77777777" w:rsidR="00AD1877" w:rsidRDefault="00AD1877" w:rsidP="003E2CB9">
      <w:pPr>
        <w:spacing w:line="360" w:lineRule="auto"/>
        <w:ind w:left="720" w:hanging="720"/>
        <w:rPr>
          <w:shd w:val="clear" w:color="auto" w:fill="FFFFFF"/>
        </w:rPr>
      </w:pPr>
      <w:r>
        <w:rPr>
          <w:shd w:val="clear" w:color="auto" w:fill="FFFFFF"/>
        </w:rPr>
        <w:t>Gibson, B., Schneider, J., Talamonti, D. and Forshaw, M., 2021. The impact of inequality on mental health outcomes during the COVID-19 pandemic: A systematic review. </w:t>
      </w:r>
      <w:r>
        <w:rPr>
          <w:i/>
          <w:iCs/>
          <w:shd w:val="clear" w:color="auto" w:fill="FFFFFF"/>
        </w:rPr>
        <w:t>Canadian Psychology/Psychologie canadienne</w:t>
      </w:r>
      <w:r>
        <w:rPr>
          <w:shd w:val="clear" w:color="auto" w:fill="FFFFFF"/>
        </w:rPr>
        <w:t>, </w:t>
      </w:r>
      <w:r>
        <w:rPr>
          <w:i/>
          <w:iCs/>
          <w:shd w:val="clear" w:color="auto" w:fill="FFFFFF"/>
        </w:rPr>
        <w:t>62</w:t>
      </w:r>
      <w:r>
        <w:rPr>
          <w:shd w:val="clear" w:color="auto" w:fill="FFFFFF"/>
        </w:rPr>
        <w:t>(1), p.101.</w:t>
      </w:r>
    </w:p>
    <w:p w14:paraId="1ACCEAF6" w14:textId="77777777" w:rsidR="00AD1877" w:rsidRDefault="00AD1877" w:rsidP="003E2CB9">
      <w:pPr>
        <w:spacing w:line="360" w:lineRule="auto"/>
        <w:ind w:left="720" w:hanging="720"/>
        <w:rPr>
          <w:shd w:val="clear" w:color="auto" w:fill="FFFFFF"/>
        </w:rPr>
      </w:pPr>
      <w:r>
        <w:rPr>
          <w:shd w:val="clear" w:color="auto" w:fill="FFFFFF"/>
        </w:rPr>
        <w:t>Holmes, E.A., O'Connor, R.C., Perry, V.H., Tracey, I., Wessely, S., Arseneault, L., Ballard, C., Christensen, H., Silver, R.C., Everall, I. and Ford, T., 2020. Multidisciplinary research priorities for the COVID-19 pandemic: a call for action for mental health science. </w:t>
      </w:r>
      <w:r>
        <w:rPr>
          <w:i/>
          <w:iCs/>
          <w:shd w:val="clear" w:color="auto" w:fill="FFFFFF"/>
        </w:rPr>
        <w:t>The Lancet Psychiatry</w:t>
      </w:r>
      <w:r>
        <w:rPr>
          <w:shd w:val="clear" w:color="auto" w:fill="FFFFFF"/>
        </w:rPr>
        <w:t>, </w:t>
      </w:r>
      <w:r>
        <w:rPr>
          <w:i/>
          <w:iCs/>
          <w:shd w:val="clear" w:color="auto" w:fill="FFFFFF"/>
        </w:rPr>
        <w:t>7</w:t>
      </w:r>
      <w:r>
        <w:rPr>
          <w:shd w:val="clear" w:color="auto" w:fill="FFFFFF"/>
        </w:rPr>
        <w:t>(6), pp.547-560.</w:t>
      </w:r>
    </w:p>
    <w:p w14:paraId="425EAC52" w14:textId="77777777" w:rsidR="00AD1877" w:rsidRDefault="00AD1877" w:rsidP="003E2CB9">
      <w:pPr>
        <w:spacing w:line="360" w:lineRule="auto"/>
        <w:ind w:left="720" w:hanging="720"/>
        <w:rPr>
          <w:shd w:val="clear" w:color="auto" w:fill="FFFFFF"/>
        </w:rPr>
      </w:pPr>
      <w:r>
        <w:rPr>
          <w:shd w:val="clear" w:color="auto" w:fill="FFFFFF"/>
        </w:rPr>
        <w:t>Kavoor, A.R., 2020. COVID-19 in people with mental illness: challenges and vulnerabilities. </w:t>
      </w:r>
      <w:r>
        <w:rPr>
          <w:i/>
          <w:iCs/>
          <w:shd w:val="clear" w:color="auto" w:fill="FFFFFF"/>
        </w:rPr>
        <w:t>Asian Journal of Psychiatry</w:t>
      </w:r>
      <w:r>
        <w:rPr>
          <w:shd w:val="clear" w:color="auto" w:fill="FFFFFF"/>
        </w:rPr>
        <w:t>, </w:t>
      </w:r>
      <w:r>
        <w:rPr>
          <w:i/>
          <w:iCs/>
          <w:shd w:val="clear" w:color="auto" w:fill="FFFFFF"/>
        </w:rPr>
        <w:t>51</w:t>
      </w:r>
      <w:r>
        <w:rPr>
          <w:shd w:val="clear" w:color="auto" w:fill="FFFFFF"/>
        </w:rPr>
        <w:t>, p.102051.</w:t>
      </w:r>
    </w:p>
    <w:p w14:paraId="45058E2B" w14:textId="77777777" w:rsidR="00AD1877" w:rsidRDefault="00AD1877" w:rsidP="003E2CB9">
      <w:pPr>
        <w:spacing w:line="360" w:lineRule="auto"/>
        <w:ind w:left="720" w:hanging="720"/>
        <w:rPr>
          <w:shd w:val="clear" w:color="auto" w:fill="FFFFFF"/>
        </w:rPr>
      </w:pPr>
      <w:r>
        <w:rPr>
          <w:shd w:val="clear" w:color="auto" w:fill="FFFFFF"/>
        </w:rPr>
        <w:t>Lazzari, C., Shoka, A., Nusair, A. and Rabottini, M., 2020. Psychiatry in time of COVID-19 pandemic. </w:t>
      </w:r>
      <w:r>
        <w:rPr>
          <w:i/>
          <w:iCs/>
          <w:shd w:val="clear" w:color="auto" w:fill="FFFFFF"/>
        </w:rPr>
        <w:t>Psychiatria Danubina</w:t>
      </w:r>
      <w:r>
        <w:rPr>
          <w:shd w:val="clear" w:color="auto" w:fill="FFFFFF"/>
        </w:rPr>
        <w:t>, </w:t>
      </w:r>
      <w:r>
        <w:rPr>
          <w:i/>
          <w:iCs/>
          <w:shd w:val="clear" w:color="auto" w:fill="FFFFFF"/>
        </w:rPr>
        <w:t>32</w:t>
      </w:r>
      <w:r>
        <w:rPr>
          <w:shd w:val="clear" w:color="auto" w:fill="FFFFFF"/>
        </w:rPr>
        <w:t>(2), pp.229-235.</w:t>
      </w:r>
    </w:p>
    <w:p w14:paraId="012BF34C" w14:textId="77777777" w:rsidR="00AD1877" w:rsidRDefault="00AD1877" w:rsidP="003E2CB9">
      <w:pPr>
        <w:spacing w:line="360" w:lineRule="auto"/>
        <w:ind w:left="720" w:hanging="720"/>
        <w:rPr>
          <w:shd w:val="clear" w:color="auto" w:fill="FFFFFF"/>
        </w:rPr>
      </w:pPr>
      <w:r>
        <w:rPr>
          <w:shd w:val="clear" w:color="auto" w:fill="FFFFFF"/>
        </w:rPr>
        <w:t>Li, F., Luo, S., Mu, W., Li, Y., Ye, L., Zheng, X., Xu, B., Ding, Y., Ling, P., Zhou, M. and Chen, X., 2021. Effects of sources of social support and resilience on the mental health of different age groups during the COVID-19 pandemic. </w:t>
      </w:r>
      <w:r>
        <w:rPr>
          <w:i/>
          <w:iCs/>
          <w:shd w:val="clear" w:color="auto" w:fill="FFFFFF"/>
        </w:rPr>
        <w:t>BMC psychiatry</w:t>
      </w:r>
      <w:r>
        <w:rPr>
          <w:shd w:val="clear" w:color="auto" w:fill="FFFFFF"/>
        </w:rPr>
        <w:t>, </w:t>
      </w:r>
      <w:r>
        <w:rPr>
          <w:i/>
          <w:iCs/>
          <w:shd w:val="clear" w:color="auto" w:fill="FFFFFF"/>
        </w:rPr>
        <w:t>21</w:t>
      </w:r>
      <w:r>
        <w:rPr>
          <w:shd w:val="clear" w:color="auto" w:fill="FFFFFF"/>
        </w:rPr>
        <w:t>(1), pp.1-14.</w:t>
      </w:r>
    </w:p>
    <w:p w14:paraId="0E215EC3" w14:textId="77777777" w:rsidR="00AD1877" w:rsidRDefault="00AD1877" w:rsidP="003E2CB9">
      <w:pPr>
        <w:spacing w:line="360" w:lineRule="auto"/>
        <w:ind w:left="720" w:hanging="720"/>
        <w:rPr>
          <w:shd w:val="clear" w:color="auto" w:fill="FFFFFF"/>
        </w:rPr>
      </w:pPr>
      <w:r>
        <w:rPr>
          <w:shd w:val="clear" w:color="auto" w:fill="FFFFFF"/>
        </w:rPr>
        <w:t>Moreno, C., Wykes, T., Galderisi, S., Nordentoft, M., Crossley, N., Jones, N., Cannon, M., Correll, C.U., Byrne, L., Carr, S. and Chen, E.Y., 2020. How mental health care should change as a consequence of the COVID-19 pandemic. </w:t>
      </w:r>
      <w:r>
        <w:rPr>
          <w:i/>
          <w:iCs/>
          <w:shd w:val="clear" w:color="auto" w:fill="FFFFFF"/>
        </w:rPr>
        <w:t>The Lancet Psychiatry</w:t>
      </w:r>
      <w:r>
        <w:rPr>
          <w:shd w:val="clear" w:color="auto" w:fill="FFFFFF"/>
        </w:rPr>
        <w:t>, </w:t>
      </w:r>
      <w:r>
        <w:rPr>
          <w:i/>
          <w:iCs/>
          <w:shd w:val="clear" w:color="auto" w:fill="FFFFFF"/>
        </w:rPr>
        <w:t>7</w:t>
      </w:r>
      <w:r>
        <w:rPr>
          <w:shd w:val="clear" w:color="auto" w:fill="FFFFFF"/>
        </w:rPr>
        <w:t>(9), pp.813-824.</w:t>
      </w:r>
    </w:p>
    <w:p w14:paraId="313D2281" w14:textId="77777777" w:rsidR="00AD1877" w:rsidRDefault="00AD1877" w:rsidP="003E2CB9">
      <w:pPr>
        <w:spacing w:line="360" w:lineRule="auto"/>
        <w:ind w:left="720" w:hanging="720"/>
        <w:rPr>
          <w:shd w:val="clear" w:color="auto" w:fill="FFFFFF"/>
        </w:rPr>
      </w:pPr>
      <w:r>
        <w:rPr>
          <w:shd w:val="clear" w:color="auto" w:fill="FFFFFF"/>
        </w:rPr>
        <w:t>Newby, J.M., O’Moore, K., Tang, S., Christensen, H. and Faasse, K., 2020. Acute mental health responses during the COVID-19 pandemic in Australia. </w:t>
      </w:r>
      <w:r>
        <w:rPr>
          <w:i/>
          <w:iCs/>
          <w:shd w:val="clear" w:color="auto" w:fill="FFFFFF"/>
        </w:rPr>
        <w:t>PloS one</w:t>
      </w:r>
      <w:r>
        <w:rPr>
          <w:shd w:val="clear" w:color="auto" w:fill="FFFFFF"/>
        </w:rPr>
        <w:t>, </w:t>
      </w:r>
      <w:r>
        <w:rPr>
          <w:i/>
          <w:iCs/>
          <w:shd w:val="clear" w:color="auto" w:fill="FFFFFF"/>
        </w:rPr>
        <w:t>15</w:t>
      </w:r>
      <w:r>
        <w:rPr>
          <w:shd w:val="clear" w:color="auto" w:fill="FFFFFF"/>
        </w:rPr>
        <w:t>(7), p.e0236562.</w:t>
      </w:r>
    </w:p>
    <w:p w14:paraId="11616EAB" w14:textId="77777777" w:rsidR="00AD1877" w:rsidRDefault="00AD1877" w:rsidP="003E2CB9">
      <w:pPr>
        <w:spacing w:line="360" w:lineRule="auto"/>
        <w:ind w:left="720" w:hanging="720"/>
        <w:rPr>
          <w:shd w:val="clear" w:color="auto" w:fill="FFFFFF"/>
        </w:rPr>
      </w:pPr>
      <w:r>
        <w:rPr>
          <w:shd w:val="clear" w:color="auto" w:fill="FFFFFF"/>
        </w:rPr>
        <w:t>O’Sullivan, K., Clark, S., McGrane, A., Rock, N., Burke, L., Boyle, N., Joksimovic, N. and Marshall, K., 2021. A qualitative study of child and adolescent mental health during the COVID-19 pandemic in Ireland. </w:t>
      </w:r>
      <w:r>
        <w:rPr>
          <w:i/>
          <w:iCs/>
          <w:shd w:val="clear" w:color="auto" w:fill="FFFFFF"/>
        </w:rPr>
        <w:t>International journal of environmental research and public health</w:t>
      </w:r>
      <w:r>
        <w:rPr>
          <w:shd w:val="clear" w:color="auto" w:fill="FFFFFF"/>
        </w:rPr>
        <w:t>, </w:t>
      </w:r>
      <w:r>
        <w:rPr>
          <w:i/>
          <w:iCs/>
          <w:shd w:val="clear" w:color="auto" w:fill="FFFFFF"/>
        </w:rPr>
        <w:t>18</w:t>
      </w:r>
      <w:r>
        <w:rPr>
          <w:shd w:val="clear" w:color="auto" w:fill="FFFFFF"/>
        </w:rPr>
        <w:t>(3), p.1062.</w:t>
      </w:r>
    </w:p>
    <w:p w14:paraId="61DF5000" w14:textId="77777777" w:rsidR="00AD1877" w:rsidRDefault="00AD1877" w:rsidP="003E2CB9">
      <w:pPr>
        <w:spacing w:line="360" w:lineRule="auto"/>
        <w:ind w:left="720" w:hanging="720"/>
        <w:rPr>
          <w:shd w:val="clear" w:color="auto" w:fill="FFFFFF"/>
        </w:rPr>
      </w:pPr>
      <w:r>
        <w:rPr>
          <w:shd w:val="clear" w:color="auto" w:fill="FFFFFF"/>
        </w:rPr>
        <w:t>Otu, A., Charles, C.H. and Yaya, S., 2020. Mental health and psychosocial well-being during the COVID-19 pandemic: The invisible elephant in the room. </w:t>
      </w:r>
      <w:r>
        <w:rPr>
          <w:i/>
          <w:iCs/>
          <w:shd w:val="clear" w:color="auto" w:fill="FFFFFF"/>
        </w:rPr>
        <w:t>International journal of mental health systems</w:t>
      </w:r>
      <w:r>
        <w:rPr>
          <w:shd w:val="clear" w:color="auto" w:fill="FFFFFF"/>
        </w:rPr>
        <w:t>, </w:t>
      </w:r>
      <w:r>
        <w:rPr>
          <w:i/>
          <w:iCs/>
          <w:shd w:val="clear" w:color="auto" w:fill="FFFFFF"/>
        </w:rPr>
        <w:t>14</w:t>
      </w:r>
      <w:r>
        <w:rPr>
          <w:shd w:val="clear" w:color="auto" w:fill="FFFFFF"/>
        </w:rPr>
        <w:t>(1), pp.1-5.</w:t>
      </w:r>
    </w:p>
    <w:p w14:paraId="4F0D0932" w14:textId="77777777" w:rsidR="00AD1877" w:rsidRDefault="00AD1877" w:rsidP="003E2CB9">
      <w:pPr>
        <w:spacing w:line="360" w:lineRule="auto"/>
        <w:ind w:left="720" w:hanging="720"/>
        <w:rPr>
          <w:shd w:val="clear" w:color="auto" w:fill="FFFFFF"/>
        </w:rPr>
      </w:pPr>
      <w:r>
        <w:rPr>
          <w:shd w:val="clear" w:color="auto" w:fill="FFFFFF"/>
        </w:rPr>
        <w:t>Pandey, K., Thurman, M., Johnson, S.D., Acharya, A., Johnston, M., Klug, E.A., Olwenyi, O.A., Rajaiah, R. and Byrareddy, S.N., 2021. Mental health issues during and after COVID-19 vaccine era. </w:t>
      </w:r>
      <w:r>
        <w:rPr>
          <w:i/>
          <w:iCs/>
          <w:shd w:val="clear" w:color="auto" w:fill="FFFFFF"/>
        </w:rPr>
        <w:t>Brain Research Bulletin</w:t>
      </w:r>
      <w:r>
        <w:rPr>
          <w:shd w:val="clear" w:color="auto" w:fill="FFFFFF"/>
        </w:rPr>
        <w:t>, </w:t>
      </w:r>
      <w:r>
        <w:rPr>
          <w:i/>
          <w:iCs/>
          <w:shd w:val="clear" w:color="auto" w:fill="FFFFFF"/>
        </w:rPr>
        <w:t>176</w:t>
      </w:r>
      <w:r>
        <w:rPr>
          <w:shd w:val="clear" w:color="auto" w:fill="FFFFFF"/>
        </w:rPr>
        <w:t>, pp.161-173.</w:t>
      </w:r>
    </w:p>
    <w:p w14:paraId="4226A89E" w14:textId="77777777" w:rsidR="00AD1877" w:rsidRDefault="00AD1877" w:rsidP="003E2CB9">
      <w:pPr>
        <w:spacing w:line="360" w:lineRule="auto"/>
        <w:ind w:left="720" w:hanging="720"/>
        <w:rPr>
          <w:shd w:val="clear" w:color="auto" w:fill="FFFFFF"/>
        </w:rPr>
      </w:pPr>
      <w:r>
        <w:rPr>
          <w:shd w:val="clear" w:color="auto" w:fill="FFFFFF"/>
        </w:rPr>
        <w:t>Poudel, K. and Subedi, P., 2020. Impact of COVID-19 pandemic on socioeconomic and mental health aspects in Nepal. </w:t>
      </w:r>
      <w:r>
        <w:rPr>
          <w:i/>
          <w:iCs/>
          <w:shd w:val="clear" w:color="auto" w:fill="FFFFFF"/>
        </w:rPr>
        <w:t>International Journal of Social Psychiatry</w:t>
      </w:r>
      <w:r>
        <w:rPr>
          <w:shd w:val="clear" w:color="auto" w:fill="FFFFFF"/>
        </w:rPr>
        <w:t>, </w:t>
      </w:r>
      <w:r>
        <w:rPr>
          <w:i/>
          <w:iCs/>
          <w:shd w:val="clear" w:color="auto" w:fill="FFFFFF"/>
        </w:rPr>
        <w:t>66</w:t>
      </w:r>
      <w:r>
        <w:rPr>
          <w:shd w:val="clear" w:color="auto" w:fill="FFFFFF"/>
        </w:rPr>
        <w:t>(8), pp.748-755.</w:t>
      </w:r>
    </w:p>
    <w:p w14:paraId="601F8CFD" w14:textId="77777777" w:rsidR="00AD1877" w:rsidRDefault="00AD1877" w:rsidP="003E2CB9">
      <w:pPr>
        <w:spacing w:line="360" w:lineRule="auto"/>
        <w:ind w:left="720" w:hanging="720"/>
        <w:rPr>
          <w:shd w:val="clear" w:color="auto" w:fill="FFFFFF"/>
        </w:rPr>
      </w:pPr>
      <w:r>
        <w:rPr>
          <w:shd w:val="clear" w:color="auto" w:fill="FFFFFF"/>
        </w:rPr>
        <w:t>Talevi, D., Socci, V., Carai, M., Carnaghi, G., Faleri, S., Trebbi, E., di Bernardo, A., Capelli, F. and Pacitti, F., 2020. Mental health outcomes of the CoViD-19 pandemic. </w:t>
      </w:r>
      <w:r>
        <w:rPr>
          <w:i/>
          <w:iCs/>
          <w:shd w:val="clear" w:color="auto" w:fill="FFFFFF"/>
        </w:rPr>
        <w:t>Rivista di psichiatria</w:t>
      </w:r>
      <w:r>
        <w:rPr>
          <w:shd w:val="clear" w:color="auto" w:fill="FFFFFF"/>
        </w:rPr>
        <w:t>, </w:t>
      </w:r>
      <w:r>
        <w:rPr>
          <w:i/>
          <w:iCs/>
          <w:shd w:val="clear" w:color="auto" w:fill="FFFFFF"/>
        </w:rPr>
        <w:t>55</w:t>
      </w:r>
      <w:r>
        <w:rPr>
          <w:shd w:val="clear" w:color="auto" w:fill="FFFFFF"/>
        </w:rPr>
        <w:t>(3), pp.137-144.</w:t>
      </w:r>
    </w:p>
    <w:p w14:paraId="3570ACB6" w14:textId="77777777" w:rsidR="00AD1877" w:rsidRDefault="00AD1877" w:rsidP="003E2CB9">
      <w:pPr>
        <w:spacing w:line="360" w:lineRule="auto"/>
        <w:ind w:left="720" w:hanging="720"/>
        <w:rPr>
          <w:shd w:val="clear" w:color="auto" w:fill="FFFFFF"/>
        </w:rPr>
      </w:pPr>
      <w:r>
        <w:rPr>
          <w:shd w:val="clear" w:color="auto" w:fill="FFFFFF"/>
        </w:rPr>
        <w:t>Tsamakis, K., Tsiptsios, D., Ouranidis, A., Mueller, C., Schizas, D., Terniotis, C., Nikolakakis, N., Tyros, G., Kympouropoulos, S., Lazaris, A. and Spandidos, D.A., 2021. COVID</w:t>
      </w:r>
      <w:r>
        <w:rPr>
          <w:shd w:val="clear" w:color="auto" w:fill="FFFFFF"/>
        </w:rPr>
        <w:noBreakHyphen/>
        <w:t>19 and its consequences on mental health. </w:t>
      </w:r>
      <w:r>
        <w:rPr>
          <w:i/>
          <w:iCs/>
          <w:shd w:val="clear" w:color="auto" w:fill="FFFFFF"/>
        </w:rPr>
        <w:t>Experimental and therapeutic medicine</w:t>
      </w:r>
      <w:r>
        <w:rPr>
          <w:shd w:val="clear" w:color="auto" w:fill="FFFFFF"/>
        </w:rPr>
        <w:t>, </w:t>
      </w:r>
      <w:r>
        <w:rPr>
          <w:i/>
          <w:iCs/>
          <w:shd w:val="clear" w:color="auto" w:fill="FFFFFF"/>
        </w:rPr>
        <w:t>21</w:t>
      </w:r>
      <w:r>
        <w:rPr>
          <w:shd w:val="clear" w:color="auto" w:fill="FFFFFF"/>
        </w:rPr>
        <w:t>(3), pp.1-1.</w:t>
      </w:r>
    </w:p>
    <w:p w14:paraId="3E9EA40D" w14:textId="77777777" w:rsidR="00AD1877" w:rsidRDefault="00AD1877" w:rsidP="003E2CB9">
      <w:pPr>
        <w:spacing w:line="360" w:lineRule="auto"/>
        <w:ind w:left="720" w:hanging="720"/>
        <w:rPr>
          <w:shd w:val="clear" w:color="auto" w:fill="FFFFFF"/>
        </w:rPr>
      </w:pPr>
      <w:r>
        <w:rPr>
          <w:shd w:val="clear" w:color="auto" w:fill="FFFFFF"/>
        </w:rPr>
        <w:t>Ueda, M., Stickley, A., Sueki, H. and Matsubayashi, T., 2020. Mental health status of the general population during the COVID-19 pandemic: a cross-sectional national survey in Japan. </w:t>
      </w:r>
      <w:r>
        <w:rPr>
          <w:i/>
          <w:iCs/>
          <w:shd w:val="clear" w:color="auto" w:fill="FFFFFF"/>
        </w:rPr>
        <w:t>MedRxiv</w:t>
      </w:r>
      <w:r>
        <w:rPr>
          <w:shd w:val="clear" w:color="auto" w:fill="FFFFFF"/>
        </w:rPr>
        <w:t>.</w:t>
      </w:r>
    </w:p>
    <w:p w14:paraId="670849B5" w14:textId="77777777" w:rsidR="00AD1877" w:rsidRDefault="00AD1877" w:rsidP="003E2CB9">
      <w:pPr>
        <w:spacing w:line="360" w:lineRule="auto"/>
        <w:ind w:left="720" w:hanging="720"/>
        <w:rPr>
          <w:shd w:val="clear" w:color="auto" w:fill="FFFFFF"/>
        </w:rPr>
      </w:pPr>
      <w:r>
        <w:rPr>
          <w:shd w:val="clear" w:color="auto" w:fill="FFFFFF"/>
        </w:rPr>
        <w:t>Vigo, D., Patten, S., Pajer, K., Krausz, M., Taylor, S., Rush, B., Raviola, G., Saxena, S., Thornicroft, G. and Yatham, L.N., 2020. Mental health of communities during the COVID-19 pandemic. </w:t>
      </w:r>
      <w:r>
        <w:rPr>
          <w:i/>
          <w:iCs/>
          <w:shd w:val="clear" w:color="auto" w:fill="FFFFFF"/>
        </w:rPr>
        <w:t>The Canadian Journal of Psychiatry</w:t>
      </w:r>
      <w:r>
        <w:rPr>
          <w:shd w:val="clear" w:color="auto" w:fill="FFFFFF"/>
        </w:rPr>
        <w:t>, </w:t>
      </w:r>
      <w:r>
        <w:rPr>
          <w:i/>
          <w:iCs/>
          <w:shd w:val="clear" w:color="auto" w:fill="FFFFFF"/>
        </w:rPr>
        <w:t>65</w:t>
      </w:r>
      <w:r>
        <w:rPr>
          <w:shd w:val="clear" w:color="auto" w:fill="FFFFFF"/>
        </w:rPr>
        <w:t>(10), pp.681-687.</w:t>
      </w:r>
    </w:p>
    <w:p w14:paraId="44008D6E" w14:textId="77777777" w:rsidR="00AD1877" w:rsidRDefault="00AD1877" w:rsidP="003E2CB9">
      <w:pPr>
        <w:spacing w:line="360" w:lineRule="auto"/>
        <w:ind w:left="720" w:hanging="720"/>
        <w:rPr>
          <w:shd w:val="clear" w:color="auto" w:fill="FFFFFF"/>
        </w:rPr>
      </w:pPr>
      <w:r>
        <w:rPr>
          <w:shd w:val="clear" w:color="auto" w:fill="FFFFFF"/>
        </w:rPr>
        <w:t>Wang, Y., Shi, L., Que, J., Lu, Q., Liu, L., Lu, Z., Xu, Y., Liu, J., Sun, Y., Meng, S. and Yuan, K., 2021. The impact of quarantine on mental health status among general population in China during the COVID-19 pandemic. </w:t>
      </w:r>
      <w:r>
        <w:rPr>
          <w:i/>
          <w:iCs/>
          <w:shd w:val="clear" w:color="auto" w:fill="FFFFFF"/>
        </w:rPr>
        <w:t>Molecular psychiatry</w:t>
      </w:r>
      <w:r>
        <w:rPr>
          <w:shd w:val="clear" w:color="auto" w:fill="FFFFFF"/>
        </w:rPr>
        <w:t>, </w:t>
      </w:r>
      <w:r>
        <w:rPr>
          <w:i/>
          <w:iCs/>
          <w:shd w:val="clear" w:color="auto" w:fill="FFFFFF"/>
        </w:rPr>
        <w:t>26</w:t>
      </w:r>
      <w:r>
        <w:rPr>
          <w:shd w:val="clear" w:color="auto" w:fill="FFFFFF"/>
        </w:rPr>
        <w:t>(9), pp.4813-4822.</w:t>
      </w:r>
    </w:p>
    <w:p w14:paraId="643E8548" w14:textId="77777777" w:rsidR="00AD1877" w:rsidRDefault="00AD1877" w:rsidP="003E2CB9">
      <w:pPr>
        <w:spacing w:line="360" w:lineRule="auto"/>
        <w:rPr>
          <w:shd w:val="clear" w:color="auto" w:fill="FFFFFF"/>
        </w:rPr>
      </w:pPr>
    </w:p>
    <w:sectPr w:rsidR="00AD1877" w:rsidSect="00DE181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B36A6" w14:textId="77777777" w:rsidR="00E942DB" w:rsidRDefault="00E942DB" w:rsidP="00E70292">
      <w:pPr>
        <w:spacing w:after="0"/>
      </w:pPr>
      <w:r>
        <w:separator/>
      </w:r>
    </w:p>
  </w:endnote>
  <w:endnote w:type="continuationSeparator" w:id="0">
    <w:p w14:paraId="240E8B07" w14:textId="77777777" w:rsidR="00E942DB" w:rsidRDefault="00E942DB" w:rsidP="00E7029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460643"/>
      <w:docPartObj>
        <w:docPartGallery w:val="Page Numbers (Bottom of Page)"/>
        <w:docPartUnique/>
      </w:docPartObj>
    </w:sdtPr>
    <w:sdtEndPr/>
    <w:sdtContent>
      <w:p w14:paraId="57813FE8" w14:textId="77777777" w:rsidR="00466280" w:rsidRDefault="00997F1A">
        <w:pPr>
          <w:pStyle w:val="Footer"/>
          <w:jc w:val="right"/>
        </w:pPr>
        <w:r>
          <w:fldChar w:fldCharType="begin"/>
        </w:r>
        <w:r>
          <w:instrText xml:space="preserve"> PAGE   \* MERGEFORMAT </w:instrText>
        </w:r>
        <w:r>
          <w:fldChar w:fldCharType="separate"/>
        </w:r>
        <w:r w:rsidR="008A0542">
          <w:rPr>
            <w:noProof/>
          </w:rPr>
          <w:t>2</w:t>
        </w:r>
        <w:r>
          <w:rPr>
            <w:noProof/>
          </w:rPr>
          <w:fldChar w:fldCharType="end"/>
        </w:r>
      </w:p>
    </w:sdtContent>
  </w:sdt>
  <w:p w14:paraId="147D8372" w14:textId="77777777" w:rsidR="00466280" w:rsidRDefault="00466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47CB8" w14:textId="77777777" w:rsidR="00E942DB" w:rsidRDefault="00E942DB" w:rsidP="00E70292">
      <w:pPr>
        <w:spacing w:after="0"/>
      </w:pPr>
      <w:r>
        <w:separator/>
      </w:r>
    </w:p>
  </w:footnote>
  <w:footnote w:type="continuationSeparator" w:id="0">
    <w:p w14:paraId="51308733" w14:textId="77777777" w:rsidR="00E942DB" w:rsidRDefault="00E942DB" w:rsidP="00E7029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74C24" w14:textId="77777777" w:rsidR="00466280" w:rsidRDefault="00466280">
    <w:pPr>
      <w:pStyle w:val="Header"/>
      <w:jc w:val="right"/>
    </w:pPr>
  </w:p>
  <w:p w14:paraId="1ED0C6B0" w14:textId="77777777" w:rsidR="00E70292" w:rsidRDefault="00E702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7761D"/>
    <w:multiLevelType w:val="hybridMultilevel"/>
    <w:tmpl w:val="299EF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wMLEwNrW0NDIxNDNQ0lEKTi0uzszPAykwqgUA3X6FxywAAAA="/>
  </w:docVars>
  <w:rsids>
    <w:rsidRoot w:val="00392EEB"/>
    <w:rsid w:val="000010FD"/>
    <w:rsid w:val="000943AB"/>
    <w:rsid w:val="00183700"/>
    <w:rsid w:val="002C29BA"/>
    <w:rsid w:val="0032787D"/>
    <w:rsid w:val="003310D5"/>
    <w:rsid w:val="00392EEB"/>
    <w:rsid w:val="003D12A3"/>
    <w:rsid w:val="003E2CB9"/>
    <w:rsid w:val="00446E40"/>
    <w:rsid w:val="00466280"/>
    <w:rsid w:val="005125C9"/>
    <w:rsid w:val="0058102B"/>
    <w:rsid w:val="00591D17"/>
    <w:rsid w:val="005C7B48"/>
    <w:rsid w:val="006E783D"/>
    <w:rsid w:val="008A0542"/>
    <w:rsid w:val="00997F1A"/>
    <w:rsid w:val="009C0DB0"/>
    <w:rsid w:val="009D5D9F"/>
    <w:rsid w:val="00AD1877"/>
    <w:rsid w:val="00AF3693"/>
    <w:rsid w:val="00B059AE"/>
    <w:rsid w:val="00D437BB"/>
    <w:rsid w:val="00D47EF9"/>
    <w:rsid w:val="00D547A1"/>
    <w:rsid w:val="00DE1817"/>
    <w:rsid w:val="00E10B55"/>
    <w:rsid w:val="00E70292"/>
    <w:rsid w:val="00E80568"/>
    <w:rsid w:val="00E942DB"/>
    <w:rsid w:val="00E96735"/>
    <w:rsid w:val="00F14C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84672"/>
  <w15:docId w15:val="{215640B7-BDC4-0F4B-86B7-56BDA69FB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D17"/>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392EEB"/>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392EEB"/>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392EEB"/>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392EEB"/>
    <w:pPr>
      <w:spacing w:after="0" w:line="271" w:lineRule="auto"/>
      <w:outlineLvl w:val="3"/>
    </w:pPr>
    <w:rPr>
      <w:b/>
      <w:bCs/>
      <w:spacing w:val="5"/>
      <w:szCs w:val="24"/>
    </w:rPr>
  </w:style>
  <w:style w:type="paragraph" w:styleId="Heading5">
    <w:name w:val="heading 5"/>
    <w:basedOn w:val="Normal"/>
    <w:next w:val="Normal"/>
    <w:link w:val="Heading5Char"/>
    <w:uiPriority w:val="9"/>
    <w:semiHidden/>
    <w:unhideWhenUsed/>
    <w:qFormat/>
    <w:rsid w:val="00392EEB"/>
    <w:pPr>
      <w:spacing w:after="0" w:line="271" w:lineRule="auto"/>
      <w:outlineLvl w:val="4"/>
    </w:pPr>
    <w:rPr>
      <w:i/>
      <w:iCs/>
      <w:szCs w:val="24"/>
    </w:rPr>
  </w:style>
  <w:style w:type="paragraph" w:styleId="Heading6">
    <w:name w:val="heading 6"/>
    <w:basedOn w:val="Normal"/>
    <w:next w:val="Normal"/>
    <w:link w:val="Heading6Char"/>
    <w:uiPriority w:val="9"/>
    <w:semiHidden/>
    <w:unhideWhenUsed/>
    <w:qFormat/>
    <w:rsid w:val="00392EEB"/>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392EEB"/>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392EEB"/>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392EEB"/>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EEB"/>
    <w:rPr>
      <w:smallCaps/>
      <w:spacing w:val="5"/>
      <w:sz w:val="36"/>
      <w:szCs w:val="36"/>
    </w:rPr>
  </w:style>
  <w:style w:type="character" w:customStyle="1" w:styleId="Heading2Char">
    <w:name w:val="Heading 2 Char"/>
    <w:basedOn w:val="DefaultParagraphFont"/>
    <w:link w:val="Heading2"/>
    <w:uiPriority w:val="9"/>
    <w:rsid w:val="00392EEB"/>
    <w:rPr>
      <w:smallCaps/>
      <w:sz w:val="28"/>
      <w:szCs w:val="28"/>
    </w:rPr>
  </w:style>
  <w:style w:type="character" w:customStyle="1" w:styleId="Heading3Char">
    <w:name w:val="Heading 3 Char"/>
    <w:basedOn w:val="DefaultParagraphFont"/>
    <w:link w:val="Heading3"/>
    <w:uiPriority w:val="9"/>
    <w:semiHidden/>
    <w:rsid w:val="00392EEB"/>
    <w:rPr>
      <w:i/>
      <w:iCs/>
      <w:smallCaps/>
      <w:spacing w:val="5"/>
      <w:sz w:val="26"/>
      <w:szCs w:val="26"/>
    </w:rPr>
  </w:style>
  <w:style w:type="character" w:customStyle="1" w:styleId="Heading4Char">
    <w:name w:val="Heading 4 Char"/>
    <w:basedOn w:val="DefaultParagraphFont"/>
    <w:link w:val="Heading4"/>
    <w:uiPriority w:val="9"/>
    <w:semiHidden/>
    <w:rsid w:val="00392EEB"/>
    <w:rPr>
      <w:b/>
      <w:bCs/>
      <w:spacing w:val="5"/>
      <w:sz w:val="24"/>
      <w:szCs w:val="24"/>
    </w:rPr>
  </w:style>
  <w:style w:type="character" w:customStyle="1" w:styleId="Heading5Char">
    <w:name w:val="Heading 5 Char"/>
    <w:basedOn w:val="DefaultParagraphFont"/>
    <w:link w:val="Heading5"/>
    <w:uiPriority w:val="9"/>
    <w:semiHidden/>
    <w:rsid w:val="00392EEB"/>
    <w:rPr>
      <w:i/>
      <w:iCs/>
      <w:sz w:val="24"/>
      <w:szCs w:val="24"/>
    </w:rPr>
  </w:style>
  <w:style w:type="character" w:customStyle="1" w:styleId="Heading6Char">
    <w:name w:val="Heading 6 Char"/>
    <w:basedOn w:val="DefaultParagraphFont"/>
    <w:link w:val="Heading6"/>
    <w:uiPriority w:val="9"/>
    <w:semiHidden/>
    <w:rsid w:val="00392EEB"/>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392EEB"/>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392EEB"/>
    <w:rPr>
      <w:b/>
      <w:bCs/>
      <w:color w:val="7F7F7F" w:themeColor="text1" w:themeTint="80"/>
      <w:sz w:val="20"/>
      <w:szCs w:val="20"/>
    </w:rPr>
  </w:style>
  <w:style w:type="character" w:customStyle="1" w:styleId="Heading9Char">
    <w:name w:val="Heading 9 Char"/>
    <w:basedOn w:val="DefaultParagraphFont"/>
    <w:link w:val="Heading9"/>
    <w:uiPriority w:val="9"/>
    <w:semiHidden/>
    <w:rsid w:val="00392EEB"/>
    <w:rPr>
      <w:b/>
      <w:bCs/>
      <w:i/>
      <w:iCs/>
      <w:color w:val="7F7F7F" w:themeColor="text1" w:themeTint="80"/>
      <w:sz w:val="18"/>
      <w:szCs w:val="18"/>
    </w:rPr>
  </w:style>
  <w:style w:type="paragraph" w:styleId="Title">
    <w:name w:val="Title"/>
    <w:basedOn w:val="Normal"/>
    <w:next w:val="Normal"/>
    <w:link w:val="TitleChar"/>
    <w:uiPriority w:val="10"/>
    <w:qFormat/>
    <w:rsid w:val="00392EEB"/>
    <w:pPr>
      <w:spacing w:after="300"/>
      <w:contextualSpacing/>
    </w:pPr>
    <w:rPr>
      <w:smallCaps/>
      <w:sz w:val="52"/>
      <w:szCs w:val="52"/>
    </w:rPr>
  </w:style>
  <w:style w:type="character" w:customStyle="1" w:styleId="TitleChar">
    <w:name w:val="Title Char"/>
    <w:basedOn w:val="DefaultParagraphFont"/>
    <w:link w:val="Title"/>
    <w:uiPriority w:val="10"/>
    <w:rsid w:val="00392EEB"/>
    <w:rPr>
      <w:smallCaps/>
      <w:sz w:val="52"/>
      <w:szCs w:val="52"/>
    </w:rPr>
  </w:style>
  <w:style w:type="paragraph" w:styleId="Subtitle">
    <w:name w:val="Subtitle"/>
    <w:basedOn w:val="Normal"/>
    <w:next w:val="Normal"/>
    <w:link w:val="SubtitleChar"/>
    <w:uiPriority w:val="11"/>
    <w:qFormat/>
    <w:rsid w:val="00392EEB"/>
    <w:rPr>
      <w:i/>
      <w:iCs/>
      <w:smallCaps/>
      <w:spacing w:val="10"/>
      <w:sz w:val="28"/>
      <w:szCs w:val="28"/>
    </w:rPr>
  </w:style>
  <w:style w:type="character" w:customStyle="1" w:styleId="SubtitleChar">
    <w:name w:val="Subtitle Char"/>
    <w:basedOn w:val="DefaultParagraphFont"/>
    <w:link w:val="Subtitle"/>
    <w:uiPriority w:val="11"/>
    <w:rsid w:val="00392EEB"/>
    <w:rPr>
      <w:i/>
      <w:iCs/>
      <w:smallCaps/>
      <w:spacing w:val="10"/>
      <w:sz w:val="28"/>
      <w:szCs w:val="28"/>
    </w:rPr>
  </w:style>
  <w:style w:type="character" w:styleId="Strong">
    <w:name w:val="Strong"/>
    <w:uiPriority w:val="22"/>
    <w:qFormat/>
    <w:rsid w:val="00392EEB"/>
    <w:rPr>
      <w:b/>
      <w:bCs/>
    </w:rPr>
  </w:style>
  <w:style w:type="character" w:styleId="Emphasis">
    <w:name w:val="Emphasis"/>
    <w:uiPriority w:val="20"/>
    <w:qFormat/>
    <w:rsid w:val="00392EEB"/>
    <w:rPr>
      <w:b/>
      <w:bCs/>
      <w:i/>
      <w:iCs/>
      <w:spacing w:val="10"/>
    </w:rPr>
  </w:style>
  <w:style w:type="paragraph" w:styleId="NoSpacing">
    <w:name w:val="No Spacing"/>
    <w:basedOn w:val="Normal"/>
    <w:uiPriority w:val="1"/>
    <w:qFormat/>
    <w:rsid w:val="00392EEB"/>
    <w:pPr>
      <w:spacing w:after="0"/>
    </w:pPr>
  </w:style>
  <w:style w:type="paragraph" w:styleId="ListParagraph">
    <w:name w:val="List Paragraph"/>
    <w:basedOn w:val="Normal"/>
    <w:uiPriority w:val="34"/>
    <w:qFormat/>
    <w:rsid w:val="00392EEB"/>
    <w:pPr>
      <w:ind w:left="720"/>
      <w:contextualSpacing/>
    </w:pPr>
  </w:style>
  <w:style w:type="paragraph" w:styleId="Quote">
    <w:name w:val="Quote"/>
    <w:basedOn w:val="Normal"/>
    <w:next w:val="Normal"/>
    <w:link w:val="QuoteChar"/>
    <w:uiPriority w:val="29"/>
    <w:qFormat/>
    <w:rsid w:val="00392EEB"/>
    <w:rPr>
      <w:i/>
      <w:iCs/>
    </w:rPr>
  </w:style>
  <w:style w:type="character" w:customStyle="1" w:styleId="QuoteChar">
    <w:name w:val="Quote Char"/>
    <w:basedOn w:val="DefaultParagraphFont"/>
    <w:link w:val="Quote"/>
    <w:uiPriority w:val="29"/>
    <w:rsid w:val="00392EEB"/>
    <w:rPr>
      <w:i/>
      <w:iCs/>
    </w:rPr>
  </w:style>
  <w:style w:type="paragraph" w:styleId="IntenseQuote">
    <w:name w:val="Intense Quote"/>
    <w:basedOn w:val="Normal"/>
    <w:next w:val="Normal"/>
    <w:link w:val="IntenseQuoteChar"/>
    <w:uiPriority w:val="30"/>
    <w:qFormat/>
    <w:rsid w:val="00392EEB"/>
    <w:pPr>
      <w:pBdr>
        <w:top w:val="single" w:sz="4" w:space="10" w:color="auto"/>
        <w:bottom w:val="single" w:sz="4" w:space="10" w:color="auto"/>
      </w:pBdr>
      <w:spacing w:before="240" w:after="240" w:line="300" w:lineRule="auto"/>
      <w:ind w:left="1152" w:right="1152"/>
    </w:pPr>
    <w:rPr>
      <w:i/>
      <w:iCs/>
    </w:rPr>
  </w:style>
  <w:style w:type="character" w:customStyle="1" w:styleId="IntenseQuoteChar">
    <w:name w:val="Intense Quote Char"/>
    <w:basedOn w:val="DefaultParagraphFont"/>
    <w:link w:val="IntenseQuote"/>
    <w:uiPriority w:val="30"/>
    <w:rsid w:val="00392EEB"/>
    <w:rPr>
      <w:i/>
      <w:iCs/>
    </w:rPr>
  </w:style>
  <w:style w:type="character" w:styleId="SubtleEmphasis">
    <w:name w:val="Subtle Emphasis"/>
    <w:uiPriority w:val="19"/>
    <w:qFormat/>
    <w:rsid w:val="00392EEB"/>
    <w:rPr>
      <w:i/>
      <w:iCs/>
    </w:rPr>
  </w:style>
  <w:style w:type="character" w:styleId="IntenseEmphasis">
    <w:name w:val="Intense Emphasis"/>
    <w:uiPriority w:val="21"/>
    <w:qFormat/>
    <w:rsid w:val="00392EEB"/>
    <w:rPr>
      <w:b/>
      <w:bCs/>
      <w:i/>
      <w:iCs/>
    </w:rPr>
  </w:style>
  <w:style w:type="character" w:styleId="SubtleReference">
    <w:name w:val="Subtle Reference"/>
    <w:basedOn w:val="DefaultParagraphFont"/>
    <w:uiPriority w:val="31"/>
    <w:qFormat/>
    <w:rsid w:val="00392EEB"/>
    <w:rPr>
      <w:smallCaps/>
    </w:rPr>
  </w:style>
  <w:style w:type="character" w:styleId="IntenseReference">
    <w:name w:val="Intense Reference"/>
    <w:uiPriority w:val="32"/>
    <w:qFormat/>
    <w:rsid w:val="00392EEB"/>
    <w:rPr>
      <w:b/>
      <w:bCs/>
      <w:smallCaps/>
    </w:rPr>
  </w:style>
  <w:style w:type="character" w:styleId="BookTitle">
    <w:name w:val="Book Title"/>
    <w:basedOn w:val="DefaultParagraphFont"/>
    <w:uiPriority w:val="33"/>
    <w:qFormat/>
    <w:rsid w:val="00392EEB"/>
    <w:rPr>
      <w:i/>
      <w:iCs/>
      <w:smallCaps/>
      <w:spacing w:val="5"/>
    </w:rPr>
  </w:style>
  <w:style w:type="paragraph" w:styleId="TOCHeading">
    <w:name w:val="TOC Heading"/>
    <w:basedOn w:val="Heading1"/>
    <w:next w:val="Normal"/>
    <w:uiPriority w:val="39"/>
    <w:semiHidden/>
    <w:unhideWhenUsed/>
    <w:qFormat/>
    <w:rsid w:val="00392EEB"/>
    <w:pPr>
      <w:outlineLvl w:val="9"/>
    </w:pPr>
  </w:style>
  <w:style w:type="paragraph" w:styleId="Header">
    <w:name w:val="header"/>
    <w:basedOn w:val="Normal"/>
    <w:link w:val="HeaderChar"/>
    <w:uiPriority w:val="99"/>
    <w:unhideWhenUsed/>
    <w:rsid w:val="00E70292"/>
    <w:pPr>
      <w:tabs>
        <w:tab w:val="center" w:pos="4680"/>
        <w:tab w:val="right" w:pos="9360"/>
      </w:tabs>
      <w:spacing w:after="0"/>
    </w:pPr>
  </w:style>
  <w:style w:type="character" w:customStyle="1" w:styleId="HeaderChar">
    <w:name w:val="Header Char"/>
    <w:basedOn w:val="DefaultParagraphFont"/>
    <w:link w:val="Header"/>
    <w:uiPriority w:val="99"/>
    <w:rsid w:val="00E70292"/>
    <w:rPr>
      <w:rFonts w:ascii="Times New Roman" w:hAnsi="Times New Roman"/>
      <w:sz w:val="24"/>
    </w:rPr>
  </w:style>
  <w:style w:type="paragraph" w:styleId="Footer">
    <w:name w:val="footer"/>
    <w:basedOn w:val="Normal"/>
    <w:link w:val="FooterChar"/>
    <w:uiPriority w:val="99"/>
    <w:unhideWhenUsed/>
    <w:rsid w:val="00E70292"/>
    <w:pPr>
      <w:tabs>
        <w:tab w:val="center" w:pos="4680"/>
        <w:tab w:val="right" w:pos="9360"/>
      </w:tabs>
      <w:spacing w:after="0"/>
    </w:pPr>
  </w:style>
  <w:style w:type="character" w:customStyle="1" w:styleId="FooterChar">
    <w:name w:val="Footer Char"/>
    <w:basedOn w:val="DefaultParagraphFont"/>
    <w:link w:val="Footer"/>
    <w:uiPriority w:val="99"/>
    <w:rsid w:val="00E70292"/>
    <w:rPr>
      <w:rFonts w:ascii="Times New Roman" w:hAnsi="Times New Roman"/>
      <w:sz w:val="24"/>
    </w:rPr>
  </w:style>
  <w:style w:type="paragraph" w:styleId="TOC1">
    <w:name w:val="toc 1"/>
    <w:basedOn w:val="Normal"/>
    <w:next w:val="Normal"/>
    <w:autoRedefine/>
    <w:uiPriority w:val="39"/>
    <w:unhideWhenUsed/>
    <w:rsid w:val="00AD1877"/>
    <w:pPr>
      <w:spacing w:after="100"/>
    </w:pPr>
  </w:style>
  <w:style w:type="paragraph" w:styleId="TOC2">
    <w:name w:val="toc 2"/>
    <w:basedOn w:val="Normal"/>
    <w:next w:val="Normal"/>
    <w:autoRedefine/>
    <w:uiPriority w:val="39"/>
    <w:unhideWhenUsed/>
    <w:rsid w:val="00AD1877"/>
    <w:pPr>
      <w:spacing w:after="100"/>
      <w:ind w:left="240"/>
    </w:pPr>
  </w:style>
  <w:style w:type="character" w:styleId="Hyperlink">
    <w:name w:val="Hyperlink"/>
    <w:basedOn w:val="DefaultParagraphFont"/>
    <w:uiPriority w:val="99"/>
    <w:unhideWhenUsed/>
    <w:rsid w:val="00AD1877"/>
    <w:rPr>
      <w:color w:val="0563C1" w:themeColor="hyperlink"/>
      <w:u w:val="single"/>
    </w:rPr>
  </w:style>
  <w:style w:type="paragraph" w:styleId="BalloonText">
    <w:name w:val="Balloon Text"/>
    <w:basedOn w:val="Normal"/>
    <w:link w:val="BalloonTextChar"/>
    <w:uiPriority w:val="99"/>
    <w:semiHidden/>
    <w:unhideWhenUsed/>
    <w:rsid w:val="00AD187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8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81580">
      <w:bodyDiv w:val="1"/>
      <w:marLeft w:val="0"/>
      <w:marRight w:val="0"/>
      <w:marTop w:val="0"/>
      <w:marBottom w:val="0"/>
      <w:divBdr>
        <w:top w:val="none" w:sz="0" w:space="0" w:color="auto"/>
        <w:left w:val="none" w:sz="0" w:space="0" w:color="auto"/>
        <w:bottom w:val="none" w:sz="0" w:space="0" w:color="auto"/>
        <w:right w:val="none" w:sz="0" w:space="0" w:color="auto"/>
      </w:divBdr>
    </w:div>
    <w:div w:id="121604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4BE93-FA02-4F7B-A2D0-6CFC34AF06D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4202</Words>
  <Characters>23953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NAVEED GUL</dc:creator>
  <cp:lastModifiedBy>Samina Bashir</cp:lastModifiedBy>
  <cp:revision>2</cp:revision>
  <dcterms:created xsi:type="dcterms:W3CDTF">2022-04-11T20:05:00Z</dcterms:created>
  <dcterms:modified xsi:type="dcterms:W3CDTF">2022-04-11T20:05:00Z</dcterms:modified>
</cp:coreProperties>
</file>