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845.0" w:type="dxa"/>
        <w:jc w:val="left"/>
        <w:tblInd w:w="10.0" w:type="dxa"/>
        <w:tblLayout w:type="fixed"/>
        <w:tblLook w:val="0400"/>
      </w:tblPr>
      <w:tblGrid>
        <w:gridCol w:w="9845"/>
        <w:tblGridChange w:id="0">
          <w:tblGrid>
            <w:gridCol w:w="9845"/>
          </w:tblGrid>
        </w:tblGridChange>
      </w:tblGrid>
      <w:tr>
        <w:trPr>
          <w:cantSplit w:val="0"/>
          <w:trHeight w:val="1652" w:hRule="atLeast"/>
          <w:tblHeader w:val="0"/>
        </w:trPr>
        <w:tc>
          <w:tcPr/>
          <w:p w:rsidR="00000000" w:rsidDel="00000000" w:rsidP="00000000" w:rsidRDefault="00000000" w:rsidRPr="00000000" w14:paraId="00000002">
            <w:pPr>
              <w:rPr>
                <w:rFonts w:ascii="Trebuchet MS" w:cs="Trebuchet MS" w:eastAsia="Trebuchet MS" w:hAnsi="Trebuchet MS"/>
                <w:i w:val="1"/>
                <w:color w:val="595959"/>
                <w:sz w:val="72"/>
                <w:szCs w:val="72"/>
              </w:rPr>
            </w:pPr>
            <w:bookmarkStart w:colFirst="0" w:colLast="0" w:name="_heading=h.gjdgxs" w:id="0"/>
            <w:bookmarkEnd w:id="0"/>
            <w:r w:rsidDel="00000000" w:rsidR="00000000" w:rsidRPr="00000000">
              <w:rPr>
                <w:rFonts w:ascii="Trebuchet MS" w:cs="Trebuchet MS" w:eastAsia="Trebuchet MS" w:hAnsi="Trebuchet MS"/>
                <w:color w:val="004147"/>
                <w:sz w:val="56"/>
                <w:szCs w:val="56"/>
                <w:rtl w:val="0"/>
              </w:rPr>
              <w:t xml:space="preserve">5HR03 </w:t>
              <w:br w:type="textWrapping"/>
              <w:t xml:space="preserve">Reward for performance and contribution</w:t>
            </w:r>
            <w:r w:rsidDel="00000000" w:rsidR="00000000" w:rsidRPr="00000000">
              <w:rPr>
                <w:rtl w:val="0"/>
              </w:rPr>
            </w:r>
          </w:p>
        </w:tc>
      </w:tr>
      <w:tr>
        <w:trPr>
          <w:cantSplit w:val="0"/>
          <w:trHeight w:val="743" w:hRule="atLeast"/>
          <w:tblHeader w:val="0"/>
        </w:trPr>
        <w:tc>
          <w:tcPr/>
          <w:p w:rsidR="00000000" w:rsidDel="00000000" w:rsidP="00000000" w:rsidRDefault="00000000" w:rsidRPr="00000000" w14:paraId="00000003">
            <w:pPr>
              <w:spacing w:after="120" w:before="120" w:lineRule="auto"/>
              <w:rPr>
                <w:rFonts w:ascii="Trebuchet MS" w:cs="Trebuchet MS" w:eastAsia="Trebuchet MS" w:hAnsi="Trebuchet MS"/>
                <w:i w:val="1"/>
                <w:color w:val="000000"/>
                <w:sz w:val="56"/>
                <w:szCs w:val="56"/>
              </w:rPr>
            </w:pPr>
            <w:r w:rsidDel="00000000" w:rsidR="00000000" w:rsidRPr="00000000">
              <w:rPr>
                <w:rFonts w:ascii="Trebuchet MS" w:cs="Trebuchet MS" w:eastAsia="Trebuchet MS" w:hAnsi="Trebuchet MS"/>
                <w:i w:val="1"/>
                <w:color w:val="585858"/>
                <w:sz w:val="56"/>
                <w:szCs w:val="56"/>
                <w:rtl w:val="0"/>
              </w:rPr>
              <w:t xml:space="preserve">Learner Assessment Brief</w:t>
            </w:r>
            <w:r w:rsidDel="00000000" w:rsidR="00000000" w:rsidRPr="00000000">
              <w:rPr>
                <w:rtl w:val="0"/>
              </w:rPr>
            </w:r>
          </w:p>
        </w:tc>
      </w:tr>
      <w:tr>
        <w:trPr>
          <w:cantSplit w:val="0"/>
          <w:trHeight w:val="424" w:hRule="atLeast"/>
          <w:tblHeader w:val="0"/>
        </w:trPr>
        <w:tc>
          <w:tcPr/>
          <w:p w:rsidR="00000000" w:rsidDel="00000000" w:rsidP="00000000" w:rsidRDefault="00000000" w:rsidRPr="00000000" w14:paraId="00000004">
            <w:pPr>
              <w:spacing w:after="120" w:before="120" w:lineRule="auto"/>
              <w:rPr>
                <w:rFonts w:ascii="Trebuchet MS" w:cs="Trebuchet MS" w:eastAsia="Trebuchet MS" w:hAnsi="Trebuchet MS"/>
                <w:color w:val="004147"/>
                <w:sz w:val="28"/>
                <w:szCs w:val="28"/>
              </w:rPr>
            </w:pPr>
            <w:r w:rsidDel="00000000" w:rsidR="00000000" w:rsidRPr="00000000">
              <w:rPr>
                <w:rFonts w:ascii="Trebuchet MS" w:cs="Trebuchet MS" w:eastAsia="Trebuchet MS" w:hAnsi="Trebuchet MS"/>
                <w:b w:val="1"/>
                <w:color w:val="595959"/>
                <w:sz w:val="28"/>
                <w:szCs w:val="28"/>
                <w:rtl w:val="0"/>
              </w:rPr>
              <w:t xml:space="preserve">Assessment ID / CIPD_5HR03_24_01</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2743200</wp:posOffset>
                      </wp:positionH>
                      <wp:positionV relativeFrom="paragraph">
                        <wp:posOffset>38100</wp:posOffset>
                      </wp:positionV>
                      <wp:extent cx="3420000" cy="3420000"/>
                      <wp:effectExtent b="0" l="0" r="0" t="0"/>
                      <wp:wrapNone/>
                      <wp:docPr id="1929386390"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2743200</wp:posOffset>
                      </wp:positionH>
                      <wp:positionV relativeFrom="paragraph">
                        <wp:posOffset>38100</wp:posOffset>
                      </wp:positionV>
                      <wp:extent cx="3420000" cy="3420000"/>
                      <wp:effectExtent b="0" l="0" r="0" t="0"/>
                      <wp:wrapNone/>
                      <wp:docPr id="1929386390"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3420000" cy="3420000"/>
                              </a:xfrm>
                              <a:prstGeom prst="rect"/>
                              <a:ln/>
                            </pic:spPr>
                          </pic:pic>
                        </a:graphicData>
                      </a:graphic>
                    </wp:anchor>
                  </w:drawing>
                </mc:Fallback>
              </mc:AlternateContent>
            </w:r>
          </w:p>
        </w:tc>
      </w:tr>
      <w:tr>
        <w:trPr>
          <w:cantSplit w:val="0"/>
          <w:trHeight w:val="4548" w:hRule="atLeast"/>
          <w:tblHeader w:val="0"/>
        </w:trPr>
        <w:tc>
          <w:tcPr/>
          <w:p w:rsidR="00000000" w:rsidDel="00000000" w:rsidP="00000000" w:rsidRDefault="00000000" w:rsidRPr="00000000" w14:paraId="00000005">
            <w:pPr>
              <w:rPr>
                <w:rFonts w:ascii="Trebuchet MS" w:cs="Trebuchet MS" w:eastAsia="Trebuchet MS" w:hAnsi="Trebuchet MS"/>
                <w:i w:val="1"/>
                <w:color w:val="595959"/>
                <w:sz w:val="72"/>
                <w:szCs w:val="72"/>
              </w:rPr>
            </w:pPr>
            <w:r w:rsidDel="00000000" w:rsidR="00000000" w:rsidRPr="00000000">
              <w:rPr>
                <w:rtl w:val="0"/>
              </w:rPr>
            </w:r>
          </w:p>
        </w:tc>
      </w:tr>
      <w:tr>
        <w:trPr>
          <w:cantSplit w:val="0"/>
          <w:trHeight w:val="1570" w:hRule="atLeast"/>
          <w:tblHeader w:val="0"/>
        </w:trPr>
        <w:tc>
          <w:tcPr/>
          <w:p w:rsidR="00000000" w:rsidDel="00000000" w:rsidP="00000000" w:rsidRDefault="00000000" w:rsidRPr="00000000" w14:paraId="00000006">
            <w:pPr>
              <w:spacing w:after="120" w:lineRule="auto"/>
              <w:rPr>
                <w:rFonts w:ascii="Trebuchet MS" w:cs="Trebuchet MS" w:eastAsia="Trebuchet MS" w:hAnsi="Trebuchet MS"/>
                <w:i w:val="1"/>
                <w:color w:val="595959"/>
                <w:sz w:val="44"/>
                <w:szCs w:val="44"/>
              </w:rPr>
            </w:pPr>
            <w:r w:rsidDel="00000000" w:rsidR="00000000" w:rsidRPr="00000000">
              <w:rPr>
                <w:rFonts w:ascii="Trebuchet MS" w:cs="Trebuchet MS" w:eastAsia="Trebuchet MS" w:hAnsi="Trebuchet MS"/>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rFonts w:ascii="Trebuchet MS" w:cs="Trebuchet MS" w:eastAsia="Trebuchet MS" w:hAnsi="Trebuchet MS"/>
                <w:b w:val="0"/>
                <w:i w:val="0"/>
                <w:smallCaps w:val="0"/>
                <w:strike w:val="0"/>
                <w:color w:val="004147"/>
                <w:sz w:val="56"/>
                <w:szCs w:val="56"/>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60"/>
              <w:jc w:val="left"/>
              <w:rPr>
                <w:rFonts w:ascii="Trebuchet MS" w:cs="Trebuchet MS" w:eastAsia="Trebuchet MS" w:hAnsi="Trebuchet MS"/>
                <w:b w:val="0"/>
                <w:i w:val="1"/>
                <w:smallCaps w:val="0"/>
                <w:strike w:val="0"/>
                <w:color w:val="595959"/>
                <w:sz w:val="72"/>
                <w:szCs w:val="72"/>
                <w:u w:val="none"/>
                <w:shd w:fill="auto" w:val="clear"/>
                <w:vertAlign w:val="baseline"/>
              </w:rPr>
            </w:pPr>
            <w:r w:rsidDel="00000000" w:rsidR="00000000" w:rsidRPr="00000000">
              <w:rPr>
                <w:rtl w:val="0"/>
              </w:rPr>
            </w:r>
          </w:p>
        </w:tc>
      </w:tr>
    </w:tbl>
    <w:p w:rsidR="00000000" w:rsidDel="00000000" w:rsidP="00000000" w:rsidRDefault="00000000" w:rsidRPr="00000000" w14:paraId="00000009">
      <w:pPr>
        <w:rPr>
          <w:rFonts w:ascii="Trebuchet MS" w:cs="Trebuchet MS" w:eastAsia="Trebuchet MS" w:hAnsi="Trebuchet MS"/>
          <w:color w:val="520d5d"/>
          <w:sz w:val="16"/>
          <w:szCs w:val="16"/>
        </w:rPr>
        <w:sectPr>
          <w:headerReference r:id="rId8" w:type="default"/>
          <w:headerReference r:id="rId9" w:type="first"/>
          <w:footerReference r:id="rId10" w:type="default"/>
          <w:footerReference r:id="rId11"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rPr>
        <mc:AlternateContent>
          <mc:Choice Requires="wpg">
            <w:drawing>
              <wp:anchor allowOverlap="1" behindDoc="1" distB="0" distT="0" distL="0" distR="0" hidden="0" layoutInCell="1" locked="0" relativeHeight="0" simplePos="0">
                <wp:simplePos x="0" y="0"/>
                <wp:positionH relativeFrom="page">
                  <wp:align>left</wp:align>
                </wp:positionH>
                <wp:positionV relativeFrom="page">
                  <wp:posOffset>-611937</wp:posOffset>
                </wp:positionV>
                <wp:extent cx="7646639" cy="11329532"/>
                <wp:effectExtent b="0" l="0" r="0" t="0"/>
                <wp:wrapNone/>
                <wp:docPr id="1929386394" name=""/>
                <a:graphic>
                  <a:graphicData uri="http://schemas.microsoft.com/office/word/2010/wordprocessingShape">
                    <wps:wsp>
                      <wps:cNvSpPr/>
                      <wps:cNvPr id="14" name="Shape 14"/>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align>left</wp:align>
                </wp:positionH>
                <wp:positionV relativeFrom="page">
                  <wp:posOffset>-611937</wp:posOffset>
                </wp:positionV>
                <wp:extent cx="7646639" cy="11329532"/>
                <wp:effectExtent b="0" l="0" r="0" t="0"/>
                <wp:wrapNone/>
                <wp:docPr id="1929386394" name="image13.png"/>
                <a:graphic>
                  <a:graphicData uri="http://schemas.openxmlformats.org/drawingml/2006/picture">
                    <pic:pic>
                      <pic:nvPicPr>
                        <pic:cNvPr id="0" name="image13.png"/>
                        <pic:cNvPicPr preferRelativeResize="0"/>
                      </pic:nvPicPr>
                      <pic:blipFill>
                        <a:blip r:embed="rId12"/>
                        <a:srcRect/>
                        <a:stretch>
                          <a:fillRect/>
                        </a:stretch>
                      </pic:blipFill>
                      <pic:spPr>
                        <a:xfrm>
                          <a:off x="0" y="0"/>
                          <a:ext cx="7646639" cy="11329532"/>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rFonts w:ascii="Trebuchet MS" w:cs="Trebuchet MS" w:eastAsia="Trebuchet MS" w:hAnsi="Trebuchet MS"/>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rFonts w:ascii="Trebuchet MS" w:cs="Trebuchet MS" w:eastAsia="Trebuchet MS" w:hAnsi="Trebuchet MS"/>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Please write clearly in block capitals.</w:t>
            </w:r>
            <w:r w:rsidDel="00000000" w:rsidR="00000000" w:rsidRPr="00000000">
              <w:rPr>
                <w:rFonts w:ascii="Trebuchet MS" w:cs="Trebuchet MS" w:eastAsia="Trebuchet MS" w:hAnsi="Trebuchet MS"/>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rFonts w:ascii="Trebuchet MS" w:cs="Trebuchet MS" w:eastAsia="Trebuchet MS" w:hAnsi="Trebuchet MS"/>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name:</w:t>
            </w:r>
          </w:p>
          <w:p w:rsidR="00000000" w:rsidDel="00000000" w:rsidP="00000000" w:rsidRDefault="00000000" w:rsidRPr="00000000" w14:paraId="00000023">
            <w:pPr>
              <w:rPr>
                <w:rFonts w:ascii="Trebuchet MS" w:cs="Trebuchet MS" w:eastAsia="Trebuchet MS" w:hAnsi="Trebuchet MS"/>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UWTSD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 </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3</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EVANS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CATRIN MAIR</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5HR03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Reward for performance and contribution</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CIPD_5HR03_24_01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27/06/2024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12/08/2024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3953</w:t>
            </w:r>
          </w:p>
        </w:tc>
      </w:tr>
    </w:tbl>
    <w:p w:rsidR="00000000" w:rsidDel="00000000" w:rsidP="00000000" w:rsidRDefault="00000000" w:rsidRPr="00000000" w14:paraId="000000B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3">
      <w:pPr>
        <w:spacing w:line="240" w:lineRule="auto"/>
        <w:rPr>
          <w:rFonts w:ascii="Trebuchet MS" w:cs="Trebuchet MS" w:eastAsia="Trebuchet MS" w:hAnsi="Trebuchet MS"/>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5824</wp:posOffset>
                </wp:positionV>
                <wp:extent cx="6265641" cy="1235075"/>
                <wp:effectExtent b="0" l="0" r="0" t="0"/>
                <wp:wrapNone/>
                <wp:docPr id="1929386388" name=""/>
                <a:graphic>
                  <a:graphicData uri="http://schemas.microsoft.com/office/word/2010/wordprocessingShape">
                    <wps:wsp>
                      <wps:cNvSpPr/>
                      <wps:cNvPr id="2" name="Shape 2"/>
                      <wps:spPr>
                        <a:xfrm>
                          <a:off x="2217942" y="3167225"/>
                          <a:ext cx="6256116" cy="12255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5824</wp:posOffset>
                </wp:positionV>
                <wp:extent cx="6265641" cy="1235075"/>
                <wp:effectExtent b="0" l="0" r="0" t="0"/>
                <wp:wrapNone/>
                <wp:docPr id="1929386388" name="image7.png"/>
                <a:graphic>
                  <a:graphicData uri="http://schemas.openxmlformats.org/drawingml/2006/picture">
                    <pic:pic>
                      <pic:nvPicPr>
                        <pic:cNvPr id="0" name="image7.png"/>
                        <pic:cNvPicPr preferRelativeResize="0"/>
                      </pic:nvPicPr>
                      <pic:blipFill>
                        <a:blip r:embed="rId13"/>
                        <a:srcRect/>
                        <a:stretch>
                          <a:fillRect/>
                        </a:stretch>
                      </pic:blipFill>
                      <pic:spPr>
                        <a:xfrm>
                          <a:off x="0" y="0"/>
                          <a:ext cx="6265641" cy="12350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5HR03</w:t>
        <w:br w:type="textWrapping"/>
      </w:r>
      <w:r w:rsidDel="00000000" w:rsidR="00000000" w:rsidRPr="00000000">
        <w:rPr>
          <w:rFonts w:ascii="Trebuchet MS" w:cs="Trebuchet MS" w:eastAsia="Trebuchet MS" w:hAnsi="Trebuchet MS"/>
          <w:b w:val="1"/>
          <w:i w:val="0"/>
          <w:smallCaps w:val="0"/>
          <w:strike w:val="0"/>
          <w:color w:val="004147"/>
          <w:sz w:val="56"/>
          <w:szCs w:val="56"/>
          <w:u w:val="none"/>
          <w:shd w:fill="auto" w:val="clear"/>
          <w:vertAlign w:val="baseline"/>
          <w:rtl w:val="0"/>
        </w:rPr>
        <w:t xml:space="preserve">Reward for performance and contribution</w:t>
      </w: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focuses on how internal and external business factors influence reward strategies and policies, the financial drivers of the organisation and the impact of reward costs and rewarding performances.  </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2286953</wp:posOffset>
                </wp:positionV>
                <wp:extent cx="6288791" cy="5737225"/>
                <wp:effectExtent b="0" l="0" r="0" t="0"/>
                <wp:wrapNone/>
                <wp:docPr id="1929386389" name=""/>
                <a:graphic>
                  <a:graphicData uri="http://schemas.microsoft.com/office/word/2010/wordprocessingShape">
                    <wps:wsp>
                      <wps:cNvSpPr/>
                      <wps:cNvPr id="3" name="Shape 3"/>
                      <wps:spPr>
                        <a:xfrm>
                          <a:off x="2206367" y="916150"/>
                          <a:ext cx="6279266" cy="57277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2286953</wp:posOffset>
                </wp:positionV>
                <wp:extent cx="6288791" cy="5737225"/>
                <wp:effectExtent b="0" l="0" r="0" t="0"/>
                <wp:wrapNone/>
                <wp:docPr id="1929386389" name="image8.png"/>
                <a:graphic>
                  <a:graphicData uri="http://schemas.openxmlformats.org/drawingml/2006/picture">
                    <pic:pic>
                      <pic:nvPicPr>
                        <pic:cNvPr id="0" name="image8.png"/>
                        <pic:cNvPicPr preferRelativeResize="0"/>
                      </pic:nvPicPr>
                      <pic:blipFill>
                        <a:blip r:embed="rId14"/>
                        <a:srcRect/>
                        <a:stretch>
                          <a:fillRect/>
                        </a:stretch>
                      </pic:blipFill>
                      <pic:spPr>
                        <a:xfrm>
                          <a:off x="0" y="0"/>
                          <a:ext cx="6288791" cy="573722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CIPD’s insight</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Strategic reward and total reward (February 2024)</w:t>
      </w:r>
    </w:p>
    <w:p w:rsidR="00000000" w:rsidDel="00000000" w:rsidP="00000000" w:rsidRDefault="00000000" w:rsidRPr="00000000" w14:paraId="000000B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rsidR="00000000" w:rsidDel="00000000" w:rsidP="00000000" w:rsidRDefault="00000000" w:rsidRPr="00000000" w14:paraId="000000B9">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BA">
      <w:pPr>
        <w:rPr>
          <w:rFonts w:ascii="Trebuchet MS" w:cs="Trebuchet MS" w:eastAsia="Trebuchet MS" w:hAnsi="Trebuchet MS"/>
          <w:b w:val="1"/>
          <w:color w:val="004147"/>
          <w:u w:val="single"/>
        </w:rPr>
      </w:pPr>
      <w:hyperlink r:id="rId15">
        <w:r w:rsidDel="00000000" w:rsidR="00000000" w:rsidRPr="00000000">
          <w:rPr>
            <w:rFonts w:ascii="Trebuchet MS" w:cs="Trebuchet MS" w:eastAsia="Trebuchet MS" w:hAnsi="Trebuchet MS"/>
            <w:b w:val="1"/>
            <w:color w:val="004147"/>
            <w:u w:val="single"/>
            <w:rtl w:val="0"/>
          </w:rPr>
          <w:t xml:space="preserve">https://www.cipd.co.uk/knowledge/strategy/reward/strategic-total-factsheet</w:t>
        </w:r>
      </w:hyperlink>
      <w:r w:rsidDel="00000000" w:rsidR="00000000" w:rsidRPr="00000000">
        <w:rPr>
          <w:rtl w:val="0"/>
        </w:rPr>
      </w:r>
    </w:p>
    <w:p w:rsidR="00000000" w:rsidDel="00000000" w:rsidP="00000000" w:rsidRDefault="00000000" w:rsidRPr="00000000" w14:paraId="000000BB">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Performance management</w:t>
      </w:r>
    </w:p>
    <w:p w:rsidR="00000000" w:rsidDel="00000000" w:rsidP="00000000" w:rsidRDefault="00000000" w:rsidRPr="00000000" w14:paraId="000000BD">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rsidR="00000000" w:rsidDel="00000000" w:rsidP="00000000" w:rsidRDefault="00000000" w:rsidRPr="00000000" w14:paraId="000000BE">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BF">
      <w:pPr>
        <w:rPr>
          <w:rFonts w:ascii="Trebuchet MS" w:cs="Trebuchet MS" w:eastAsia="Trebuchet MS" w:hAnsi="Trebuchet MS"/>
          <w:b w:val="1"/>
          <w:color w:val="004147"/>
          <w:u w:val="single"/>
        </w:rPr>
      </w:pPr>
      <w:hyperlink r:id="rId16">
        <w:r w:rsidDel="00000000" w:rsidR="00000000" w:rsidRPr="00000000">
          <w:rPr>
            <w:rFonts w:ascii="Trebuchet MS" w:cs="Trebuchet MS" w:eastAsia="Trebuchet MS" w:hAnsi="Trebuchet MS"/>
            <w:b w:val="1"/>
            <w:color w:val="004147"/>
            <w:u w:val="single"/>
            <w:rtl w:val="0"/>
          </w:rPr>
          <w:t xml:space="preserve">https://www.cipd.co.uk/knowledge/fundamentals/people/performance</w:t>
        </w:r>
      </w:hyperlink>
      <w:r w:rsidDel="00000000" w:rsidR="00000000" w:rsidRPr="00000000">
        <w:rPr>
          <w:rtl w:val="0"/>
        </w:rPr>
      </w:r>
    </w:p>
    <w:p w:rsidR="00000000" w:rsidDel="00000000" w:rsidP="00000000" w:rsidRDefault="00000000" w:rsidRPr="00000000" w14:paraId="000000C0">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Making reward more accessible and performance management fairer (January 2022)</w:t>
      </w:r>
    </w:p>
    <w:p w:rsidR="00000000" w:rsidDel="00000000" w:rsidP="00000000" w:rsidRDefault="00000000" w:rsidRPr="00000000" w14:paraId="000000C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Making reward more accessible and performance management fairer</w:t>
      </w:r>
    </w:p>
    <w:p w:rsidR="00000000" w:rsidDel="00000000" w:rsidP="00000000" w:rsidRDefault="00000000" w:rsidRPr="00000000" w14:paraId="000000C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How can technology be used to allow better access to pay and a fairer assessment of employee performance and potential?</w:t>
      </w:r>
    </w:p>
    <w:p w:rsidR="00000000" w:rsidDel="00000000" w:rsidP="00000000" w:rsidRDefault="00000000" w:rsidRPr="00000000" w14:paraId="000000C4">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 </w:t>
      </w:r>
    </w:p>
    <w:p w:rsidR="00000000" w:rsidDel="00000000" w:rsidP="00000000" w:rsidRDefault="00000000" w:rsidRPr="00000000" w14:paraId="000000C5">
      <w:pPr>
        <w:rPr>
          <w:rFonts w:ascii="Trebuchet MS" w:cs="Trebuchet MS" w:eastAsia="Trebuchet MS" w:hAnsi="Trebuchet MS"/>
          <w:b w:val="1"/>
          <w:color w:val="004147"/>
          <w:u w:val="single"/>
        </w:rPr>
      </w:pPr>
      <w:hyperlink r:id="rId17">
        <w:r w:rsidDel="00000000" w:rsidR="00000000" w:rsidRPr="00000000">
          <w:rPr>
            <w:rFonts w:ascii="Trebuchet MS" w:cs="Trebuchet MS" w:eastAsia="Trebuchet MS" w:hAnsi="Trebuchet MS"/>
            <w:b w:val="1"/>
            <w:color w:val="004147"/>
            <w:u w:val="single"/>
            <w:rtl w:val="0"/>
          </w:rPr>
          <w:t xml:space="preserve">https://www.cipd.co.uk/knowledge/work/technology/digital-transformation-insights/reward-performance-management</w:t>
        </w:r>
      </w:hyperlink>
      <w:r w:rsidDel="00000000" w:rsidR="00000000" w:rsidRPr="00000000">
        <w:rPr>
          <w:rtl w:val="0"/>
        </w:rPr>
      </w:r>
    </w:p>
    <w:p w:rsidR="00000000" w:rsidDel="00000000" w:rsidP="00000000" w:rsidRDefault="00000000" w:rsidRPr="00000000" w14:paraId="000000C6">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C7">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C8">
      <w:pPr>
        <w:rPr>
          <w:rFonts w:ascii="Trebuchet MS" w:cs="Trebuchet MS" w:eastAsia="Trebuchet MS" w:hAnsi="Trebuchet MS"/>
          <w:color w:val="004147"/>
          <w:sz w:val="20"/>
          <w:szCs w:val="20"/>
        </w:rPr>
      </w:pPr>
      <w:r w:rsidDel="00000000" w:rsidR="00000000" w:rsidRPr="00000000">
        <w:rPr>
          <w:rFonts w:ascii="Trebuchet MS" w:cs="Trebuchet MS" w:eastAsia="Trebuchet MS" w:hAnsi="Trebuchet MS"/>
          <w:color w:val="004147"/>
          <w:sz w:val="20"/>
          <w:szCs w:val="20"/>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C9">
      <w:pPr>
        <w:rPr>
          <w:rFonts w:ascii="Trebuchet MS" w:cs="Trebuchet MS" w:eastAsia="Trebuchet MS" w:hAnsi="Trebuchet MS"/>
          <w:color w:val="000000"/>
          <w:sz w:val="20"/>
          <w:szCs w:val="20"/>
        </w:rPr>
      </w:pPr>
      <w:r w:rsidDel="00000000" w:rsidR="00000000" w:rsidRPr="00000000">
        <w:rPr>
          <w:rtl w:val="0"/>
        </w:rPr>
      </w:r>
    </w:p>
    <w:p w:rsidR="00000000" w:rsidDel="00000000" w:rsidP="00000000" w:rsidRDefault="00000000" w:rsidRPr="00000000" w14:paraId="000000CA">
      <w:pPr>
        <w:rPr>
          <w:rFonts w:ascii="Trebuchet MS" w:cs="Trebuchet MS" w:eastAsia="Trebuchet MS" w:hAnsi="Trebuchet MS"/>
          <w:color w:val="000000"/>
          <w:sz w:val="20"/>
          <w:szCs w:val="20"/>
        </w:rPr>
      </w:pPr>
      <w:r w:rsidDel="00000000" w:rsidR="00000000" w:rsidRPr="00000000">
        <w:rPr>
          <w:rtl w:val="0"/>
        </w:rPr>
      </w:r>
    </w:p>
    <w:p w:rsidR="00000000" w:rsidDel="00000000" w:rsidP="00000000" w:rsidRDefault="00000000" w:rsidRPr="00000000" w14:paraId="000000CB">
      <w:pPr>
        <w:spacing w:line="240" w:lineRule="auto"/>
        <w:rPr>
          <w:rFonts w:ascii="Trebuchet MS" w:cs="Trebuchet MS" w:eastAsia="Trebuchet MS" w:hAnsi="Trebuchet MS"/>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CC">
      <w:pPr>
        <w:rPr>
          <w:rFonts w:ascii="Trebuchet MS" w:cs="Trebuchet MS" w:eastAsia="Trebuchet MS" w:hAnsi="Trebuchet MS"/>
          <w:color w:val="000000"/>
          <w:sz w:val="20"/>
          <w:szCs w:val="20"/>
        </w:rPr>
      </w:pPr>
      <w:r w:rsidDel="00000000" w:rsidR="00000000" w:rsidRPr="00000000">
        <w:rPr>
          <w:rtl w:val="0"/>
        </w:rPr>
      </w:r>
    </w:p>
    <w:p w:rsidR="00000000" w:rsidDel="00000000" w:rsidP="00000000" w:rsidRDefault="00000000" w:rsidRPr="00000000" w14:paraId="000000CD">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626a"/>
        </w:rPr>
        <mc:AlternateContent>
          <mc:Choice Requires="wpg">
            <w:drawing>
              <wp:anchor allowOverlap="1" behindDoc="1" distB="0" distT="0" distL="0" distR="0" hidden="0" layoutInCell="1" locked="0" relativeHeight="0" simplePos="0">
                <wp:simplePos x="0" y="0"/>
                <wp:positionH relativeFrom="margin">
                  <wp:align>left</wp:align>
                </wp:positionH>
                <wp:positionV relativeFrom="margin">
                  <wp:posOffset>306766</wp:posOffset>
                </wp:positionV>
                <wp:extent cx="6288405" cy="3419475"/>
                <wp:effectExtent b="0" l="0" r="0" t="0"/>
                <wp:wrapNone/>
                <wp:docPr id="1929386392" name=""/>
                <a:graphic>
                  <a:graphicData uri="http://schemas.microsoft.com/office/word/2010/wordprocessingShape">
                    <wps:wsp>
                      <wps:cNvSpPr/>
                      <wps:cNvPr id="12" name="Shape 12"/>
                      <wps:spPr>
                        <a:xfrm>
                          <a:off x="2206560" y="2075025"/>
                          <a:ext cx="6278880" cy="34099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left</wp:align>
                </wp:positionH>
                <wp:positionV relativeFrom="margin">
                  <wp:posOffset>306766</wp:posOffset>
                </wp:positionV>
                <wp:extent cx="6288405" cy="3419475"/>
                <wp:effectExtent b="0" l="0" r="0" t="0"/>
                <wp:wrapNone/>
                <wp:docPr id="1929386392" name="image11.png"/>
                <a:graphic>
                  <a:graphicData uri="http://schemas.openxmlformats.org/drawingml/2006/picture">
                    <pic:pic>
                      <pic:nvPicPr>
                        <pic:cNvPr id="0" name="image11.png"/>
                        <pic:cNvPicPr preferRelativeResize="0"/>
                      </pic:nvPicPr>
                      <pic:blipFill>
                        <a:blip r:embed="rId18"/>
                        <a:srcRect/>
                        <a:stretch>
                          <a:fillRect/>
                        </a:stretch>
                      </pic:blipFill>
                      <pic:spPr>
                        <a:xfrm>
                          <a:off x="0" y="0"/>
                          <a:ext cx="6288405" cy="341947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C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C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2">
      <w:pPr>
        <w:pStyle w:val="Heading2"/>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3">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9">
      <w:pPr>
        <w:spacing w:line="240" w:lineRule="auto"/>
        <w:rPr>
          <w:rFonts w:ascii="Trebuchet MS" w:cs="Trebuchet MS" w:eastAsia="Trebuchet MS" w:hAnsi="Trebuchet M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4328159</wp:posOffset>
            </wp:positionH>
            <wp:positionV relativeFrom="paragraph">
              <wp:posOffset>278130</wp:posOffset>
            </wp:positionV>
            <wp:extent cx="1896110" cy="1571625"/>
            <wp:effectExtent b="0" l="0" r="0" t="0"/>
            <wp:wrapTopAndBottom distB="0" distT="0"/>
            <wp:docPr descr="Icon&#10;&#10;Description automatically generated" id="1929386396" name="image5.png"/>
            <a:graphic>
              <a:graphicData uri="http://schemas.openxmlformats.org/drawingml/2006/picture">
                <pic:pic>
                  <pic:nvPicPr>
                    <pic:cNvPr descr="Icon&#10;&#10;Description automatically generated" id="0" name="image5.png"/>
                    <pic:cNvPicPr preferRelativeResize="0"/>
                  </pic:nvPicPr>
                  <pic:blipFill>
                    <a:blip r:embed="rId19"/>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0D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D">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E">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0">
      <w:pPr>
        <w:spacing w:line="240" w:lineRule="auto"/>
        <w:rPr>
          <w:rFonts w:ascii="Trebuchet MS" w:cs="Trebuchet MS" w:eastAsia="Trebuchet MS" w:hAnsi="Trebuchet MS"/>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E1">
      <w:pPr>
        <w:pStyle w:val="Heading1"/>
        <w:rPr>
          <w:rFonts w:ascii="Trebuchet MS" w:cs="Trebuchet MS" w:eastAsia="Trebuchet MS" w:hAnsi="Trebuchet MS"/>
        </w:rPr>
      </w:pPr>
      <w:r w:rsidDel="00000000" w:rsidR="00000000" w:rsidRPr="00000000">
        <w:rPr>
          <w:rFonts w:ascii="Trebuchet MS" w:cs="Trebuchet MS" w:eastAsia="Trebuchet MS" w:hAnsi="Trebuchet MS"/>
          <w:rtl w:val="0"/>
        </w:rPr>
        <w:t xml:space="preserve">Scenario</w:t>
      </w:r>
    </w:p>
    <w:p w:rsidR="00000000" w:rsidDel="00000000" w:rsidP="00000000" w:rsidRDefault="00000000" w:rsidRPr="00000000" w14:paraId="000000E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Eco-Insulate UK is a medium sized private sector organisation that manufactures eco-friendly thermal insulation in the UK. The Managing Director (MD), who started the company in the mid-1970s has set up a meeting with you to discuss concerns regarding increased turnover of skilled and non-skilled employees. </w:t>
      </w:r>
    </w:p>
    <w:p w:rsidR="00000000" w:rsidDel="00000000" w:rsidP="00000000" w:rsidRDefault="00000000" w:rsidRPr="00000000" w14:paraId="000000E3">
      <w:pPr>
        <w:spacing w:line="240" w:lineRule="auto"/>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4">
      <w:pPr>
        <w:spacing w:line="240" w:lineRule="auto"/>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During the meeting you are made aware that there is no incentive scheme in operation and there is an expected level of performance broadly related to the notion of measured day work. Standard times exist and are maintained by the Finance and Administration Department. </w:t>
      </w:r>
    </w:p>
    <w:p w:rsidR="00000000" w:rsidDel="00000000" w:rsidP="00000000" w:rsidRDefault="00000000" w:rsidRPr="00000000" w14:paraId="000000E5">
      <w:pPr>
        <w:spacing w:line="240" w:lineRule="auto"/>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6">
      <w:pPr>
        <w:spacing w:line="240" w:lineRule="auto"/>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Most employees receive 28 days paid holidays per year. All employees are included in the non-contributory pension scheme however, it’s generally known that special schemes operate for senior staff only. </w:t>
      </w:r>
    </w:p>
    <w:p w:rsidR="00000000" w:rsidDel="00000000" w:rsidP="00000000" w:rsidRDefault="00000000" w:rsidRPr="00000000" w14:paraId="000000E7">
      <w:pPr>
        <w:spacing w:line="240" w:lineRule="auto"/>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The MD is aware that the overall culture and performance of the company is quite negative and that it’s time to look at offering forms of reward incentives, benefits and recognition to stimulate positive change. </w:t>
      </w:r>
    </w:p>
    <w:p w:rsidR="00000000" w:rsidDel="00000000" w:rsidP="00000000" w:rsidRDefault="00000000" w:rsidRPr="00000000" w14:paraId="000000E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A">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In your capacity as a reward specialist practitioner, he asks you to put together a report for the senior management team that will give them knowledge and understanding of the principles and components of reward and pay, including how these might influence organisational, psychological and cultural factors. In addition, he would also like them to gain an understanding of job evaluation and market rates.</w:t>
      </w:r>
    </w:p>
    <w:p w:rsidR="00000000" w:rsidDel="00000000" w:rsidP="00000000" w:rsidRDefault="00000000" w:rsidRPr="00000000" w14:paraId="000000EB">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C">
      <w:pPr>
        <w:pStyle w:val="Heading1"/>
        <w:rPr>
          <w:rFonts w:ascii="Trebuchet MS" w:cs="Trebuchet MS" w:eastAsia="Trebuchet MS" w:hAnsi="Trebuchet MS"/>
        </w:rPr>
      </w:pPr>
      <w:bookmarkStart w:colFirst="0" w:colLast="0" w:name="_heading=h.30j0zll" w:id="1"/>
      <w:bookmarkEnd w:id="1"/>
      <w:r w:rsidDel="00000000" w:rsidR="00000000" w:rsidRPr="00000000">
        <w:rPr>
          <w:rFonts w:ascii="Trebuchet MS" w:cs="Trebuchet MS" w:eastAsia="Trebuchet MS" w:hAnsi="Trebuchet MS"/>
          <w:rtl w:val="0"/>
        </w:rPr>
        <w:t xml:space="preserve">Report </w:t>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complete the report, you should include written responses to each of the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10</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points below, making appropriate use of academic literature, legislation, surveys, data intelligence,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report.</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With reference to the above scenario:</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principles of reward and its importance to organisational culture and performance management. (AC 1.1)</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 the contribution of extrinsic and intrinsic rewards to improving employee contribution and sustained organisational performance. (AC 1.2)</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differences between types of grade and pay structures. (AC 2.1)</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how contingent rewards can impact individual, team and organisational performance. (AC 2.2)</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merits of different types of benefits offered by organisations. (AC 2.3)</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merits of different types of recognition schemes offered by organisations. (AC 2.4)</w:t>
      </w:r>
    </w:p>
    <w:p w:rsidR="00000000" w:rsidDel="00000000" w:rsidP="00000000" w:rsidRDefault="00000000" w:rsidRPr="00000000" w14:paraId="000000FB">
      <w:pPr>
        <w:rPr>
          <w:rFonts w:ascii="Trebuchet MS" w:cs="Trebuchet MS" w:eastAsia="Trebuchet MS" w:hAnsi="Trebuchet MS"/>
          <w:color w:val="000000"/>
        </w:rPr>
      </w:pPr>
      <w:r w:rsidDel="00000000" w:rsidR="00000000" w:rsidRPr="00000000">
        <w:rPr>
          <w:rtl w:val="0"/>
        </w:rPr>
      </w:r>
    </w:p>
    <w:p w:rsidR="00000000" w:rsidDel="00000000" w:rsidP="00000000" w:rsidRDefault="00000000" w:rsidRPr="00000000" w14:paraId="000000F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 the business context of the reward environment. (AC 3.1)</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Evaluate the most appropriate ways in which benchmarking data can be gathered and   measured to develop insight. (AC 3.2)</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approaches to job evaluation. (AC 3.3)</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36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legislative requirements that impact reward practice. (AC 3.4) </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36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139700</wp:posOffset>
                </wp:positionH>
                <wp:positionV relativeFrom="paragraph">
                  <wp:posOffset>0</wp:posOffset>
                </wp:positionV>
                <wp:extent cx="6137275" cy="1419225"/>
                <wp:effectExtent b="0" l="0" r="0" t="0"/>
                <wp:wrapNone/>
                <wp:docPr id="1929386393" name=""/>
                <a:graphic>
                  <a:graphicData uri="http://schemas.microsoft.com/office/word/2010/wordprocessingShape">
                    <wps:wsp>
                      <wps:cNvSpPr/>
                      <wps:cNvPr id="13" name="Shape 13"/>
                      <wps:spPr>
                        <a:xfrm>
                          <a:off x="2282125" y="3075150"/>
                          <a:ext cx="6127750" cy="1409700"/>
                        </a:xfrm>
                        <a:prstGeom prst="rect">
                          <a:avLst/>
                        </a:prstGeom>
                        <a:solidFill>
                          <a:srgbClr val="00838E">
                            <a:alpha val="4705"/>
                          </a:srgbClr>
                        </a:solidFill>
                        <a:ln>
                          <a:noFill/>
                        </a:ln>
                      </wps:spPr>
                      <wps:txbx>
                        <w:txbxContent>
                          <w:p w:rsidR="00000000" w:rsidDel="00000000" w:rsidP="00000000" w:rsidRDefault="00000000" w:rsidRPr="00000000">
                            <w:pPr>
                              <w:spacing w:after="16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8"/>
                                <w:vertAlign w:val="baseline"/>
                              </w:rPr>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 report, referring to the above scenario, with written responses to each of the </w:t>
                            </w:r>
                            <w:r w:rsidDel="00000000" w:rsidR="00000000" w:rsidRPr="00000000">
                              <w:rPr>
                                <w:rFonts w:ascii="Trebuchet MS" w:cs="Trebuchet MS" w:eastAsia="Trebuchet MS" w:hAnsi="Trebuchet MS"/>
                                <w:b w:val="1"/>
                                <w:i w:val="0"/>
                                <w:smallCaps w:val="0"/>
                                <w:strike w:val="0"/>
                                <w:color w:val="000000"/>
                                <w:sz w:val="22"/>
                                <w:vertAlign w:val="baseline"/>
                              </w:rPr>
                              <w:t xml:space="preserve">10</w:t>
                            </w:r>
                            <w:r w:rsidDel="00000000" w:rsidR="00000000" w:rsidRPr="00000000">
                              <w:rPr>
                                <w:rFonts w:ascii="Trebuchet MS" w:cs="Trebuchet MS" w:eastAsia="Trebuchet MS" w:hAnsi="Trebuchet MS"/>
                                <w:b w:val="0"/>
                                <w:i w:val="0"/>
                                <w:smallCaps w:val="0"/>
                                <w:strike w:val="0"/>
                                <w:color w:val="000000"/>
                                <w:sz w:val="22"/>
                                <w:vertAlign w:val="baseline"/>
                              </w:rPr>
                              <w:t xml:space="preserve"> instructions above.</w:t>
                            </w:r>
                          </w:p>
                          <w:p w:rsidR="00000000" w:rsidDel="00000000" w:rsidP="00000000" w:rsidRDefault="00000000" w:rsidRPr="00000000">
                            <w:pPr>
                              <w:spacing w:after="0" w:before="0" w:line="264.0000057220459"/>
                              <w:ind w:left="1080" w:right="0" w:firstLine="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Approximately 3900 words in total, refer to CIPD word count policy.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139700</wp:posOffset>
                </wp:positionH>
                <wp:positionV relativeFrom="paragraph">
                  <wp:posOffset>0</wp:posOffset>
                </wp:positionV>
                <wp:extent cx="6137275" cy="1419225"/>
                <wp:effectExtent b="0" l="0" r="0" t="0"/>
                <wp:wrapNone/>
                <wp:docPr id="1929386393" name="image12.png"/>
                <a:graphic>
                  <a:graphicData uri="http://schemas.openxmlformats.org/drawingml/2006/picture">
                    <pic:pic>
                      <pic:nvPicPr>
                        <pic:cNvPr id="0" name="image12.png"/>
                        <pic:cNvPicPr preferRelativeResize="0"/>
                      </pic:nvPicPr>
                      <pic:blipFill>
                        <a:blip r:embed="rId20"/>
                        <a:srcRect/>
                        <a:stretch>
                          <a:fillRect/>
                        </a:stretch>
                      </pic:blipFill>
                      <pic:spPr>
                        <a:xfrm>
                          <a:off x="0" y="0"/>
                          <a:ext cx="6137275" cy="1419225"/>
                        </a:xfrm>
                        <a:prstGeom prst="rect"/>
                        <a:ln/>
                      </pic:spPr>
                    </pic:pic>
                  </a:graphicData>
                </a:graphic>
              </wp:anchor>
            </w:drawing>
          </mc:Fallback>
        </mc:AlternateConten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5">
      <w:pPr>
        <w:spacing w:line="240" w:lineRule="auto"/>
        <w:rPr>
          <w:rFonts w:ascii="Trebuchet MS" w:cs="Trebuchet MS" w:eastAsia="Trebuchet MS" w:hAnsi="Trebuchet MS"/>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1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Assessment Criteria Evidence Checklist </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18">
      <w:pPr>
        <w:spacing w:line="240" w:lineRule="auto"/>
        <w:rPr>
          <w:rFonts w:ascii="Trebuchet MS" w:cs="Trebuchet MS" w:eastAsia="Trebuchet MS" w:hAnsi="Trebuchet MS"/>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124"/>
        <w:gridCol w:w="3854"/>
        <w:gridCol w:w="1666"/>
        <w:gridCol w:w="3315"/>
        <w:tblGridChange w:id="0">
          <w:tblGrid>
            <w:gridCol w:w="843"/>
            <w:gridCol w:w="124"/>
            <w:gridCol w:w="3854"/>
            <w:gridCol w:w="1666"/>
            <w:gridCol w:w="3315"/>
          </w:tblGrid>
        </w:tblGridChange>
      </w:tblGrid>
      <w:tr>
        <w:trPr>
          <w:cantSplit w:val="1"/>
          <w:trHeight w:val="1011" w:hRule="atLeast"/>
          <w:tblHeader w:val="1"/>
        </w:trPr>
        <w:tc>
          <w:tcPr>
            <w:gridSpan w:val="3"/>
            <w:shd w:fill="d0e0e2" w:val="clear"/>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1 – Report Section One</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p>
        </w:tc>
        <w:tc>
          <w:tcPr>
            <w:gridSpan w:val="2"/>
            <w:tcBorders>
              <w:right w:color="d0e0e2" w:space="0" w:sz="4" w:val="single"/>
            </w:tcBorders>
            <w:shd w:fill="f0f5f6" w:val="clear"/>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principles of reward and its importance to organisational culture and performance management. </w:t>
            </w:r>
          </w:p>
        </w:tc>
        <w:tc>
          <w:tcPr>
            <w:tcBorders>
              <w:left w:color="d0e0e2" w:space="0" w:sz="4" w:val="single"/>
              <w:right w:color="d0e0e2" w:space="0" w:sz="4" w:val="single"/>
            </w:tcBorders>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rHeight w:val="1162" w:hRule="atLeast"/>
          <w:tblHeader w:val="0"/>
        </w:trPr>
        <w:tc>
          <w:tcPr>
            <w:shd w:fill="f0f5f6" w:val="clear"/>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p>
        </w:tc>
        <w:tc>
          <w:tcPr>
            <w:gridSpan w:val="2"/>
            <w:tcBorders>
              <w:right w:color="d0e0e2" w:space="0" w:sz="4" w:val="single"/>
            </w:tcBorders>
            <w:shd w:fill="f0f5f6" w:val="clear"/>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contribution of extrinsic and intrinsic rewards to improving employee contribution and sustained organisational performance.</w:t>
            </w:r>
          </w:p>
        </w:tc>
        <w:tc>
          <w:tcPr>
            <w:tcBorders>
              <w:left w:color="d0e0e2" w:space="0" w:sz="4" w:val="single"/>
              <w:right w:color="d0e0e2" w:space="0" w:sz="4" w:val="single"/>
            </w:tcBorders>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p>
        </w:tc>
        <w:tc>
          <w:tcPr>
            <w:gridSpan w:val="2"/>
            <w:tcBorders>
              <w:right w:color="d0e0e2" w:space="0" w:sz="4" w:val="single"/>
            </w:tcBorders>
            <w:shd w:fill="f0f5f6" w:val="cle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differences between types of grade and pay structures.  </w:t>
            </w:r>
          </w:p>
        </w:tc>
        <w:tc>
          <w:tcPr>
            <w:tcBorders>
              <w:left w:color="d0e0e2" w:space="0" w:sz="4" w:val="single"/>
              <w:right w:color="d0e0e2" w:space="0" w:sz="4" w:val="single"/>
            </w:tcBorders>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p>
        </w:tc>
        <w:tc>
          <w:tcPr>
            <w:gridSpan w:val="2"/>
            <w:tcBorders>
              <w:right w:color="d0e0e2" w:space="0" w:sz="4" w:val="single"/>
            </w:tcBorders>
            <w:shd w:fill="f0f5f6" w:val="clea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contingent rewards can impact individual, team and organisational performance.  </w:t>
            </w:r>
          </w:p>
        </w:tc>
        <w:tc>
          <w:tcPr>
            <w:tcBorders>
              <w:left w:color="d0e0e2" w:space="0" w:sz="4" w:val="single"/>
              <w:right w:color="d0e0e2" w:space="0" w:sz="4" w:val="single"/>
            </w:tcBorders>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p>
        </w:tc>
        <w:tc>
          <w:tcPr>
            <w:gridSpan w:val="2"/>
            <w:tcBorders>
              <w:right w:color="d0e0e2" w:space="0" w:sz="4" w:val="single"/>
            </w:tcBorders>
            <w:shd w:fill="f0f5f6" w:val="clear"/>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merits of different types of benefits offered by organisations.</w:t>
            </w:r>
          </w:p>
        </w:tc>
        <w:tc>
          <w:tcPr>
            <w:tcBorders>
              <w:left w:color="d0e0e2" w:space="0" w:sz="4" w:val="single"/>
              <w:right w:color="d0e0e2" w:space="0" w:sz="4" w:val="single"/>
            </w:tcBorders>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gridSpan w:val="2"/>
            <w:shd w:fill="f0f5f6" w:val="clear"/>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751.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452"/>
              <w:gridCol w:w="299"/>
              <w:tblGridChange w:id="0">
                <w:tblGrid>
                  <w:gridCol w:w="452"/>
                  <w:gridCol w:w="299"/>
                </w:tblGrid>
              </w:tblGridChange>
            </w:tblGrid>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76"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2.4</w:t>
                  </w:r>
                </w:p>
              </w:tc>
              <w:tc>
                <w:tcPr>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tcBorders>
              <w:right w:color="d0e0e2" w:space="0" w:sz="4" w:val="single"/>
            </w:tcBorders>
            <w:shd w:fill="f0f5f6" w:val="clear"/>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82" w:right="0" w:firstLine="0"/>
              <w:jc w:val="left"/>
              <w:rPr>
                <w:rFonts w:ascii="Trebuchet MS" w:cs="Trebuchet MS" w:eastAsia="Trebuchet MS" w:hAnsi="Trebuchet MS"/>
                <w:b w:val="0"/>
                <w:i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4"/>
                <w:szCs w:val="24"/>
                <w:u w:val="none"/>
                <w:shd w:fill="auto" w:val="clear"/>
                <w:vertAlign w:val="baseline"/>
                <w:rtl w:val="0"/>
              </w:rPr>
              <w:t xml:space="preserve">Explain the merits of different types of recognition schemes offered by organisations. </w:t>
            </w:r>
          </w:p>
        </w:tc>
        <w:tc>
          <w:tcPr>
            <w:tcBorders>
              <w:left w:color="d0e0e2" w:space="0" w:sz="4" w:val="single"/>
              <w:right w:color="d0e0e2" w:space="0" w:sz="4" w:val="single"/>
            </w:tcBorders>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gridSpan w:val="2"/>
            <w:shd w:fill="f0f5f6" w:val="clear"/>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82"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business context of the reward environment.</w:t>
            </w:r>
          </w:p>
        </w:tc>
        <w:tc>
          <w:tcPr>
            <w:tcBorders>
              <w:left w:color="d0e0e2" w:space="0" w:sz="4" w:val="single"/>
              <w:right w:color="d0e0e2" w:space="0" w:sz="4" w:val="single"/>
            </w:tcBorders>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gridSpan w:val="2"/>
            <w:shd w:fill="f0f5f6" w:val="clear"/>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82"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most appropriate ways in which benchmarking data can be gathered and measured to develop insight. </w:t>
            </w:r>
          </w:p>
        </w:tc>
        <w:tc>
          <w:tcPr>
            <w:tcBorders>
              <w:left w:color="d0e0e2" w:space="0" w:sz="4" w:val="single"/>
              <w:right w:color="d0e0e2" w:space="0" w:sz="4" w:val="single"/>
            </w:tcBorders>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rHeight w:val="611" w:hRule="atLeast"/>
          <w:tblHeader w:val="0"/>
        </w:trPr>
        <w:tc>
          <w:tcPr>
            <w:gridSpan w:val="2"/>
            <w:tcBorders>
              <w:bottom w:color="000000" w:space="0" w:sz="4" w:val="single"/>
            </w:tcBorders>
            <w:shd w:fill="f0f5f6" w:val="clear"/>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p>
        </w:tc>
        <w:tc>
          <w:tcPr>
            <w:tcBorders>
              <w:bottom w:color="000000" w:space="0" w:sz="4" w:val="single"/>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82"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approaches to job evaluation.  </w:t>
            </w:r>
          </w:p>
        </w:tc>
        <w:tc>
          <w:tcPr>
            <w:tcBorders>
              <w:left w:color="d0e0e2" w:space="0" w:sz="4" w:val="single"/>
              <w:bottom w:color="000000"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bottom w:color="000000"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rHeight w:val="91" w:hRule="atLeast"/>
          <w:tblHeader w:val="0"/>
        </w:trPr>
        <w:tc>
          <w:tcPr>
            <w:gridSpan w:val="2"/>
            <w:tcBorders>
              <w:top w:color="000000" w:space="0" w:sz="4" w:val="single"/>
            </w:tcBorders>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3.4</w:t>
            </w:r>
          </w:p>
        </w:tc>
        <w:tc>
          <w:tcPr>
            <w:tcBorders>
              <w:top w:color="000000" w:space="0" w:sz="4" w:val="single"/>
              <w:right w:color="d0e0e2" w:space="0" w:sz="4" w:val="single"/>
            </w:tcBorders>
            <w:shd w:fill="f0f5f6" w:val="clear"/>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82"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legislative requirements that impact reward practice</w:t>
            </w:r>
          </w:p>
        </w:tc>
        <w:tc>
          <w:tcPr>
            <w:tcBorders>
              <w:top w:color="000000" w:space="0" w:sz="4" w:val="single"/>
              <w:left w:color="d0e0e2" w:space="0" w:sz="4" w:val="single"/>
              <w:righ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d0e0e2" w:space="0" w:sz="4" w:val="single"/>
            </w:tcBorders>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5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6">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5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B">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w:t>
      </w:r>
    </w:p>
    <w:p w:rsidR="00000000" w:rsidDel="00000000" w:rsidP="00000000" w:rsidRDefault="00000000" w:rsidRPr="00000000" w14:paraId="0000015E">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tbl>
      <w:tblPr>
        <w:tblStyle w:val="Table5"/>
        <w:tblpPr w:leftFromText="180" w:rightFromText="180" w:topFromText="0" w:bottomFromText="0" w:vertAnchor="text" w:horzAnchor="text" w:tblpX="0" w:tblpY="0"/>
        <w:tblW w:w="9375.0" w:type="dxa"/>
        <w:jc w:val="left"/>
        <w:tblBorders>
          <w:top w:color="000000" w:space="0" w:sz="4" w:val="single"/>
          <w:left w:color="000000" w:space="0" w:sz="4" w:val="single"/>
          <w:bottom w:color="000000" w:space="0" w:sz="4" w:val="single"/>
          <w:right w:color="000000" w:space="0" w:sz="4" w:val="single"/>
        </w:tblBorders>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6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315" w:hanging="36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r w:rsidDel="00000000" w:rsidR="00000000" w:rsidRPr="00000000">
              <w:rPr>
                <w:rtl w:val="0"/>
              </w:rPr>
            </w:r>
          </w:p>
          <w:p w:rsidR="00000000" w:rsidDel="00000000" w:rsidP="00000000" w:rsidRDefault="00000000" w:rsidRPr="00000000" w14:paraId="0000016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6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64">
            <w:pPr>
              <w:shd w:fill="ffffff" w:val="clear"/>
              <w:spacing w:after="280" w:before="280" w:lineRule="auto"/>
              <w:rPr>
                <w:color w:val="111111"/>
              </w:rPr>
            </w:pPr>
            <w:r w:rsidDel="00000000" w:rsidR="00000000" w:rsidRPr="00000000">
              <w:rPr>
                <w:color w:val="111111"/>
                <w:rtl w:val="0"/>
              </w:rPr>
              <w:t xml:space="preserve">I understand the consequences of </w:t>
            </w:r>
            <w:hyperlink r:id="rId21">
              <w:r w:rsidDel="00000000" w:rsidR="00000000" w:rsidRPr="00000000">
                <w:rPr>
                  <w:color w:val="0000ff"/>
                  <w:u w:val="single"/>
                  <w:rtl w:val="0"/>
                </w:rPr>
                <w:t xml:space="preserve">malpractice</w:t>
              </w:r>
            </w:hyperlink>
            <w:r w:rsidDel="00000000" w:rsidR="00000000" w:rsidRPr="00000000">
              <w:rPr>
                <w:color w:val="111111"/>
                <w:rtl w:val="0"/>
              </w:rPr>
              <w:t xml:space="preserve"> and accept that any violation of this agreement may result in disciplinary action.</w:t>
            </w:r>
          </w:p>
          <w:p w:rsidR="00000000" w:rsidDel="00000000" w:rsidP="00000000" w:rsidRDefault="00000000" w:rsidRPr="00000000" w14:paraId="00000165">
            <w:pPr>
              <w:shd w:fill="ffffff" w:val="clear"/>
              <w:spacing w:before="280" w:lineRule="auto"/>
              <w:rPr/>
            </w:pPr>
            <w:r w:rsidDel="00000000" w:rsidR="00000000" w:rsidRPr="00000000">
              <w:rPr>
                <w:rtl w:val="0"/>
              </w:rPr>
            </w:r>
          </w:p>
        </w:tc>
      </w:tr>
      <w:tr>
        <w:trPr>
          <w:cantSplit w:val="0"/>
          <w:trHeight w:val="675" w:hRule="atLeast"/>
          <w:tblHeader w:val="0"/>
        </w:trPr>
        <w:tc>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Catrin Evans</w:t>
            </w:r>
          </w:p>
        </w:tc>
        <w:tc>
          <w:tcPr>
            <w:vAlign w:val="center"/>
          </w:tcPr>
          <w:p w:rsidR="00000000" w:rsidDel="00000000" w:rsidP="00000000" w:rsidRDefault="00000000" w:rsidRPr="00000000" w14:paraId="00000168">
            <w:pPr>
              <w:rPr/>
            </w:pPr>
            <w:r w:rsidDel="00000000" w:rsidR="00000000" w:rsidRPr="00000000">
              <w:rPr>
                <w:rtl w:val="0"/>
              </w:rPr>
              <w:t xml:space="preserve"> </w:t>
            </w:r>
          </w:p>
        </w:tc>
      </w:tr>
      <w:tr>
        <w:trPr>
          <w:cantSplit w:val="0"/>
          <w:trHeight w:val="675" w:hRule="atLeast"/>
          <w:tblHeader w:val="0"/>
        </w:trPr>
        <w:tc>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6A">
            <w:pPr>
              <w:rPr/>
            </w:pPr>
            <w:r w:rsidDel="00000000" w:rsidR="00000000" w:rsidRPr="00000000">
              <w:rPr>
                <w:rtl w:val="0"/>
              </w:rPr>
              <w:t xml:space="preserve"> </w:t>
            </w:r>
          </w:p>
        </w:tc>
      </w:tr>
      <w:tr>
        <w:trPr>
          <w:cantSplit w:val="0"/>
          <w:trHeight w:val="683" w:hRule="atLeast"/>
          <w:tblHeader w:val="0"/>
        </w:trPr>
        <w:tc>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11/08/2024</w:t>
            </w:r>
          </w:p>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6D">
            <w:pPr>
              <w:rPr/>
            </w:pPr>
            <w:r w:rsidDel="00000000" w:rsidR="00000000" w:rsidRPr="00000000">
              <w:rPr>
                <w:rtl w:val="0"/>
              </w:rPr>
              <w:t xml:space="preserve"> </w:t>
            </w:r>
          </w:p>
        </w:tc>
      </w:tr>
    </w:tbl>
    <w:p w:rsidR="00000000" w:rsidDel="00000000" w:rsidP="00000000" w:rsidRDefault="00000000" w:rsidRPr="00000000" w14:paraId="0000016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0">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1">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2">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3">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4">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1283960</wp:posOffset>
            </wp:positionH>
            <wp:positionV relativeFrom="paragraph">
              <wp:posOffset>1090814</wp:posOffset>
            </wp:positionV>
            <wp:extent cx="1133475" cy="457200"/>
            <wp:effectExtent b="0" l="0" r="0" t="0"/>
            <wp:wrapNone/>
            <wp:docPr id="1929386395" name="image2.png"/>
            <a:graphic>
              <a:graphicData uri="http://schemas.openxmlformats.org/drawingml/2006/picture">
                <pic:pic>
                  <pic:nvPicPr>
                    <pic:cNvPr id="0" name="image2.png"/>
                    <pic:cNvPicPr preferRelativeResize="0"/>
                  </pic:nvPicPr>
                  <pic:blipFill>
                    <a:blip r:embed="rId22"/>
                    <a:srcRect b="0" l="0" r="0" t="0"/>
                    <a:stretch>
                      <a:fillRect/>
                    </a:stretch>
                  </pic:blipFill>
                  <pic:spPr>
                    <a:xfrm>
                      <a:off x="0" y="0"/>
                      <a:ext cx="1133475" cy="457200"/>
                    </a:xfrm>
                    <a:prstGeom prst="rect"/>
                    <a:ln/>
                  </pic:spPr>
                </pic:pic>
              </a:graphicData>
            </a:graphic>
          </wp:anchor>
        </w:drawing>
      </w:r>
    </w:p>
    <w:p w:rsidR="00000000" w:rsidDel="00000000" w:rsidP="00000000" w:rsidRDefault="00000000" w:rsidRPr="00000000" w14:paraId="0000017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204153</wp:posOffset>
                </wp:positionV>
                <wp:extent cx="6265641" cy="1273175"/>
                <wp:effectExtent b="0" l="0" r="0" t="0"/>
                <wp:wrapNone/>
                <wp:docPr id="1929386391" name=""/>
                <a:graphic>
                  <a:graphicData uri="http://schemas.microsoft.com/office/word/2010/wordprocessingShape">
                    <wps:wsp>
                      <wps:cNvSpPr/>
                      <wps:cNvPr id="11" name="Shape 11"/>
                      <wps:spPr>
                        <a:xfrm>
                          <a:off x="2217942" y="3148175"/>
                          <a:ext cx="6256116"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204153</wp:posOffset>
                </wp:positionV>
                <wp:extent cx="6265641" cy="1273175"/>
                <wp:effectExtent b="0" l="0" r="0" t="0"/>
                <wp:wrapNone/>
                <wp:docPr id="1929386391" name="image10.png"/>
                <a:graphic>
                  <a:graphicData uri="http://schemas.openxmlformats.org/drawingml/2006/picture">
                    <pic:pic>
                      <pic:nvPicPr>
                        <pic:cNvPr id="0" name="image10.png"/>
                        <pic:cNvPicPr preferRelativeResize="0"/>
                      </pic:nvPicPr>
                      <pic:blipFill>
                        <a:blip r:embed="rId23"/>
                        <a:srcRect/>
                        <a:stretch>
                          <a:fillRect/>
                        </a:stretch>
                      </pic:blipFill>
                      <pic:spPr>
                        <a:xfrm>
                          <a:off x="0" y="0"/>
                          <a:ext cx="6265641" cy="12731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6"/>
          <w:sz w:val="52"/>
          <w:szCs w:val="52"/>
          <w:u w:val="none"/>
          <w:shd w:fill="auto" w:val="clear"/>
          <w:vertAlign w:val="baseline"/>
          <w:rtl w:val="0"/>
        </w:rPr>
        <w:t xml:space="preserve">5HR03 </w:t>
      </w:r>
      <w:r w:rsidDel="00000000" w:rsidR="00000000" w:rsidRPr="00000000">
        <w:drawing>
          <wp:anchor allowOverlap="1" behindDoc="0" distB="0" distT="0" distL="114300" distR="114300" hidden="0" layoutInCell="1" locked="0" relativeHeight="0" simplePos="0">
            <wp:simplePos x="0" y="0"/>
            <wp:positionH relativeFrom="column">
              <wp:posOffset>5104130</wp:posOffset>
            </wp:positionH>
            <wp:positionV relativeFrom="paragraph">
              <wp:posOffset>142875</wp:posOffset>
            </wp:positionV>
            <wp:extent cx="1120140" cy="1120140"/>
            <wp:effectExtent b="0" l="0" r="0" t="0"/>
            <wp:wrapSquare wrapText="bothSides" distB="0" distT="0" distL="114300" distR="114300"/>
            <wp:docPr descr="C:\Users\dominiqueb\AppData\Local\Microsoft\Windows\INetCache\Content.MSO\B4F4A35.tmp" id="1929386397" name="image4.png"/>
            <a:graphic>
              <a:graphicData uri="http://schemas.openxmlformats.org/drawingml/2006/picture">
                <pic:pic>
                  <pic:nvPicPr>
                    <pic:cNvPr descr="C:\Users\dominiqueb\AppData\Local\Microsoft\Windows\INetCache\Content.MSO\B4F4A35.tmp" id="0" name="image4.png"/>
                    <pic:cNvPicPr preferRelativeResize="0"/>
                  </pic:nvPicPr>
                  <pic:blipFill>
                    <a:blip r:embed="rId24"/>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0"/>
          <w:i w:val="0"/>
          <w:smallCaps w:val="0"/>
          <w:strike w:val="0"/>
          <w:color w:val="00626a"/>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52"/>
          <w:szCs w:val="52"/>
          <w:u w:val="none"/>
          <w:shd w:fill="auto" w:val="clear"/>
          <w:vertAlign w:val="baseline"/>
          <w:rtl w:val="0"/>
        </w:rPr>
        <w:t xml:space="preserve">Reward for performance and contribution</w:t>
      </w:r>
      <w:r w:rsidDel="00000000" w:rsidR="00000000" w:rsidRPr="00000000">
        <w:rPr>
          <w:rFonts w:ascii="Trebuchet MS" w:cs="Trebuchet MS" w:eastAsia="Trebuchet MS" w:hAnsi="Trebuchet MS"/>
          <w:b w:val="0"/>
          <w:i w:val="0"/>
          <w:smallCaps w:val="0"/>
          <w:strike w:val="0"/>
          <w:color w:val="00626a"/>
          <w:sz w:val="52"/>
          <w:szCs w:val="52"/>
          <w:u w:val="none"/>
          <w:shd w:fill="auto" w:val="clear"/>
          <w:vertAlign w:val="baseline"/>
          <w:rtl w:val="0"/>
        </w:rPr>
        <w:t xml:space="preserve"> </w:t>
      </w:r>
    </w:p>
    <w:p w:rsidR="00000000" w:rsidDel="00000000" w:rsidP="00000000" w:rsidRDefault="00000000" w:rsidRPr="00000000" w14:paraId="00000179">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Assessment Criteria marking descriptors.</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80">
      <w:pPr>
        <w:rPr>
          <w:rFonts w:ascii="Trebuchet MS" w:cs="Trebuchet MS" w:eastAsia="Trebuchet MS" w:hAnsi="Trebuchet MS"/>
          <w:b w:val="1"/>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0 to 19</w:t>
            </w:r>
          </w:p>
        </w:tc>
        <w:tc>
          <w:tcPr>
            <w:shd w:fill="b3d7db" w:val="clear"/>
            <w:vAlign w:val="cente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20 to 25 </w:t>
            </w:r>
          </w:p>
        </w:tc>
        <w:tc>
          <w:tcPr>
            <w:shd w:fill="cee6e8" w:val="clear"/>
            <w:vAlign w:val="cente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26 to 32</w:t>
            </w:r>
          </w:p>
        </w:tc>
        <w:tc>
          <w:tcPr>
            <w:shd w:fill="e3eff1" w:val="clear"/>
            <w:vAlign w:val="cente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33 to 40</w:t>
            </w:r>
          </w:p>
        </w:tc>
        <w:tc>
          <w:tcPr>
            <w:shd w:fill="eff6f7" w:val="clear"/>
            <w:vAlign w:val="center"/>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8B">
      <w:pPr>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8C">
      <w:pPr>
        <w:pStyle w:val="Heading1"/>
        <w:rPr>
          <w:rFonts w:ascii="Trebuchet MS" w:cs="Trebuchet MS" w:eastAsia="Trebuchet MS" w:hAnsi="Trebuchet MS"/>
          <w:i w:val="0"/>
          <w:color w:val="243e15"/>
        </w:rPr>
      </w:pPr>
      <w:r w:rsidDel="00000000" w:rsidR="00000000" w:rsidRPr="00000000">
        <w:rPr>
          <w:rFonts w:ascii="Trebuchet MS" w:cs="Trebuchet MS" w:eastAsia="Trebuchet MS" w:hAnsi="Trebuchet MS"/>
          <w:sz w:val="40"/>
          <w:szCs w:val="40"/>
          <w:rtl w:val="0"/>
        </w:rPr>
        <w:t xml:space="preserve">Marking Descriptors</w:t>
      </w: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8D">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Mark</w:t>
            </w:r>
          </w:p>
        </w:tc>
        <w:tc>
          <w:tcPr>
            <w:shd w:fill="b3d7db" w:val="clear"/>
          </w:tcPr>
          <w:p w:rsidR="00000000" w:rsidDel="00000000" w:rsidP="00000000" w:rsidRDefault="00000000" w:rsidRPr="00000000" w14:paraId="0000018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Range</w:t>
            </w:r>
          </w:p>
        </w:tc>
        <w:tc>
          <w:tcPr>
            <w:shd w:fill="b3d7db" w:val="clear"/>
          </w:tcPr>
          <w:p w:rsidR="00000000" w:rsidDel="00000000" w:rsidP="00000000" w:rsidRDefault="00000000" w:rsidRPr="00000000" w14:paraId="0000018F">
            <w:pPr>
              <w:jc w:val="both"/>
              <w:rPr>
                <w:rFonts w:ascii="Trebuchet MS" w:cs="Trebuchet MS" w:eastAsia="Trebuchet MS" w:hAnsi="Trebuchet MS"/>
                <w:b w:val="1"/>
                <w:sz w:val="32"/>
                <w:szCs w:val="32"/>
              </w:rPr>
            </w:pPr>
            <w:r w:rsidDel="00000000" w:rsidR="00000000" w:rsidRPr="00000000">
              <w:rPr>
                <w:rFonts w:ascii="Trebuchet MS" w:cs="Trebuchet MS" w:eastAsia="Trebuchet MS" w:hAnsi="Trebuchet MS"/>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90">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1</w:t>
            </w:r>
          </w:p>
        </w:tc>
        <w:tc>
          <w:tcPr>
            <w:shd w:fill="b3d7db" w:val="clear"/>
          </w:tcPr>
          <w:p w:rsidR="00000000" w:rsidDel="00000000" w:rsidP="00000000" w:rsidRDefault="00000000" w:rsidRPr="00000000" w14:paraId="00000191">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 Fail </w:t>
            </w:r>
          </w:p>
        </w:tc>
        <w:tc>
          <w:tcPr/>
          <w:p w:rsidR="00000000" w:rsidDel="00000000" w:rsidP="00000000" w:rsidRDefault="00000000" w:rsidRPr="00000000" w14:paraId="0000019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DOES NOT demonstrate sufficient knowledge, understanding or skill (as appropriate) to meet the AC.</w:t>
            </w:r>
          </w:p>
          <w:p w:rsidR="00000000" w:rsidDel="00000000" w:rsidP="00000000" w:rsidRDefault="00000000" w:rsidRPr="00000000" w14:paraId="0000019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Insufficient examples included where required to support answer.</w:t>
            </w:r>
          </w:p>
          <w:p w:rsidR="00000000" w:rsidDel="00000000" w:rsidP="00000000" w:rsidRDefault="00000000" w:rsidRPr="00000000" w14:paraId="00000194">
            <w:pPr>
              <w:rPr>
                <w:rFonts w:ascii="Aptos" w:cs="Aptos" w:eastAsia="Aptos" w:hAnsi="Aptos"/>
              </w:rPr>
            </w:pPr>
            <w:r w:rsidDel="00000000" w:rsidR="00000000" w:rsidRPr="00000000">
              <w:rPr>
                <w:rFonts w:ascii="Trebuchet MS" w:cs="Trebuchet MS" w:eastAsia="Trebuchet MS" w:hAnsi="Trebuchet MS"/>
                <w:rtl w:val="0"/>
              </w:rPr>
              <w:t xml:space="preserve">Insufficient or no evidence of the use of wider reading to help inform answer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95">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or structure of response is not appropriate and does not meet the requirement of the question/assessment brief.</w:t>
            </w:r>
          </w:p>
          <w:p w:rsidR="00000000" w:rsidDel="00000000" w:rsidP="00000000" w:rsidRDefault="00000000" w:rsidRPr="00000000" w14:paraId="00000196">
            <w:pPr>
              <w:spacing w:after="40" w:lineRule="auto"/>
              <w:rPr>
                <w:rFonts w:ascii="Trebuchet MS" w:cs="Trebuchet MS" w:eastAsia="Trebuchet MS" w:hAnsi="Trebuchet MS"/>
                <w:color w:val="000000"/>
              </w:rPr>
            </w:pPr>
            <w:r w:rsidDel="00000000" w:rsidR="00000000" w:rsidRPr="00000000">
              <w:rPr>
                <w:rtl w:val="0"/>
              </w:rPr>
            </w:r>
          </w:p>
        </w:tc>
      </w:tr>
      <w:tr>
        <w:trPr>
          <w:cantSplit w:val="1"/>
          <w:trHeight w:val="494" w:hRule="atLeast"/>
          <w:tblHeader w:val="1"/>
        </w:trPr>
        <w:tc>
          <w:tcPr>
            <w:shd w:fill="cee6e8" w:val="clear"/>
          </w:tcPr>
          <w:p w:rsidR="00000000" w:rsidDel="00000000" w:rsidP="00000000" w:rsidRDefault="00000000" w:rsidRPr="00000000" w14:paraId="00000197">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2</w:t>
            </w:r>
          </w:p>
        </w:tc>
        <w:tc>
          <w:tcPr>
            <w:shd w:fill="cee6e8" w:val="clear"/>
          </w:tcPr>
          <w:p w:rsidR="00000000" w:rsidDel="00000000" w:rsidP="00000000" w:rsidRDefault="00000000" w:rsidRPr="00000000" w14:paraId="00000198">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Low Pass</w:t>
            </w:r>
          </w:p>
        </w:tc>
        <w:tc>
          <w:tcPr/>
          <w:p w:rsidR="00000000" w:rsidDel="00000000" w:rsidP="00000000" w:rsidRDefault="00000000" w:rsidRPr="00000000" w14:paraId="0000019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an acceptable level of knowledge, understanding or skill (as appropriate) to meet the AC.  </w:t>
            </w:r>
          </w:p>
          <w:p w:rsidR="00000000" w:rsidDel="00000000" w:rsidP="00000000" w:rsidRDefault="00000000" w:rsidRPr="00000000" w14:paraId="0000019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Sufficient acceptable examples included where required to support answer.</w:t>
            </w:r>
          </w:p>
          <w:p w:rsidR="00000000" w:rsidDel="00000000" w:rsidP="00000000" w:rsidRDefault="00000000" w:rsidRPr="00000000" w14:paraId="0000019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Sufficient evidence of appropriate wider reading to help inform answer. Satisfactory in-text referencing.</w:t>
            </w:r>
            <w:r w:rsidDel="00000000" w:rsidR="00000000" w:rsidRPr="00000000">
              <w:rPr>
                <w:rtl w:val="0"/>
              </w:rPr>
            </w:r>
          </w:p>
          <w:p w:rsidR="00000000" w:rsidDel="00000000" w:rsidP="00000000" w:rsidRDefault="00000000" w:rsidRPr="00000000" w14:paraId="0000019C">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is acceptable but could be clearer in responding to the question/task and presented in a more coherent way.</w:t>
            </w:r>
          </w:p>
          <w:p w:rsidR="00000000" w:rsidDel="00000000" w:rsidP="00000000" w:rsidRDefault="00000000" w:rsidRPr="00000000" w14:paraId="0000019D">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Required format adopted but some improvement required to the structure and presentation of the response.</w:t>
            </w:r>
          </w:p>
          <w:p w:rsidR="00000000" w:rsidDel="00000000" w:rsidP="00000000" w:rsidRDefault="00000000" w:rsidRPr="00000000" w14:paraId="0000019E">
            <w:pPr>
              <w:spacing w:after="40" w:lineRule="auto"/>
              <w:rPr>
                <w:rFonts w:ascii="Trebuchet MS" w:cs="Trebuchet MS" w:eastAsia="Trebuchet MS" w:hAnsi="Trebuchet MS"/>
                <w:color w:val="000000"/>
              </w:rPr>
            </w:pPr>
            <w:r w:rsidDel="00000000" w:rsidR="00000000" w:rsidRPr="00000000">
              <w:rPr>
                <w:rtl w:val="0"/>
              </w:rPr>
            </w:r>
          </w:p>
        </w:tc>
      </w:tr>
      <w:tr>
        <w:trPr>
          <w:cantSplit w:val="1"/>
          <w:trHeight w:val="494" w:hRule="atLeast"/>
          <w:tblHeader w:val="1"/>
        </w:trPr>
        <w:tc>
          <w:tcPr>
            <w:shd w:fill="e3eff1" w:val="clear"/>
          </w:tcPr>
          <w:p w:rsidR="00000000" w:rsidDel="00000000" w:rsidP="00000000" w:rsidRDefault="00000000" w:rsidRPr="00000000" w14:paraId="0000019F">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3</w:t>
            </w:r>
          </w:p>
        </w:tc>
        <w:tc>
          <w:tcPr>
            <w:shd w:fill="e3eff1" w:val="clear"/>
          </w:tcPr>
          <w:p w:rsidR="00000000" w:rsidDel="00000000" w:rsidP="00000000" w:rsidRDefault="00000000" w:rsidRPr="00000000" w14:paraId="000001A0">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Pass</w:t>
            </w:r>
          </w:p>
          <w:p w:rsidR="00000000" w:rsidDel="00000000" w:rsidP="00000000" w:rsidRDefault="00000000" w:rsidRPr="00000000" w14:paraId="000001A1">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A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good level of knowledge, understanding or skill (as appropriate) to meet the AC.</w:t>
            </w:r>
          </w:p>
          <w:p w:rsidR="00000000" w:rsidDel="00000000" w:rsidP="00000000" w:rsidRDefault="00000000" w:rsidRPr="00000000" w14:paraId="000001A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confident use of examples, where required to support the answer.</w:t>
            </w:r>
          </w:p>
          <w:p w:rsidR="00000000" w:rsidDel="00000000" w:rsidP="00000000" w:rsidRDefault="00000000" w:rsidRPr="00000000" w14:paraId="000001A4">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Good evidence of appropriate wider reading to help inform answer.  A good standard of in-text referencing.</w:t>
            </w:r>
            <w:r w:rsidDel="00000000" w:rsidR="00000000" w:rsidRPr="00000000">
              <w:rPr>
                <w:rtl w:val="0"/>
              </w:rPr>
            </w:r>
          </w:p>
          <w:p w:rsidR="00000000" w:rsidDel="00000000" w:rsidP="00000000" w:rsidRDefault="00000000" w:rsidRPr="00000000" w14:paraId="000001A5">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well expressed.</w:t>
            </w:r>
          </w:p>
          <w:p w:rsidR="00000000" w:rsidDel="00000000" w:rsidP="00000000" w:rsidRDefault="00000000" w:rsidRPr="00000000" w14:paraId="000001A6">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appropriate for the question/task.</w:t>
            </w:r>
          </w:p>
          <w:p w:rsidR="00000000" w:rsidDel="00000000" w:rsidP="00000000" w:rsidRDefault="00000000" w:rsidRPr="00000000" w14:paraId="000001A7">
            <w:pPr>
              <w:spacing w:after="40" w:lineRule="auto"/>
              <w:rPr>
                <w:rFonts w:ascii="Trebuchet MS" w:cs="Trebuchet MS" w:eastAsia="Trebuchet MS" w:hAnsi="Trebuchet MS"/>
                <w:color w:val="000000"/>
              </w:rPr>
            </w:pPr>
            <w:r w:rsidDel="00000000" w:rsidR="00000000" w:rsidRPr="00000000">
              <w:rPr>
                <w:rtl w:val="0"/>
              </w:rPr>
            </w:r>
          </w:p>
        </w:tc>
      </w:tr>
      <w:tr>
        <w:trPr>
          <w:cantSplit w:val="1"/>
          <w:trHeight w:val="1436" w:hRule="atLeast"/>
          <w:tblHeader w:val="1"/>
        </w:trPr>
        <w:tc>
          <w:tcPr>
            <w:shd w:fill="eff6f7" w:val="clear"/>
          </w:tcPr>
          <w:p w:rsidR="00000000" w:rsidDel="00000000" w:rsidP="00000000" w:rsidRDefault="00000000" w:rsidRPr="00000000" w14:paraId="000001A8">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4</w:t>
            </w:r>
          </w:p>
        </w:tc>
        <w:tc>
          <w:tcPr>
            <w:shd w:fill="eff6f7" w:val="clear"/>
          </w:tcPr>
          <w:p w:rsidR="00000000" w:rsidDel="00000000" w:rsidP="00000000" w:rsidRDefault="00000000" w:rsidRPr="00000000" w14:paraId="000001A9">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High Pass</w:t>
            </w:r>
          </w:p>
        </w:tc>
        <w:tc>
          <w:tcPr/>
          <w:p w:rsidR="00000000" w:rsidDel="00000000" w:rsidP="00000000" w:rsidRDefault="00000000" w:rsidRPr="00000000" w14:paraId="000001A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wide and confident level of knowledge, understanding or skill (as appropriate) to meet the AC.</w:t>
            </w:r>
          </w:p>
          <w:p w:rsidR="00000000" w:rsidDel="00000000" w:rsidP="00000000" w:rsidRDefault="00000000" w:rsidRPr="00000000" w14:paraId="000001A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strong examples that illustrate the points being made and support the answer.</w:t>
            </w:r>
          </w:p>
          <w:p w:rsidR="00000000" w:rsidDel="00000000" w:rsidP="00000000" w:rsidRDefault="00000000" w:rsidRPr="00000000" w14:paraId="000001AC">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Considerable evidence of appropriate wider reading to inform answer. An excellent standard of in-text referencing.</w:t>
            </w:r>
            <w:r w:rsidDel="00000000" w:rsidR="00000000" w:rsidRPr="00000000">
              <w:rPr>
                <w:rtl w:val="0"/>
              </w:rPr>
            </w:r>
          </w:p>
          <w:p w:rsidR="00000000" w:rsidDel="00000000" w:rsidP="00000000" w:rsidRDefault="00000000" w:rsidRPr="00000000" w14:paraId="000001AD">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particularly well expressed or argued.</w:t>
            </w:r>
          </w:p>
          <w:p w:rsidR="00000000" w:rsidDel="00000000" w:rsidP="00000000" w:rsidRDefault="00000000" w:rsidRPr="00000000" w14:paraId="000001AE">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clear, coherent, and responds directly to the requirements of the question/task.</w:t>
            </w:r>
          </w:p>
          <w:p w:rsidR="00000000" w:rsidDel="00000000" w:rsidP="00000000" w:rsidRDefault="00000000" w:rsidRPr="00000000" w14:paraId="000001AF">
            <w:pPr>
              <w:spacing w:after="40" w:lineRule="auto"/>
              <w:rPr>
                <w:rFonts w:ascii="Trebuchet MS" w:cs="Trebuchet MS" w:eastAsia="Trebuchet MS" w:hAnsi="Trebuchet MS"/>
                <w:color w:val="000000"/>
              </w:rPr>
            </w:pPr>
            <w:r w:rsidDel="00000000" w:rsidR="00000000" w:rsidRPr="00000000">
              <w:rPr>
                <w:rtl w:val="0"/>
              </w:rPr>
            </w:r>
          </w:p>
        </w:tc>
      </w:tr>
    </w:tbl>
    <w:p w:rsidR="00000000" w:rsidDel="00000000" w:rsidP="00000000" w:rsidRDefault="00000000" w:rsidRPr="00000000" w14:paraId="000001B0">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B1">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B2">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B3">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5HR03: Assessor Feedback to Learner</w:t>
            </w:r>
          </w:p>
          <w:p w:rsidR="00000000" w:rsidDel="00000000" w:rsidP="00000000" w:rsidRDefault="00000000" w:rsidRPr="00000000" w14:paraId="000001B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B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1B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669</w:t>
            </w:r>
          </w:p>
        </w:tc>
      </w:tr>
      <w:tr>
        <w:trPr>
          <w:cantSplit w:val="0"/>
          <w:tblHeader w:val="0"/>
        </w:trPr>
        <w:tc>
          <w:tcPr>
            <w:shd w:fill="d0e0e2" w:val="clear"/>
          </w:tcPr>
          <w:p w:rsidR="00000000" w:rsidDel="00000000" w:rsidP="00000000" w:rsidRDefault="00000000" w:rsidRPr="00000000" w14:paraId="000001B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1B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UWTSD</w:t>
            </w:r>
          </w:p>
        </w:tc>
      </w:tr>
      <w:tr>
        <w:trPr>
          <w:cantSplit w:val="0"/>
          <w:tblHeader w:val="0"/>
        </w:trPr>
        <w:tc>
          <w:tcPr>
            <w:shd w:fill="d0e0e2" w:val="clear"/>
          </w:tcPr>
          <w:p w:rsidR="00000000" w:rsidDel="00000000" w:rsidP="00000000" w:rsidRDefault="00000000" w:rsidRPr="00000000" w14:paraId="000001B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1BB">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8771731</w:t>
            </w:r>
          </w:p>
        </w:tc>
      </w:tr>
      <w:tr>
        <w:trPr>
          <w:cantSplit w:val="0"/>
          <w:tblHeader w:val="0"/>
        </w:trPr>
        <w:tc>
          <w:tcPr>
            <w:shd w:fill="d0e0e2" w:val="clear"/>
          </w:tcPr>
          <w:p w:rsidR="00000000" w:rsidDel="00000000" w:rsidP="00000000" w:rsidRDefault="00000000" w:rsidRPr="00000000" w14:paraId="000001B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1B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Evans</w:t>
            </w:r>
          </w:p>
        </w:tc>
      </w:tr>
      <w:tr>
        <w:trPr>
          <w:cantSplit w:val="0"/>
          <w:tblHeader w:val="0"/>
        </w:trPr>
        <w:tc>
          <w:tcPr>
            <w:shd w:fill="d0e0e2" w:val="clear"/>
          </w:tcPr>
          <w:p w:rsidR="00000000" w:rsidDel="00000000" w:rsidP="00000000" w:rsidRDefault="00000000" w:rsidRPr="00000000" w14:paraId="000001BE">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1B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Catrin </w:t>
            </w:r>
          </w:p>
        </w:tc>
      </w:tr>
    </w:tbl>
    <w:p w:rsidR="00000000" w:rsidDel="00000000" w:rsidP="00000000" w:rsidRDefault="00000000" w:rsidRPr="00000000" w14:paraId="000001C0">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1">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1C2">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1C3">
      <w:pPr>
        <w:rPr>
          <w:rFonts w:ascii="Trebuchet MS" w:cs="Trebuchet MS" w:eastAsia="Trebuchet MS" w:hAnsi="Trebuchet MS"/>
        </w:rPr>
      </w:pPr>
      <w:r w:rsidDel="00000000" w:rsidR="00000000" w:rsidRPr="00000000">
        <w:rPr>
          <w:rtl w:val="0"/>
        </w:rPr>
      </w:r>
    </w:p>
    <w:tbl>
      <w:tblPr>
        <w:tblStyle w:val="Table9"/>
        <w:tblW w:w="9021.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92"/>
        <w:gridCol w:w="1144"/>
        <w:tblGridChange w:id="0">
          <w:tblGrid>
            <w:gridCol w:w="1185"/>
            <w:gridCol w:w="6692"/>
            <w:gridCol w:w="1144"/>
          </w:tblGrid>
        </w:tblGridChange>
      </w:tblGrid>
      <w:tr>
        <w:trPr>
          <w:cantSplit w:val="0"/>
          <w:tblHeader w:val="0"/>
        </w:trPr>
        <w:tc>
          <w:tcPr>
            <w:gridSpan w:val="3"/>
            <w:shd w:fill="d0e0e2" w:val="clear"/>
          </w:tcPr>
          <w:p w:rsidR="00000000" w:rsidDel="00000000" w:rsidP="00000000" w:rsidRDefault="00000000" w:rsidRPr="00000000" w14:paraId="000001C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 Written report</w:t>
            </w:r>
          </w:p>
          <w:p w:rsidR="00000000" w:rsidDel="00000000" w:rsidP="00000000" w:rsidRDefault="00000000" w:rsidRPr="00000000" w14:paraId="000001C5">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8">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AC Number</w:t>
            </w:r>
          </w:p>
        </w:tc>
        <w:tc>
          <w:tcPr>
            <w:shd w:fill="d0e0e2" w:val="clear"/>
          </w:tcPr>
          <w:p w:rsidR="00000000" w:rsidDel="00000000" w:rsidP="00000000" w:rsidRDefault="00000000" w:rsidRPr="00000000" w14:paraId="000001C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Assessment Criteria</w:t>
            </w:r>
          </w:p>
        </w:tc>
        <w:tc>
          <w:tcPr>
            <w:shd w:fill="d0e0e2" w:val="clear"/>
          </w:tcPr>
          <w:p w:rsidR="00000000" w:rsidDel="00000000" w:rsidP="00000000" w:rsidRDefault="00000000" w:rsidRPr="00000000" w14:paraId="000001C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1C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CC">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1.1</w:t>
            </w:r>
          </w:p>
        </w:tc>
        <w:tc>
          <w:tcPr>
            <w:shd w:fill="d0e0e2" w:val="clear"/>
          </w:tcPr>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principles of reward and its importance to organisational culture and performance management.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shd w:fill="d0e0e2" w:val="clear"/>
          </w:tcPr>
          <w:p w:rsidR="00000000" w:rsidDel="00000000" w:rsidP="00000000" w:rsidRDefault="00000000" w:rsidRPr="00000000" w14:paraId="000001CE">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D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D1">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D2">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D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D5">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D6">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D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D9">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DA">
            <w:pPr>
              <w:rPr>
                <w:rFonts w:ascii="Trebuchet MS" w:cs="Trebuchet MS" w:eastAsia="Trebuchet MS" w:hAnsi="Trebuchet MS"/>
                <w:i w:val="1"/>
                <w:color w:val="004147"/>
                <w:highlight w:val="lightGray"/>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DB">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contribution of extrinsic and intrinsic rewards to improving employee contribution and sustained organisational performance.</w:t>
            </w:r>
            <w:r w:rsidDel="00000000" w:rsidR="00000000" w:rsidRPr="00000000">
              <w:rPr>
                <w:rtl w:val="0"/>
              </w:rPr>
            </w:r>
          </w:p>
        </w:tc>
        <w:tc>
          <w:tcPr>
            <w:shd w:fill="d0e0e2" w:val="clear"/>
          </w:tcPr>
          <w:p w:rsidR="00000000" w:rsidDel="00000000" w:rsidP="00000000" w:rsidRDefault="00000000" w:rsidRPr="00000000" w14:paraId="000001D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D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1">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E4">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E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E9">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EA">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2.1</w:t>
            </w:r>
            <w:r w:rsidDel="00000000" w:rsidR="00000000" w:rsidRPr="00000000">
              <w:rPr>
                <w:rtl w:val="0"/>
              </w:rPr>
            </w:r>
          </w:p>
        </w:tc>
        <w:tc>
          <w:tcPr>
            <w:shd w:fill="d0e0e2" w:val="clea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differences between types of grade and pay structures.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shd w:fill="d0e0e2" w:val="clear"/>
          </w:tcPr>
          <w:p w:rsidR="00000000" w:rsidDel="00000000" w:rsidP="00000000" w:rsidRDefault="00000000" w:rsidRPr="00000000" w14:paraId="000001EC">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E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0">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F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4">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F7">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1F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2.2</w:t>
            </w:r>
          </w:p>
        </w:tc>
        <w:tc>
          <w:tcPr>
            <w:shd w:fill="d0e0e2" w:val="clea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highlight w:val="lightGray"/>
                <w:u w:val="none"/>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contingent rewards can impact individual, team and organisational performance.</w:t>
            </w:r>
            <w:r w:rsidDel="00000000" w:rsidR="00000000" w:rsidRPr="00000000">
              <w:rPr>
                <w:rtl w:val="0"/>
              </w:rPr>
            </w:r>
          </w:p>
        </w:tc>
        <w:tc>
          <w:tcPr>
            <w:shd w:fill="d0e0e2" w:val="clear"/>
          </w:tcPr>
          <w:p w:rsidR="00000000" w:rsidDel="00000000" w:rsidP="00000000" w:rsidRDefault="00000000" w:rsidRPr="00000000" w14:paraId="000001FB">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F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FE">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1FF">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0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02">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3">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0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06">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07">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08">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2.3</w:t>
            </w:r>
          </w:p>
        </w:tc>
        <w:tc>
          <w:tcPr>
            <w:shd w:fill="d0e0e2" w:val="clear"/>
          </w:tcPr>
          <w:p w:rsidR="00000000" w:rsidDel="00000000" w:rsidP="00000000" w:rsidRDefault="00000000" w:rsidRPr="00000000" w14:paraId="00000209">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merits of different types of benefits offered by organisations.</w:t>
            </w:r>
          </w:p>
        </w:tc>
        <w:tc>
          <w:tcPr>
            <w:shd w:fill="d0e0e2" w:val="clear"/>
          </w:tcPr>
          <w:p w:rsidR="00000000" w:rsidDel="00000000" w:rsidP="00000000" w:rsidRDefault="00000000" w:rsidRPr="00000000" w14:paraId="0000020A">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0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0D">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0E">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11">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2">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5">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16">
            <w:pPr>
              <w:rPr>
                <w:rFonts w:ascii="Trebuchet MS" w:cs="Trebuchet MS" w:eastAsia="Trebuchet MS" w:hAnsi="Trebuchet MS"/>
                <w:i w:val="1"/>
                <w:color w:val="004147"/>
                <w:highlight w:val="lightGray"/>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17">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2.4</w:t>
            </w:r>
          </w:p>
        </w:tc>
        <w:tc>
          <w:tcPr>
            <w:shd w:fill="d0e0e2" w:val="clear"/>
          </w:tcPr>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4"/>
                <w:szCs w:val="24"/>
                <w:u w:val="none"/>
                <w:shd w:fill="auto" w:val="clear"/>
                <w:vertAlign w:val="baseline"/>
                <w:rtl w:val="0"/>
              </w:rPr>
              <w:t xml:space="preserve">Explain the merits of different types of recognition schemes offered by organisations.</w:t>
            </w:r>
            <w:r w:rsidDel="00000000" w:rsidR="00000000" w:rsidRPr="00000000">
              <w:rPr>
                <w:rFonts w:ascii="Trebuchet MS" w:cs="Trebuchet MS" w:eastAsia="Trebuchet MS" w:hAnsi="Trebuchet MS"/>
                <w:b w:val="1"/>
                <w:i w:val="0"/>
                <w:smallCaps w:val="0"/>
                <w:strike w:val="0"/>
                <w:color w:val="000000"/>
                <w:sz w:val="24"/>
                <w:szCs w:val="24"/>
                <w:u w:val="none"/>
                <w:shd w:fill="auto" w:val="clear"/>
                <w:vertAlign w:val="baseline"/>
                <w:rtl w:val="0"/>
              </w:rPr>
              <w:t xml:space="preserve"> </w:t>
            </w:r>
            <w:r w:rsidDel="00000000" w:rsidR="00000000" w:rsidRPr="00000000">
              <w:rPr>
                <w:rtl w:val="0"/>
              </w:rPr>
            </w:r>
          </w:p>
        </w:tc>
        <w:tc>
          <w:tcPr>
            <w:shd w:fill="d0e0e2" w:val="clear"/>
          </w:tcPr>
          <w:p w:rsidR="00000000" w:rsidDel="00000000" w:rsidP="00000000" w:rsidRDefault="00000000" w:rsidRPr="00000000" w14:paraId="00000219">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1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1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1">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2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24">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5">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2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3.1</w:t>
            </w:r>
          </w:p>
        </w:tc>
        <w:tc>
          <w:tcPr>
            <w:shd w:fill="d0e0e2" w:val="clear"/>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the business context of the reward environment.</w:t>
            </w:r>
          </w:p>
        </w:tc>
        <w:tc>
          <w:tcPr>
            <w:shd w:fill="d0e0e2" w:val="clear"/>
          </w:tcPr>
          <w:p w:rsidR="00000000" w:rsidDel="00000000" w:rsidP="00000000" w:rsidRDefault="00000000" w:rsidRPr="00000000" w14:paraId="00000228">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2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B">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C">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F">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0">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3">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5">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3.2</w:t>
            </w:r>
            <w:r w:rsidDel="00000000" w:rsidR="00000000" w:rsidRPr="00000000">
              <w:rPr>
                <w:rtl w:val="0"/>
              </w:rPr>
            </w:r>
          </w:p>
        </w:tc>
        <w:tc>
          <w:tcPr>
            <w:shd w:fill="d0e0e2" w:val="clear"/>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most appropriate ways in which benchmarking data can be gathered and measured to develop insight.</w:t>
            </w:r>
            <w:r w:rsidDel="00000000" w:rsidR="00000000" w:rsidRPr="00000000">
              <w:rPr>
                <w:rtl w:val="0"/>
              </w:rPr>
            </w:r>
          </w:p>
        </w:tc>
        <w:tc>
          <w:tcPr>
            <w:shd w:fill="d0e0e2" w:val="clear"/>
          </w:tcPr>
          <w:p w:rsidR="00000000" w:rsidDel="00000000" w:rsidP="00000000" w:rsidRDefault="00000000" w:rsidRPr="00000000" w14:paraId="00000237">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3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3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4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2">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4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4">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3.3</w:t>
            </w:r>
          </w:p>
        </w:tc>
        <w:tc>
          <w:tcPr>
            <w:shd w:fill="d0e0e2" w:val="clear"/>
          </w:tcPr>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approaches to job evaluation.</w:t>
            </w:r>
          </w:p>
        </w:tc>
        <w:tc>
          <w:tcPr>
            <w:shd w:fill="d0e0e2" w:val="clear"/>
          </w:tcPr>
          <w:p w:rsidR="00000000" w:rsidDel="00000000" w:rsidP="00000000" w:rsidRDefault="00000000" w:rsidRPr="00000000" w14:paraId="00000246">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9">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A">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D">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4E">
            <w:pPr>
              <w:rPr>
                <w:rFonts w:ascii="Trebuchet MS" w:cs="Trebuchet MS" w:eastAsia="Trebuchet MS" w:hAnsi="Trebuchet MS"/>
                <w:i w:val="1"/>
                <w:color w:val="004147"/>
              </w:rPr>
            </w:pPr>
            <w:r w:rsidDel="00000000" w:rsidR="00000000" w:rsidRPr="00000000">
              <w:rPr>
                <w:rtl w:val="0"/>
              </w:rPr>
            </w:r>
          </w:p>
        </w:tc>
      </w:tr>
      <w:tr>
        <w:trPr>
          <w:cantSplit w:val="0"/>
          <w:trHeight w:val="492"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1">
            <w:pPr>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2">
            <w:pPr>
              <w:rPr>
                <w:rFonts w:ascii="Trebuchet MS" w:cs="Trebuchet MS" w:eastAsia="Trebuchet MS" w:hAnsi="Trebuchet MS"/>
                <w:i w:val="1"/>
                <w:color w:val="004147"/>
              </w:rPr>
            </w:pPr>
            <w:r w:rsidDel="00000000" w:rsidR="00000000" w:rsidRPr="00000000">
              <w:rPr>
                <w:rtl w:val="0"/>
              </w:rPr>
            </w:r>
          </w:p>
        </w:tc>
      </w:tr>
      <w:tr>
        <w:trPr>
          <w:cantSplit w:val="0"/>
          <w:trHeight w:val="301" w:hRule="atLeast"/>
          <w:tblHeader w:val="0"/>
        </w:trPr>
        <w:tc>
          <w:tcPr>
            <w:vMerge w:val="restart"/>
            <w:shd w:fill="d0e0e2" w:val="clear"/>
          </w:tcPr>
          <w:p w:rsidR="00000000" w:rsidDel="00000000" w:rsidP="00000000" w:rsidRDefault="00000000" w:rsidRPr="00000000" w14:paraId="0000025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3.4</w:t>
            </w:r>
          </w:p>
        </w:tc>
        <w:tc>
          <w:tcPr>
            <w:shd w:fill="d0e0e2" w:val="clear"/>
          </w:tcPr>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legislative requirements that impact reward practice.</w:t>
            </w:r>
          </w:p>
        </w:tc>
        <w:tc>
          <w:tcPr>
            <w:shd w:fill="d0e0e2" w:val="clear"/>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r>
      <w:tr>
        <w:trPr>
          <w:cantSplit w:val="0"/>
          <w:trHeight w:val="228"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25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58">
            <w:pPr>
              <w:rPr>
                <w:b w:val="1"/>
              </w:rPr>
            </w:pPr>
            <w:r w:rsidDel="00000000" w:rsidR="00000000" w:rsidRPr="00000000">
              <w:rPr>
                <w:rtl w:val="0"/>
              </w:rPr>
            </w:r>
          </w:p>
        </w:tc>
        <w:tc>
          <w:tcPr/>
          <w:p w:rsidR="00000000" w:rsidDel="00000000" w:rsidP="00000000" w:rsidRDefault="00000000" w:rsidRPr="00000000" w14:paraId="00000259">
            <w:pPr>
              <w:rPr>
                <w:rFonts w:ascii="Trebuchet MS" w:cs="Trebuchet MS" w:eastAsia="Trebuchet MS" w:hAnsi="Trebuchet MS"/>
                <w:i w:val="1"/>
                <w:color w:val="004147"/>
              </w:rPr>
            </w:pPr>
            <w:r w:rsidDel="00000000" w:rsidR="00000000" w:rsidRPr="00000000">
              <w:rPr>
                <w:rtl w:val="0"/>
              </w:rPr>
            </w:r>
          </w:p>
        </w:tc>
      </w:tr>
      <w:tr>
        <w:trPr>
          <w:cantSplit w:val="0"/>
          <w:trHeight w:val="121"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C">
            <w:pPr>
              <w:rPr>
                <w:b w:val="1"/>
              </w:rPr>
            </w:pPr>
            <w:r w:rsidDel="00000000" w:rsidR="00000000" w:rsidRPr="00000000">
              <w:rPr>
                <w:rtl w:val="0"/>
              </w:rPr>
            </w:r>
          </w:p>
        </w:tc>
        <w:tc>
          <w:tcPr/>
          <w:p w:rsidR="00000000" w:rsidDel="00000000" w:rsidP="00000000" w:rsidRDefault="00000000" w:rsidRPr="00000000" w14:paraId="0000025D">
            <w:pPr>
              <w:rPr>
                <w:rFonts w:ascii="Trebuchet MS" w:cs="Trebuchet MS" w:eastAsia="Trebuchet MS" w:hAnsi="Trebuchet MS"/>
                <w:i w:val="1"/>
                <w:color w:val="004147"/>
              </w:rPr>
            </w:pPr>
            <w:r w:rsidDel="00000000" w:rsidR="00000000" w:rsidRPr="00000000">
              <w:rPr>
                <w:rtl w:val="0"/>
              </w:rPr>
            </w:r>
          </w:p>
        </w:tc>
      </w:tr>
      <w:tr>
        <w:trPr>
          <w:cantSplit w:val="0"/>
          <w:trHeight w:val="146"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5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0">
            <w:pPr>
              <w:rPr>
                <w:b w:val="1"/>
              </w:rPr>
            </w:pPr>
            <w:r w:rsidDel="00000000" w:rsidR="00000000" w:rsidRPr="00000000">
              <w:rPr>
                <w:rtl w:val="0"/>
              </w:rPr>
            </w:r>
          </w:p>
        </w:tc>
        <w:tc>
          <w:tcPr/>
          <w:p w:rsidR="00000000" w:rsidDel="00000000" w:rsidP="00000000" w:rsidRDefault="00000000" w:rsidRPr="00000000" w14:paraId="00000261">
            <w:pPr>
              <w:rPr>
                <w:rFonts w:ascii="Trebuchet MS" w:cs="Trebuchet MS" w:eastAsia="Trebuchet MS" w:hAnsi="Trebuchet MS"/>
                <w:i w:val="1"/>
                <w:color w:val="004147"/>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6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w:t>
            </w:r>
          </w:p>
          <w:p w:rsidR="00000000" w:rsidDel="00000000" w:rsidP="00000000" w:rsidRDefault="00000000" w:rsidRPr="00000000" w14:paraId="00000263">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65">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6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1 if applicable)</w:t>
            </w:r>
          </w:p>
          <w:p w:rsidR="00000000" w:rsidDel="00000000" w:rsidP="00000000" w:rsidRDefault="00000000" w:rsidRPr="00000000" w14:paraId="00000267">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69">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6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2 if applicable)</w:t>
            </w:r>
          </w:p>
          <w:p w:rsidR="00000000" w:rsidDel="00000000" w:rsidP="00000000" w:rsidRDefault="00000000" w:rsidRPr="00000000" w14:paraId="0000026B">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6D">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6E">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6F">
      <w:pPr>
        <w:rPr>
          <w:rFonts w:ascii="Trebuchet MS" w:cs="Trebuchet MS" w:eastAsia="Trebuchet MS" w:hAnsi="Trebuchet MS"/>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1701"/>
        <w:gridCol w:w="159"/>
        <w:gridCol w:w="1870"/>
        <w:gridCol w:w="744"/>
        <w:gridCol w:w="1145"/>
        <w:tblGridChange w:id="0">
          <w:tblGrid>
            <w:gridCol w:w="3397"/>
            <w:gridCol w:w="1701"/>
            <w:gridCol w:w="159"/>
            <w:gridCol w:w="1870"/>
            <w:gridCol w:w="744"/>
            <w:gridCol w:w="1145"/>
          </w:tblGrid>
        </w:tblGridChange>
      </w:tblGrid>
      <w:tr>
        <w:trPr>
          <w:cantSplit w:val="0"/>
          <w:trHeight w:val="213" w:hRule="atLeast"/>
          <w:tblHeader w:val="0"/>
        </w:trPr>
        <w:tc>
          <w:tcPr>
            <w:shd w:fill="d0e0e2" w:val="clear"/>
          </w:tcPr>
          <w:p w:rsidR="00000000" w:rsidDel="00000000" w:rsidP="00000000" w:rsidRDefault="00000000" w:rsidRPr="00000000" w14:paraId="00000270">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71">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72">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7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76">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7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78">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79">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7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7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7E">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7F">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0">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8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84">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28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(good or requires improvement)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8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a different </w:t>
            </w:r>
            <w:r w:rsidDel="00000000" w:rsidR="00000000" w:rsidRPr="00000000">
              <w:rPr>
                <w:rFonts w:ascii="Trebuchet MS" w:cs="Trebuchet MS" w:eastAsia="Trebuchet MS" w:hAnsi="Trebuchet MS"/>
                <w:i w:val="1"/>
                <w:color w:val="ff0000"/>
                <w:rtl w:val="0"/>
              </w:rPr>
              <w:t xml:space="preserve">font colour</w:t>
            </w:r>
            <w:r w:rsidDel="00000000" w:rsidR="00000000" w:rsidRPr="00000000">
              <w:rPr>
                <w:rFonts w:ascii="Trebuchet MS" w:cs="Trebuchet MS" w:eastAsia="Trebuchet MS" w:hAnsi="Trebuchet MS"/>
                <w:i w:val="1"/>
                <w:color w:val="004147"/>
                <w:rtl w:val="0"/>
              </w:rPr>
              <w:t xml:space="preserve"> for any resubmission comments)</w:t>
            </w:r>
          </w:p>
        </w:tc>
        <w:tc>
          <w:tcPr>
            <w:gridSpan w:val="5"/>
            <w:shd w:fill="auto" w:val="clear"/>
          </w:tcPr>
          <w:p w:rsidR="00000000" w:rsidDel="00000000" w:rsidP="00000000" w:rsidRDefault="00000000" w:rsidRPr="00000000" w14:paraId="00000288">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89">
            <w:pPr>
              <w:rPr>
                <w:rFonts w:ascii="Trebuchet MS" w:cs="Trebuchet MS" w:eastAsia="Trebuchet MS" w:hAnsi="Trebuchet MS"/>
                <w:b w:val="1"/>
                <w:color w:val="004147"/>
              </w:rPr>
            </w:pPr>
            <w:r w:rsidDel="00000000" w:rsidR="00000000" w:rsidRPr="00000000">
              <w:rPr>
                <w:rtl w:val="0"/>
              </w:rPr>
            </w:r>
          </w:p>
        </w:tc>
      </w:tr>
      <w:tr>
        <w:trPr>
          <w:cantSplit w:val="0"/>
          <w:trHeight w:val="280" w:hRule="atLeast"/>
          <w:tblHeader w:val="0"/>
        </w:trPr>
        <w:tc>
          <w:tcPr>
            <w:vMerge w:val="restart"/>
            <w:shd w:fill="d0e0e2" w:val="clear"/>
          </w:tcPr>
          <w:p w:rsidR="00000000" w:rsidDel="00000000" w:rsidP="00000000" w:rsidRDefault="00000000" w:rsidRPr="00000000" w14:paraId="0000028E">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p w:rsidR="00000000" w:rsidDel="00000000" w:rsidP="00000000" w:rsidRDefault="00000000" w:rsidRPr="00000000" w14:paraId="0000028F">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90">
            <w:pPr>
              <w:rPr>
                <w:rFonts w:ascii="Trebuchet MS" w:cs="Trebuchet MS" w:eastAsia="Trebuchet MS" w:hAnsi="Trebuchet MS"/>
                <w:b w:val="1"/>
                <w:color w:val="004147"/>
              </w:rPr>
            </w:pPr>
            <w:r w:rsidDel="00000000" w:rsidR="00000000" w:rsidRPr="00000000">
              <w:rPr>
                <w:rtl w:val="0"/>
              </w:rPr>
            </w:r>
          </w:p>
        </w:tc>
        <w:tc>
          <w:tcPr>
            <w:gridSpan w:val="2"/>
            <w:shd w:fill="d0e0e2" w:val="clear"/>
          </w:tcPr>
          <w:p w:rsidR="00000000" w:rsidDel="00000000" w:rsidP="00000000" w:rsidRDefault="00000000" w:rsidRPr="00000000" w14:paraId="00000291">
            <w:pPr>
              <w:spacing w:line="240"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Submission</w:t>
            </w:r>
          </w:p>
        </w:tc>
        <w:tc>
          <w:tcPr>
            <w:shd w:fill="d0e0e2" w:val="clear"/>
          </w:tcPr>
          <w:p w:rsidR="00000000" w:rsidDel="00000000" w:rsidP="00000000" w:rsidRDefault="00000000" w:rsidRPr="00000000" w14:paraId="00000293">
            <w:pPr>
              <w:spacing w:line="240"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294">
            <w:pPr>
              <w:spacing w:line="240" w:lineRule="auto"/>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550" w:hRule="atLeast"/>
          <w:tblHeader w:val="0"/>
        </w:trPr>
        <w:tc>
          <w:tcPr>
            <w:vMerge w:val="continue"/>
            <w:shd w:fill="d0e0e2" w:val="clear"/>
          </w:tcPr>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97">
            <w:pPr>
              <w:spacing w:line="240" w:lineRule="auto"/>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9">
            <w:pPr>
              <w:spacing w:line="240" w:lineRule="auto"/>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9A">
            <w:pPr>
              <w:spacing w:line="240" w:lineRule="auto"/>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9C">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p>
          <w:p w:rsidR="00000000" w:rsidDel="00000000" w:rsidP="00000000" w:rsidRDefault="00000000" w:rsidRPr="00000000" w14:paraId="0000029D">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p w:rsidR="00000000" w:rsidDel="00000000" w:rsidP="00000000" w:rsidRDefault="00000000" w:rsidRPr="00000000" w14:paraId="0000029E">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9F">
            <w:pPr>
              <w:rPr>
                <w:rFonts w:ascii="Trebuchet MS" w:cs="Trebuchet MS" w:eastAsia="Trebuchet MS" w:hAnsi="Trebuchet MS"/>
                <w:i w:val="1"/>
                <w:color w:val="004147"/>
              </w:rPr>
            </w:pPr>
            <w:r w:rsidDel="00000000" w:rsidR="00000000" w:rsidRPr="00000000">
              <w:rPr>
                <w:rtl w:val="0"/>
              </w:rPr>
            </w:r>
          </w:p>
        </w:tc>
        <w:tc>
          <w:tcPr>
            <w:shd w:fill="auto" w:val="clear"/>
          </w:tcPr>
          <w:p w:rsidR="00000000" w:rsidDel="00000000" w:rsidP="00000000" w:rsidRDefault="00000000" w:rsidRPr="00000000" w14:paraId="000002A1">
            <w:pPr>
              <w:rPr>
                <w:rFonts w:ascii="Trebuchet MS" w:cs="Trebuchet MS" w:eastAsia="Trebuchet MS" w:hAnsi="Trebuchet MS"/>
                <w:i w:val="1"/>
                <w:color w:val="004147"/>
              </w:rPr>
            </w:pPr>
            <w:r w:rsidDel="00000000" w:rsidR="00000000" w:rsidRPr="00000000">
              <w:rPr>
                <w:rtl w:val="0"/>
              </w:rPr>
            </w:r>
          </w:p>
        </w:tc>
        <w:tc>
          <w:tcPr>
            <w:gridSpan w:val="2"/>
            <w:shd w:fill="auto" w:val="clear"/>
          </w:tcPr>
          <w:p w:rsidR="00000000" w:rsidDel="00000000" w:rsidP="00000000" w:rsidRDefault="00000000" w:rsidRPr="00000000" w14:paraId="000002A2">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2A5">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A6">
            <w:pPr>
              <w:rPr>
                <w:rFonts w:ascii="Trebuchet MS" w:cs="Trebuchet MS" w:eastAsia="Trebuchet MS" w:hAnsi="Trebuchet MS"/>
                <w:i w:val="1"/>
                <w:color w:val="004147"/>
              </w:rPr>
            </w:pPr>
            <w:r w:rsidDel="00000000" w:rsidR="00000000" w:rsidRPr="00000000">
              <w:rPr>
                <w:rtl w:val="0"/>
              </w:rPr>
            </w:r>
          </w:p>
        </w:tc>
        <w:tc>
          <w:tcPr>
            <w:shd w:fill="auto" w:val="clear"/>
          </w:tcPr>
          <w:p w:rsidR="00000000" w:rsidDel="00000000" w:rsidP="00000000" w:rsidRDefault="00000000" w:rsidRPr="00000000" w14:paraId="000002A8">
            <w:pPr>
              <w:rPr>
                <w:rFonts w:ascii="Trebuchet MS" w:cs="Trebuchet MS" w:eastAsia="Trebuchet MS" w:hAnsi="Trebuchet MS"/>
                <w:i w:val="1"/>
                <w:color w:val="004147"/>
              </w:rPr>
            </w:pPr>
            <w:r w:rsidDel="00000000" w:rsidR="00000000" w:rsidRPr="00000000">
              <w:rPr>
                <w:rtl w:val="0"/>
              </w:rPr>
            </w:r>
          </w:p>
        </w:tc>
        <w:tc>
          <w:tcPr>
            <w:gridSpan w:val="2"/>
            <w:shd w:fill="auto" w:val="clear"/>
          </w:tcPr>
          <w:p w:rsidR="00000000" w:rsidDel="00000000" w:rsidP="00000000" w:rsidRDefault="00000000" w:rsidRPr="00000000" w14:paraId="000002A9">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2AB">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AC">
      <w:pPr>
        <w:tabs>
          <w:tab w:val="left" w:leader="none" w:pos="5425"/>
        </w:tabs>
        <w:rPr>
          <w:rFonts w:ascii="Trebuchet MS" w:cs="Trebuchet MS" w:eastAsia="Trebuchet MS" w:hAnsi="Trebuchet MS"/>
        </w:rPr>
      </w:pPr>
      <w:r w:rsidDel="00000000" w:rsidR="00000000" w:rsidRPr="00000000">
        <w:rPr>
          <w:rtl w:val="0"/>
        </w:rPr>
      </w:r>
    </w:p>
    <w:sectPr>
      <w:headerReference r:id="rId25"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929386400"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Version 1 - June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B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B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B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2026</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929386398" name="image6.png"/>
          <a:graphic>
            <a:graphicData uri="http://schemas.openxmlformats.org/drawingml/2006/picture">
              <pic:pic>
                <pic:nvPicPr>
                  <pic:cNvPr id="0" name="image6.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929386399" name="image1.png"/>
          <a:graphic>
            <a:graphicData uri="http://schemas.openxmlformats.org/drawingml/2006/picture">
              <pic:pic>
                <pic:nvPicPr>
                  <pic:cNvPr descr="Logo&#10;&#10;Description automatically generated" id="0" name="image1.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360" w:hanging="360"/>
      </w:pPr>
      <w:rPr>
        <w:rFonts w:ascii="Noto Sans Symbols" w:cs="Noto Sans Symbols" w:eastAsia="Noto Sans Symbols" w:hAnsi="Noto Sans Symbols"/>
        <w:color w:val="0061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751689"/>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34"/>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751689"/>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spacing w:after="120" w:line="264" w:lineRule="auto"/>
      <w:ind w:left="0"/>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character" w:styleId="cf01" w:customStyle="1">
    <w:name w:val="cf01"/>
    <w:basedOn w:val="DefaultParagraphFont"/>
    <w:rsid w:val="00812BDA"/>
    <w:rPr>
      <w:rFonts w:ascii="Segoe UI" w:cs="Segoe UI" w:hAnsi="Segoe UI" w:hint="default"/>
      <w:sz w:val="18"/>
      <w:szCs w:val="18"/>
    </w:rPr>
  </w:style>
  <w:style w:type="paragraph" w:styleId="Default" w:customStyle="1">
    <w:name w:val="Default"/>
    <w:rsid w:val="00F8491A"/>
    <w:pPr>
      <w:autoSpaceDE w:val="0"/>
      <w:autoSpaceDN w:val="0"/>
      <w:adjustRightInd w:val="0"/>
    </w:pPr>
    <w:rPr>
      <w:rFonts w:ascii="Trebuchet MS" w:cs="Trebuchet MS" w:hAnsi="Trebuchet MS"/>
      <w:color w:val="000000"/>
    </w:rPr>
  </w:style>
  <w:style w:type="paragraph" w:styleId="elementtoproof" w:customStyle="1">
    <w:name w:val="elementtoproof"/>
    <w:basedOn w:val="Normal"/>
    <w:uiPriority w:val="99"/>
    <w:semiHidden w:val="1"/>
    <w:rsid w:val="007E18B7"/>
    <w:pPr>
      <w:spacing w:line="240" w:lineRule="auto"/>
    </w:pPr>
    <w:rPr>
      <w:rFonts w:ascii="Aptos" w:cs="Aptos" w:hAnsi="Aptos"/>
      <w:sz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85.0" w:type="dxa"/>
        <w:left w:w="108.0" w:type="dxa"/>
        <w:bottom w:w="28.0" w:type="dxa"/>
        <w:right w:w="108.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22" Type="http://schemas.openxmlformats.org/officeDocument/2006/relationships/image" Target="media/image2.png"/><Relationship Id="rId21" Type="http://schemas.openxmlformats.org/officeDocument/2006/relationships/hyperlink" Target="https://www.cipd.org/uk/learning/qualifications/policies/" TargetMode="External"/><Relationship Id="rId24" Type="http://schemas.openxmlformats.org/officeDocument/2006/relationships/image" Target="media/image4.png"/><Relationship Id="rId23"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25" Type="http://schemas.openxmlformats.org/officeDocument/2006/relationships/header" Target="header3.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9.png"/><Relationship Id="rId8" Type="http://schemas.openxmlformats.org/officeDocument/2006/relationships/header" Target="header1.xml"/><Relationship Id="rId11" Type="http://schemas.openxmlformats.org/officeDocument/2006/relationships/footer" Target="footer2.xml"/><Relationship Id="rId10" Type="http://schemas.openxmlformats.org/officeDocument/2006/relationships/footer" Target="footer1.xml"/><Relationship Id="rId13" Type="http://schemas.openxmlformats.org/officeDocument/2006/relationships/image" Target="media/image7.png"/><Relationship Id="rId12" Type="http://schemas.openxmlformats.org/officeDocument/2006/relationships/image" Target="media/image13.png"/><Relationship Id="rId15" Type="http://schemas.openxmlformats.org/officeDocument/2006/relationships/hyperlink" Target="https://www.cipd.co.uk/knowledge/strategy/reward/strategic-total-factsheet" TargetMode="External"/><Relationship Id="rId14" Type="http://schemas.openxmlformats.org/officeDocument/2006/relationships/image" Target="media/image8.png"/><Relationship Id="rId17" Type="http://schemas.openxmlformats.org/officeDocument/2006/relationships/hyperlink" Target="https://www.cipd.co.uk/knowledge/work/technology/digital-transformation-insights/reward-performance-management" TargetMode="External"/><Relationship Id="rId16" Type="http://schemas.openxmlformats.org/officeDocument/2006/relationships/hyperlink" Target="https://www.cipd.co.uk/knowledge/fundamentals/people/performance" TargetMode="External"/><Relationship Id="rId19" Type="http://schemas.openxmlformats.org/officeDocument/2006/relationships/image" Target="media/image5.png"/><Relationship Id="rId18" Type="http://schemas.openxmlformats.org/officeDocument/2006/relationships/image" Target="media/image1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wTCbA8u6FU3y+Q/l91/HHDpLng==">CgMxLjAyCGguZ2pkZ3hzMgloLjMwajB6bGw4AHIhMTN0SzlYRXlwVFZiSXhVREtfdWdkaWVlXzU0X1l4dXgt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2024-06-03T21:33:00Z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