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881F69" w14:textId="77777777" w:rsidR="0020278C" w:rsidRPr="00CC302E" w:rsidRDefault="0020278C" w:rsidP="00656292">
      <w:pPr>
        <w:keepNext/>
        <w:keepLines/>
        <w:spacing w:after="0" w:line="360" w:lineRule="auto"/>
        <w:jc w:val="center"/>
        <w:rPr>
          <w:rFonts w:ascii="Arial" w:eastAsia="Times New Roman" w:hAnsi="Arial" w:cs="Arial"/>
          <w:b/>
          <w:sz w:val="32"/>
          <w:szCs w:val="32"/>
        </w:rPr>
      </w:pPr>
      <w:bookmarkStart w:id="0" w:name="_zi8wl7tklw41"/>
      <w:bookmarkEnd w:id="0"/>
    </w:p>
    <w:p w14:paraId="67156EA8"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32A8F17E" w14:textId="42C916B0" w:rsidR="0020278C" w:rsidRPr="00CC302E" w:rsidRDefault="00A7452F" w:rsidP="00A7452F">
      <w:pPr>
        <w:keepNext/>
        <w:keepLines/>
        <w:spacing w:after="0" w:line="360" w:lineRule="auto"/>
        <w:jc w:val="center"/>
        <w:rPr>
          <w:rFonts w:ascii="Arial" w:eastAsia="Times New Roman" w:hAnsi="Arial" w:cs="Arial"/>
          <w:b/>
          <w:sz w:val="32"/>
          <w:szCs w:val="32"/>
        </w:rPr>
      </w:pPr>
      <w:r w:rsidRPr="00CC302E">
        <w:rPr>
          <w:rFonts w:ascii="Arial" w:eastAsia="Times New Roman" w:hAnsi="Arial" w:cs="Arial"/>
          <w:b/>
          <w:noProof/>
          <w:sz w:val="32"/>
          <w:szCs w:val="32"/>
        </w:rPr>
        <w:drawing>
          <wp:inline distT="0" distB="0" distL="0" distR="0" wp14:anchorId="3B7BCB9D" wp14:editId="33AC3D96">
            <wp:extent cx="2962910" cy="1304925"/>
            <wp:effectExtent l="0" t="0" r="8890" b="9525"/>
            <wp:docPr id="373323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2910" cy="1304925"/>
                    </a:xfrm>
                    <a:prstGeom prst="rect">
                      <a:avLst/>
                    </a:prstGeom>
                    <a:noFill/>
                  </pic:spPr>
                </pic:pic>
              </a:graphicData>
            </a:graphic>
          </wp:inline>
        </w:drawing>
      </w:r>
    </w:p>
    <w:p w14:paraId="78C93A2E" w14:textId="77777777" w:rsidR="0020278C" w:rsidRPr="00CC302E" w:rsidRDefault="0020278C" w:rsidP="00656292">
      <w:pPr>
        <w:keepNext/>
        <w:keepLines/>
        <w:spacing w:after="0" w:line="360" w:lineRule="auto"/>
        <w:jc w:val="center"/>
        <w:rPr>
          <w:rFonts w:ascii="Arial" w:eastAsia="Times New Roman" w:hAnsi="Arial" w:cs="Arial"/>
          <w:b/>
          <w:sz w:val="32"/>
          <w:szCs w:val="32"/>
        </w:rPr>
      </w:pPr>
    </w:p>
    <w:p w14:paraId="11EF96BA" w14:textId="77777777" w:rsidR="0020278C" w:rsidRPr="00CC302E" w:rsidRDefault="0020278C" w:rsidP="00656292">
      <w:pPr>
        <w:keepNext/>
        <w:keepLines/>
        <w:spacing w:after="0" w:line="360" w:lineRule="auto"/>
        <w:jc w:val="center"/>
        <w:rPr>
          <w:rFonts w:ascii="Arial" w:eastAsia="Times New Roman" w:hAnsi="Arial" w:cs="Arial"/>
          <w:b/>
          <w:sz w:val="32"/>
          <w:szCs w:val="32"/>
        </w:rPr>
      </w:pPr>
    </w:p>
    <w:p w14:paraId="2ECBDDB5" w14:textId="6ECAB8FF" w:rsidR="00656292" w:rsidRPr="00CC302E" w:rsidRDefault="00BF4146" w:rsidP="00656292">
      <w:pPr>
        <w:keepNext/>
        <w:keepLines/>
        <w:spacing w:after="0" w:line="360" w:lineRule="auto"/>
        <w:jc w:val="center"/>
        <w:rPr>
          <w:rFonts w:ascii="Arial" w:eastAsia="Times New Roman" w:hAnsi="Arial" w:cs="Arial"/>
          <w:b/>
          <w:sz w:val="32"/>
          <w:szCs w:val="32"/>
        </w:rPr>
      </w:pPr>
      <w:r w:rsidRPr="00CC302E">
        <w:rPr>
          <w:rFonts w:ascii="Arial" w:eastAsia="Times New Roman" w:hAnsi="Arial" w:cs="Arial"/>
          <w:b/>
          <w:sz w:val="32"/>
          <w:szCs w:val="32"/>
        </w:rPr>
        <w:t>Programme:</w:t>
      </w:r>
      <w:r w:rsidR="00656292" w:rsidRPr="00CC302E">
        <w:rPr>
          <w:rFonts w:ascii="Arial" w:eastAsia="Times New Roman" w:hAnsi="Arial" w:cs="Arial"/>
          <w:b/>
          <w:sz w:val="32"/>
          <w:szCs w:val="32"/>
        </w:rPr>
        <w:t xml:space="preserve"> International Meetings Management</w:t>
      </w:r>
      <w:r w:rsidR="00A53E71" w:rsidRPr="00CC302E">
        <w:rPr>
          <w:rFonts w:ascii="Arial" w:eastAsia="Times New Roman" w:hAnsi="Arial" w:cs="Arial"/>
          <w:b/>
          <w:sz w:val="32"/>
          <w:szCs w:val="32"/>
        </w:rPr>
        <w:t xml:space="preserve"> (BE)</w:t>
      </w:r>
    </w:p>
    <w:p w14:paraId="5E0525E5" w14:textId="66FA0988" w:rsidR="00656292" w:rsidRPr="00CC302E" w:rsidRDefault="00656292" w:rsidP="00656292">
      <w:pPr>
        <w:keepNext/>
        <w:keepLines/>
        <w:spacing w:after="0" w:line="360" w:lineRule="auto"/>
        <w:jc w:val="center"/>
        <w:rPr>
          <w:rFonts w:ascii="Arial" w:eastAsia="Times New Roman" w:hAnsi="Arial" w:cs="Arial"/>
          <w:b/>
          <w:sz w:val="32"/>
          <w:szCs w:val="32"/>
        </w:rPr>
      </w:pPr>
      <w:bookmarkStart w:id="1" w:name="_2inqsnnr9jow"/>
      <w:bookmarkEnd w:id="1"/>
      <w:r w:rsidRPr="00CC302E">
        <w:rPr>
          <w:rFonts w:ascii="Arial" w:eastAsia="Times New Roman" w:hAnsi="Arial" w:cs="Arial"/>
          <w:b/>
          <w:sz w:val="32"/>
          <w:szCs w:val="32"/>
        </w:rPr>
        <w:t>Module:</w:t>
      </w:r>
      <w:r w:rsidR="008F49E8" w:rsidRPr="00CC302E">
        <w:rPr>
          <w:rFonts w:ascii="Arial" w:eastAsia="Times New Roman" w:hAnsi="Arial" w:cs="Arial"/>
          <w:b/>
          <w:sz w:val="32"/>
          <w:szCs w:val="32"/>
        </w:rPr>
        <w:t xml:space="preserve"> </w:t>
      </w:r>
      <w:r w:rsidR="006E062D" w:rsidRPr="00CC302E">
        <w:rPr>
          <w:rFonts w:ascii="Arial" w:eastAsia="Times New Roman" w:hAnsi="Arial" w:cs="Arial"/>
          <w:b/>
          <w:sz w:val="32"/>
          <w:szCs w:val="32"/>
        </w:rPr>
        <w:t>International Meetings Management for the Hotel Industry</w:t>
      </w:r>
      <w:r w:rsidR="00356269" w:rsidRPr="00CC302E">
        <w:rPr>
          <w:rFonts w:ascii="Arial" w:eastAsia="Times New Roman" w:hAnsi="Arial" w:cs="Arial"/>
          <w:b/>
          <w:sz w:val="32"/>
          <w:szCs w:val="32"/>
        </w:rPr>
        <w:t xml:space="preserve"> (Code: BMIH6007)</w:t>
      </w:r>
    </w:p>
    <w:p w14:paraId="4BE893D6" w14:textId="54B685FE" w:rsidR="006E062D" w:rsidRPr="00CC302E" w:rsidRDefault="006E062D" w:rsidP="00656292">
      <w:pPr>
        <w:keepNext/>
        <w:keepLines/>
        <w:spacing w:after="0" w:line="360" w:lineRule="auto"/>
        <w:jc w:val="center"/>
        <w:rPr>
          <w:rFonts w:ascii="Arial" w:eastAsia="Times New Roman" w:hAnsi="Arial" w:cs="Arial"/>
          <w:b/>
          <w:sz w:val="32"/>
          <w:szCs w:val="32"/>
        </w:rPr>
      </w:pPr>
      <w:r w:rsidRPr="00CC302E">
        <w:rPr>
          <w:rFonts w:ascii="Arial" w:eastAsia="Times New Roman" w:hAnsi="Arial" w:cs="Arial"/>
          <w:b/>
          <w:sz w:val="32"/>
          <w:szCs w:val="32"/>
        </w:rPr>
        <w:t>Lecturer</w:t>
      </w:r>
      <w:r w:rsidR="007826C9" w:rsidRPr="00CC302E">
        <w:rPr>
          <w:rFonts w:ascii="Arial" w:eastAsia="Times New Roman" w:hAnsi="Arial" w:cs="Arial"/>
          <w:b/>
          <w:sz w:val="32"/>
          <w:szCs w:val="32"/>
        </w:rPr>
        <w:t>: Kathryn Flynn</w:t>
      </w:r>
    </w:p>
    <w:p w14:paraId="33402A7F" w14:textId="54AF09CB" w:rsidR="007826C9" w:rsidRPr="00CC302E" w:rsidRDefault="007826C9" w:rsidP="00656292">
      <w:pPr>
        <w:keepNext/>
        <w:keepLines/>
        <w:spacing w:after="0" w:line="360" w:lineRule="auto"/>
        <w:jc w:val="center"/>
        <w:rPr>
          <w:rFonts w:ascii="Arial" w:eastAsia="Times New Roman" w:hAnsi="Arial" w:cs="Arial"/>
          <w:b/>
          <w:sz w:val="32"/>
          <w:szCs w:val="32"/>
        </w:rPr>
      </w:pPr>
      <w:r w:rsidRPr="00CC302E">
        <w:rPr>
          <w:rFonts w:ascii="Arial" w:eastAsia="Times New Roman" w:hAnsi="Arial" w:cs="Arial"/>
          <w:b/>
          <w:sz w:val="32"/>
          <w:szCs w:val="32"/>
        </w:rPr>
        <w:t>Assignment 2: “Event Strategic Planning and Delivery Considerations for an International Meeting / Event”</w:t>
      </w:r>
    </w:p>
    <w:p w14:paraId="068BA46D" w14:textId="6B82B2F9" w:rsidR="00656292" w:rsidRPr="00CC302E" w:rsidRDefault="00656292" w:rsidP="00656292">
      <w:pPr>
        <w:keepNext/>
        <w:keepLines/>
        <w:spacing w:after="0" w:line="360" w:lineRule="auto"/>
        <w:jc w:val="center"/>
        <w:rPr>
          <w:rFonts w:ascii="Arial" w:eastAsia="Times New Roman" w:hAnsi="Arial" w:cs="Arial"/>
          <w:b/>
          <w:sz w:val="32"/>
          <w:szCs w:val="32"/>
        </w:rPr>
      </w:pPr>
      <w:bookmarkStart w:id="2" w:name="_yr2gikqrge8d"/>
      <w:bookmarkEnd w:id="2"/>
      <w:r w:rsidRPr="00CC302E">
        <w:rPr>
          <w:rFonts w:ascii="Arial" w:eastAsia="Times New Roman" w:hAnsi="Arial" w:cs="Arial"/>
          <w:b/>
          <w:sz w:val="32"/>
          <w:szCs w:val="32"/>
        </w:rPr>
        <w:t>Student Name:</w:t>
      </w:r>
      <w:r w:rsidR="008F49E8" w:rsidRPr="00CC302E">
        <w:rPr>
          <w:rFonts w:ascii="Arial" w:eastAsia="Times New Roman" w:hAnsi="Arial" w:cs="Arial"/>
          <w:b/>
          <w:sz w:val="32"/>
          <w:szCs w:val="32"/>
        </w:rPr>
        <w:t xml:space="preserve"> Vasile </w:t>
      </w:r>
      <w:proofErr w:type="spellStart"/>
      <w:r w:rsidR="008F49E8" w:rsidRPr="00CC302E">
        <w:rPr>
          <w:rFonts w:ascii="Arial" w:eastAsia="Times New Roman" w:hAnsi="Arial" w:cs="Arial"/>
          <w:b/>
          <w:sz w:val="32"/>
          <w:szCs w:val="32"/>
        </w:rPr>
        <w:t>Puscuta</w:t>
      </w:r>
      <w:proofErr w:type="spellEnd"/>
    </w:p>
    <w:p w14:paraId="362FA218" w14:textId="42C0CDCC" w:rsidR="00656292" w:rsidRPr="00CC302E" w:rsidRDefault="00656292" w:rsidP="00656292">
      <w:pPr>
        <w:keepNext/>
        <w:keepLines/>
        <w:spacing w:after="0" w:line="360" w:lineRule="auto"/>
        <w:jc w:val="center"/>
        <w:rPr>
          <w:rFonts w:ascii="Arial" w:eastAsia="Times New Roman" w:hAnsi="Arial" w:cs="Arial"/>
          <w:b/>
          <w:sz w:val="32"/>
          <w:szCs w:val="32"/>
        </w:rPr>
      </w:pPr>
      <w:bookmarkStart w:id="3" w:name="_ltv3zsltbal8"/>
      <w:bookmarkEnd w:id="3"/>
      <w:r w:rsidRPr="00CC302E">
        <w:rPr>
          <w:rFonts w:ascii="Arial" w:eastAsia="Times New Roman" w:hAnsi="Arial" w:cs="Arial"/>
          <w:b/>
          <w:sz w:val="32"/>
          <w:szCs w:val="32"/>
        </w:rPr>
        <w:t>Student ID:</w:t>
      </w:r>
      <w:r w:rsidR="008F49E8" w:rsidRPr="00CC302E">
        <w:rPr>
          <w:rFonts w:ascii="Arial" w:eastAsia="Times New Roman" w:hAnsi="Arial" w:cs="Arial"/>
          <w:b/>
          <w:sz w:val="32"/>
          <w:szCs w:val="32"/>
        </w:rPr>
        <w:t xml:space="preserve"> 2233417</w:t>
      </w:r>
    </w:p>
    <w:p w14:paraId="122DDC8A" w14:textId="77777777" w:rsidR="00356269" w:rsidRPr="00CC302E" w:rsidRDefault="00656292" w:rsidP="00656292">
      <w:pPr>
        <w:keepNext/>
        <w:keepLines/>
        <w:spacing w:after="0" w:line="360" w:lineRule="auto"/>
        <w:jc w:val="center"/>
        <w:rPr>
          <w:rFonts w:ascii="Arial" w:eastAsia="Times New Roman" w:hAnsi="Arial" w:cs="Arial"/>
          <w:b/>
          <w:sz w:val="32"/>
          <w:szCs w:val="32"/>
        </w:rPr>
      </w:pPr>
      <w:bookmarkStart w:id="4" w:name="_cxw50ank9dr8"/>
      <w:bookmarkStart w:id="5" w:name="_Hlk200628448"/>
      <w:bookmarkEnd w:id="4"/>
      <w:r w:rsidRPr="00CC302E">
        <w:rPr>
          <w:rFonts w:ascii="Arial" w:eastAsia="Times New Roman" w:hAnsi="Arial" w:cs="Arial"/>
          <w:b/>
          <w:sz w:val="32"/>
          <w:szCs w:val="32"/>
        </w:rPr>
        <w:t xml:space="preserve">Assignment 2: “Event Strategic Planning and Delivery Considerations for an International Meeting / Event” </w:t>
      </w:r>
      <w:bookmarkEnd w:id="5"/>
    </w:p>
    <w:p w14:paraId="39DFC2ED" w14:textId="03D6BD19" w:rsidR="002D3565" w:rsidRPr="00CC302E" w:rsidRDefault="00356269" w:rsidP="00656292">
      <w:pPr>
        <w:keepNext/>
        <w:keepLines/>
        <w:spacing w:after="0" w:line="360" w:lineRule="auto"/>
        <w:jc w:val="center"/>
        <w:rPr>
          <w:rFonts w:ascii="Arial" w:eastAsia="Times New Roman" w:hAnsi="Arial" w:cs="Arial"/>
          <w:b/>
          <w:sz w:val="32"/>
          <w:szCs w:val="32"/>
        </w:rPr>
      </w:pPr>
      <w:r w:rsidRPr="00CC302E">
        <w:rPr>
          <w:rFonts w:ascii="Arial" w:eastAsia="Times New Roman" w:hAnsi="Arial" w:cs="Arial"/>
          <w:b/>
          <w:sz w:val="32"/>
          <w:szCs w:val="32"/>
        </w:rPr>
        <w:t xml:space="preserve">Word: </w:t>
      </w:r>
      <w:r w:rsidR="00910273" w:rsidRPr="00CC302E">
        <w:rPr>
          <w:rFonts w:ascii="Arial" w:eastAsia="Times New Roman" w:hAnsi="Arial" w:cs="Arial"/>
          <w:b/>
          <w:sz w:val="32"/>
          <w:szCs w:val="32"/>
        </w:rPr>
        <w:t>2611</w:t>
      </w:r>
    </w:p>
    <w:p w14:paraId="081B5F27"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2327D882"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696FF8EE"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2F626D52"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5D95BC8D"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4D5EF2F7"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49D3B73F"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0D5FDB98"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3296F732" w14:textId="77777777" w:rsidR="009F10CB" w:rsidRPr="00CC302E" w:rsidRDefault="009F10CB" w:rsidP="009F10CB">
      <w:pPr>
        <w:keepNext/>
        <w:keepLines/>
        <w:spacing w:after="0" w:line="360" w:lineRule="auto"/>
        <w:jc w:val="center"/>
        <w:rPr>
          <w:rFonts w:ascii="Arial" w:eastAsia="Times New Roman" w:hAnsi="Arial" w:cs="Arial"/>
          <w:b/>
          <w:sz w:val="32"/>
          <w:szCs w:val="32"/>
        </w:rPr>
      </w:pPr>
    </w:p>
    <w:p w14:paraId="6495F9C0" w14:textId="77777777" w:rsidR="009F10CB" w:rsidRPr="00CC302E" w:rsidRDefault="009F10CB" w:rsidP="009F10CB">
      <w:pPr>
        <w:keepNext/>
        <w:keepLines/>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AI Declaration:</w:t>
      </w:r>
    </w:p>
    <w:p w14:paraId="689B2A9E" w14:textId="77777777" w:rsidR="009F10CB" w:rsidRPr="00CC302E" w:rsidRDefault="009F10CB" w:rsidP="009F10CB">
      <w:pPr>
        <w:keepNext/>
        <w:keepLines/>
        <w:spacing w:after="0" w:line="360" w:lineRule="auto"/>
        <w:jc w:val="both"/>
        <w:rPr>
          <w:rFonts w:ascii="Arial" w:eastAsia="Times New Roman" w:hAnsi="Arial" w:cs="Arial"/>
          <w:sz w:val="24"/>
          <w:szCs w:val="24"/>
        </w:rPr>
      </w:pPr>
    </w:p>
    <w:p w14:paraId="23BED082" w14:textId="77777777" w:rsidR="009F10CB" w:rsidRPr="00CC302E" w:rsidRDefault="009F10CB" w:rsidP="009F10CB">
      <w:pPr>
        <w:keepNext/>
        <w:keepLines/>
        <w:spacing w:after="0" w:line="360" w:lineRule="auto"/>
        <w:jc w:val="both"/>
        <w:rPr>
          <w:rFonts w:ascii="Arial" w:eastAsia="Times New Roman" w:hAnsi="Arial" w:cs="Arial"/>
          <w:sz w:val="24"/>
          <w:szCs w:val="24"/>
        </w:rPr>
      </w:pPr>
    </w:p>
    <w:p w14:paraId="6A51CE49" w14:textId="77777777" w:rsidR="009F10CB" w:rsidRPr="00CC302E" w:rsidRDefault="009F10CB" w:rsidP="009F10CB">
      <w:pPr>
        <w:keepNext/>
        <w:keepLines/>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I confirm that I have not used any AI tools in the research and creation of this assignment, and I confirm that I have not presented any AI generated materials as my own work. I confirm I have copies of my drafts, notes, and other resources I used, which I may be asked to provide in evidence.</w:t>
      </w:r>
    </w:p>
    <w:p w14:paraId="6558007D"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335D608A"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5267267A"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48B863B9"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1352D8DD"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48DF26E7"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58D06414"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7A618327"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0B818156"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228C5810"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14CBF188"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14F8989A"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2F669463"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6F92310A"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2B0D18D7"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06A0EDEF"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5C6A4AE8" w14:textId="5D7FE053" w:rsidR="00656292" w:rsidRPr="00CC302E" w:rsidRDefault="00656292" w:rsidP="004F6A5F">
      <w:pPr>
        <w:keepNext/>
        <w:keepLines/>
        <w:spacing w:after="0" w:line="360" w:lineRule="auto"/>
        <w:rPr>
          <w:rFonts w:ascii="Arial" w:eastAsia="Times New Roman" w:hAnsi="Arial" w:cs="Arial"/>
          <w:b/>
          <w:sz w:val="32"/>
          <w:szCs w:val="32"/>
        </w:rPr>
      </w:pPr>
      <w:r w:rsidRPr="00CC302E">
        <w:rPr>
          <w:rFonts w:ascii="Arial" w:eastAsia="Times New Roman" w:hAnsi="Arial" w:cs="Arial"/>
          <w:b/>
          <w:sz w:val="32"/>
          <w:szCs w:val="32"/>
        </w:rPr>
        <w:br w:type="page"/>
      </w:r>
      <w:bookmarkStart w:id="6" w:name="_5ves9s7cj0nu"/>
      <w:bookmarkEnd w:id="6"/>
    </w:p>
    <w:sdt>
      <w:sdtPr>
        <w:rPr>
          <w:rFonts w:ascii="Arial" w:eastAsia="Times New Roman" w:hAnsi="Arial" w:cs="Arial"/>
          <w:sz w:val="24"/>
          <w:szCs w:val="24"/>
        </w:rPr>
        <w:id w:val="-1521852168"/>
        <w:docPartObj>
          <w:docPartGallery w:val="Table of Contents"/>
          <w:docPartUnique/>
        </w:docPartObj>
      </w:sdtPr>
      <w:sdtEndPr/>
      <w:sdtContent>
        <w:p w14:paraId="74C89E77" w14:textId="77777777" w:rsidR="00656292" w:rsidRPr="00CC302E" w:rsidRDefault="00656292" w:rsidP="00656292">
          <w:pPr>
            <w:keepNext/>
            <w:keepLines/>
            <w:spacing w:before="240" w:after="0" w:line="360" w:lineRule="auto"/>
            <w:jc w:val="center"/>
            <w:rPr>
              <w:rFonts w:ascii="Arial" w:eastAsia="Times New Roman" w:hAnsi="Arial" w:cs="Arial"/>
              <w:b/>
              <w:bCs/>
              <w:color w:val="000000"/>
              <w:sz w:val="24"/>
              <w:szCs w:val="24"/>
            </w:rPr>
          </w:pPr>
          <w:r w:rsidRPr="00CC302E">
            <w:rPr>
              <w:rFonts w:ascii="Arial" w:eastAsia="Times New Roman" w:hAnsi="Arial" w:cs="Arial"/>
              <w:b/>
              <w:bCs/>
              <w:color w:val="000000"/>
              <w:sz w:val="24"/>
              <w:szCs w:val="24"/>
            </w:rPr>
            <w:t>Table of Contents</w:t>
          </w:r>
        </w:p>
        <w:p w14:paraId="4F74228E" w14:textId="5E446559"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r w:rsidRPr="00CC302E">
            <w:rPr>
              <w:rFonts w:ascii="Arial" w:eastAsia="Times New Roman" w:hAnsi="Arial" w:cs="Arial"/>
              <w:sz w:val="24"/>
              <w:szCs w:val="24"/>
            </w:rPr>
            <w:fldChar w:fldCharType="begin"/>
          </w:r>
          <w:r w:rsidRPr="00CC302E">
            <w:rPr>
              <w:rFonts w:ascii="Arial" w:eastAsia="Times New Roman" w:hAnsi="Arial" w:cs="Arial"/>
              <w:sz w:val="24"/>
              <w:szCs w:val="24"/>
            </w:rPr>
            <w:instrText xml:space="preserve"> TOC \o "1-3" \h \z \u </w:instrText>
          </w:r>
          <w:r w:rsidRPr="00CC302E">
            <w:rPr>
              <w:rFonts w:ascii="Arial" w:eastAsia="Times New Roman" w:hAnsi="Arial" w:cs="Arial"/>
              <w:sz w:val="24"/>
              <w:szCs w:val="24"/>
            </w:rPr>
            <w:fldChar w:fldCharType="separate"/>
          </w:r>
          <w:hyperlink r:id="rId8" w:anchor="_Toc199849211" w:history="1">
            <w:r w:rsidRPr="00CC302E">
              <w:rPr>
                <w:rFonts w:ascii="Arial" w:eastAsia="Times New Roman" w:hAnsi="Arial" w:cs="Arial"/>
                <w:noProof/>
                <w:color w:val="0000FF"/>
                <w:sz w:val="24"/>
                <w:szCs w:val="24"/>
                <w:u w:val="single"/>
              </w:rPr>
              <w:t>Introduction</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_Toc199849211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4</w:t>
            </w:r>
            <w:r w:rsidRPr="00CC302E">
              <w:rPr>
                <w:rFonts w:ascii="Arial" w:eastAsia="Times New Roman" w:hAnsi="Arial" w:cs="Arial"/>
                <w:noProof/>
                <w:webHidden/>
                <w:color w:val="0000FF"/>
                <w:sz w:val="24"/>
                <w:szCs w:val="24"/>
                <w:u w:val="single"/>
              </w:rPr>
              <w:fldChar w:fldCharType="end"/>
            </w:r>
          </w:hyperlink>
        </w:p>
        <w:p w14:paraId="355E8E02" w14:textId="32B044DF"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9" w:anchor="_Toc199849212" w:history="1">
            <w:r w:rsidRPr="00CC302E">
              <w:rPr>
                <w:rFonts w:ascii="Arial" w:eastAsia="Times New Roman" w:hAnsi="Arial" w:cs="Arial"/>
                <w:noProof/>
                <w:color w:val="0000FF"/>
                <w:sz w:val="24"/>
                <w:szCs w:val="24"/>
                <w:u w:val="single"/>
              </w:rPr>
              <w:t>The Event Cycle</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_Toc199849212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5</w:t>
            </w:r>
            <w:r w:rsidRPr="00CC302E">
              <w:rPr>
                <w:rFonts w:ascii="Arial" w:eastAsia="Times New Roman" w:hAnsi="Arial" w:cs="Arial"/>
                <w:noProof/>
                <w:webHidden/>
                <w:color w:val="0000FF"/>
                <w:sz w:val="24"/>
                <w:szCs w:val="24"/>
                <w:u w:val="single"/>
              </w:rPr>
              <w:fldChar w:fldCharType="end"/>
            </w:r>
          </w:hyperlink>
        </w:p>
        <w:p w14:paraId="077AB633" w14:textId="4E03B528"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10" w:anchor="_Toc199849213" w:history="1">
            <w:r w:rsidRPr="00CC302E">
              <w:rPr>
                <w:rFonts w:ascii="Arial" w:eastAsia="Times New Roman" w:hAnsi="Arial" w:cs="Arial"/>
                <w:noProof/>
                <w:color w:val="0000FF"/>
                <w:sz w:val="24"/>
                <w:szCs w:val="24"/>
                <w:u w:val="single"/>
              </w:rPr>
              <w:t>Event Concept</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_Toc199849213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5</w:t>
            </w:r>
            <w:r w:rsidRPr="00CC302E">
              <w:rPr>
                <w:rFonts w:ascii="Arial" w:eastAsia="Times New Roman" w:hAnsi="Arial" w:cs="Arial"/>
                <w:noProof/>
                <w:webHidden/>
                <w:color w:val="0000FF"/>
                <w:sz w:val="24"/>
                <w:szCs w:val="24"/>
                <w:u w:val="single"/>
              </w:rPr>
              <w:fldChar w:fldCharType="end"/>
            </w:r>
          </w:hyperlink>
        </w:p>
        <w:p w14:paraId="09AC8358" w14:textId="4ACFCA9D"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11" w:anchor="_Toc199849214" w:history="1">
            <w:r w:rsidRPr="00CC302E">
              <w:rPr>
                <w:rFonts w:ascii="Arial" w:eastAsia="Times New Roman" w:hAnsi="Arial" w:cs="Arial"/>
                <w:noProof/>
                <w:color w:val="0000FF"/>
                <w:sz w:val="24"/>
                <w:szCs w:val="24"/>
                <w:u w:val="single"/>
              </w:rPr>
              <w:t>Aim and Objectives</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_Toc199849214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7</w:t>
            </w:r>
            <w:r w:rsidRPr="00CC302E">
              <w:rPr>
                <w:rFonts w:ascii="Arial" w:eastAsia="Times New Roman" w:hAnsi="Arial" w:cs="Arial"/>
                <w:noProof/>
                <w:webHidden/>
                <w:color w:val="0000FF"/>
                <w:sz w:val="24"/>
                <w:szCs w:val="24"/>
                <w:u w:val="single"/>
              </w:rPr>
              <w:fldChar w:fldCharType="end"/>
            </w:r>
          </w:hyperlink>
        </w:p>
        <w:p w14:paraId="3A377F04" w14:textId="523D86B1"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12" w:anchor="_Toc199849215" w:history="1">
            <w:r w:rsidRPr="00CC302E">
              <w:rPr>
                <w:rFonts w:ascii="Arial" w:eastAsia="Times New Roman" w:hAnsi="Arial" w:cs="Arial"/>
                <w:noProof/>
                <w:color w:val="0000FF"/>
                <w:sz w:val="24"/>
                <w:szCs w:val="24"/>
                <w:u w:val="single"/>
              </w:rPr>
              <w:t>Event management considerations</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_Toc199849215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7</w:t>
            </w:r>
            <w:r w:rsidRPr="00CC302E">
              <w:rPr>
                <w:rFonts w:ascii="Arial" w:eastAsia="Times New Roman" w:hAnsi="Arial" w:cs="Arial"/>
                <w:noProof/>
                <w:webHidden/>
                <w:color w:val="0000FF"/>
                <w:sz w:val="24"/>
                <w:szCs w:val="24"/>
                <w:u w:val="single"/>
              </w:rPr>
              <w:fldChar w:fldCharType="end"/>
            </w:r>
          </w:hyperlink>
        </w:p>
        <w:p w14:paraId="7E109132" w14:textId="38E06191"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13" w:anchor="_Toc199849216" w:history="1">
            <w:r w:rsidRPr="00CC302E">
              <w:rPr>
                <w:rFonts w:ascii="Arial" w:eastAsia="Times New Roman" w:hAnsi="Arial" w:cs="Arial"/>
                <w:noProof/>
                <w:color w:val="0000FF"/>
                <w:sz w:val="24"/>
                <w:szCs w:val="24"/>
                <w:u w:val="single"/>
              </w:rPr>
              <w:t>Event budget</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_Toc199849216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8</w:t>
            </w:r>
            <w:r w:rsidRPr="00CC302E">
              <w:rPr>
                <w:rFonts w:ascii="Arial" w:eastAsia="Times New Roman" w:hAnsi="Arial" w:cs="Arial"/>
                <w:noProof/>
                <w:webHidden/>
                <w:color w:val="0000FF"/>
                <w:sz w:val="24"/>
                <w:szCs w:val="24"/>
                <w:u w:val="single"/>
              </w:rPr>
              <w:fldChar w:fldCharType="end"/>
            </w:r>
          </w:hyperlink>
        </w:p>
        <w:p w14:paraId="5C9F15B6" w14:textId="2947743A"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14" w:anchor="_Toc199849217" w:history="1">
            <w:r w:rsidRPr="00CC302E">
              <w:rPr>
                <w:rFonts w:ascii="Arial" w:eastAsia="Times New Roman" w:hAnsi="Arial" w:cs="Arial"/>
                <w:noProof/>
                <w:color w:val="0000FF"/>
                <w:sz w:val="24"/>
                <w:szCs w:val="24"/>
                <w:u w:val="single"/>
              </w:rPr>
              <w:t>Industry trends, issues and impcts</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_Toc199849217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9</w:t>
            </w:r>
            <w:r w:rsidRPr="00CC302E">
              <w:rPr>
                <w:rFonts w:ascii="Arial" w:eastAsia="Times New Roman" w:hAnsi="Arial" w:cs="Arial"/>
                <w:noProof/>
                <w:webHidden/>
                <w:color w:val="0000FF"/>
                <w:sz w:val="24"/>
                <w:szCs w:val="24"/>
                <w:u w:val="single"/>
              </w:rPr>
              <w:fldChar w:fldCharType="end"/>
            </w:r>
          </w:hyperlink>
        </w:p>
        <w:p w14:paraId="5E10CC58" w14:textId="4951659E"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15" w:anchor="_Toc199849218" w:history="1">
            <w:r w:rsidRPr="00CC302E">
              <w:rPr>
                <w:rFonts w:ascii="Arial" w:eastAsia="Times New Roman" w:hAnsi="Arial" w:cs="Arial"/>
                <w:noProof/>
                <w:color w:val="0000FF"/>
                <w:sz w:val="24"/>
                <w:szCs w:val="24"/>
                <w:u w:val="single"/>
              </w:rPr>
              <w:t>Situational and cultural considerations</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_Toc199849218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10</w:t>
            </w:r>
            <w:r w:rsidRPr="00CC302E">
              <w:rPr>
                <w:rFonts w:ascii="Arial" w:eastAsia="Times New Roman" w:hAnsi="Arial" w:cs="Arial"/>
                <w:noProof/>
                <w:webHidden/>
                <w:color w:val="0000FF"/>
                <w:sz w:val="24"/>
                <w:szCs w:val="24"/>
                <w:u w:val="single"/>
              </w:rPr>
              <w:fldChar w:fldCharType="end"/>
            </w:r>
          </w:hyperlink>
        </w:p>
        <w:p w14:paraId="457C3505" w14:textId="3C973987"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16" w:anchor="_Toc199849219" w:history="1">
            <w:r w:rsidRPr="00CC302E">
              <w:rPr>
                <w:rFonts w:ascii="Arial" w:eastAsia="Times New Roman" w:hAnsi="Arial" w:cs="Arial"/>
                <w:noProof/>
                <w:color w:val="0000FF"/>
                <w:sz w:val="24"/>
                <w:szCs w:val="24"/>
                <w:u w:val="single"/>
              </w:rPr>
              <w:t>Conclusion</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_Toc199849219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12</w:t>
            </w:r>
            <w:r w:rsidRPr="00CC302E">
              <w:rPr>
                <w:rFonts w:ascii="Arial" w:eastAsia="Times New Roman" w:hAnsi="Arial" w:cs="Arial"/>
                <w:noProof/>
                <w:webHidden/>
                <w:color w:val="0000FF"/>
                <w:sz w:val="24"/>
                <w:szCs w:val="24"/>
                <w:u w:val="single"/>
              </w:rPr>
              <w:fldChar w:fldCharType="end"/>
            </w:r>
          </w:hyperlink>
        </w:p>
        <w:p w14:paraId="490ACD9E" w14:textId="48C271B7"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17" w:anchor="_Toc199849220" w:history="1">
            <w:r w:rsidRPr="00CC302E">
              <w:rPr>
                <w:rFonts w:ascii="Arial" w:eastAsia="Times New Roman" w:hAnsi="Arial" w:cs="Arial"/>
                <w:noProof/>
                <w:color w:val="0000FF"/>
                <w:sz w:val="24"/>
                <w:szCs w:val="24"/>
                <w:u w:val="single"/>
              </w:rPr>
              <w:t>References</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_Toc199849220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13</w:t>
            </w:r>
            <w:r w:rsidRPr="00CC302E">
              <w:rPr>
                <w:rFonts w:ascii="Arial" w:eastAsia="Times New Roman" w:hAnsi="Arial" w:cs="Arial"/>
                <w:noProof/>
                <w:webHidden/>
                <w:color w:val="0000FF"/>
                <w:sz w:val="24"/>
                <w:szCs w:val="24"/>
                <w:u w:val="single"/>
              </w:rPr>
              <w:fldChar w:fldCharType="end"/>
            </w:r>
          </w:hyperlink>
        </w:p>
        <w:p w14:paraId="3E7F0735" w14:textId="77777777" w:rsidR="00656292" w:rsidRPr="00CC302E" w:rsidRDefault="00656292" w:rsidP="00656292">
          <w:pPr>
            <w:spacing w:after="0" w:line="360" w:lineRule="auto"/>
            <w:jc w:val="both"/>
            <w:rPr>
              <w:rFonts w:ascii="Arial" w:eastAsia="Times New Roman" w:hAnsi="Arial" w:cs="Arial"/>
              <w:sz w:val="24"/>
              <w:szCs w:val="24"/>
            </w:rPr>
          </w:pPr>
          <w:r w:rsidRPr="00CC302E">
            <w:rPr>
              <w:rFonts w:ascii="Arial" w:eastAsia="Times New Roman" w:hAnsi="Arial" w:cs="Arial"/>
              <w:b/>
              <w:bCs/>
              <w:noProof/>
              <w:sz w:val="24"/>
              <w:szCs w:val="24"/>
            </w:rPr>
            <w:fldChar w:fldCharType="end"/>
          </w:r>
        </w:p>
      </w:sdtContent>
    </w:sdt>
    <w:p w14:paraId="2A4449CE" w14:textId="77777777" w:rsidR="00656292" w:rsidRPr="00CC302E" w:rsidRDefault="00656292" w:rsidP="00656292">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lang w:eastAsia="en-GB"/>
        </w:rPr>
        <w:br w:type="page"/>
      </w:r>
    </w:p>
    <w:p w14:paraId="18D03D9A" w14:textId="77777777" w:rsidR="00656292" w:rsidRPr="00CC302E" w:rsidRDefault="00656292" w:rsidP="00656292">
      <w:pPr>
        <w:keepNext/>
        <w:keepLines/>
        <w:spacing w:after="0" w:line="360" w:lineRule="auto"/>
        <w:jc w:val="both"/>
        <w:outlineLvl w:val="0"/>
        <w:rPr>
          <w:rFonts w:ascii="Arial" w:eastAsia="Times New Roman" w:hAnsi="Arial" w:cs="Arial"/>
          <w:b/>
          <w:sz w:val="24"/>
          <w:szCs w:val="24"/>
        </w:rPr>
      </w:pPr>
      <w:bookmarkStart w:id="7" w:name="_6iud20f90m71"/>
      <w:bookmarkStart w:id="8" w:name="_Toc199849211"/>
      <w:bookmarkEnd w:id="7"/>
      <w:r w:rsidRPr="00CC302E">
        <w:rPr>
          <w:rFonts w:ascii="Arial" w:eastAsia="Times New Roman" w:hAnsi="Arial" w:cs="Arial"/>
          <w:b/>
          <w:sz w:val="24"/>
          <w:szCs w:val="24"/>
        </w:rPr>
        <w:lastRenderedPageBreak/>
        <w:t>Introduction</w:t>
      </w:r>
      <w:bookmarkEnd w:id="8"/>
      <w:r w:rsidRPr="00CC302E">
        <w:rPr>
          <w:rFonts w:ascii="Arial" w:eastAsia="Times New Roman" w:hAnsi="Arial" w:cs="Arial"/>
          <w:b/>
          <w:sz w:val="24"/>
          <w:szCs w:val="24"/>
        </w:rPr>
        <w:t xml:space="preserve"> </w:t>
      </w:r>
    </w:p>
    <w:p w14:paraId="07D807A7" w14:textId="77777777" w:rsidR="00656292" w:rsidRPr="00CC302E" w:rsidRDefault="00656292" w:rsidP="00656292">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w:t>
      </w:r>
      <w:r w:rsidRPr="00CC302E">
        <w:rPr>
          <w:rFonts w:ascii="Arial" w:eastAsia="Times New Roman" w:hAnsi="Arial" w:cs="Arial"/>
          <w:b/>
          <w:sz w:val="24"/>
          <w:szCs w:val="24"/>
        </w:rPr>
        <w:t>“Wales Hospitality Investment Forum 2025</w:t>
      </w:r>
      <w:r w:rsidRPr="00CC302E">
        <w:rPr>
          <w:rFonts w:ascii="Arial" w:eastAsia="Times New Roman" w:hAnsi="Arial" w:cs="Arial"/>
          <w:sz w:val="24"/>
          <w:szCs w:val="24"/>
        </w:rPr>
        <w:t xml:space="preserve"> is the main B2B event driven by purpose, which is aligned strategically with Visit </w:t>
      </w:r>
      <w:proofErr w:type="spellStart"/>
      <w:r w:rsidRPr="00CC302E">
        <w:rPr>
          <w:rFonts w:ascii="Arial" w:eastAsia="Times New Roman" w:hAnsi="Arial" w:cs="Arial"/>
          <w:sz w:val="24"/>
          <w:szCs w:val="24"/>
        </w:rPr>
        <w:t>Wales'</w:t>
      </w:r>
      <w:proofErr w:type="spellEnd"/>
      <w:r w:rsidRPr="00CC302E">
        <w:rPr>
          <w:rFonts w:ascii="Arial" w:eastAsia="Times New Roman" w:hAnsi="Arial" w:cs="Arial"/>
          <w:sz w:val="24"/>
          <w:szCs w:val="24"/>
        </w:rPr>
        <w:t xml:space="preserve"> </w:t>
      </w:r>
      <w:r w:rsidRPr="00CC302E">
        <w:rPr>
          <w:rFonts w:ascii="Arial" w:eastAsia="Times New Roman" w:hAnsi="Arial" w:cs="Arial"/>
          <w:b/>
          <w:sz w:val="24"/>
          <w:szCs w:val="24"/>
        </w:rPr>
        <w:t xml:space="preserve">“year of </w:t>
      </w:r>
      <w:proofErr w:type="spellStart"/>
      <w:r w:rsidRPr="00CC302E">
        <w:rPr>
          <w:rFonts w:ascii="Arial" w:eastAsia="Times New Roman" w:hAnsi="Arial" w:cs="Arial"/>
          <w:b/>
          <w:sz w:val="24"/>
          <w:szCs w:val="24"/>
        </w:rPr>
        <w:t>Croeso</w:t>
      </w:r>
      <w:proofErr w:type="spellEnd"/>
      <w:r w:rsidRPr="00CC302E">
        <w:rPr>
          <w:rFonts w:ascii="Arial" w:eastAsia="Times New Roman" w:hAnsi="Arial" w:cs="Arial"/>
          <w:b/>
          <w:sz w:val="24"/>
          <w:szCs w:val="24"/>
        </w:rPr>
        <w:t>”</w:t>
      </w:r>
      <w:r w:rsidRPr="00CC302E">
        <w:rPr>
          <w:rFonts w:ascii="Arial" w:eastAsia="Times New Roman" w:hAnsi="Arial" w:cs="Arial"/>
          <w:sz w:val="24"/>
          <w:szCs w:val="24"/>
        </w:rPr>
        <w:t xml:space="preserve"> campaign (</w:t>
      </w:r>
      <w:proofErr w:type="spellStart"/>
      <w:r w:rsidRPr="00CC302E">
        <w:rPr>
          <w:rFonts w:ascii="Arial" w:eastAsia="Times New Roman" w:hAnsi="Arial" w:cs="Arial"/>
          <w:sz w:val="24"/>
          <w:szCs w:val="24"/>
        </w:rPr>
        <w:t>VisitWales</w:t>
      </w:r>
      <w:proofErr w:type="spellEnd"/>
      <w:r w:rsidRPr="00CC302E">
        <w:rPr>
          <w:rFonts w:ascii="Arial" w:eastAsia="Times New Roman" w:hAnsi="Arial" w:cs="Arial"/>
          <w:sz w:val="24"/>
          <w:szCs w:val="24"/>
        </w:rPr>
        <w:t xml:space="preserve">, 2025). Set over two days after the International Convention Centre Wales in the new port, the events embrace a hybrid system </w:t>
      </w:r>
      <w:proofErr w:type="gramStart"/>
      <w:r w:rsidRPr="00CC302E">
        <w:rPr>
          <w:rFonts w:ascii="Arial" w:eastAsia="Times New Roman" w:hAnsi="Arial" w:cs="Arial"/>
          <w:sz w:val="24"/>
          <w:szCs w:val="24"/>
        </w:rPr>
        <w:t>in order to</w:t>
      </w:r>
      <w:proofErr w:type="gramEnd"/>
      <w:r w:rsidRPr="00CC302E">
        <w:rPr>
          <w:rFonts w:ascii="Arial" w:eastAsia="Times New Roman" w:hAnsi="Arial" w:cs="Arial"/>
          <w:sz w:val="24"/>
          <w:szCs w:val="24"/>
        </w:rPr>
        <w:t xml:space="preserve"> increase virtual and in-person participation. It mainly targets the international investors of hospitality, developers of real estate, policymakers and hotel operators looking for opportunities in responsibly emerging tourism and hospitality dynamics of Wales. The event used the principles of Welsh, </w:t>
      </w:r>
      <w:proofErr w:type="spellStart"/>
      <w:r w:rsidRPr="00CC302E">
        <w:rPr>
          <w:rFonts w:ascii="Arial" w:eastAsia="Times New Roman" w:hAnsi="Arial" w:cs="Arial"/>
          <w:sz w:val="24"/>
          <w:szCs w:val="24"/>
        </w:rPr>
        <w:t>Croeso</w:t>
      </w:r>
      <w:proofErr w:type="spellEnd"/>
      <w:r w:rsidRPr="00CC302E">
        <w:rPr>
          <w:rFonts w:ascii="Arial" w:eastAsia="Times New Roman" w:hAnsi="Arial" w:cs="Arial"/>
          <w:sz w:val="24"/>
          <w:szCs w:val="24"/>
        </w:rPr>
        <w:t xml:space="preserve">, which means welcome, as a value of culture but as the initiation of business (Swansea, 2023). The delegates will experience an immersive mixture of content oriented on investment and genuine programming of culture, which involves the Welsh cuisine, guided visits to the heritage sites and live folk performances. </w:t>
      </w:r>
    </w:p>
    <w:p w14:paraId="05AA48D2" w14:textId="77777777" w:rsidR="00656292" w:rsidRPr="00CC302E" w:rsidRDefault="00656292" w:rsidP="00656292">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This event has been chosen for its alignment with the policy of national tourism and its chance to overcome the gap in the sector of MICE that is “Meeting, Incentives, Conferences and Exhibition” (MICE Travel Today, 2025). Dissimilar to the wider explorations, it fosters the boutique destination of Wales for investments in sustainable hospitality. This is hosted at ICC Wales, with the hybrid ability, as the forum makes sure of international accessibility. By the engagement of investors, networking and immersion in culture, the events increase the global profile of Wales, mixing the opportunity of the business with the identity of culture, to advocate tourism and economic growth in the long term.  </w:t>
      </w:r>
    </w:p>
    <w:p w14:paraId="70B847C6" w14:textId="77777777" w:rsidR="00656292" w:rsidRPr="00CC302E" w:rsidRDefault="00656292" w:rsidP="00656292">
      <w:pPr>
        <w:spacing w:after="0" w:line="360" w:lineRule="auto"/>
        <w:jc w:val="both"/>
        <w:rPr>
          <w:rFonts w:ascii="Arial" w:eastAsia="Times New Roman" w:hAnsi="Arial" w:cs="Arial"/>
          <w:b/>
          <w:sz w:val="24"/>
          <w:szCs w:val="24"/>
        </w:rPr>
      </w:pPr>
      <w:r w:rsidRPr="00CC302E">
        <w:rPr>
          <w:rFonts w:ascii="Arial" w:eastAsia="Times New Roman" w:hAnsi="Arial" w:cs="Arial"/>
          <w:sz w:val="24"/>
          <w:szCs w:val="24"/>
        </w:rPr>
        <w:br w:type="page"/>
      </w:r>
      <w:bookmarkStart w:id="9" w:name="_xyh5v0vk7dd5"/>
      <w:bookmarkStart w:id="10" w:name="_Toc199849212"/>
      <w:bookmarkEnd w:id="9"/>
    </w:p>
    <w:p w14:paraId="68A66C91"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r w:rsidRPr="00CC302E">
        <w:rPr>
          <w:rFonts w:ascii="Arial" w:eastAsia="Times New Roman" w:hAnsi="Arial" w:cs="Arial"/>
          <w:b/>
          <w:sz w:val="24"/>
          <w:szCs w:val="24"/>
        </w:rPr>
        <w:lastRenderedPageBreak/>
        <w:t>The Event Cycle</w:t>
      </w:r>
      <w:bookmarkEnd w:id="10"/>
      <w:r w:rsidRPr="00CC302E">
        <w:rPr>
          <w:rFonts w:ascii="Arial" w:eastAsia="Times New Roman" w:hAnsi="Arial" w:cs="Arial"/>
          <w:b/>
          <w:sz w:val="24"/>
          <w:szCs w:val="24"/>
        </w:rPr>
        <w:t xml:space="preserve"> </w:t>
      </w:r>
    </w:p>
    <w:p w14:paraId="539FD768"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event cycle offers a planned framework for the planning, delivery and assessment of the events. It surrounds five interconnected event phases that are "initiation, planning, implementation, the actual events and closure”. Implementing this model makes sure that all the stages are aligned with the objectives of the short-term and planned goals for the long term. In terms of the Wales Hospitality Investment Forum 2025, the phase of </w:t>
      </w:r>
      <w:r w:rsidRPr="00CC302E">
        <w:rPr>
          <w:rFonts w:ascii="Arial" w:eastAsia="Times New Roman" w:hAnsi="Arial" w:cs="Arial"/>
          <w:b/>
          <w:sz w:val="24"/>
          <w:szCs w:val="24"/>
        </w:rPr>
        <w:t xml:space="preserve">initiation </w:t>
      </w:r>
      <w:r w:rsidRPr="00CC302E">
        <w:rPr>
          <w:rFonts w:ascii="Arial" w:eastAsia="Times New Roman" w:hAnsi="Arial" w:cs="Arial"/>
          <w:sz w:val="24"/>
          <w:szCs w:val="24"/>
        </w:rPr>
        <w:t xml:space="preserve">evolved from the vision of Visit Wales to stimulate the growth of tourism and economy at the “Year of </w:t>
      </w:r>
      <w:proofErr w:type="spellStart"/>
      <w:r w:rsidRPr="00CC302E">
        <w:rPr>
          <w:rFonts w:ascii="Arial" w:eastAsia="Times New Roman" w:hAnsi="Arial" w:cs="Arial"/>
          <w:sz w:val="24"/>
          <w:szCs w:val="24"/>
        </w:rPr>
        <w:t>Croeso</w:t>
      </w:r>
      <w:proofErr w:type="spellEnd"/>
      <w:r w:rsidRPr="00CC302E">
        <w:rPr>
          <w:rFonts w:ascii="Arial" w:eastAsia="Times New Roman" w:hAnsi="Arial" w:cs="Arial"/>
          <w:sz w:val="24"/>
          <w:szCs w:val="24"/>
        </w:rPr>
        <w:t xml:space="preserve">” (Wales Tourism Alliance, 2025). The early phase feasibility studies, the analysis of market demand, consultation with the stakeholders and the visit to the sites at ICC Wales validate the pertinence of the forum and the viability of logistics. The next stage is </w:t>
      </w:r>
      <w:r w:rsidRPr="00CC302E">
        <w:rPr>
          <w:rFonts w:ascii="Arial" w:eastAsia="Times New Roman" w:hAnsi="Arial" w:cs="Arial"/>
          <w:b/>
          <w:sz w:val="24"/>
          <w:szCs w:val="24"/>
        </w:rPr>
        <w:t xml:space="preserve">planning </w:t>
      </w:r>
      <w:r w:rsidRPr="00CC302E">
        <w:rPr>
          <w:rFonts w:ascii="Arial" w:eastAsia="Times New Roman" w:hAnsi="Arial" w:cs="Arial"/>
          <w:sz w:val="24"/>
          <w:szCs w:val="24"/>
        </w:rPr>
        <w:t xml:space="preserve">that amalgamates budgeting, planning of human rescue, coordination of logistics and strategies of marketing (Hosseini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2024). Special attention was given to the delivery of hybrid systems, needing the protocol of cybersecurity and digital infrastructure able to support international streaming. </w:t>
      </w:r>
    </w:p>
    <w:p w14:paraId="36179DBA"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stage of </w:t>
      </w:r>
      <w:r w:rsidRPr="00CC302E">
        <w:rPr>
          <w:rFonts w:ascii="Arial" w:eastAsia="Times New Roman" w:hAnsi="Arial" w:cs="Arial"/>
          <w:b/>
          <w:sz w:val="24"/>
          <w:szCs w:val="24"/>
        </w:rPr>
        <w:t xml:space="preserve">implementation </w:t>
      </w:r>
      <w:r w:rsidRPr="00CC302E">
        <w:rPr>
          <w:rFonts w:ascii="Arial" w:eastAsia="Times New Roman" w:hAnsi="Arial" w:cs="Arial"/>
          <w:sz w:val="24"/>
          <w:szCs w:val="24"/>
        </w:rPr>
        <w:t xml:space="preserve">includes the execution of operations, the setup of venues, testing of technologies, coordination of speakers, training of staff and volunteers and branding. This also involves finalising the programming of culture and making sure catering and transport logistics are confirmed. The </w:t>
      </w:r>
      <w:r w:rsidRPr="00CC302E">
        <w:rPr>
          <w:rFonts w:ascii="Arial" w:eastAsia="Times New Roman" w:hAnsi="Arial" w:cs="Arial"/>
          <w:b/>
          <w:sz w:val="24"/>
          <w:szCs w:val="24"/>
        </w:rPr>
        <w:t xml:space="preserve">event </w:t>
      </w:r>
      <w:r w:rsidRPr="00CC302E">
        <w:rPr>
          <w:rFonts w:ascii="Arial" w:eastAsia="Times New Roman" w:hAnsi="Arial" w:cs="Arial"/>
          <w:sz w:val="24"/>
          <w:szCs w:val="24"/>
        </w:rPr>
        <w:t>spends two days mixing the panels of keynote, sessions of investor matchmaking, cultural displays and site tours that immerse the sports of “</w:t>
      </w:r>
      <w:proofErr w:type="spellStart"/>
      <w:r w:rsidRPr="00CC302E">
        <w:rPr>
          <w:rFonts w:ascii="Arial" w:eastAsia="Times New Roman" w:hAnsi="Arial" w:cs="Arial"/>
          <w:sz w:val="24"/>
          <w:szCs w:val="24"/>
        </w:rPr>
        <w:t>Croeso</w:t>
      </w:r>
      <w:proofErr w:type="spellEnd"/>
      <w:r w:rsidRPr="00CC302E">
        <w:rPr>
          <w:rFonts w:ascii="Arial" w:eastAsia="Times New Roman" w:hAnsi="Arial" w:cs="Arial"/>
          <w:sz w:val="24"/>
          <w:szCs w:val="24"/>
        </w:rPr>
        <w:t xml:space="preserve">.” (Wales Tourism Alliance, 2025). The hybrid system helps simulate virtual engagement and in-person, eased by the high-end AV system and the virtual platform that is user-friendly. In the phase of </w:t>
      </w:r>
      <w:r w:rsidRPr="00CC302E">
        <w:rPr>
          <w:rFonts w:ascii="Arial" w:eastAsia="Times New Roman" w:hAnsi="Arial" w:cs="Arial"/>
          <w:b/>
          <w:sz w:val="24"/>
          <w:szCs w:val="24"/>
        </w:rPr>
        <w:t>closure</w:t>
      </w:r>
      <w:r w:rsidRPr="00CC302E">
        <w:rPr>
          <w:rFonts w:ascii="Arial" w:eastAsia="Times New Roman" w:hAnsi="Arial" w:cs="Arial"/>
          <w:sz w:val="24"/>
          <w:szCs w:val="24"/>
        </w:rPr>
        <w:t xml:space="preserve">, feedback will be gathered by the survey after the events, and performance will be measured against the KPI, such as the satisfaction of the delegates, expression of investment interest and media impression. An engagement plan after the events will also be applied to nurture the relationship between the investors and evaluate the influence for the long term (Thomas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2024). Following the full events model of the cycle, the forum makes sure of continuity, achievement and learning of the economic and cultural results. </w:t>
      </w:r>
    </w:p>
    <w:p w14:paraId="430AC675"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bookmarkStart w:id="11" w:name="_4ofr6xypwu7m"/>
      <w:bookmarkStart w:id="12" w:name="_Toc199849213"/>
      <w:bookmarkEnd w:id="11"/>
      <w:r w:rsidRPr="00CC302E">
        <w:rPr>
          <w:rFonts w:ascii="Arial" w:eastAsia="Times New Roman" w:hAnsi="Arial" w:cs="Arial"/>
          <w:b/>
          <w:sz w:val="24"/>
          <w:szCs w:val="24"/>
        </w:rPr>
        <w:t>Event Concept</w:t>
      </w:r>
      <w:bookmarkEnd w:id="12"/>
      <w:r w:rsidRPr="00CC302E">
        <w:rPr>
          <w:rFonts w:ascii="Arial" w:eastAsia="Times New Roman" w:hAnsi="Arial" w:cs="Arial"/>
          <w:b/>
          <w:sz w:val="24"/>
          <w:szCs w:val="24"/>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1515"/>
        <w:gridCol w:w="6255"/>
      </w:tblGrid>
      <w:tr w:rsidR="00656292" w:rsidRPr="00CC302E" w14:paraId="6FE2B358" w14:textId="77777777" w:rsidTr="00656292">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6C40D6"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 xml:space="preserve">Day </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000C69"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 xml:space="preserve">Time </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E8FA99"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 xml:space="preserve">Activity </w:t>
            </w:r>
          </w:p>
        </w:tc>
      </w:tr>
      <w:tr w:rsidR="00656292" w:rsidRPr="00CC302E" w14:paraId="1CF1198B" w14:textId="77777777" w:rsidTr="00656292">
        <w:trPr>
          <w:trHeight w:val="440"/>
        </w:trPr>
        <w:tc>
          <w:tcPr>
            <w:tcW w:w="159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072928"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lastRenderedPageBreak/>
              <w:t>Day 1</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2DCD8"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09:00-10:00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9F00DF"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Welcome coffee and registration with the Welsh pastries and harp music. </w:t>
            </w:r>
          </w:p>
        </w:tc>
      </w:tr>
      <w:tr w:rsidR="00656292" w:rsidRPr="00CC302E" w14:paraId="551AF765"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686DBB9E"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C3793C"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10:00-10:30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0ECEA8"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Opening remarks by the CEO of Visit Wales and Ministerial Address</w:t>
            </w:r>
          </w:p>
        </w:tc>
      </w:tr>
      <w:tr w:rsidR="00656292" w:rsidRPr="00CC302E" w14:paraId="07EA2A62"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0691BAE8"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BC0843"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10:30-12:00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95ABBD"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The panel of keynote speakers" Investing in Wales: Past Success and Future Potential”</w:t>
            </w:r>
          </w:p>
        </w:tc>
      </w:tr>
      <w:tr w:rsidR="00656292" w:rsidRPr="00CC302E" w14:paraId="19489941"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3D68B856"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7480B3"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12:00-13:30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7A3B7B"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Networking Lunch with regional food display. </w:t>
            </w:r>
          </w:p>
        </w:tc>
      </w:tr>
      <w:tr w:rsidR="00656292" w:rsidRPr="00CC302E" w14:paraId="54752C05"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112C159A"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457741"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13:30-15:00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FCEF4C"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session of breakouts, such as Eco Tourism, Redevelopment and Boutique Hotels. </w:t>
            </w:r>
          </w:p>
        </w:tc>
      </w:tr>
      <w:tr w:rsidR="00656292" w:rsidRPr="00CC302E" w14:paraId="47E6E994"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2E26ADEF"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EB75CE"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15:15-17:00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131A5C"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investor's roundtable, such as a session of one-on-one pitches. </w:t>
            </w:r>
          </w:p>
        </w:tc>
      </w:tr>
      <w:tr w:rsidR="00656292" w:rsidRPr="00CC302E" w14:paraId="472032E3"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009BA86A"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988F38"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18:30-21:00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B57B2"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cultural evenings, such as Welsh cuisine, Folk music and dance at Cardiff Castle. </w:t>
            </w:r>
          </w:p>
        </w:tc>
      </w:tr>
      <w:tr w:rsidR="00656292" w:rsidRPr="00CC302E" w14:paraId="2CBA0DD3" w14:textId="77777777" w:rsidTr="00656292">
        <w:trPr>
          <w:trHeight w:val="440"/>
        </w:trPr>
        <w:tc>
          <w:tcPr>
            <w:tcW w:w="159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4D059B"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Day 2</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DCEEAA"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09:00-12:00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BCC40D"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Visits to the site, such as heritage, coastal and boutique properties. </w:t>
            </w:r>
          </w:p>
        </w:tc>
      </w:tr>
      <w:tr w:rsidR="00656292" w:rsidRPr="00CC302E" w14:paraId="69A35C50"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78B12F17"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688496"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12:30-14:00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B33275"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Brunch while closing and a presentation by the Welsh Tourism Board. </w:t>
            </w:r>
          </w:p>
        </w:tc>
      </w:tr>
      <w:tr w:rsidR="00656292" w:rsidRPr="00CC302E" w14:paraId="0A960705"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3B19508A"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33920D"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14:00-14:30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76E759"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Final remarks like acknowledgements and summaries</w:t>
            </w:r>
          </w:p>
        </w:tc>
      </w:tr>
      <w:tr w:rsidR="00656292" w:rsidRPr="00CC302E" w14:paraId="4E4CE35C"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3897FB72"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9619D5"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15:00 onwards </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69DCEA"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Interview, optional networking and personal exploration. </w:t>
            </w:r>
          </w:p>
        </w:tc>
      </w:tr>
    </w:tbl>
    <w:p w14:paraId="76BB1EE7" w14:textId="77777777" w:rsidR="00656292" w:rsidRPr="00CC302E" w:rsidRDefault="00656292" w:rsidP="001C7963">
      <w:pPr>
        <w:spacing w:after="0" w:line="360" w:lineRule="auto"/>
        <w:jc w:val="center"/>
        <w:rPr>
          <w:rFonts w:ascii="Arial" w:eastAsia="Times New Roman" w:hAnsi="Arial" w:cs="Arial"/>
          <w:b/>
          <w:sz w:val="24"/>
          <w:szCs w:val="24"/>
        </w:rPr>
      </w:pPr>
      <w:r w:rsidRPr="00CC302E">
        <w:rPr>
          <w:rFonts w:ascii="Arial" w:eastAsia="Times New Roman" w:hAnsi="Arial" w:cs="Arial"/>
          <w:b/>
          <w:sz w:val="24"/>
          <w:szCs w:val="24"/>
        </w:rPr>
        <w:t>Table 1: Event Timetable</w:t>
      </w:r>
    </w:p>
    <w:p w14:paraId="039D85FF" w14:textId="77777777" w:rsidR="00656292" w:rsidRPr="00CC302E" w:rsidRDefault="00656292" w:rsidP="001C7963">
      <w:pPr>
        <w:spacing w:after="0" w:line="360" w:lineRule="auto"/>
        <w:jc w:val="center"/>
        <w:rPr>
          <w:rFonts w:ascii="Arial" w:eastAsia="Times New Roman" w:hAnsi="Arial" w:cs="Arial"/>
          <w:sz w:val="24"/>
          <w:szCs w:val="24"/>
        </w:rPr>
      </w:pPr>
      <w:r w:rsidRPr="00CC302E">
        <w:rPr>
          <w:rFonts w:ascii="Arial" w:eastAsia="Times New Roman" w:hAnsi="Arial" w:cs="Arial"/>
          <w:sz w:val="24"/>
          <w:szCs w:val="24"/>
        </w:rPr>
        <w:t>(Source: Developed by the Learner)</w:t>
      </w:r>
    </w:p>
    <w:p w14:paraId="4D2A47B3"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delegates attending the Wales Hospitality Investment Forum 2025 will enjoy a dynamic mixture of professional perceptions and immersion in culture over the two days. The start of the programme with a focus on a session of investments, which features the panels of keynote and discussion of breakout that examines the evolving opportunities in coastal redevelopment and boutique hotels (Boyle, 2025). A networking lunch from farm to table eases the meaningful connection between the </w:t>
      </w:r>
      <w:r w:rsidRPr="00CC302E">
        <w:rPr>
          <w:rFonts w:ascii="Arial" w:eastAsia="Times New Roman" w:hAnsi="Arial" w:cs="Arial"/>
          <w:sz w:val="24"/>
          <w:szCs w:val="24"/>
        </w:rPr>
        <w:lastRenderedPageBreak/>
        <w:t>international investors and local producers, empowering the regional partnership (</w:t>
      </w:r>
      <w:proofErr w:type="spellStart"/>
      <w:r w:rsidRPr="00CC302E">
        <w:rPr>
          <w:rFonts w:ascii="Arial" w:eastAsia="Times New Roman" w:hAnsi="Arial" w:cs="Arial"/>
          <w:sz w:val="24"/>
          <w:szCs w:val="24"/>
        </w:rPr>
        <w:t>Padhiary</w:t>
      </w:r>
      <w:proofErr w:type="spellEnd"/>
      <w:r w:rsidRPr="00CC302E">
        <w:rPr>
          <w:rFonts w:ascii="Arial" w:eastAsia="Times New Roman" w:hAnsi="Arial" w:cs="Arial"/>
          <w:sz w:val="24"/>
          <w:szCs w:val="24"/>
        </w:rPr>
        <w:t xml:space="preserve"> and Roy, 2025). The evening provides a cultural experience at Cardiff Castle in which the guest engages with the traditional Welsh dance, cuisine and music, hardening their connection to the destination. On the second day, visits to the curated sites, such as heritage and eco-tourism development zones, offer a hands-on comprehension of untapped hospitality and real estate comprehension of Wales (Tennent and Gillett, 2024). The virtual participants enter the breakout room, live sessions and services of translation, making sure of an all-in experience, by mixing the objectives of business with the genuine storytelling and the celebration of culture. </w:t>
      </w:r>
    </w:p>
    <w:p w14:paraId="6A0D837A"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bookmarkStart w:id="13" w:name="_45b5w95xk4cn"/>
      <w:bookmarkStart w:id="14" w:name="_Toc199849214"/>
      <w:bookmarkEnd w:id="13"/>
      <w:r w:rsidRPr="00CC302E">
        <w:rPr>
          <w:rFonts w:ascii="Arial" w:eastAsia="Times New Roman" w:hAnsi="Arial" w:cs="Arial"/>
          <w:b/>
          <w:sz w:val="24"/>
          <w:szCs w:val="24"/>
        </w:rPr>
        <w:t>Aim and Objectives</w:t>
      </w:r>
      <w:bookmarkEnd w:id="14"/>
      <w:r w:rsidRPr="00CC302E">
        <w:rPr>
          <w:rFonts w:ascii="Arial" w:eastAsia="Times New Roman" w:hAnsi="Arial" w:cs="Arial"/>
          <w:b/>
          <w:sz w:val="24"/>
          <w:szCs w:val="24"/>
        </w:rPr>
        <w:t xml:space="preserve">  </w:t>
      </w:r>
    </w:p>
    <w:p w14:paraId="2379DD47" w14:textId="77777777" w:rsidR="00656292" w:rsidRPr="00CC302E" w:rsidRDefault="00656292" w:rsidP="001C7963">
      <w:pPr>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Aim</w:t>
      </w:r>
    </w:p>
    <w:p w14:paraId="152AAD3C"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main aim of this report is to position Wales as the premier destination for global investment in hospitality by developing a planned platform that connects international investors with the opportunities for regional development at the time of “Years of </w:t>
      </w:r>
      <w:proofErr w:type="spellStart"/>
      <w:r w:rsidRPr="00CC302E">
        <w:rPr>
          <w:rFonts w:ascii="Arial" w:eastAsia="Times New Roman" w:hAnsi="Arial" w:cs="Arial"/>
          <w:sz w:val="24"/>
          <w:szCs w:val="24"/>
        </w:rPr>
        <w:t>Croeso</w:t>
      </w:r>
      <w:proofErr w:type="spellEnd"/>
      <w:r w:rsidRPr="00CC302E">
        <w:rPr>
          <w:rFonts w:ascii="Arial" w:eastAsia="Times New Roman" w:hAnsi="Arial" w:cs="Arial"/>
          <w:sz w:val="24"/>
          <w:szCs w:val="24"/>
        </w:rPr>
        <w:t>”.</w:t>
      </w:r>
    </w:p>
    <w:p w14:paraId="2144925E"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b/>
          <w:sz w:val="24"/>
          <w:szCs w:val="24"/>
        </w:rPr>
        <w:t>Objectives</w:t>
      </w:r>
      <w:r w:rsidRPr="00CC302E">
        <w:rPr>
          <w:rFonts w:ascii="Arial" w:eastAsia="Times New Roman" w:hAnsi="Arial" w:cs="Arial"/>
          <w:sz w:val="24"/>
          <w:szCs w:val="24"/>
        </w:rPr>
        <w:t xml:space="preserve"> </w:t>
      </w:r>
    </w:p>
    <w:p w14:paraId="5EAFE322" w14:textId="77777777" w:rsidR="00656292" w:rsidRPr="00CC302E" w:rsidRDefault="00656292" w:rsidP="001C7963">
      <w:pPr>
        <w:numPr>
          <w:ilvl w:val="0"/>
          <w:numId w:val="1"/>
        </w:num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To attract at least 80 global delegates in virtual and in-person, representing the funds of investment, developers of property and hotel groups. </w:t>
      </w:r>
    </w:p>
    <w:p w14:paraId="1CA97807" w14:textId="77777777" w:rsidR="00656292" w:rsidRPr="00CC302E" w:rsidRDefault="00656292" w:rsidP="001C7963">
      <w:pPr>
        <w:numPr>
          <w:ilvl w:val="0"/>
          <w:numId w:val="1"/>
        </w:num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To raise a minimum of 1.5 million GBP in the interest of formal investment, which involves the letter of collaboration, intent and expression of intent within three months after the event. </w:t>
      </w:r>
    </w:p>
    <w:p w14:paraId="2C6E74DE" w14:textId="77777777" w:rsidR="00656292" w:rsidRPr="00CC302E" w:rsidRDefault="00656292" w:rsidP="001C7963">
      <w:pPr>
        <w:numPr>
          <w:ilvl w:val="0"/>
          <w:numId w:val="1"/>
        </w:num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To attain the 80% satisfaction rate of attendees, measured by the detailed survey after the event, emphasising the values, experience and logistics. </w:t>
      </w:r>
    </w:p>
    <w:p w14:paraId="248637B3"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bookmarkStart w:id="15" w:name="_z56f85kuyu8b"/>
      <w:bookmarkStart w:id="16" w:name="_Toc199849215"/>
      <w:bookmarkEnd w:id="15"/>
      <w:r w:rsidRPr="00CC302E">
        <w:rPr>
          <w:rFonts w:ascii="Arial" w:eastAsia="Times New Roman" w:hAnsi="Arial" w:cs="Arial"/>
          <w:b/>
          <w:sz w:val="24"/>
          <w:szCs w:val="24"/>
        </w:rPr>
        <w:t>Event management considerations</w:t>
      </w:r>
      <w:bookmarkEnd w:id="16"/>
      <w:r w:rsidRPr="00CC302E">
        <w:rPr>
          <w:rFonts w:ascii="Arial" w:eastAsia="Times New Roman" w:hAnsi="Arial" w:cs="Arial"/>
          <w:b/>
          <w:sz w:val="24"/>
          <w:szCs w:val="24"/>
        </w:rPr>
        <w:t xml:space="preserve"> </w:t>
      </w:r>
    </w:p>
    <w:p w14:paraId="4C1399B4"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Efficient delivery of the Wales Hospitality Investment Forum 2025 needs the amalgamation of various functions of event management, mixing the planned vision with the careful execution of operations. The hybrid nature of the events, global target audiences and demand for cultural importance for cooperating over departments, marketing, human resources, technology and planning tools (Evans, 2024). Ranging these areas makes sure that the events function effectively and offer meaningful value to their stakeholders and attendees.  </w:t>
      </w:r>
    </w:p>
    <w:p w14:paraId="26FC79C4"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w:t>
      </w:r>
      <w:r w:rsidRPr="00CC302E">
        <w:rPr>
          <w:rFonts w:ascii="Arial" w:eastAsia="Times New Roman" w:hAnsi="Arial" w:cs="Arial"/>
          <w:b/>
          <w:sz w:val="24"/>
          <w:szCs w:val="24"/>
        </w:rPr>
        <w:t>requirements of operations</w:t>
      </w:r>
      <w:r w:rsidRPr="00CC302E">
        <w:rPr>
          <w:rFonts w:ascii="Arial" w:eastAsia="Times New Roman" w:hAnsi="Arial" w:cs="Arial"/>
          <w:sz w:val="24"/>
          <w:szCs w:val="24"/>
        </w:rPr>
        <w:t xml:space="preserve"> are the </w:t>
      </w:r>
      <w:proofErr w:type="gramStart"/>
      <w:r w:rsidRPr="00CC302E">
        <w:rPr>
          <w:rFonts w:ascii="Arial" w:eastAsia="Times New Roman" w:hAnsi="Arial" w:cs="Arial"/>
          <w:sz w:val="24"/>
          <w:szCs w:val="24"/>
        </w:rPr>
        <w:t>main focus</w:t>
      </w:r>
      <w:proofErr w:type="gramEnd"/>
      <w:r w:rsidRPr="00CC302E">
        <w:rPr>
          <w:rFonts w:ascii="Arial" w:eastAsia="Times New Roman" w:hAnsi="Arial" w:cs="Arial"/>
          <w:sz w:val="24"/>
          <w:szCs w:val="24"/>
        </w:rPr>
        <w:t xml:space="preserve"> for managing the physical and digital infrastructure of events. The ICC Wales offers a venue that is hybrid-ready with an AV system that is state-of-the-art, areas for breakout and certification of </w:t>
      </w:r>
      <w:r w:rsidRPr="00CC302E">
        <w:rPr>
          <w:rFonts w:ascii="Arial" w:eastAsia="Times New Roman" w:hAnsi="Arial" w:cs="Arial"/>
          <w:sz w:val="24"/>
          <w:szCs w:val="24"/>
        </w:rPr>
        <w:lastRenderedPageBreak/>
        <w:t xml:space="preserve">sustainability (ICC Wales, 2025). The onsite logistics involves the management of the flow of the crowd, adherence to health and safety and contingency planning for Covid-19. The aspects of culture, like the local catering, staging and live performance, need a separate workflow for operations, making sure of genuine but professional execution (Anderson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2024). The logistics of transportation are important for easing the scheduled visits to the site in heritage and investment locations.    </w:t>
      </w:r>
    </w:p>
    <w:p w14:paraId="3ED812D8"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w:t>
      </w:r>
      <w:r w:rsidRPr="00CC302E">
        <w:rPr>
          <w:rFonts w:ascii="Arial" w:eastAsia="Times New Roman" w:hAnsi="Arial" w:cs="Arial"/>
          <w:b/>
          <w:sz w:val="24"/>
          <w:szCs w:val="24"/>
        </w:rPr>
        <w:t>Human Resources Management</w:t>
      </w:r>
      <w:r w:rsidRPr="00CC302E">
        <w:rPr>
          <w:rFonts w:ascii="Arial" w:eastAsia="Times New Roman" w:hAnsi="Arial" w:cs="Arial"/>
          <w:sz w:val="24"/>
          <w:szCs w:val="24"/>
        </w:rPr>
        <w:t xml:space="preserve"> includes recruiting and training an able team to deliver hospitality-oriented and technical services. The roles involve the event planner, digital coordinators, technical, volunteer and security staff (Frazier and </w:t>
      </w:r>
      <w:proofErr w:type="spellStart"/>
      <w:r w:rsidRPr="00CC302E">
        <w:rPr>
          <w:rFonts w:ascii="Arial" w:eastAsia="Times New Roman" w:hAnsi="Arial" w:cs="Arial"/>
          <w:sz w:val="24"/>
          <w:szCs w:val="24"/>
        </w:rPr>
        <w:t>Hearrington</w:t>
      </w:r>
      <w:proofErr w:type="spellEnd"/>
      <w:r w:rsidRPr="00CC302E">
        <w:rPr>
          <w:rFonts w:ascii="Arial" w:eastAsia="Times New Roman" w:hAnsi="Arial" w:cs="Arial"/>
          <w:sz w:val="24"/>
          <w:szCs w:val="24"/>
        </w:rPr>
        <w:t xml:space="preserve">, 2024). The Cardiff Metropolitan University will supply trained students as volunteers for the logistical and hospitality advocacy. The teams of staff are divided into the areas of function, such as guest relations, digital experience, cultural coordination and logistics. </w:t>
      </w:r>
    </w:p>
    <w:p w14:paraId="0257BC9E"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w:t>
      </w:r>
      <w:r w:rsidRPr="00CC302E">
        <w:rPr>
          <w:rFonts w:ascii="Arial" w:eastAsia="Times New Roman" w:hAnsi="Arial" w:cs="Arial"/>
          <w:b/>
          <w:sz w:val="24"/>
          <w:szCs w:val="24"/>
        </w:rPr>
        <w:t>activities of marketing</w:t>
      </w:r>
      <w:r w:rsidRPr="00CC302E">
        <w:rPr>
          <w:rFonts w:ascii="Arial" w:eastAsia="Times New Roman" w:hAnsi="Arial" w:cs="Arial"/>
          <w:sz w:val="24"/>
          <w:szCs w:val="24"/>
        </w:rPr>
        <w:t xml:space="preserve"> are important for reaching the high-value audiences of the events, strategies of promotion involve, such as the paid advertisements on LinkedIn and X, emails by the UKTI investor database and features in industry publications like the Hospitality Investor and Skift. The </w:t>
      </w:r>
      <w:r w:rsidRPr="00CC302E">
        <w:rPr>
          <w:rFonts w:ascii="Arial" w:eastAsia="Times New Roman" w:hAnsi="Arial" w:cs="Arial"/>
          <w:b/>
          <w:sz w:val="24"/>
          <w:szCs w:val="24"/>
        </w:rPr>
        <w:t xml:space="preserve">planning tools and techniques </w:t>
      </w:r>
      <w:r w:rsidRPr="00CC302E">
        <w:rPr>
          <w:rFonts w:ascii="Arial" w:eastAsia="Times New Roman" w:hAnsi="Arial" w:cs="Arial"/>
          <w:sz w:val="24"/>
          <w:szCs w:val="24"/>
        </w:rPr>
        <w:t xml:space="preserve">focus on the control of operations. The Gantt Chart monitors all the live, pre-event and activities after events, whereas the risks register recognises the threats like the failure in techniques, gaps in staffing and low engagement (Anderson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2024). The mapping of stakeholders </w:t>
      </w:r>
      <w:proofErr w:type="gramStart"/>
      <w:r w:rsidRPr="00CC302E">
        <w:rPr>
          <w:rFonts w:ascii="Arial" w:eastAsia="Times New Roman" w:hAnsi="Arial" w:cs="Arial"/>
          <w:sz w:val="24"/>
          <w:szCs w:val="24"/>
        </w:rPr>
        <w:t>on the basis of</w:t>
      </w:r>
      <w:proofErr w:type="gramEnd"/>
      <w:r w:rsidRPr="00CC302E">
        <w:rPr>
          <w:rFonts w:ascii="Arial" w:eastAsia="Times New Roman" w:hAnsi="Arial" w:cs="Arial"/>
          <w:sz w:val="24"/>
          <w:szCs w:val="24"/>
        </w:rPr>
        <w:t xml:space="preserve"> Freeman makes sure of communication with public collaborators and sponsors. The </w:t>
      </w:r>
      <w:r w:rsidRPr="00CC302E">
        <w:rPr>
          <w:rFonts w:ascii="Arial" w:eastAsia="Times New Roman" w:hAnsi="Arial" w:cs="Arial"/>
          <w:b/>
          <w:sz w:val="24"/>
          <w:szCs w:val="24"/>
        </w:rPr>
        <w:t>platform of technology</w:t>
      </w:r>
      <w:r w:rsidRPr="00CC302E">
        <w:rPr>
          <w:rFonts w:ascii="Arial" w:eastAsia="Times New Roman" w:hAnsi="Arial" w:cs="Arial"/>
          <w:sz w:val="24"/>
          <w:szCs w:val="24"/>
        </w:rPr>
        <w:t xml:space="preserve"> increases the experience and coordination (Zhao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2024). A portal of custom online registration amalgamates with the system of CRM for the management of data. The tools of live streaming advocate virtual attendance, and mobile apps offer updates in real-time and features of networking. </w:t>
      </w:r>
    </w:p>
    <w:p w14:paraId="7AEBAC32"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bookmarkStart w:id="17" w:name="_at22k9ebe7p2"/>
      <w:bookmarkStart w:id="18" w:name="_Toc199849216"/>
      <w:bookmarkEnd w:id="17"/>
      <w:r w:rsidRPr="00CC302E">
        <w:rPr>
          <w:rFonts w:ascii="Arial" w:eastAsia="Times New Roman" w:hAnsi="Arial" w:cs="Arial"/>
          <w:b/>
          <w:sz w:val="24"/>
          <w:szCs w:val="24"/>
        </w:rPr>
        <w:t>Event budget</w:t>
      </w:r>
      <w:bookmarkEnd w:id="18"/>
      <w:r w:rsidRPr="00CC302E">
        <w:rPr>
          <w:rFonts w:ascii="Arial" w:eastAsia="Times New Roman" w:hAnsi="Arial" w:cs="Arial"/>
          <w:b/>
          <w:sz w:val="24"/>
          <w:szCs w:val="24"/>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56292" w:rsidRPr="00CC302E" w14:paraId="3E3A4273"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3A0037"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 xml:space="preserve">Income Source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2706BC"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b/>
                <w:sz w:val="24"/>
                <w:szCs w:val="24"/>
              </w:rPr>
              <w:t>Amount (£)</w:t>
            </w:r>
            <w:r w:rsidRPr="00CC302E">
              <w:rPr>
                <w:rFonts w:ascii="Arial" w:eastAsia="Times New Roman" w:hAnsi="Arial" w:cs="Arial"/>
                <w:sz w:val="24"/>
                <w:szCs w:val="24"/>
              </w:rPr>
              <w:t xml:space="preserve"> </w:t>
            </w:r>
          </w:p>
        </w:tc>
      </w:tr>
      <w:tr w:rsidR="00656292" w:rsidRPr="00CC302E" w14:paraId="18D46F04"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13FBAF"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Sales of tickets</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AB547A"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40,000</w:t>
            </w:r>
          </w:p>
        </w:tc>
      </w:tr>
      <w:tr w:rsidR="00656292" w:rsidRPr="00CC302E" w14:paraId="5888ED2A"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B3A3C1" w14:textId="77777777" w:rsidR="00656292" w:rsidRPr="00CC302E" w:rsidRDefault="00656292" w:rsidP="001C7963">
            <w:pPr>
              <w:widowControl w:val="0"/>
              <w:spacing w:after="0" w:line="360" w:lineRule="auto"/>
              <w:jc w:val="both"/>
              <w:rPr>
                <w:rFonts w:ascii="Arial" w:eastAsia="Times New Roman" w:hAnsi="Arial" w:cs="Arial"/>
                <w:sz w:val="24"/>
                <w:szCs w:val="24"/>
              </w:rPr>
            </w:pPr>
            <w:proofErr w:type="spellStart"/>
            <w:r w:rsidRPr="00CC302E">
              <w:rPr>
                <w:rFonts w:ascii="Arial" w:eastAsia="Times New Roman" w:hAnsi="Arial" w:cs="Arial"/>
                <w:sz w:val="24"/>
                <w:szCs w:val="24"/>
              </w:rPr>
              <w:t>Viturla</w:t>
            </w:r>
            <w:proofErr w:type="spellEnd"/>
            <w:r w:rsidRPr="00CC302E">
              <w:rPr>
                <w:rFonts w:ascii="Arial" w:eastAsia="Times New Roman" w:hAnsi="Arial" w:cs="Arial"/>
                <w:sz w:val="24"/>
                <w:szCs w:val="24"/>
              </w:rPr>
              <w:t xml:space="preserve"> access passes</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9DD88A"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5,000</w:t>
            </w:r>
          </w:p>
        </w:tc>
      </w:tr>
      <w:tr w:rsidR="00656292" w:rsidRPr="00CC302E" w14:paraId="033D2093"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FF4598"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Sponsorship packages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1D89D2"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15,000</w:t>
            </w:r>
          </w:p>
        </w:tc>
      </w:tr>
      <w:tr w:rsidR="00656292" w:rsidRPr="00CC302E" w14:paraId="5C3307CB"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174E5D"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lastRenderedPageBreak/>
              <w:t>Product and service exhibitor fees</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263103"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10,000</w:t>
            </w:r>
          </w:p>
        </w:tc>
      </w:tr>
      <w:tr w:rsidR="00656292" w:rsidRPr="00CC302E" w14:paraId="7874DC2D"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EF06E"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b/>
                <w:sz w:val="24"/>
                <w:szCs w:val="24"/>
              </w:rPr>
              <w:t xml:space="preserve">Total Income </w:t>
            </w:r>
            <w:r w:rsidRPr="00CC302E">
              <w:rPr>
                <w:rFonts w:ascii="Arial" w:eastAsia="Times New Roman" w:hAnsi="Arial" w:cs="Arial"/>
                <w:sz w:val="24"/>
                <w:szCs w:val="24"/>
              </w:rPr>
              <w:t xml:space="preserve">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1A8534"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70,000</w:t>
            </w:r>
          </w:p>
        </w:tc>
      </w:tr>
      <w:tr w:rsidR="00656292" w:rsidRPr="00CC302E" w14:paraId="5CCE7F0E" w14:textId="77777777" w:rsidTr="00656292">
        <w:trPr>
          <w:trHeight w:val="470"/>
        </w:trPr>
        <w:tc>
          <w:tcPr>
            <w:tcW w:w="9360"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2FA4B5" w14:textId="77777777" w:rsidR="00656292" w:rsidRPr="00CC302E" w:rsidRDefault="00656292" w:rsidP="001C7963">
            <w:pPr>
              <w:widowControl w:val="0"/>
              <w:spacing w:after="0" w:line="360" w:lineRule="auto"/>
              <w:jc w:val="both"/>
              <w:rPr>
                <w:rFonts w:ascii="Arial" w:eastAsia="Times New Roman" w:hAnsi="Arial" w:cs="Arial"/>
                <w:sz w:val="24"/>
                <w:szCs w:val="24"/>
              </w:rPr>
            </w:pPr>
          </w:p>
        </w:tc>
      </w:tr>
      <w:tr w:rsidR="00656292" w:rsidRPr="00CC302E" w14:paraId="5947F84E"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ED2AFA"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Expenditure Item</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96B26E"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Amount (£)</w:t>
            </w:r>
          </w:p>
        </w:tc>
      </w:tr>
      <w:tr w:rsidR="00656292" w:rsidRPr="00CC302E" w14:paraId="7C950E53"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0DBA14"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Venue Hire</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A860C3"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10,000</w:t>
            </w:r>
          </w:p>
        </w:tc>
      </w:tr>
      <w:tr w:rsidR="00656292" w:rsidRPr="00CC302E" w14:paraId="111A63C5"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537F28"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AV and streaming equipment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422F39"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10,000</w:t>
            </w:r>
          </w:p>
        </w:tc>
      </w:tr>
      <w:tr w:rsidR="00656292" w:rsidRPr="00CC302E" w14:paraId="0AC83BCF"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7229AC"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Hospitality and catering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B592AA"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8,000</w:t>
            </w:r>
          </w:p>
        </w:tc>
      </w:tr>
      <w:tr w:rsidR="00656292" w:rsidRPr="00CC302E" w14:paraId="1A52686E"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AB2295"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Advertising and marketing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5A894F"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10,000</w:t>
            </w:r>
          </w:p>
        </w:tc>
      </w:tr>
      <w:tr w:rsidR="00656292" w:rsidRPr="00CC302E" w14:paraId="5D3083CF"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7CF76F"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Volunteer and staff advocacy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2D555C"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7,000</w:t>
            </w:r>
          </w:p>
        </w:tc>
      </w:tr>
      <w:tr w:rsidR="00656292" w:rsidRPr="00CC302E" w14:paraId="22E347B2"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3D90CA"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Transport for site visits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E86123"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4,000</w:t>
            </w:r>
          </w:p>
        </w:tc>
      </w:tr>
      <w:tr w:rsidR="00656292" w:rsidRPr="00CC302E" w14:paraId="6958E1DC"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423230"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Cultural programming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8C0997"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5,000</w:t>
            </w:r>
          </w:p>
        </w:tc>
      </w:tr>
      <w:tr w:rsidR="00656292" w:rsidRPr="00CC302E" w14:paraId="6097506D"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DDA671"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Material and delegate packs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46F7A4"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3,000</w:t>
            </w:r>
          </w:p>
        </w:tc>
      </w:tr>
      <w:tr w:rsidR="00656292" w:rsidRPr="00CC302E" w14:paraId="745B53DB"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F55D8F"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Contingency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130960"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8,000</w:t>
            </w:r>
          </w:p>
        </w:tc>
      </w:tr>
      <w:tr w:rsidR="00656292" w:rsidRPr="00CC302E" w14:paraId="34B8BFE6"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ACEA4C"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 xml:space="preserve">Total Expenditure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A55B9E"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65,000</w:t>
            </w:r>
          </w:p>
        </w:tc>
      </w:tr>
    </w:tbl>
    <w:p w14:paraId="2EA6AC01" w14:textId="77777777" w:rsidR="00656292" w:rsidRPr="00CC302E" w:rsidRDefault="00656292" w:rsidP="001C7963">
      <w:pPr>
        <w:spacing w:after="0" w:line="360" w:lineRule="auto"/>
        <w:jc w:val="center"/>
        <w:rPr>
          <w:rFonts w:ascii="Arial" w:eastAsia="Times New Roman" w:hAnsi="Arial" w:cs="Arial"/>
          <w:b/>
          <w:sz w:val="24"/>
          <w:szCs w:val="24"/>
        </w:rPr>
      </w:pPr>
      <w:r w:rsidRPr="00CC302E">
        <w:rPr>
          <w:rFonts w:ascii="Arial" w:eastAsia="Times New Roman" w:hAnsi="Arial" w:cs="Arial"/>
          <w:b/>
          <w:sz w:val="24"/>
          <w:szCs w:val="24"/>
        </w:rPr>
        <w:t>Table 2: Income and Expenses</w:t>
      </w:r>
    </w:p>
    <w:p w14:paraId="4B2166D9" w14:textId="77777777" w:rsidR="00656292" w:rsidRPr="00CC302E" w:rsidRDefault="00656292" w:rsidP="001C7963">
      <w:pPr>
        <w:spacing w:after="0" w:line="360" w:lineRule="auto"/>
        <w:jc w:val="center"/>
        <w:rPr>
          <w:rFonts w:ascii="Arial" w:eastAsia="Times New Roman" w:hAnsi="Arial" w:cs="Arial"/>
          <w:sz w:val="24"/>
          <w:szCs w:val="24"/>
        </w:rPr>
      </w:pPr>
      <w:r w:rsidRPr="00CC302E">
        <w:rPr>
          <w:rFonts w:ascii="Arial" w:eastAsia="Times New Roman" w:hAnsi="Arial" w:cs="Arial"/>
          <w:sz w:val="24"/>
          <w:szCs w:val="24"/>
        </w:rPr>
        <w:t>(Source: Developed by the Learner)</w:t>
      </w:r>
    </w:p>
    <w:p w14:paraId="5B736D6B"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bookmarkStart w:id="19" w:name="_jlzx14k7fxkh"/>
      <w:bookmarkStart w:id="20" w:name="_Toc199849217"/>
      <w:bookmarkEnd w:id="19"/>
      <w:r w:rsidRPr="00CC302E">
        <w:rPr>
          <w:rFonts w:ascii="Arial" w:eastAsia="Times New Roman" w:hAnsi="Arial" w:cs="Arial"/>
          <w:b/>
          <w:sz w:val="24"/>
          <w:szCs w:val="24"/>
        </w:rPr>
        <w:t>Industry trends, issues and impacts</w:t>
      </w:r>
      <w:bookmarkEnd w:id="20"/>
    </w:p>
    <w:p w14:paraId="763992DC"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The tourism and hospitality sector within Wales within facing a change while linking with the global trends including hybrid events, regional investment, sustainability and experiential tourism. The “Wales Hospitality Investment Forum 2025” is highly positioned within the intersection aligning with the changes including the strategic platform that offers the opportunities and challenges based on the hospitality environment (</w:t>
      </w:r>
      <w:proofErr w:type="spellStart"/>
      <w:r w:rsidRPr="00CC302E">
        <w:rPr>
          <w:rFonts w:ascii="Arial" w:eastAsia="Times New Roman" w:hAnsi="Arial" w:cs="Arial"/>
          <w:sz w:val="24"/>
          <w:szCs w:val="24"/>
        </w:rPr>
        <w:t>VisitWales</w:t>
      </w:r>
      <w:proofErr w:type="spellEnd"/>
      <w:r w:rsidRPr="00CC302E">
        <w:rPr>
          <w:rFonts w:ascii="Arial" w:eastAsia="Times New Roman" w:hAnsi="Arial" w:cs="Arial"/>
          <w:sz w:val="24"/>
          <w:szCs w:val="24"/>
        </w:rPr>
        <w:t xml:space="preserve">, 2025). One of the most important trends focuses on the </w:t>
      </w:r>
      <w:r w:rsidRPr="00CC302E">
        <w:rPr>
          <w:rFonts w:ascii="Arial" w:eastAsia="Times New Roman" w:hAnsi="Arial" w:cs="Arial"/>
          <w:b/>
          <w:sz w:val="24"/>
          <w:szCs w:val="24"/>
        </w:rPr>
        <w:t>shift of responsible and sustainable tourism</w:t>
      </w:r>
      <w:r w:rsidRPr="00CC302E">
        <w:rPr>
          <w:rFonts w:ascii="Arial" w:eastAsia="Times New Roman" w:hAnsi="Arial" w:cs="Arial"/>
          <w:sz w:val="24"/>
          <w:szCs w:val="24"/>
        </w:rPr>
        <w:t xml:space="preserve">. Environmental consciousness is regarded as a crucial factor that focuses on carbon-neutral infrastructure, community-based development and eco-tourism. The aspect solves this through encouraging the </w:t>
      </w:r>
      <w:r w:rsidRPr="00CC302E">
        <w:rPr>
          <w:rFonts w:ascii="Arial" w:eastAsia="Times New Roman" w:hAnsi="Arial" w:cs="Arial"/>
          <w:sz w:val="24"/>
          <w:szCs w:val="24"/>
        </w:rPr>
        <w:lastRenderedPageBreak/>
        <w:t xml:space="preserve">investment within redevelopment of heritage sites, coastal regeneration and boutique hotels (Sultana, 2025). The areas focus on linking with the SDGs and the strategy of “Welsh Government’s Tourism” aspect. The other important trend is the </w:t>
      </w:r>
      <w:r w:rsidRPr="00CC302E">
        <w:rPr>
          <w:rFonts w:ascii="Arial" w:eastAsia="Times New Roman" w:hAnsi="Arial" w:cs="Arial"/>
          <w:b/>
          <w:sz w:val="24"/>
          <w:szCs w:val="24"/>
        </w:rPr>
        <w:t>increase of hybrid event models</w:t>
      </w:r>
      <w:r w:rsidRPr="00CC302E">
        <w:rPr>
          <w:rFonts w:ascii="Arial" w:eastAsia="Times New Roman" w:hAnsi="Arial" w:cs="Arial"/>
          <w:sz w:val="24"/>
          <w:szCs w:val="24"/>
        </w:rPr>
        <w:t xml:space="preserve">. Through the digital transformation initiated through acceleration in global pandemics, events that involve combining the in-person experience with the mode of virtual accessibility is regarded as a crucial approach (Browder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2024). The hybrid format of the forum using the advanced AV system of ICC Wales and the real-time digital platforms deals with the accessibility of the global audience. The trend helps in fostering participation and reducing the carbon footprint events that are linked with the ESG criteria that is necessary towards the modern investors. The </w:t>
      </w:r>
      <w:r w:rsidRPr="00CC302E">
        <w:rPr>
          <w:rFonts w:ascii="Arial" w:eastAsia="Times New Roman" w:hAnsi="Arial" w:cs="Arial"/>
          <w:b/>
          <w:sz w:val="24"/>
          <w:szCs w:val="24"/>
        </w:rPr>
        <w:t>cultural authenticity integration within business events</w:t>
      </w:r>
      <w:r w:rsidRPr="00CC302E">
        <w:rPr>
          <w:rFonts w:ascii="Arial" w:eastAsia="Times New Roman" w:hAnsi="Arial" w:cs="Arial"/>
          <w:sz w:val="24"/>
          <w:szCs w:val="24"/>
        </w:rPr>
        <w:t xml:space="preserve"> is also involved in developing the hospitality and tourism sector (Zhang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2025). The delegation is involved in attaining </w:t>
      </w:r>
      <w:proofErr w:type="spellStart"/>
      <w:r w:rsidRPr="00CC302E">
        <w:rPr>
          <w:rFonts w:ascii="Arial" w:eastAsia="Times New Roman" w:hAnsi="Arial" w:cs="Arial"/>
          <w:sz w:val="24"/>
          <w:szCs w:val="24"/>
        </w:rPr>
        <w:t>immersiveness</w:t>
      </w:r>
      <w:proofErr w:type="spellEnd"/>
      <w:r w:rsidRPr="00CC302E">
        <w:rPr>
          <w:rFonts w:ascii="Arial" w:eastAsia="Times New Roman" w:hAnsi="Arial" w:cs="Arial"/>
          <w:sz w:val="24"/>
          <w:szCs w:val="24"/>
        </w:rPr>
        <w:t xml:space="preserve"> and localised experiences that engage in connecting the tourists within a destination. The theme focusing on the “Yar of </w:t>
      </w:r>
      <w:proofErr w:type="spellStart"/>
      <w:r w:rsidRPr="00CC302E">
        <w:rPr>
          <w:rFonts w:ascii="Arial" w:eastAsia="Times New Roman" w:hAnsi="Arial" w:cs="Arial"/>
          <w:sz w:val="24"/>
          <w:szCs w:val="24"/>
        </w:rPr>
        <w:t>Croesco</w:t>
      </w:r>
      <w:proofErr w:type="spellEnd"/>
      <w:r w:rsidRPr="00CC302E">
        <w:rPr>
          <w:rFonts w:ascii="Arial" w:eastAsia="Times New Roman" w:hAnsi="Arial" w:cs="Arial"/>
          <w:sz w:val="24"/>
          <w:szCs w:val="24"/>
        </w:rPr>
        <w:t>” is understood through the Welsh traditions, folk performance and cuisine indicates the ways cultural storytelling fosters the branding of destination through enriching the interest of investors.</w:t>
      </w:r>
    </w:p>
    <w:p w14:paraId="19C3FED4"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hospitality and tourism sector also faces issues which focus on the uncertainty within the global investment that is caused due to geopolitical tensions, tourism demand fluctuation and inflation rate (Kumar, 2024). The issue creates a cautiousness within investor climate that is important for events including “Wales Hospitality Investment Forum” to indicate the risk mitigation and tangible ROI strategies. The issue also includes labour shortage and skill gap within the hospitality sector that creates a potential concern. The forum solves this through including Cardiff Metropolitan University students as the crucial volunteers that encourages the workforce development. The MICE sector within Wales has faced the issue of larger UK locations (‌MICE Travel Today, 2025). The forum engages in providing a crucial opportunity for repositioning the location of Wales as an investment-ready destination and boutique hotel for tourism which is of high value. Through engaging with the investment forums with the site-based and cultural engagement, it enriches the aspect of storytelling and place-making to foster economic growth. </w:t>
      </w:r>
    </w:p>
    <w:p w14:paraId="0F13DD11"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bookmarkStart w:id="21" w:name="_27urt8bou39d"/>
      <w:bookmarkStart w:id="22" w:name="_Toc199849218"/>
      <w:bookmarkEnd w:id="21"/>
      <w:r w:rsidRPr="00CC302E">
        <w:rPr>
          <w:rFonts w:ascii="Arial" w:eastAsia="Times New Roman" w:hAnsi="Arial" w:cs="Arial"/>
          <w:b/>
          <w:sz w:val="24"/>
          <w:szCs w:val="24"/>
        </w:rPr>
        <w:t>Situational and cultural considerations</w:t>
      </w:r>
      <w:bookmarkEnd w:id="22"/>
    </w:p>
    <w:p w14:paraId="081484AF"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effective success of the “Wales Hospitality Investment Forum 2025” focuses on the capability of organisers to effectively understand and respond towards the cultural </w:t>
      </w:r>
      <w:r w:rsidRPr="00CC302E">
        <w:rPr>
          <w:rFonts w:ascii="Arial" w:eastAsia="Times New Roman" w:hAnsi="Arial" w:cs="Arial"/>
          <w:sz w:val="24"/>
          <w:szCs w:val="24"/>
        </w:rPr>
        <w:lastRenderedPageBreak/>
        <w:t xml:space="preserve">and situational considerations. The factors involved in developing the relevance of the event, linking with the stakeholders and obtaining the strategic goals (Aftab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2024). Based on the situational perspective, the hospitality form is conducted within Wales when the aspect depends on economic recovery and dealing with the post-pandemic situation in the tourism sector. The government’s initiative of “Year of </w:t>
      </w:r>
      <w:proofErr w:type="spellStart"/>
      <w:r w:rsidRPr="00CC302E">
        <w:rPr>
          <w:rFonts w:ascii="Arial" w:eastAsia="Times New Roman" w:hAnsi="Arial" w:cs="Arial"/>
          <w:sz w:val="24"/>
          <w:szCs w:val="24"/>
        </w:rPr>
        <w:t>Crosco</w:t>
      </w:r>
      <w:proofErr w:type="spellEnd"/>
      <w:r w:rsidRPr="00CC302E">
        <w:rPr>
          <w:rFonts w:ascii="Arial" w:eastAsia="Times New Roman" w:hAnsi="Arial" w:cs="Arial"/>
          <w:sz w:val="24"/>
          <w:szCs w:val="24"/>
        </w:rPr>
        <w:t xml:space="preserve">” provides an effective forum backdrop that is linked with the policy of national tourism with the approach for engaging the foreign direct investment. The strategic utilisation of the ICC Wales depends on the state-of-the-art venues which are hybrid capability that engages in responding towards the flexibility demanded within event participation (ICC Wales, 2025). Depending on the economic approach, Wales includes opportunities for the investors within the underdeveloped heritage sites and coastal areas that deal with regeneration. The situational challenge includes the low global awareness within Wales and the destination investment particularly as compared within Edinburgh and London (Peeters and Papp, 2024). The forum manages this aspect through conducting targeted marketing, cultural experience and a high source of networking that fosters the international appeal within Wales. Based on the cultural aspect, the hospitality forum is developed through promoting the identity of Weles and using </w:t>
      </w:r>
      <w:proofErr w:type="spellStart"/>
      <w:r w:rsidRPr="00CC302E">
        <w:rPr>
          <w:rFonts w:ascii="Arial" w:eastAsia="Times New Roman" w:hAnsi="Arial" w:cs="Arial"/>
          <w:sz w:val="24"/>
          <w:szCs w:val="24"/>
        </w:rPr>
        <w:t>Croesco</w:t>
      </w:r>
      <w:proofErr w:type="spellEnd"/>
      <w:r w:rsidRPr="00CC302E">
        <w:rPr>
          <w:rFonts w:ascii="Arial" w:eastAsia="Times New Roman" w:hAnsi="Arial" w:cs="Arial"/>
          <w:sz w:val="24"/>
          <w:szCs w:val="24"/>
        </w:rPr>
        <w:t xml:space="preserve"> as symbolic and literary aspects. The cultural immersion focuses on the entertainment aspect but the crucial strategic tool deals with the maintaining of uniqueness and authenticity within Wales as a crucial tourism destination (Zhang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2025). The activities include folk dance, visiting heritage sites, live music and Welsh cuisine that offer delegates with the intellectual and emotional connection towards the region. </w:t>
      </w:r>
    </w:p>
    <w:p w14:paraId="1632E732"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Through focusing on the cultural values and norms is important while managing the diversified international delegates. The event deals with cultural sensitivity through providing the bilingual services, support towards the dietary considerations for the multicultural audience and translating help to virtual attendees. The inclusivity focuses on the Commitment of Wales towards hospitality and enriching international relations (Sürücü, 2024). The event is highly conscious based on the culture of Wales focusing on sustainability and community. The event focuses on the opportunities within the local partnership and eco-tourism development that deals with the reinforcing of values that is maintained through local population and investors (</w:t>
      </w:r>
      <w:proofErr w:type="spellStart"/>
      <w:r w:rsidRPr="00CC302E">
        <w:rPr>
          <w:rFonts w:ascii="Arial" w:eastAsia="Times New Roman" w:hAnsi="Arial" w:cs="Arial"/>
          <w:sz w:val="24"/>
          <w:szCs w:val="24"/>
        </w:rPr>
        <w:t>Bakalo</w:t>
      </w:r>
      <w:proofErr w:type="spellEnd"/>
      <w:r w:rsidRPr="00CC302E">
        <w:rPr>
          <w:rFonts w:ascii="Arial" w:eastAsia="Times New Roman" w:hAnsi="Arial" w:cs="Arial"/>
          <w:sz w:val="24"/>
          <w:szCs w:val="24"/>
        </w:rPr>
        <w:t xml:space="preserve">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2025). Through including the students from the Cardiff Metropolitan university as volunteers, the forum encourages local empowerment and cultural exchange that is linked with </w:t>
      </w:r>
      <w:r w:rsidRPr="00CC302E">
        <w:rPr>
          <w:rFonts w:ascii="Arial" w:eastAsia="Times New Roman" w:hAnsi="Arial" w:cs="Arial"/>
          <w:sz w:val="24"/>
          <w:szCs w:val="24"/>
        </w:rPr>
        <w:lastRenderedPageBreak/>
        <w:t>the wider social objectives. The “Wales Hospitality Investment Forum 2025” indicates the effective integration of the cultural authenticity and situational awareness. The considerations deal with the fact that the event is not successful logically and culturally crucial and linking with the global trends of investment and regional aspirations.</w:t>
      </w:r>
    </w:p>
    <w:p w14:paraId="39DC36CA" w14:textId="77777777" w:rsidR="00656292" w:rsidRPr="00CC302E" w:rsidRDefault="00656292" w:rsidP="001C7963">
      <w:pPr>
        <w:spacing w:after="0" w:line="360" w:lineRule="auto"/>
        <w:jc w:val="both"/>
        <w:rPr>
          <w:rFonts w:ascii="Arial" w:eastAsia="Times New Roman" w:hAnsi="Arial" w:cs="Arial"/>
          <w:b/>
          <w:sz w:val="24"/>
          <w:szCs w:val="24"/>
        </w:rPr>
      </w:pPr>
      <w:r w:rsidRPr="00CC302E">
        <w:rPr>
          <w:rFonts w:ascii="Arial" w:eastAsia="Times New Roman" w:hAnsi="Arial" w:cs="Arial"/>
          <w:sz w:val="24"/>
          <w:szCs w:val="24"/>
        </w:rPr>
        <w:br w:type="page"/>
      </w:r>
      <w:bookmarkStart w:id="23" w:name="_qinzy34rjmki"/>
      <w:bookmarkStart w:id="24" w:name="_Toc199849219"/>
      <w:bookmarkEnd w:id="23"/>
    </w:p>
    <w:p w14:paraId="502EC41D"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r w:rsidRPr="00CC302E">
        <w:rPr>
          <w:rFonts w:ascii="Arial" w:eastAsia="Times New Roman" w:hAnsi="Arial" w:cs="Arial"/>
          <w:b/>
          <w:sz w:val="24"/>
          <w:szCs w:val="24"/>
        </w:rPr>
        <w:lastRenderedPageBreak/>
        <w:t>Conclusion</w:t>
      </w:r>
      <w:bookmarkEnd w:id="24"/>
      <w:r w:rsidRPr="00CC302E">
        <w:rPr>
          <w:rFonts w:ascii="Arial" w:eastAsia="Times New Roman" w:hAnsi="Arial" w:cs="Arial"/>
          <w:b/>
          <w:sz w:val="24"/>
          <w:szCs w:val="24"/>
        </w:rPr>
        <w:t xml:space="preserve"> </w:t>
      </w:r>
    </w:p>
    <w:p w14:paraId="2D26797B"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“Wales Hospitality Investment Forum 2025” links with the national priorities of tourism and enriching the cultural identity towards positioning Wales as a crucial destination for the sustainable form of hospitality investment. The proper structure for the event cycle, immersive cultural aspect and hybrid accessibility, helps in solving the gap within </w:t>
      </w:r>
      <w:proofErr w:type="spellStart"/>
      <w:r w:rsidRPr="00CC302E">
        <w:rPr>
          <w:rFonts w:ascii="Arial" w:eastAsia="Times New Roman" w:hAnsi="Arial" w:cs="Arial"/>
          <w:sz w:val="24"/>
          <w:szCs w:val="24"/>
        </w:rPr>
        <w:t>Wales’</w:t>
      </w:r>
      <w:proofErr w:type="spellEnd"/>
      <w:r w:rsidRPr="00CC302E">
        <w:rPr>
          <w:rFonts w:ascii="Arial" w:eastAsia="Times New Roman" w:hAnsi="Arial" w:cs="Arial"/>
          <w:sz w:val="24"/>
          <w:szCs w:val="24"/>
        </w:rPr>
        <w:t xml:space="preserve"> MICE sector through enriching the engagement of global investors. The situational responses of the Forum and cultural sensitivity foster their relevance and influence dealing with the long-term advantages for tourism, community and economy. Through enriching the professional dialogue with experiences, the event helps in encouraging the investment and dealing with the global image of Wales as a crucial culturally rich and welcoming destination.</w:t>
      </w:r>
    </w:p>
    <w:p w14:paraId="380F4192"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r w:rsidRPr="00CC302E">
        <w:rPr>
          <w:rFonts w:ascii="Arial" w:eastAsia="Times New Roman" w:hAnsi="Arial" w:cs="Arial"/>
          <w:sz w:val="24"/>
          <w:szCs w:val="24"/>
        </w:rPr>
        <w:br w:type="page"/>
      </w:r>
      <w:bookmarkStart w:id="25" w:name="_wzkrp2ldbzu5"/>
      <w:bookmarkEnd w:id="25"/>
    </w:p>
    <w:p w14:paraId="3C53485E"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bookmarkStart w:id="26" w:name="_ago8u1a94ya7"/>
      <w:bookmarkStart w:id="27" w:name="_Toc199849220"/>
      <w:bookmarkEnd w:id="26"/>
      <w:r w:rsidRPr="00CC302E">
        <w:rPr>
          <w:rFonts w:ascii="Arial" w:eastAsia="Times New Roman" w:hAnsi="Arial" w:cs="Arial"/>
          <w:b/>
          <w:sz w:val="24"/>
          <w:szCs w:val="24"/>
        </w:rPr>
        <w:lastRenderedPageBreak/>
        <w:t>References</w:t>
      </w:r>
      <w:bookmarkEnd w:id="27"/>
      <w:r w:rsidRPr="00CC302E">
        <w:rPr>
          <w:rFonts w:ascii="Arial" w:eastAsia="Times New Roman" w:hAnsi="Arial" w:cs="Arial"/>
          <w:b/>
          <w:sz w:val="24"/>
          <w:szCs w:val="24"/>
        </w:rPr>
        <w:t xml:space="preserve"> </w:t>
      </w:r>
    </w:p>
    <w:p w14:paraId="620C1F2E"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Aftab, J., Abid, N., Sarwar, H., Amin, A., Abedini, M. and </w:t>
      </w:r>
      <w:proofErr w:type="spellStart"/>
      <w:r w:rsidRPr="00CC302E">
        <w:rPr>
          <w:rFonts w:ascii="Arial" w:eastAsia="Times New Roman" w:hAnsi="Arial" w:cs="Arial"/>
          <w:sz w:val="24"/>
          <w:szCs w:val="24"/>
        </w:rPr>
        <w:t>Veneziani</w:t>
      </w:r>
      <w:proofErr w:type="spellEnd"/>
      <w:r w:rsidRPr="00CC302E">
        <w:rPr>
          <w:rFonts w:ascii="Arial" w:eastAsia="Times New Roman" w:hAnsi="Arial" w:cs="Arial"/>
          <w:sz w:val="24"/>
          <w:szCs w:val="24"/>
        </w:rPr>
        <w:t xml:space="preserve">, M., (2024). Does corporate social responsibility drive financial performance? Exploring the significance of green innovation, green dynamic capabilities, and perceived environmental volatility. </w:t>
      </w:r>
      <w:r w:rsidRPr="00CC302E">
        <w:rPr>
          <w:rFonts w:ascii="Arial" w:eastAsia="Times New Roman" w:hAnsi="Arial" w:cs="Arial"/>
          <w:i/>
          <w:sz w:val="24"/>
          <w:szCs w:val="24"/>
        </w:rPr>
        <w:t>Corporate Social Responsibility and Environmental Management</w:t>
      </w:r>
      <w:r w:rsidRPr="00CC302E">
        <w:rPr>
          <w:rFonts w:ascii="Arial" w:eastAsia="Times New Roman" w:hAnsi="Arial" w:cs="Arial"/>
          <w:sz w:val="24"/>
          <w:szCs w:val="24"/>
        </w:rPr>
        <w:t xml:space="preserve">, </w:t>
      </w:r>
      <w:r w:rsidRPr="00CC302E">
        <w:rPr>
          <w:rFonts w:ascii="Arial" w:eastAsia="Times New Roman" w:hAnsi="Arial" w:cs="Arial"/>
          <w:i/>
          <w:sz w:val="24"/>
          <w:szCs w:val="24"/>
        </w:rPr>
        <w:t>31</w:t>
      </w:r>
      <w:r w:rsidRPr="00CC302E">
        <w:rPr>
          <w:rFonts w:ascii="Arial" w:eastAsia="Times New Roman" w:hAnsi="Arial" w:cs="Arial"/>
          <w:sz w:val="24"/>
          <w:szCs w:val="24"/>
        </w:rPr>
        <w:t>(3), pp.1634-1653.</w:t>
      </w:r>
    </w:p>
    <w:p w14:paraId="06150A2C"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‌Anderson, A., McAllister, C. and Harris, E., (2024). </w:t>
      </w:r>
      <w:r w:rsidRPr="00CC302E">
        <w:rPr>
          <w:rFonts w:ascii="Arial" w:eastAsia="Times New Roman" w:hAnsi="Arial" w:cs="Arial"/>
          <w:i/>
          <w:sz w:val="24"/>
          <w:szCs w:val="24"/>
        </w:rPr>
        <w:t>Product Development and Management Body of Knowledge: A Guidebook for Product Innovation Training and Certification</w:t>
      </w:r>
      <w:r w:rsidRPr="00CC302E">
        <w:rPr>
          <w:rFonts w:ascii="Arial" w:eastAsia="Times New Roman" w:hAnsi="Arial" w:cs="Arial"/>
          <w:sz w:val="24"/>
          <w:szCs w:val="24"/>
        </w:rPr>
        <w:t>. John Wiley &amp; Sons.</w:t>
      </w:r>
    </w:p>
    <w:p w14:paraId="7033E105" w14:textId="77777777" w:rsidR="00656292" w:rsidRPr="00CC302E" w:rsidRDefault="00656292" w:rsidP="001C7963">
      <w:pPr>
        <w:spacing w:after="0" w:line="360" w:lineRule="auto"/>
        <w:jc w:val="both"/>
        <w:rPr>
          <w:rFonts w:ascii="Arial" w:eastAsia="Times New Roman" w:hAnsi="Arial" w:cs="Arial"/>
          <w:sz w:val="24"/>
          <w:szCs w:val="24"/>
        </w:rPr>
      </w:pPr>
      <w:proofErr w:type="spellStart"/>
      <w:r w:rsidRPr="00CC302E">
        <w:rPr>
          <w:rFonts w:ascii="Arial" w:eastAsia="Times New Roman" w:hAnsi="Arial" w:cs="Arial"/>
          <w:sz w:val="24"/>
          <w:szCs w:val="24"/>
        </w:rPr>
        <w:t>Bakalo</w:t>
      </w:r>
      <w:proofErr w:type="spellEnd"/>
      <w:r w:rsidRPr="00CC302E">
        <w:rPr>
          <w:rFonts w:ascii="Arial" w:eastAsia="Times New Roman" w:hAnsi="Arial" w:cs="Arial"/>
          <w:sz w:val="24"/>
          <w:szCs w:val="24"/>
        </w:rPr>
        <w:t xml:space="preserve">, N., </w:t>
      </w:r>
      <w:proofErr w:type="spellStart"/>
      <w:r w:rsidRPr="00CC302E">
        <w:rPr>
          <w:rFonts w:ascii="Arial" w:eastAsia="Times New Roman" w:hAnsi="Arial" w:cs="Arial"/>
          <w:sz w:val="24"/>
          <w:szCs w:val="24"/>
        </w:rPr>
        <w:t>Makhovka</w:t>
      </w:r>
      <w:proofErr w:type="spellEnd"/>
      <w:r w:rsidRPr="00CC302E">
        <w:rPr>
          <w:rFonts w:ascii="Arial" w:eastAsia="Times New Roman" w:hAnsi="Arial" w:cs="Arial"/>
          <w:sz w:val="24"/>
          <w:szCs w:val="24"/>
        </w:rPr>
        <w:t xml:space="preserve">, V., </w:t>
      </w:r>
      <w:proofErr w:type="spellStart"/>
      <w:r w:rsidRPr="00CC302E">
        <w:rPr>
          <w:rFonts w:ascii="Arial" w:eastAsia="Times New Roman" w:hAnsi="Arial" w:cs="Arial"/>
          <w:sz w:val="24"/>
          <w:szCs w:val="24"/>
        </w:rPr>
        <w:t>Krekoten</w:t>
      </w:r>
      <w:proofErr w:type="spellEnd"/>
      <w:r w:rsidRPr="00CC302E">
        <w:rPr>
          <w:rFonts w:ascii="Arial" w:eastAsia="Times New Roman" w:hAnsi="Arial" w:cs="Arial"/>
          <w:sz w:val="24"/>
          <w:szCs w:val="24"/>
        </w:rPr>
        <w:t xml:space="preserve">, I., Glebova, A. and Kulakova, S., (2025). Local tourism as financial and economic development driver of the community: Management aspect. </w:t>
      </w:r>
      <w:r w:rsidRPr="00CC302E">
        <w:rPr>
          <w:rFonts w:ascii="Arial" w:eastAsia="Times New Roman" w:hAnsi="Arial" w:cs="Arial"/>
          <w:i/>
          <w:sz w:val="24"/>
          <w:szCs w:val="24"/>
        </w:rPr>
        <w:t>World Development Perspectives</w:t>
      </w:r>
      <w:r w:rsidRPr="00CC302E">
        <w:rPr>
          <w:rFonts w:ascii="Arial" w:eastAsia="Times New Roman" w:hAnsi="Arial" w:cs="Arial"/>
          <w:sz w:val="24"/>
          <w:szCs w:val="24"/>
        </w:rPr>
        <w:t xml:space="preserve">, </w:t>
      </w:r>
      <w:r w:rsidRPr="00CC302E">
        <w:rPr>
          <w:rFonts w:ascii="Arial" w:eastAsia="Times New Roman" w:hAnsi="Arial" w:cs="Arial"/>
          <w:i/>
          <w:sz w:val="24"/>
          <w:szCs w:val="24"/>
        </w:rPr>
        <w:t>38</w:t>
      </w:r>
      <w:r w:rsidRPr="00CC302E">
        <w:rPr>
          <w:rFonts w:ascii="Arial" w:eastAsia="Times New Roman" w:hAnsi="Arial" w:cs="Arial"/>
          <w:sz w:val="24"/>
          <w:szCs w:val="24"/>
        </w:rPr>
        <w:t>, p.100693.</w:t>
      </w:r>
    </w:p>
    <w:p w14:paraId="114C6F03"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Boyle, C., (2025). </w:t>
      </w:r>
      <w:r w:rsidRPr="00CC302E">
        <w:rPr>
          <w:rFonts w:ascii="Arial" w:eastAsia="Times New Roman" w:hAnsi="Arial" w:cs="Arial"/>
          <w:i/>
          <w:sz w:val="24"/>
          <w:szCs w:val="24"/>
        </w:rPr>
        <w:t>The Future is Human: Unlocking the skills that will define success in an evolving world</w:t>
      </w:r>
      <w:r w:rsidRPr="00CC302E">
        <w:rPr>
          <w:rFonts w:ascii="Arial" w:eastAsia="Times New Roman" w:hAnsi="Arial" w:cs="Arial"/>
          <w:sz w:val="24"/>
          <w:szCs w:val="24"/>
        </w:rPr>
        <w:t>. SRA Books.</w:t>
      </w:r>
    </w:p>
    <w:p w14:paraId="3C4B72AC"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Browder, R.E., Dwyer, S.M. and Koch, H., (2024). Upgrading adaptation: How digital transformation promotes organizational resilience. </w:t>
      </w:r>
      <w:r w:rsidRPr="00CC302E">
        <w:rPr>
          <w:rFonts w:ascii="Arial" w:eastAsia="Times New Roman" w:hAnsi="Arial" w:cs="Arial"/>
          <w:i/>
          <w:sz w:val="24"/>
          <w:szCs w:val="24"/>
        </w:rPr>
        <w:t>Strategic Entrepreneurship Journal</w:t>
      </w:r>
      <w:r w:rsidRPr="00CC302E">
        <w:rPr>
          <w:rFonts w:ascii="Arial" w:eastAsia="Times New Roman" w:hAnsi="Arial" w:cs="Arial"/>
          <w:sz w:val="24"/>
          <w:szCs w:val="24"/>
        </w:rPr>
        <w:t xml:space="preserve">, </w:t>
      </w:r>
      <w:r w:rsidRPr="00CC302E">
        <w:rPr>
          <w:rFonts w:ascii="Arial" w:eastAsia="Times New Roman" w:hAnsi="Arial" w:cs="Arial"/>
          <w:i/>
          <w:sz w:val="24"/>
          <w:szCs w:val="24"/>
        </w:rPr>
        <w:t>18</w:t>
      </w:r>
      <w:r w:rsidRPr="00CC302E">
        <w:rPr>
          <w:rFonts w:ascii="Arial" w:eastAsia="Times New Roman" w:hAnsi="Arial" w:cs="Arial"/>
          <w:sz w:val="24"/>
          <w:szCs w:val="24"/>
        </w:rPr>
        <w:t>(1), pp.128-164.</w:t>
      </w:r>
    </w:p>
    <w:p w14:paraId="357B0D3F"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Evans, N.G., (2024). </w:t>
      </w:r>
      <w:r w:rsidRPr="00CC302E">
        <w:rPr>
          <w:rFonts w:ascii="Arial" w:eastAsia="Times New Roman" w:hAnsi="Arial" w:cs="Arial"/>
          <w:i/>
          <w:sz w:val="24"/>
          <w:szCs w:val="24"/>
        </w:rPr>
        <w:t>Strategic management for tourism, hospitality and events</w:t>
      </w:r>
      <w:r w:rsidRPr="00CC302E">
        <w:rPr>
          <w:rFonts w:ascii="Arial" w:eastAsia="Times New Roman" w:hAnsi="Arial" w:cs="Arial"/>
          <w:sz w:val="24"/>
          <w:szCs w:val="24"/>
        </w:rPr>
        <w:t>. Routledge.</w:t>
      </w:r>
    </w:p>
    <w:p w14:paraId="4CB7FEC8"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Frazier, M. and </w:t>
      </w:r>
      <w:proofErr w:type="spellStart"/>
      <w:r w:rsidRPr="00CC302E">
        <w:rPr>
          <w:rFonts w:ascii="Arial" w:eastAsia="Times New Roman" w:hAnsi="Arial" w:cs="Arial"/>
          <w:sz w:val="24"/>
          <w:szCs w:val="24"/>
        </w:rPr>
        <w:t>Hearrington</w:t>
      </w:r>
      <w:proofErr w:type="spellEnd"/>
      <w:r w:rsidRPr="00CC302E">
        <w:rPr>
          <w:rFonts w:ascii="Arial" w:eastAsia="Times New Roman" w:hAnsi="Arial" w:cs="Arial"/>
          <w:sz w:val="24"/>
          <w:szCs w:val="24"/>
        </w:rPr>
        <w:t xml:space="preserve">, D., (2024). </w:t>
      </w:r>
      <w:r w:rsidRPr="00CC302E">
        <w:rPr>
          <w:rFonts w:ascii="Arial" w:eastAsia="Times New Roman" w:hAnsi="Arial" w:cs="Arial"/>
          <w:i/>
          <w:sz w:val="24"/>
          <w:szCs w:val="24"/>
        </w:rPr>
        <w:t>Technology Coordinator's Handbook: A Guide for Edtech Facilitators and Leaders</w:t>
      </w:r>
      <w:r w:rsidRPr="00CC302E">
        <w:rPr>
          <w:rFonts w:ascii="Arial" w:eastAsia="Times New Roman" w:hAnsi="Arial" w:cs="Arial"/>
          <w:sz w:val="24"/>
          <w:szCs w:val="24"/>
        </w:rPr>
        <w:t>. International Society for Technology in Education.</w:t>
      </w:r>
    </w:p>
    <w:p w14:paraId="49B610C7"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‌Hosseini, A., Rahmani, S., Khedri, M.A. and Goli, A., (2024). Agricultural supply chain planning considering the role of Industry 4.0. </w:t>
      </w:r>
      <w:r w:rsidRPr="00CC302E">
        <w:rPr>
          <w:rFonts w:ascii="Arial" w:eastAsia="Times New Roman" w:hAnsi="Arial" w:cs="Arial"/>
          <w:i/>
          <w:sz w:val="24"/>
          <w:szCs w:val="24"/>
        </w:rPr>
        <w:t>Supply Chain Management: Strategic Implementation in Manufacturing</w:t>
      </w:r>
      <w:r w:rsidRPr="00CC302E">
        <w:rPr>
          <w:rFonts w:ascii="Arial" w:eastAsia="Times New Roman" w:hAnsi="Arial" w:cs="Arial"/>
          <w:sz w:val="24"/>
          <w:szCs w:val="24"/>
        </w:rPr>
        <w:t>.</w:t>
      </w:r>
    </w:p>
    <w:p w14:paraId="68AE7F21" w14:textId="63308C46"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ICC Wales., (2025). </w:t>
      </w:r>
      <w:r w:rsidRPr="00CC302E">
        <w:rPr>
          <w:rFonts w:ascii="Arial" w:eastAsia="Times New Roman" w:hAnsi="Arial" w:cs="Arial"/>
          <w:i/>
          <w:sz w:val="24"/>
          <w:szCs w:val="24"/>
        </w:rPr>
        <w:t>ICC Wales Newport | ICC Wales | Events</w:t>
      </w:r>
      <w:r w:rsidRPr="00CC302E">
        <w:rPr>
          <w:rFonts w:ascii="Arial" w:eastAsia="Times New Roman" w:hAnsi="Arial" w:cs="Arial"/>
          <w:sz w:val="24"/>
          <w:szCs w:val="24"/>
        </w:rPr>
        <w:t xml:space="preserve">. [online] Available at: https://www.iccwales.com/ [Accessed </w:t>
      </w:r>
      <w:r w:rsidR="00FD33E4" w:rsidRPr="00CC302E">
        <w:rPr>
          <w:rFonts w:ascii="Arial" w:eastAsia="Times New Roman" w:hAnsi="Arial" w:cs="Arial"/>
          <w:sz w:val="24"/>
          <w:szCs w:val="24"/>
        </w:rPr>
        <w:t>6</w:t>
      </w:r>
      <w:r w:rsidRPr="00CC302E">
        <w:rPr>
          <w:rFonts w:ascii="Arial" w:eastAsia="Times New Roman" w:hAnsi="Arial" w:cs="Arial"/>
          <w:sz w:val="24"/>
          <w:szCs w:val="24"/>
        </w:rPr>
        <w:t xml:space="preserve"> Jun. 2025].</w:t>
      </w:r>
    </w:p>
    <w:p w14:paraId="094FF0DB"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Kumar, S., (2024). Uncertainties in the Hospitality Sector. In </w:t>
      </w:r>
      <w:r w:rsidRPr="00CC302E">
        <w:rPr>
          <w:rFonts w:ascii="Arial" w:eastAsia="Times New Roman" w:hAnsi="Arial" w:cs="Arial"/>
          <w:i/>
          <w:sz w:val="24"/>
          <w:szCs w:val="24"/>
        </w:rPr>
        <w:t>VUCA and Other Analytics in Business Resilience, Part B</w:t>
      </w:r>
      <w:r w:rsidRPr="00CC302E">
        <w:rPr>
          <w:rFonts w:ascii="Arial" w:eastAsia="Times New Roman" w:hAnsi="Arial" w:cs="Arial"/>
          <w:sz w:val="24"/>
          <w:szCs w:val="24"/>
        </w:rPr>
        <w:t xml:space="preserve"> (pp. 183-197). Emerald Publishing Limited.</w:t>
      </w:r>
    </w:p>
    <w:p w14:paraId="5AD7A932" w14:textId="1A457E14"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‌MICE Travel Today., (2025). </w:t>
      </w:r>
      <w:r w:rsidRPr="00CC302E">
        <w:rPr>
          <w:rFonts w:ascii="Arial" w:eastAsia="Times New Roman" w:hAnsi="Arial" w:cs="Arial"/>
          <w:i/>
          <w:sz w:val="24"/>
          <w:szCs w:val="24"/>
        </w:rPr>
        <w:t>2013 and Incentives - MICE Travel Today</w:t>
      </w:r>
      <w:r w:rsidRPr="00CC302E">
        <w:rPr>
          <w:rFonts w:ascii="Arial" w:eastAsia="Times New Roman" w:hAnsi="Arial" w:cs="Arial"/>
          <w:sz w:val="24"/>
          <w:szCs w:val="24"/>
        </w:rPr>
        <w:t xml:space="preserve">. [online] Available at: https://www.micetraveltoday.com/2013/incentives/ [Accessed </w:t>
      </w:r>
      <w:r w:rsidR="00FD33E4" w:rsidRPr="00CC302E">
        <w:rPr>
          <w:rFonts w:ascii="Arial" w:eastAsia="Times New Roman" w:hAnsi="Arial" w:cs="Arial"/>
          <w:sz w:val="24"/>
          <w:szCs w:val="24"/>
        </w:rPr>
        <w:t>6</w:t>
      </w:r>
      <w:r w:rsidRPr="00CC302E">
        <w:rPr>
          <w:rFonts w:ascii="Arial" w:eastAsia="Times New Roman" w:hAnsi="Arial" w:cs="Arial"/>
          <w:sz w:val="24"/>
          <w:szCs w:val="24"/>
        </w:rPr>
        <w:t xml:space="preserve"> Jun. 2025].</w:t>
      </w:r>
    </w:p>
    <w:p w14:paraId="1E82C061" w14:textId="77777777" w:rsidR="00656292" w:rsidRPr="00CC302E" w:rsidRDefault="00656292" w:rsidP="001C7963">
      <w:pPr>
        <w:spacing w:after="0" w:line="360" w:lineRule="auto"/>
        <w:jc w:val="both"/>
        <w:rPr>
          <w:rFonts w:ascii="Arial" w:eastAsia="Times New Roman" w:hAnsi="Arial" w:cs="Arial"/>
          <w:sz w:val="24"/>
          <w:szCs w:val="24"/>
        </w:rPr>
      </w:pPr>
      <w:proofErr w:type="spellStart"/>
      <w:r w:rsidRPr="00CC302E">
        <w:rPr>
          <w:rFonts w:ascii="Arial" w:eastAsia="Times New Roman" w:hAnsi="Arial" w:cs="Arial"/>
          <w:sz w:val="24"/>
          <w:szCs w:val="24"/>
        </w:rPr>
        <w:t>Padhiary</w:t>
      </w:r>
      <w:proofErr w:type="spellEnd"/>
      <w:r w:rsidRPr="00CC302E">
        <w:rPr>
          <w:rFonts w:ascii="Arial" w:eastAsia="Times New Roman" w:hAnsi="Arial" w:cs="Arial"/>
          <w:sz w:val="24"/>
          <w:szCs w:val="24"/>
        </w:rPr>
        <w:t xml:space="preserve">, M. and Roy, P., (2025). Collaborative Marketing Strategies in Agriculture for Global Reach and Local Impact. In </w:t>
      </w:r>
      <w:r w:rsidRPr="00CC302E">
        <w:rPr>
          <w:rFonts w:ascii="Arial" w:eastAsia="Times New Roman" w:hAnsi="Arial" w:cs="Arial"/>
          <w:i/>
          <w:sz w:val="24"/>
          <w:szCs w:val="24"/>
        </w:rPr>
        <w:t>Emerging Trends in Food and Agribusiness Marketing</w:t>
      </w:r>
      <w:r w:rsidRPr="00CC302E">
        <w:rPr>
          <w:rFonts w:ascii="Arial" w:eastAsia="Times New Roman" w:hAnsi="Arial" w:cs="Arial"/>
          <w:sz w:val="24"/>
          <w:szCs w:val="24"/>
        </w:rPr>
        <w:t xml:space="preserve"> (pp. 219-252). IGI Global.</w:t>
      </w:r>
    </w:p>
    <w:p w14:paraId="191AFB38"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lastRenderedPageBreak/>
        <w:t xml:space="preserve">Peeters, P. and Papp, B., (2024). Pathway to zero emissions in global tourism: opportunities, challenges, and implications. </w:t>
      </w:r>
      <w:r w:rsidRPr="00CC302E">
        <w:rPr>
          <w:rFonts w:ascii="Arial" w:eastAsia="Times New Roman" w:hAnsi="Arial" w:cs="Arial"/>
          <w:i/>
          <w:sz w:val="24"/>
          <w:szCs w:val="24"/>
        </w:rPr>
        <w:t>Journal of Sustainable Tourism</w:t>
      </w:r>
      <w:r w:rsidRPr="00CC302E">
        <w:rPr>
          <w:rFonts w:ascii="Arial" w:eastAsia="Times New Roman" w:hAnsi="Arial" w:cs="Arial"/>
          <w:sz w:val="24"/>
          <w:szCs w:val="24"/>
        </w:rPr>
        <w:t xml:space="preserve">, </w:t>
      </w:r>
      <w:r w:rsidRPr="00CC302E">
        <w:rPr>
          <w:rFonts w:ascii="Arial" w:eastAsia="Times New Roman" w:hAnsi="Arial" w:cs="Arial"/>
          <w:i/>
          <w:sz w:val="24"/>
          <w:szCs w:val="24"/>
        </w:rPr>
        <w:t>32</w:t>
      </w:r>
      <w:r w:rsidRPr="00CC302E">
        <w:rPr>
          <w:rFonts w:ascii="Arial" w:eastAsia="Times New Roman" w:hAnsi="Arial" w:cs="Arial"/>
          <w:sz w:val="24"/>
          <w:szCs w:val="24"/>
        </w:rPr>
        <w:t>(9), pp.1784-1810.</w:t>
      </w:r>
    </w:p>
    <w:p w14:paraId="3B244CBD"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Sultana, S., (2025). The Role of Artificial Intelligence in Sustainable Tourism. In </w:t>
      </w:r>
      <w:r w:rsidRPr="00CC302E">
        <w:rPr>
          <w:rFonts w:ascii="Arial" w:eastAsia="Times New Roman" w:hAnsi="Arial" w:cs="Arial"/>
          <w:i/>
          <w:sz w:val="24"/>
          <w:szCs w:val="24"/>
        </w:rPr>
        <w:t>The Role of Artificial Intelligence in the Tourism and Hospitality Sector</w:t>
      </w:r>
      <w:r w:rsidRPr="00CC302E">
        <w:rPr>
          <w:rFonts w:ascii="Arial" w:eastAsia="Times New Roman" w:hAnsi="Arial" w:cs="Arial"/>
          <w:sz w:val="24"/>
          <w:szCs w:val="24"/>
        </w:rPr>
        <w:t xml:space="preserve"> (pp. 162-182). Routledge.</w:t>
      </w:r>
    </w:p>
    <w:p w14:paraId="7AA0CDBE"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Sürücü, L., (2024). The influence of green inclusive leadership on green creativity: a moderated mediation model. </w:t>
      </w:r>
      <w:r w:rsidRPr="00CC302E">
        <w:rPr>
          <w:rFonts w:ascii="Arial" w:eastAsia="Times New Roman" w:hAnsi="Arial" w:cs="Arial"/>
          <w:i/>
          <w:sz w:val="24"/>
          <w:szCs w:val="24"/>
        </w:rPr>
        <w:t>Journal of Hospitality Marketing &amp; Management</w:t>
      </w:r>
      <w:r w:rsidRPr="00CC302E">
        <w:rPr>
          <w:rFonts w:ascii="Arial" w:eastAsia="Times New Roman" w:hAnsi="Arial" w:cs="Arial"/>
          <w:sz w:val="24"/>
          <w:szCs w:val="24"/>
        </w:rPr>
        <w:t xml:space="preserve">, </w:t>
      </w:r>
      <w:r w:rsidRPr="00CC302E">
        <w:rPr>
          <w:rFonts w:ascii="Arial" w:eastAsia="Times New Roman" w:hAnsi="Arial" w:cs="Arial"/>
          <w:i/>
          <w:sz w:val="24"/>
          <w:szCs w:val="24"/>
        </w:rPr>
        <w:t>33</w:t>
      </w:r>
      <w:r w:rsidRPr="00CC302E">
        <w:rPr>
          <w:rFonts w:ascii="Arial" w:eastAsia="Times New Roman" w:hAnsi="Arial" w:cs="Arial"/>
          <w:sz w:val="24"/>
          <w:szCs w:val="24"/>
        </w:rPr>
        <w:t>(5), pp.678-701.</w:t>
      </w:r>
    </w:p>
    <w:p w14:paraId="0601DF1F" w14:textId="730E124A"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Swansea., (2023). </w:t>
      </w:r>
      <w:r w:rsidRPr="00CC302E">
        <w:rPr>
          <w:rFonts w:ascii="Arial" w:eastAsia="Times New Roman" w:hAnsi="Arial" w:cs="Arial"/>
          <w:i/>
          <w:sz w:val="24"/>
          <w:szCs w:val="24"/>
        </w:rPr>
        <w:t>Corporate plan 2023 / 2028 (2024 / 25 refresh) - Swansea</w:t>
      </w:r>
      <w:r w:rsidRPr="00CC302E">
        <w:rPr>
          <w:rFonts w:ascii="Arial" w:eastAsia="Times New Roman" w:hAnsi="Arial" w:cs="Arial"/>
          <w:sz w:val="24"/>
          <w:szCs w:val="24"/>
        </w:rPr>
        <w:t xml:space="preserve">. [online] Available at: https://www.swansea.gov.uk/article/22119/Corporate-plan-2023--2028-2024--25-refresh [Accessed </w:t>
      </w:r>
      <w:r w:rsidR="003A7953" w:rsidRPr="00CC302E">
        <w:rPr>
          <w:rFonts w:ascii="Arial" w:eastAsia="Times New Roman" w:hAnsi="Arial" w:cs="Arial"/>
          <w:sz w:val="24"/>
          <w:szCs w:val="24"/>
        </w:rPr>
        <w:t>6</w:t>
      </w:r>
      <w:r w:rsidRPr="00CC302E">
        <w:rPr>
          <w:rFonts w:ascii="Arial" w:eastAsia="Times New Roman" w:hAnsi="Arial" w:cs="Arial"/>
          <w:sz w:val="24"/>
          <w:szCs w:val="24"/>
        </w:rPr>
        <w:t xml:space="preserve"> Jun. 2025].</w:t>
      </w:r>
    </w:p>
    <w:p w14:paraId="10D96DB9"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Tennent, K.D. and Gillett, A.G., (2024). Explicating archival ethnography: Helmut </w:t>
      </w:r>
      <w:proofErr w:type="spellStart"/>
      <w:r w:rsidRPr="00CC302E">
        <w:rPr>
          <w:rFonts w:ascii="Arial" w:eastAsia="Times New Roman" w:hAnsi="Arial" w:cs="Arial"/>
          <w:sz w:val="24"/>
          <w:szCs w:val="24"/>
        </w:rPr>
        <w:t>Käser’s</w:t>
      </w:r>
      <w:proofErr w:type="spellEnd"/>
      <w:r w:rsidRPr="00CC302E">
        <w:rPr>
          <w:rFonts w:ascii="Arial" w:eastAsia="Times New Roman" w:hAnsi="Arial" w:cs="Arial"/>
          <w:sz w:val="24"/>
          <w:szCs w:val="24"/>
        </w:rPr>
        <w:t xml:space="preserve"> business trip. </w:t>
      </w:r>
      <w:r w:rsidRPr="00CC302E">
        <w:rPr>
          <w:rFonts w:ascii="Arial" w:eastAsia="Times New Roman" w:hAnsi="Arial" w:cs="Arial"/>
          <w:i/>
          <w:sz w:val="24"/>
          <w:szCs w:val="24"/>
        </w:rPr>
        <w:t>Management &amp; Organizational History</w:t>
      </w:r>
      <w:r w:rsidRPr="00CC302E">
        <w:rPr>
          <w:rFonts w:ascii="Arial" w:eastAsia="Times New Roman" w:hAnsi="Arial" w:cs="Arial"/>
          <w:sz w:val="24"/>
          <w:szCs w:val="24"/>
        </w:rPr>
        <w:t>, pp.1-22.</w:t>
      </w:r>
    </w:p>
    <w:p w14:paraId="0053144C"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Thomas, A.S., Jayachandran, A. and Biju, A.V.N., (2024). Strategic mapping of the environmental social governance landscape in finance–A bibliometric exploration through concepts and themes. </w:t>
      </w:r>
      <w:r w:rsidRPr="00CC302E">
        <w:rPr>
          <w:rFonts w:ascii="Arial" w:eastAsia="Times New Roman" w:hAnsi="Arial" w:cs="Arial"/>
          <w:i/>
          <w:sz w:val="24"/>
          <w:szCs w:val="24"/>
        </w:rPr>
        <w:t>Corporate Social Responsibility and Environmental Management</w:t>
      </w:r>
      <w:r w:rsidRPr="00CC302E">
        <w:rPr>
          <w:rFonts w:ascii="Arial" w:eastAsia="Times New Roman" w:hAnsi="Arial" w:cs="Arial"/>
          <w:sz w:val="24"/>
          <w:szCs w:val="24"/>
        </w:rPr>
        <w:t xml:space="preserve">, </w:t>
      </w:r>
      <w:r w:rsidRPr="00CC302E">
        <w:rPr>
          <w:rFonts w:ascii="Arial" w:eastAsia="Times New Roman" w:hAnsi="Arial" w:cs="Arial"/>
          <w:i/>
          <w:sz w:val="24"/>
          <w:szCs w:val="24"/>
        </w:rPr>
        <w:t>31</w:t>
      </w:r>
      <w:r w:rsidRPr="00CC302E">
        <w:rPr>
          <w:rFonts w:ascii="Arial" w:eastAsia="Times New Roman" w:hAnsi="Arial" w:cs="Arial"/>
          <w:sz w:val="24"/>
          <w:szCs w:val="24"/>
        </w:rPr>
        <w:t>(5), pp.4428-4453.</w:t>
      </w:r>
    </w:p>
    <w:p w14:paraId="0E3E6308" w14:textId="2AC4DB05" w:rsidR="00656292" w:rsidRPr="00CC302E" w:rsidRDefault="00656292" w:rsidP="001C7963">
      <w:pPr>
        <w:spacing w:after="0" w:line="360" w:lineRule="auto"/>
        <w:jc w:val="both"/>
        <w:rPr>
          <w:rFonts w:ascii="Arial" w:eastAsia="Times New Roman" w:hAnsi="Arial" w:cs="Arial"/>
          <w:sz w:val="24"/>
          <w:szCs w:val="24"/>
        </w:rPr>
      </w:pPr>
      <w:proofErr w:type="spellStart"/>
      <w:r w:rsidRPr="00CC302E">
        <w:rPr>
          <w:rFonts w:ascii="Arial" w:eastAsia="Times New Roman" w:hAnsi="Arial" w:cs="Arial"/>
          <w:sz w:val="24"/>
          <w:szCs w:val="24"/>
        </w:rPr>
        <w:t>VisitWales</w:t>
      </w:r>
      <w:proofErr w:type="spellEnd"/>
      <w:r w:rsidRPr="00CC302E">
        <w:rPr>
          <w:rFonts w:ascii="Arial" w:eastAsia="Times New Roman" w:hAnsi="Arial" w:cs="Arial"/>
          <w:sz w:val="24"/>
          <w:szCs w:val="24"/>
        </w:rPr>
        <w:t xml:space="preserve">., (2025). </w:t>
      </w:r>
      <w:r w:rsidRPr="00CC302E">
        <w:rPr>
          <w:rFonts w:ascii="Arial" w:eastAsia="Times New Roman" w:hAnsi="Arial" w:cs="Arial"/>
          <w:i/>
          <w:sz w:val="24"/>
          <w:szCs w:val="24"/>
        </w:rPr>
        <w:t>Wales Tourism Summit 2025</w:t>
      </w:r>
      <w:r w:rsidRPr="00CC302E">
        <w:rPr>
          <w:rFonts w:ascii="Arial" w:eastAsia="Times New Roman" w:hAnsi="Arial" w:cs="Arial"/>
          <w:sz w:val="24"/>
          <w:szCs w:val="24"/>
        </w:rPr>
        <w:t xml:space="preserve">. [online] Industry. Available at: https://industry.visitwales.com/get-involved/industry-engagement-events/wales-tourism-summit-2025 [Accessed </w:t>
      </w:r>
      <w:r w:rsidR="003A7953" w:rsidRPr="00CC302E">
        <w:rPr>
          <w:rFonts w:ascii="Arial" w:eastAsia="Times New Roman" w:hAnsi="Arial" w:cs="Arial"/>
          <w:sz w:val="24"/>
          <w:szCs w:val="24"/>
        </w:rPr>
        <w:t>6</w:t>
      </w:r>
      <w:r w:rsidRPr="00CC302E">
        <w:rPr>
          <w:rFonts w:ascii="Arial" w:eastAsia="Times New Roman" w:hAnsi="Arial" w:cs="Arial"/>
          <w:sz w:val="24"/>
          <w:szCs w:val="24"/>
        </w:rPr>
        <w:t xml:space="preserve"> Jun. 2025].</w:t>
      </w:r>
    </w:p>
    <w:p w14:paraId="0A69DEF6"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Zhang, L., Wei, W., Fan, A., Milman, A. and King, B.E., (2025). Cultural sustainability in hospitality and tourism: toward a holistic framework. </w:t>
      </w:r>
      <w:r w:rsidRPr="00CC302E">
        <w:rPr>
          <w:rFonts w:ascii="Arial" w:eastAsia="Times New Roman" w:hAnsi="Arial" w:cs="Arial"/>
          <w:i/>
          <w:sz w:val="24"/>
          <w:szCs w:val="24"/>
        </w:rPr>
        <w:t>International Journal of Contemporary Hospitality Management</w:t>
      </w:r>
      <w:r w:rsidRPr="00CC302E">
        <w:rPr>
          <w:rFonts w:ascii="Arial" w:eastAsia="Times New Roman" w:hAnsi="Arial" w:cs="Arial"/>
          <w:sz w:val="24"/>
          <w:szCs w:val="24"/>
        </w:rPr>
        <w:t xml:space="preserve">, </w:t>
      </w:r>
      <w:r w:rsidRPr="00CC302E">
        <w:rPr>
          <w:rFonts w:ascii="Arial" w:eastAsia="Times New Roman" w:hAnsi="Arial" w:cs="Arial"/>
          <w:i/>
          <w:sz w:val="24"/>
          <w:szCs w:val="24"/>
        </w:rPr>
        <w:t>37</w:t>
      </w:r>
      <w:r w:rsidRPr="00CC302E">
        <w:rPr>
          <w:rFonts w:ascii="Arial" w:eastAsia="Times New Roman" w:hAnsi="Arial" w:cs="Arial"/>
          <w:sz w:val="24"/>
          <w:szCs w:val="24"/>
        </w:rPr>
        <w:t>(13), pp.20-38.</w:t>
      </w:r>
    </w:p>
    <w:p w14:paraId="1A9B35ED"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Zhao, L., Guo, W., Fang, S.C. and An, Q., (2024). Enhancing supply chain coordination through transparency initiatives to mitigate product returns. </w:t>
      </w:r>
      <w:r w:rsidRPr="00CC302E">
        <w:rPr>
          <w:rFonts w:ascii="Arial" w:eastAsia="Times New Roman" w:hAnsi="Arial" w:cs="Arial"/>
          <w:i/>
          <w:sz w:val="24"/>
          <w:szCs w:val="24"/>
        </w:rPr>
        <w:t>Journal of Retailing and Consumer Services</w:t>
      </w:r>
      <w:r w:rsidRPr="00CC302E">
        <w:rPr>
          <w:rFonts w:ascii="Arial" w:eastAsia="Times New Roman" w:hAnsi="Arial" w:cs="Arial"/>
          <w:sz w:val="24"/>
          <w:szCs w:val="24"/>
        </w:rPr>
        <w:t xml:space="preserve">, </w:t>
      </w:r>
      <w:r w:rsidRPr="00CC302E">
        <w:rPr>
          <w:rFonts w:ascii="Arial" w:eastAsia="Times New Roman" w:hAnsi="Arial" w:cs="Arial"/>
          <w:i/>
          <w:sz w:val="24"/>
          <w:szCs w:val="24"/>
        </w:rPr>
        <w:t>78</w:t>
      </w:r>
      <w:r w:rsidRPr="00CC302E">
        <w:rPr>
          <w:rFonts w:ascii="Arial" w:eastAsia="Times New Roman" w:hAnsi="Arial" w:cs="Arial"/>
          <w:sz w:val="24"/>
          <w:szCs w:val="24"/>
        </w:rPr>
        <w:t>, p.103756.</w:t>
      </w:r>
    </w:p>
    <w:p w14:paraId="1755EA54" w14:textId="77777777" w:rsidR="006F028B" w:rsidRPr="00CC302E" w:rsidRDefault="006F028B" w:rsidP="001C7963">
      <w:pPr>
        <w:spacing w:line="360" w:lineRule="auto"/>
        <w:rPr>
          <w:rFonts w:ascii="Arial" w:hAnsi="Arial" w:cs="Arial"/>
          <w:sz w:val="24"/>
          <w:szCs w:val="24"/>
        </w:rPr>
      </w:pPr>
    </w:p>
    <w:sectPr w:rsidR="006F028B" w:rsidRPr="00CC30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107C5E" w14:textId="77777777" w:rsidR="00B841E3" w:rsidRDefault="00B841E3" w:rsidP="009F10CB">
      <w:pPr>
        <w:spacing w:after="0" w:line="240" w:lineRule="auto"/>
      </w:pPr>
      <w:r>
        <w:separator/>
      </w:r>
    </w:p>
  </w:endnote>
  <w:endnote w:type="continuationSeparator" w:id="0">
    <w:p w14:paraId="35298820" w14:textId="77777777" w:rsidR="00B841E3" w:rsidRDefault="00B841E3" w:rsidP="009F1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E02B14" w14:textId="77777777" w:rsidR="00B841E3" w:rsidRDefault="00B841E3" w:rsidP="009F10CB">
      <w:pPr>
        <w:spacing w:after="0" w:line="240" w:lineRule="auto"/>
      </w:pPr>
      <w:r>
        <w:separator/>
      </w:r>
    </w:p>
  </w:footnote>
  <w:footnote w:type="continuationSeparator" w:id="0">
    <w:p w14:paraId="049280EC" w14:textId="77777777" w:rsidR="00B841E3" w:rsidRDefault="00B841E3" w:rsidP="009F10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836B8"/>
    <w:multiLevelType w:val="multilevel"/>
    <w:tmpl w:val="E912FD9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80612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D0C"/>
    <w:rsid w:val="00017E32"/>
    <w:rsid w:val="00042BD4"/>
    <w:rsid w:val="000A0D0C"/>
    <w:rsid w:val="001C7963"/>
    <w:rsid w:val="0020278C"/>
    <w:rsid w:val="002D3565"/>
    <w:rsid w:val="0034752E"/>
    <w:rsid w:val="00356269"/>
    <w:rsid w:val="003A7953"/>
    <w:rsid w:val="004F6A5F"/>
    <w:rsid w:val="00656292"/>
    <w:rsid w:val="006B12EB"/>
    <w:rsid w:val="006E062D"/>
    <w:rsid w:val="006F028B"/>
    <w:rsid w:val="007826C9"/>
    <w:rsid w:val="008F49E8"/>
    <w:rsid w:val="00910273"/>
    <w:rsid w:val="00977479"/>
    <w:rsid w:val="009F10CB"/>
    <w:rsid w:val="00A53E71"/>
    <w:rsid w:val="00A7452F"/>
    <w:rsid w:val="00B841E3"/>
    <w:rsid w:val="00BF4146"/>
    <w:rsid w:val="00CC302E"/>
    <w:rsid w:val="00FD3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4900B"/>
  <w15:chartTrackingRefBased/>
  <w15:docId w15:val="{59B7690A-88DB-4BFD-956E-053EA8BA8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D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0D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0D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0D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0D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D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D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D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D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D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0D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D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D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D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D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D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D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D0C"/>
    <w:rPr>
      <w:rFonts w:eastAsiaTheme="majorEastAsia" w:cstheme="majorBidi"/>
      <w:color w:val="272727" w:themeColor="text1" w:themeTint="D8"/>
    </w:rPr>
  </w:style>
  <w:style w:type="paragraph" w:styleId="Title">
    <w:name w:val="Title"/>
    <w:basedOn w:val="Normal"/>
    <w:next w:val="Normal"/>
    <w:link w:val="TitleChar"/>
    <w:uiPriority w:val="10"/>
    <w:qFormat/>
    <w:rsid w:val="000A0D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D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D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D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D0C"/>
    <w:pPr>
      <w:spacing w:before="160"/>
      <w:jc w:val="center"/>
    </w:pPr>
    <w:rPr>
      <w:i/>
      <w:iCs/>
      <w:color w:val="404040" w:themeColor="text1" w:themeTint="BF"/>
    </w:rPr>
  </w:style>
  <w:style w:type="character" w:customStyle="1" w:styleId="QuoteChar">
    <w:name w:val="Quote Char"/>
    <w:basedOn w:val="DefaultParagraphFont"/>
    <w:link w:val="Quote"/>
    <w:uiPriority w:val="29"/>
    <w:rsid w:val="000A0D0C"/>
    <w:rPr>
      <w:i/>
      <w:iCs/>
      <w:color w:val="404040" w:themeColor="text1" w:themeTint="BF"/>
    </w:rPr>
  </w:style>
  <w:style w:type="paragraph" w:styleId="ListParagraph">
    <w:name w:val="List Paragraph"/>
    <w:basedOn w:val="Normal"/>
    <w:uiPriority w:val="34"/>
    <w:qFormat/>
    <w:rsid w:val="000A0D0C"/>
    <w:pPr>
      <w:ind w:left="720"/>
      <w:contextualSpacing/>
    </w:pPr>
  </w:style>
  <w:style w:type="character" w:styleId="IntenseEmphasis">
    <w:name w:val="Intense Emphasis"/>
    <w:basedOn w:val="DefaultParagraphFont"/>
    <w:uiPriority w:val="21"/>
    <w:qFormat/>
    <w:rsid w:val="000A0D0C"/>
    <w:rPr>
      <w:i/>
      <w:iCs/>
      <w:color w:val="0F4761" w:themeColor="accent1" w:themeShade="BF"/>
    </w:rPr>
  </w:style>
  <w:style w:type="paragraph" w:styleId="IntenseQuote">
    <w:name w:val="Intense Quote"/>
    <w:basedOn w:val="Normal"/>
    <w:next w:val="Normal"/>
    <w:link w:val="IntenseQuoteChar"/>
    <w:uiPriority w:val="30"/>
    <w:qFormat/>
    <w:rsid w:val="000A0D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D0C"/>
    <w:rPr>
      <w:i/>
      <w:iCs/>
      <w:color w:val="0F4761" w:themeColor="accent1" w:themeShade="BF"/>
    </w:rPr>
  </w:style>
  <w:style w:type="character" w:styleId="IntenseReference">
    <w:name w:val="Intense Reference"/>
    <w:basedOn w:val="DefaultParagraphFont"/>
    <w:uiPriority w:val="32"/>
    <w:qFormat/>
    <w:rsid w:val="000A0D0C"/>
    <w:rPr>
      <w:b/>
      <w:bCs/>
      <w:smallCaps/>
      <w:color w:val="0F4761" w:themeColor="accent1" w:themeShade="BF"/>
      <w:spacing w:val="5"/>
    </w:rPr>
  </w:style>
  <w:style w:type="paragraph" w:styleId="Header">
    <w:name w:val="header"/>
    <w:basedOn w:val="Normal"/>
    <w:link w:val="HeaderChar"/>
    <w:uiPriority w:val="99"/>
    <w:unhideWhenUsed/>
    <w:rsid w:val="009F10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0CB"/>
  </w:style>
  <w:style w:type="paragraph" w:styleId="Footer">
    <w:name w:val="footer"/>
    <w:basedOn w:val="Normal"/>
    <w:link w:val="FooterChar"/>
    <w:uiPriority w:val="99"/>
    <w:unhideWhenUsed/>
    <w:rsid w:val="009F10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0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2011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puscu\Downloads\BMIH6007%20International%20Meetings%20Management%20for%20the%20Hotel%20Industry%20(Ass%202).docx" TargetMode="External"/><Relationship Id="rId13" Type="http://schemas.openxmlformats.org/officeDocument/2006/relationships/hyperlink" Target="file:///C:\Users\puscu\Downloads\BMIH6007%20International%20Meetings%20Management%20for%20the%20Hotel%20Industry%20(Ass%202).doc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file:///C:\Users\puscu\Downloads\BMIH6007%20International%20Meetings%20Management%20for%20the%20Hotel%20Industry%20(Ass%202).docx" TargetMode="External"/><Relationship Id="rId17" Type="http://schemas.openxmlformats.org/officeDocument/2006/relationships/hyperlink" Target="file:///C:\Users\puscu\Downloads\BMIH6007%20International%20Meetings%20Management%20for%20the%20Hotel%20Industry%20(Ass%202).docx" TargetMode="External"/><Relationship Id="rId2" Type="http://schemas.openxmlformats.org/officeDocument/2006/relationships/styles" Target="styles.xml"/><Relationship Id="rId16" Type="http://schemas.openxmlformats.org/officeDocument/2006/relationships/hyperlink" Target="file:///C:\Users\puscu\Downloads\BMIH6007%20International%20Meetings%20Management%20for%20the%20Hotel%20Industry%20(Ass%202).doc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puscu\Downloads\BMIH6007%20International%20Meetings%20Management%20for%20the%20Hotel%20Industry%20(Ass%202).docx" TargetMode="External"/><Relationship Id="rId5" Type="http://schemas.openxmlformats.org/officeDocument/2006/relationships/footnotes" Target="footnotes.xml"/><Relationship Id="rId15" Type="http://schemas.openxmlformats.org/officeDocument/2006/relationships/hyperlink" Target="file:///C:\Users\puscu\Downloads\BMIH6007%20International%20Meetings%20Management%20for%20the%20Hotel%20Industry%20(Ass%202).docx" TargetMode="External"/><Relationship Id="rId10" Type="http://schemas.openxmlformats.org/officeDocument/2006/relationships/hyperlink" Target="file:///C:\Users\puscu\Downloads\BMIH6007%20International%20Meetings%20Management%20for%20the%20Hotel%20Industry%20(Ass%202).doc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puscu\Downloads\BMIH6007%20International%20Meetings%20Management%20for%20the%20Hotel%20Industry%20(Ass%202).docx" TargetMode="External"/><Relationship Id="rId14" Type="http://schemas.openxmlformats.org/officeDocument/2006/relationships/hyperlink" Target="file:///C:\Users\puscu\Downloads\BMIH6007%20International%20Meetings%20Management%20for%20the%20Hotel%20Industry%20(Ass%2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15</Pages>
  <Words>3736</Words>
  <Characters>21300</Characters>
  <Application>Microsoft Office Word</Application>
  <DocSecurity>0</DocSecurity>
  <Lines>177</Lines>
  <Paragraphs>49</Paragraphs>
  <ScaleCrop>false</ScaleCrop>
  <Company/>
  <LinksUpToDate>false</LinksUpToDate>
  <CharactersWithSpaces>24987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PUSCUTA</dc:creator>
  <cp:keywords/>
  <dc:description/>
  <cp:lastModifiedBy>VASILE PUSCUTA</cp:lastModifiedBy>
  <cp:revision>20</cp:revision>
  <dcterms:created xsi:type="dcterms:W3CDTF">2025-06-12T12:42:00Z</dcterms:created>
  <dcterms:modified xsi:type="dcterms:W3CDTF">2025-06-12T13:07:00Z</dcterms:modified>
</cp:coreProperties>
</file>