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73AA85" w14:textId="03CEFDEF" w:rsidR="00935165" w:rsidRPr="00935165" w:rsidRDefault="00935165" w:rsidP="00935165">
      <w:pPr>
        <w:spacing w:before="212" w:after="160" w:line="278" w:lineRule="auto"/>
        <w:ind w:left="0" w:firstLine="0"/>
        <w:rPr>
          <w:rFonts w:ascii="Arial" w:eastAsiaTheme="minorEastAsia" w:hAnsiTheme="minorHAnsi" w:cstheme="minorBidi"/>
          <w:b/>
          <w:color w:val="auto"/>
          <w:sz w:val="48"/>
          <w:szCs w:val="48"/>
          <w:lang w:val="en-GB" w:eastAsia="zh-CN"/>
        </w:rPr>
      </w:pPr>
      <w:r w:rsidRPr="00935165">
        <w:rPr>
          <w:rFonts w:ascii="Arial" w:eastAsiaTheme="minorEastAsia" w:hAnsiTheme="minorHAnsi" w:cstheme="minorBidi"/>
          <w:b/>
          <w:color w:val="auto"/>
          <w:sz w:val="48"/>
          <w:szCs w:val="48"/>
          <w:lang w:val="en-GB" w:eastAsia="zh-CN"/>
        </w:rPr>
        <w:t>MODULE CODE:</w:t>
      </w:r>
      <w:r>
        <w:rPr>
          <w:rFonts w:ascii="Arial" w:eastAsiaTheme="minorEastAsia" w:hAnsiTheme="minorHAnsi" w:cstheme="minorBidi"/>
          <w:b/>
          <w:color w:val="auto"/>
          <w:sz w:val="48"/>
          <w:szCs w:val="48"/>
          <w:lang w:val="en-GB" w:eastAsia="zh-CN"/>
        </w:rPr>
        <w:t xml:space="preserve"> </w:t>
      </w:r>
      <w:r w:rsidR="009E37B0">
        <w:rPr>
          <w:rFonts w:ascii="Arial" w:eastAsiaTheme="minorEastAsia" w:hAnsiTheme="minorHAnsi" w:cstheme="minorBidi"/>
          <w:b/>
          <w:color w:val="auto"/>
          <w:sz w:val="48"/>
          <w:szCs w:val="48"/>
          <w:lang w:val="en-GB" w:eastAsia="zh-CN"/>
        </w:rPr>
        <w:t>ECD</w:t>
      </w:r>
      <w:r w:rsidR="00462F8C">
        <w:rPr>
          <w:rFonts w:ascii="Arial" w:eastAsiaTheme="minorEastAsia" w:hAnsiTheme="minorHAnsi" w:cstheme="minorBidi"/>
          <w:b/>
          <w:color w:val="auto"/>
          <w:sz w:val="48"/>
          <w:szCs w:val="48"/>
          <w:lang w:val="en-GB" w:eastAsia="zh-CN"/>
        </w:rPr>
        <w:t>E7015</w:t>
      </w:r>
    </w:p>
    <w:p w14:paraId="58615C86" w14:textId="77777777" w:rsidR="00935165" w:rsidRPr="00935165" w:rsidRDefault="00935165" w:rsidP="00935165">
      <w:pPr>
        <w:spacing w:before="212" w:after="160" w:line="278" w:lineRule="auto"/>
        <w:ind w:left="0" w:firstLine="0"/>
        <w:rPr>
          <w:rFonts w:ascii="Arial" w:eastAsiaTheme="minorEastAsia" w:hAnsiTheme="minorHAnsi" w:cstheme="minorBidi"/>
          <w:b/>
          <w:color w:val="auto"/>
          <w:sz w:val="48"/>
          <w:szCs w:val="48"/>
          <w:lang w:val="en-GB" w:eastAsia="zh-CN"/>
        </w:rPr>
      </w:pPr>
    </w:p>
    <w:p w14:paraId="2A2760F7" w14:textId="6A38DAD4" w:rsidR="00935165" w:rsidRPr="00935165" w:rsidRDefault="00935165" w:rsidP="00935165">
      <w:pPr>
        <w:spacing w:before="212" w:after="160" w:line="278" w:lineRule="auto"/>
        <w:ind w:left="0" w:firstLine="0"/>
        <w:rPr>
          <w:rFonts w:ascii="Arial" w:eastAsiaTheme="minorEastAsia" w:hAnsiTheme="minorHAnsi" w:cstheme="minorBidi"/>
          <w:b/>
          <w:color w:val="auto"/>
          <w:sz w:val="48"/>
          <w:szCs w:val="48"/>
          <w:lang w:val="en-GB" w:eastAsia="zh-CN"/>
        </w:rPr>
      </w:pPr>
      <w:r w:rsidRPr="00935165">
        <w:rPr>
          <w:rFonts w:ascii="Arial" w:eastAsiaTheme="minorEastAsia" w:hAnsiTheme="minorHAnsi" w:cstheme="minorBidi"/>
          <w:b/>
          <w:color w:val="auto"/>
          <w:sz w:val="48"/>
          <w:szCs w:val="48"/>
          <w:lang w:val="en-GB" w:eastAsia="zh-CN"/>
        </w:rPr>
        <w:t>ASSESSMENT COMPONENT:</w:t>
      </w:r>
      <w:r w:rsidR="00462F8C">
        <w:rPr>
          <w:rFonts w:ascii="Arial" w:eastAsiaTheme="minorEastAsia" w:hAnsiTheme="minorHAnsi" w:cstheme="minorBidi"/>
          <w:b/>
          <w:color w:val="auto"/>
          <w:sz w:val="48"/>
          <w:szCs w:val="48"/>
          <w:lang w:val="en-GB" w:eastAsia="zh-CN"/>
        </w:rPr>
        <w:t xml:space="preserve"> Presentation materials</w:t>
      </w:r>
    </w:p>
    <w:p w14:paraId="43BFA6DE" w14:textId="77777777" w:rsidR="00935165" w:rsidRPr="00935165" w:rsidRDefault="00935165" w:rsidP="00935165">
      <w:pPr>
        <w:spacing w:before="7" w:after="160" w:line="278" w:lineRule="auto"/>
        <w:ind w:left="0" w:firstLine="0"/>
        <w:jc w:val="center"/>
        <w:rPr>
          <w:rFonts w:ascii="Arial" w:eastAsiaTheme="minorEastAsia" w:hAnsiTheme="minorHAnsi" w:cstheme="minorBidi"/>
          <w:b/>
          <w:color w:val="auto"/>
          <w:sz w:val="44"/>
          <w:lang w:val="en-GB" w:eastAsia="zh-CN"/>
        </w:rPr>
      </w:pPr>
    </w:p>
    <w:p w14:paraId="2A7162E6" w14:textId="0C5115C0" w:rsidR="00935165" w:rsidRPr="00935165" w:rsidRDefault="00935165" w:rsidP="00935165">
      <w:pPr>
        <w:spacing w:before="3" w:after="160" w:line="278" w:lineRule="auto"/>
        <w:ind w:left="0" w:firstLine="0"/>
        <w:rPr>
          <w:rFonts w:ascii="Arial" w:eastAsiaTheme="minorEastAsia" w:hAnsiTheme="minorHAnsi" w:cstheme="minorBidi"/>
          <w:b/>
          <w:color w:val="auto"/>
          <w:sz w:val="48"/>
          <w:szCs w:val="48"/>
          <w:lang w:val="en-GB" w:eastAsia="zh-CN"/>
        </w:rPr>
      </w:pPr>
      <w:r w:rsidRPr="00935165">
        <w:rPr>
          <w:rFonts w:ascii="Arial" w:eastAsiaTheme="minorEastAsia" w:hAnsiTheme="minorHAnsi" w:cstheme="minorBidi"/>
          <w:b/>
          <w:color w:val="auto"/>
          <w:sz w:val="48"/>
          <w:szCs w:val="48"/>
          <w:lang w:val="en-GB" w:eastAsia="zh-CN"/>
        </w:rPr>
        <w:t>STUDENT NAME:</w:t>
      </w:r>
      <w:r w:rsidR="00462F8C">
        <w:rPr>
          <w:rFonts w:ascii="Arial" w:eastAsiaTheme="minorEastAsia" w:hAnsiTheme="minorHAnsi" w:cstheme="minorBidi"/>
          <w:b/>
          <w:color w:val="auto"/>
          <w:sz w:val="48"/>
          <w:szCs w:val="48"/>
          <w:lang w:val="en-GB" w:eastAsia="zh-CN"/>
        </w:rPr>
        <w:t xml:space="preserve"> Cai Pughsley</w:t>
      </w:r>
    </w:p>
    <w:p w14:paraId="5AEBD9A2" w14:textId="77777777" w:rsidR="00935165" w:rsidRPr="00935165" w:rsidRDefault="00935165" w:rsidP="00935165">
      <w:pPr>
        <w:spacing w:before="3" w:after="160" w:line="278" w:lineRule="auto"/>
        <w:ind w:left="0" w:firstLine="0"/>
        <w:rPr>
          <w:rFonts w:ascii="Arial" w:eastAsiaTheme="minorEastAsia" w:hAnsiTheme="minorHAnsi" w:cstheme="minorBidi"/>
          <w:b/>
          <w:color w:val="auto"/>
          <w:sz w:val="48"/>
          <w:szCs w:val="48"/>
          <w:lang w:val="en-GB" w:eastAsia="zh-CN"/>
        </w:rPr>
      </w:pPr>
    </w:p>
    <w:p w14:paraId="3ADDBCB4" w14:textId="061B79C6" w:rsidR="00935165" w:rsidRPr="00935165" w:rsidRDefault="00935165" w:rsidP="00462F8C">
      <w:pPr>
        <w:spacing w:before="3" w:after="160" w:line="278" w:lineRule="auto"/>
        <w:ind w:left="0" w:firstLine="0"/>
        <w:rPr>
          <w:rFonts w:ascii="Arial" w:eastAsiaTheme="minorEastAsia" w:hAnsiTheme="minorHAnsi" w:cstheme="minorBidi"/>
          <w:b/>
          <w:color w:val="auto"/>
          <w:sz w:val="48"/>
          <w:szCs w:val="48"/>
          <w:lang w:val="en-GB" w:eastAsia="zh-CN"/>
        </w:rPr>
      </w:pPr>
      <w:r w:rsidRPr="00935165">
        <w:rPr>
          <w:rFonts w:ascii="Arial" w:eastAsiaTheme="minorEastAsia" w:hAnsiTheme="minorHAnsi" w:cstheme="minorBidi"/>
          <w:b/>
          <w:color w:val="auto"/>
          <w:sz w:val="48"/>
          <w:szCs w:val="48"/>
          <w:lang w:val="en-GB" w:eastAsia="zh-CN"/>
        </w:rPr>
        <w:t>STUDENT NUMBER:</w:t>
      </w:r>
      <w:r w:rsidR="00462F8C">
        <w:rPr>
          <w:rFonts w:ascii="Arial" w:eastAsiaTheme="minorEastAsia" w:hAnsiTheme="minorHAnsi" w:cstheme="minorBidi"/>
          <w:b/>
          <w:color w:val="auto"/>
          <w:sz w:val="48"/>
          <w:szCs w:val="48"/>
          <w:lang w:val="en-GB" w:eastAsia="zh-CN"/>
        </w:rPr>
        <w:t xml:space="preserve"> 1706864</w:t>
      </w:r>
    </w:p>
    <w:p w14:paraId="1E738C1A" w14:textId="77777777" w:rsidR="00462F8C" w:rsidRDefault="00462F8C" w:rsidP="00462F8C">
      <w:pPr>
        <w:spacing w:after="160" w:line="278" w:lineRule="auto"/>
        <w:ind w:left="0" w:firstLine="0"/>
        <w:rPr>
          <w:rFonts w:ascii="Arial" w:eastAsiaTheme="minorEastAsia" w:hAnsiTheme="minorHAnsi" w:cstheme="minorBidi"/>
          <w:b/>
          <w:color w:val="auto"/>
          <w:sz w:val="47"/>
          <w:lang w:val="en-GB" w:eastAsia="zh-CN"/>
        </w:rPr>
      </w:pPr>
    </w:p>
    <w:p w14:paraId="11623081" w14:textId="671B5407" w:rsidR="00935165" w:rsidRPr="00935165" w:rsidRDefault="00935165" w:rsidP="00462F8C">
      <w:pPr>
        <w:spacing w:after="160" w:line="278" w:lineRule="auto"/>
        <w:ind w:left="0" w:firstLine="0"/>
        <w:rPr>
          <w:rFonts w:ascii="Arial" w:eastAsiaTheme="minorEastAsia" w:hAnsiTheme="minorHAnsi" w:cstheme="minorBidi"/>
          <w:b/>
          <w:color w:val="auto"/>
          <w:sz w:val="47"/>
          <w:lang w:val="en-GB" w:eastAsia="zh-CN"/>
        </w:rPr>
      </w:pPr>
      <w:r w:rsidRPr="00935165">
        <w:rPr>
          <w:rFonts w:ascii="Arial" w:eastAsiaTheme="minorEastAsia" w:hAnsiTheme="minorHAnsi" w:cstheme="minorBidi"/>
          <w:b/>
          <w:color w:val="auto"/>
          <w:sz w:val="47"/>
          <w:lang w:val="en-GB" w:eastAsia="zh-CN"/>
        </w:rPr>
        <w:t>Doctorate in Education (EdD)</w:t>
      </w:r>
    </w:p>
    <w:p w14:paraId="7EEB90E9" w14:textId="77777777" w:rsidR="00935165" w:rsidRPr="00935165" w:rsidRDefault="00935165" w:rsidP="00935165">
      <w:pPr>
        <w:spacing w:after="160" w:line="278" w:lineRule="auto"/>
        <w:ind w:left="0" w:firstLine="0"/>
        <w:jc w:val="center"/>
        <w:rPr>
          <w:rFonts w:ascii="Arial" w:eastAsiaTheme="minorEastAsia" w:hAnsiTheme="minorHAnsi" w:cstheme="minorBidi"/>
          <w:b/>
          <w:color w:val="auto"/>
          <w:sz w:val="40"/>
          <w:lang w:val="en-GB" w:eastAsia="zh-CN"/>
        </w:rPr>
      </w:pPr>
    </w:p>
    <w:p w14:paraId="2E2348DC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b/>
          <w:bCs/>
          <w:color w:val="auto"/>
          <w:sz w:val="32"/>
          <w:szCs w:val="32"/>
          <w:u w:val="single"/>
          <w:lang w:val="en-GB" w:eastAsia="zh-CN"/>
        </w:rPr>
      </w:pPr>
      <w:r w:rsidRPr="00935165">
        <w:rPr>
          <w:rFonts w:asciiTheme="minorHAnsi" w:eastAsiaTheme="minorEastAsia" w:hAnsiTheme="minorHAnsi" w:cstheme="minorBidi"/>
          <w:b/>
          <w:bCs/>
          <w:color w:val="auto"/>
          <w:sz w:val="32"/>
          <w:szCs w:val="32"/>
          <w:u w:val="single"/>
          <w:lang w:val="en-GB" w:eastAsia="zh-CN"/>
        </w:rPr>
        <w:t>AI Acknowledgement</w:t>
      </w:r>
    </w:p>
    <w:p w14:paraId="1AAEF053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lang w:val="en-GB" w:eastAsia="zh-CN"/>
        </w:rPr>
      </w:pPr>
    </w:p>
    <w:p w14:paraId="44464FCF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lang w:val="en-GB" w:eastAsia="zh-CN"/>
        </w:rPr>
      </w:pPr>
      <w:r w:rsidRPr="00935165">
        <w:rPr>
          <w:rFonts w:asciiTheme="minorHAnsi" w:eastAsiaTheme="minorEastAsia" w:hAnsiTheme="minorHAnsi" w:cstheme="minorBidi"/>
          <w:color w:val="auto"/>
          <w:lang w:val="en-GB" w:eastAsia="zh-CN"/>
        </w:rPr>
        <w:t xml:space="preserve">I confirm that I have not used any AI tools in the research and creation of this assignment. </w:t>
      </w:r>
    </w:p>
    <w:p w14:paraId="58707FC1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lang w:val="en-GB" w:eastAsia="zh-CN"/>
        </w:rPr>
      </w:pPr>
      <w:r w:rsidRPr="00935165">
        <w:rPr>
          <w:rFonts w:asciiTheme="minorHAnsi" w:eastAsiaTheme="minorEastAsia" w:hAnsiTheme="minorHAnsi" w:cstheme="minorBidi"/>
          <w:color w:val="auto"/>
          <w:lang w:val="en-GB" w:eastAsia="zh-CN"/>
        </w:rPr>
        <w:t xml:space="preserve">I confirm that I have not presented any AI generated materials as my own work. </w:t>
      </w:r>
    </w:p>
    <w:p w14:paraId="42952663" w14:textId="636E4619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lang w:val="en-GB" w:eastAsia="zh-CN"/>
        </w:rPr>
      </w:pPr>
      <w:r w:rsidRPr="00935165">
        <w:rPr>
          <w:rFonts w:asciiTheme="minorHAnsi" w:eastAsiaTheme="minorEastAsia" w:hAnsiTheme="minorHAnsi" w:cstheme="minorBidi"/>
          <w:color w:val="auto"/>
          <w:lang w:val="en-GB" w:eastAsia="zh-CN"/>
        </w:rPr>
        <w:t xml:space="preserve">I confirm that I have copies of my drafts, notes, and other resources I used, which I may be asked to provide in evidence. </w:t>
      </w:r>
    </w:p>
    <w:p w14:paraId="6EEE87FE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lang w:val="en-GB" w:eastAsia="zh-CN"/>
        </w:rPr>
      </w:pPr>
    </w:p>
    <w:p w14:paraId="4FE407EB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lang w:val="en-GB" w:eastAsia="zh-CN"/>
        </w:rPr>
      </w:pPr>
    </w:p>
    <w:p w14:paraId="3FED58BD" w14:textId="18841EC0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lang w:val="en-GB" w:eastAsia="zh-CN"/>
        </w:rPr>
      </w:pPr>
    </w:p>
    <w:p w14:paraId="0F7217B1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lang w:val="en-GB" w:eastAsia="zh-CN"/>
        </w:rPr>
      </w:pPr>
    </w:p>
    <w:p w14:paraId="27038A4A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b/>
          <w:bCs/>
          <w:color w:val="auto"/>
          <w:u w:val="single"/>
          <w:lang w:val="en-GB" w:eastAsia="zh-CN"/>
        </w:rPr>
      </w:pPr>
      <w:r w:rsidRPr="00935165">
        <w:rPr>
          <w:rFonts w:asciiTheme="minorHAnsi" w:eastAsiaTheme="minorEastAsia" w:hAnsiTheme="minorHAnsi" w:cstheme="minorBidi"/>
          <w:b/>
          <w:bCs/>
          <w:color w:val="auto"/>
          <w:u w:val="single"/>
          <w:lang w:val="en-GB" w:eastAsia="zh-CN"/>
        </w:rPr>
        <w:t>Examples of AI statements</w:t>
      </w:r>
    </w:p>
    <w:p w14:paraId="4DDCFA12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  <w:r w:rsidRPr="00935165">
        <w:rPr>
          <w:rFonts w:asciiTheme="minorHAnsi" w:eastAsiaTheme="minorEastAsia" w:hAnsiTheme="minorHAnsi" w:cstheme="minorBidi"/>
          <w:b/>
          <w:bCs/>
          <w:color w:val="auto"/>
          <w:sz w:val="16"/>
          <w:szCs w:val="16"/>
          <w:lang w:val="en-GB" w:eastAsia="zh-CN"/>
        </w:rPr>
        <w:t xml:space="preserve">Example 1: </w:t>
      </w:r>
    </w:p>
    <w:p w14:paraId="31725F6E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  <w:r w:rsidRPr="00935165"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  <w:t xml:space="preserve">I acknowledge the use of </w:t>
      </w:r>
      <w:proofErr w:type="spellStart"/>
      <w:r w:rsidRPr="00935165"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  <w:t>Grammarly</w:t>
      </w:r>
      <w:proofErr w:type="spellEnd"/>
      <w:r w:rsidRPr="00935165"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  <w:t xml:space="preserve"> (https://www.grammarly.com/) on 10 February 2024 to check my work using the prompt(s): </w:t>
      </w:r>
    </w:p>
    <w:p w14:paraId="0BC3BF1A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  <w:r w:rsidRPr="00935165"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  <w:t xml:space="preserve">1. Please check the following text for readability, grammar and syntax. </w:t>
      </w:r>
    </w:p>
    <w:p w14:paraId="6F870E80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  <w:r w:rsidRPr="00935165"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2B443E56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  <w:r w:rsidRPr="00935165">
        <w:rPr>
          <w:rFonts w:asciiTheme="minorHAnsi" w:eastAsiaTheme="minorEastAsia" w:hAnsiTheme="minorHAnsi" w:cstheme="minorBidi"/>
          <w:b/>
          <w:bCs/>
          <w:color w:val="auto"/>
          <w:sz w:val="16"/>
          <w:szCs w:val="16"/>
          <w:lang w:val="en-GB" w:eastAsia="zh-CN"/>
        </w:rPr>
        <w:t xml:space="preserve">Example 2: </w:t>
      </w:r>
    </w:p>
    <w:p w14:paraId="74182A0D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  <w:r w:rsidRPr="00935165"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  <w:t xml:space="preserve">I acknowledge the use of SciSpace (https://typeset.io/) on 7 March 2024 to support my research using the prompt(s): </w:t>
      </w:r>
    </w:p>
    <w:p w14:paraId="5E12397E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  <w:r w:rsidRPr="00935165"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  <w:t xml:space="preserve">1. Please provide me with materials on the biology of the liver. </w:t>
      </w:r>
    </w:p>
    <w:p w14:paraId="7C3491E1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  <w:r w:rsidRPr="00935165"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  <w:t xml:space="preserve">2. Please provide me with materials on liver cells. </w:t>
      </w:r>
    </w:p>
    <w:p w14:paraId="07CD4F4A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  <w:r w:rsidRPr="00935165"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6A678898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  <w:r w:rsidRPr="00935165">
        <w:rPr>
          <w:rFonts w:asciiTheme="minorHAnsi" w:eastAsiaTheme="minorEastAsia" w:hAnsiTheme="minorHAnsi" w:cstheme="minorBidi"/>
          <w:b/>
          <w:bCs/>
          <w:color w:val="auto"/>
          <w:sz w:val="16"/>
          <w:szCs w:val="16"/>
          <w:lang w:val="en-GB" w:eastAsia="zh-CN"/>
        </w:rPr>
        <w:t xml:space="preserve">Example 3: </w:t>
      </w:r>
    </w:p>
    <w:p w14:paraId="20F030B2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  <w:r w:rsidRPr="00935165"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  <w:t xml:space="preserve">I acknowledge the use of ChatGPT (https://chatgpt.com/) on 13 April 2024 to write my notes into submission format using the prompt(s): </w:t>
      </w:r>
    </w:p>
    <w:p w14:paraId="3988F1B5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  <w:r w:rsidRPr="00935165"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  <w:t xml:space="preserve">1. Please write up these bullet points as an essay paragraph at university level. </w:t>
      </w:r>
    </w:p>
    <w:p w14:paraId="55AD8CD0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  <w:r w:rsidRPr="00935165"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7DFFDC27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b/>
          <w:bCs/>
          <w:color w:val="auto"/>
          <w:sz w:val="16"/>
          <w:szCs w:val="16"/>
          <w:u w:val="single"/>
          <w:lang w:val="en-GB" w:eastAsia="zh-CN"/>
        </w:rPr>
      </w:pPr>
    </w:p>
    <w:p w14:paraId="5BADC724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b/>
          <w:bCs/>
          <w:color w:val="auto"/>
          <w:sz w:val="16"/>
          <w:szCs w:val="16"/>
          <w:u w:val="single"/>
          <w:lang w:val="en-GB" w:eastAsia="zh-CN"/>
        </w:rPr>
      </w:pPr>
      <w:r w:rsidRPr="00935165">
        <w:rPr>
          <w:rFonts w:asciiTheme="minorHAnsi" w:eastAsiaTheme="minorEastAsia" w:hAnsiTheme="minorHAnsi" w:cstheme="minorBidi"/>
          <w:b/>
          <w:bCs/>
          <w:color w:val="auto"/>
          <w:sz w:val="16"/>
          <w:szCs w:val="16"/>
          <w:lang w:val="en-GB" w:eastAsia="zh-CN"/>
        </w:rPr>
        <w:t>Example 4 - acknowledgement of the use of multiple AI tools:</w:t>
      </w:r>
      <w:r w:rsidRPr="00935165">
        <w:rPr>
          <w:rFonts w:asciiTheme="minorHAnsi" w:eastAsiaTheme="minorEastAsia" w:hAnsiTheme="minorHAnsi" w:cstheme="minorBidi"/>
          <w:b/>
          <w:bCs/>
          <w:color w:val="auto"/>
          <w:sz w:val="16"/>
          <w:szCs w:val="16"/>
          <w:u w:val="single"/>
          <w:lang w:val="en-GB" w:eastAsia="zh-CN"/>
        </w:rPr>
        <w:t xml:space="preserve"> </w:t>
      </w:r>
    </w:p>
    <w:p w14:paraId="34BD9D66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  <w:r w:rsidRPr="00935165"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  <w:t xml:space="preserve">I acknowledge the use of SciSpace (https://typeset.io/) on 28 June 2024 to support my research using the prompt(s): </w:t>
      </w:r>
    </w:p>
    <w:p w14:paraId="694C2C6A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  <w:r w:rsidRPr="00935165"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  <w:t xml:space="preserve">1. Please provide me with materials on the American Civil War. </w:t>
      </w:r>
    </w:p>
    <w:p w14:paraId="2A50E0F6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  <w:r w:rsidRPr="00935165"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  <w:t xml:space="preserve">2. Please provide me with materials on the reception of Gone with the Wind. </w:t>
      </w:r>
    </w:p>
    <w:p w14:paraId="7BD2F9E8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  <w:r w:rsidRPr="00935165"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67CA307D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  <w:r w:rsidRPr="00935165"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  <w:t xml:space="preserve">I acknowledge the use of Adobe Express (https://www.adobe.com/express/) on 24 June 2024 to edit photographic material: </w:t>
      </w:r>
    </w:p>
    <w:p w14:paraId="52B32B50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  <w:r w:rsidRPr="00935165"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  <w:t xml:space="preserve">1. Remove background from Figure 1. </w:t>
      </w:r>
    </w:p>
    <w:p w14:paraId="7D25A9B3" w14:textId="77777777" w:rsid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  <w:r w:rsidRPr="00935165"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  <w:t xml:space="preserve">I confirm that I have not presented any AI generated materials as my own work. I confirm that I have copies of my drafts, notes, and other resources I used before and after the use of AI tools which I may be asked to provide in evidence. </w:t>
      </w:r>
    </w:p>
    <w:p w14:paraId="08642A8D" w14:textId="77777777" w:rsid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</w:p>
    <w:p w14:paraId="5A968DF3" w14:textId="77777777" w:rsid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</w:p>
    <w:p w14:paraId="47484375" w14:textId="77777777" w:rsid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</w:p>
    <w:p w14:paraId="43B2AFDC" w14:textId="77777777" w:rsid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</w:p>
    <w:p w14:paraId="6AF482C7" w14:textId="77777777" w:rsid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</w:p>
    <w:p w14:paraId="4E1F34B8" w14:textId="77777777" w:rsid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</w:p>
    <w:p w14:paraId="22D0D19F" w14:textId="77777777" w:rsid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</w:p>
    <w:p w14:paraId="55F053F0" w14:textId="77777777" w:rsid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</w:p>
    <w:p w14:paraId="11BBF435" w14:textId="77777777" w:rsid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</w:p>
    <w:p w14:paraId="4FC0879A" w14:textId="5025C167" w:rsidR="00D2659D" w:rsidRPr="000A5322" w:rsidRDefault="00314023" w:rsidP="000A5322">
      <w:pPr>
        <w:spacing w:after="160" w:line="278" w:lineRule="auto"/>
        <w:ind w:left="0" w:firstLine="0"/>
        <w:rPr>
          <w:rStyle w:val="s1"/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  <w:r w:rsidRPr="008B24F5">
        <w:rPr>
          <w:rFonts w:ascii="Cavolini" w:eastAsia="Calibri" w:hAnsi="Cavolini" w:cs="Cavolini"/>
          <w:b/>
          <w:bCs/>
          <w:noProof/>
        </w:rPr>
        <w:t>Slide 1</w:t>
      </w:r>
      <w:r w:rsidR="00D17D6E" w:rsidRPr="008B24F5">
        <w:rPr>
          <w:rFonts w:ascii="Cavolini" w:eastAsia="Calibri" w:hAnsi="Cavolini" w:cs="Cavolini"/>
          <w:noProof/>
        </w:rPr>
        <w:t xml:space="preserve"> </w:t>
      </w:r>
      <w:r w:rsidRPr="008B24F5">
        <w:rPr>
          <w:rFonts w:ascii="Cavolini" w:eastAsia="Calibri" w:hAnsi="Cavolini" w:cs="Cavolini"/>
          <w:noProof/>
          <w:sz w:val="22"/>
        </w:rPr>
        <w:t xml:space="preserve">- </w:t>
      </w:r>
      <w:r w:rsidR="00F15C85" w:rsidRPr="008B24F5">
        <w:rPr>
          <w:rStyle w:val="s1"/>
          <w:rFonts w:ascii="Cavolini" w:hAnsi="Cavolini" w:cs="Cavolini"/>
        </w:rPr>
        <w:t xml:space="preserve">Wales has one of the highest child-poverty rates in the UK, and decades of research make it clear that poverty profoundly shapes children’s learning and development. Yet despite this well-established evidence, the dominant measures used to judge school performance, standardised tests, attendance targets, and progress tracking, often take little account of the daily realities many pupils live with. </w:t>
      </w:r>
    </w:p>
    <w:p w14:paraId="199957E8" w14:textId="22F1ABBB" w:rsidR="00341BF3" w:rsidRPr="008B24F5" w:rsidRDefault="00F15C85" w:rsidP="00D2659D">
      <w:pPr>
        <w:pStyle w:val="p1"/>
        <w:rPr>
          <w:rStyle w:val="s1"/>
          <w:rFonts w:ascii="Cavolini" w:hAnsi="Cavolini" w:cs="Cavolini"/>
        </w:rPr>
      </w:pPr>
      <w:r w:rsidRPr="008B24F5">
        <w:rPr>
          <w:rStyle w:val="s1"/>
          <w:rFonts w:ascii="Cavolini" w:hAnsi="Cavolini" w:cs="Cavolini"/>
        </w:rPr>
        <w:t>These metrics present a narrow picture, frequently reflecting the effects of hardship rather than the quality of teaching or the support schools provide. As a result, schools working with the greatest levels of deprivation are often assessed through measures that overlook the context in which learning takes place.</w:t>
      </w:r>
    </w:p>
    <w:p w14:paraId="75111DAA" w14:textId="77777777" w:rsidR="00D2659D" w:rsidRPr="008B24F5" w:rsidRDefault="00D2659D" w:rsidP="00D2659D">
      <w:pPr>
        <w:pStyle w:val="p1"/>
        <w:rPr>
          <w:rFonts w:ascii="Cavolini" w:hAnsi="Cavolini" w:cs="Cavolini"/>
        </w:rPr>
      </w:pPr>
    </w:p>
    <w:p w14:paraId="2ACE208C" w14:textId="09C84016" w:rsidR="00341BF3" w:rsidRPr="008B24F5" w:rsidRDefault="00224A6A">
      <w:pPr>
        <w:ind w:left="-5" w:right="56"/>
        <w:rPr>
          <w:rFonts w:ascii="Cavolini" w:hAnsi="Cavolini" w:cs="Cavolini"/>
        </w:rPr>
      </w:pPr>
      <w:r w:rsidRPr="008B24F5">
        <w:rPr>
          <w:rFonts w:ascii="Cavolini" w:hAnsi="Cavolini" w:cs="Cavolini"/>
          <w:b/>
          <w:bCs/>
        </w:rPr>
        <w:t xml:space="preserve">Slide </w:t>
      </w:r>
      <w:r w:rsidR="000B5E11" w:rsidRPr="008B24F5">
        <w:rPr>
          <w:rFonts w:ascii="Cavolini" w:hAnsi="Cavolini" w:cs="Cavolini"/>
          <w:b/>
          <w:bCs/>
        </w:rPr>
        <w:t>2</w:t>
      </w:r>
      <w:r w:rsidRPr="008B24F5">
        <w:rPr>
          <w:rFonts w:ascii="Cavolini" w:hAnsi="Cavolini" w:cs="Cavolini"/>
        </w:rPr>
        <w:t xml:space="preserve"> </w:t>
      </w:r>
      <w:r w:rsidR="009318B1" w:rsidRPr="008B24F5">
        <w:rPr>
          <w:rFonts w:ascii="Cavolini" w:hAnsi="Cavolini" w:cs="Cavolini"/>
        </w:rPr>
        <w:t>-</w:t>
      </w:r>
      <w:r w:rsidRPr="008B24F5">
        <w:rPr>
          <w:rFonts w:ascii="Cavolini" w:hAnsi="Cavolini" w:cs="Cavolini"/>
        </w:rPr>
        <w:t xml:space="preserve"> </w:t>
      </w:r>
      <w:r w:rsidR="000B5E11" w:rsidRPr="008B24F5">
        <w:rPr>
          <w:rFonts w:ascii="Cavolini" w:hAnsi="Cavolini" w:cs="Cavolini"/>
        </w:rPr>
        <w:t>Little real things</w:t>
      </w:r>
      <w:r w:rsidRPr="008B24F5">
        <w:rPr>
          <w:rFonts w:ascii="Cavolini" w:hAnsi="Cavolini" w:cs="Cavolini"/>
        </w:rPr>
        <w:t xml:space="preserve"> </w:t>
      </w:r>
    </w:p>
    <w:p w14:paraId="40C3565A" w14:textId="53314261" w:rsidR="00341BF3" w:rsidRPr="008B24F5" w:rsidRDefault="00224A6A">
      <w:pPr>
        <w:ind w:left="-5" w:right="56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>When I talk about poverty, I mean not just low income, but the practical, daily barriers children experience</w:t>
      </w:r>
      <w:r w:rsidR="00FC6CEA" w:rsidRPr="008B24F5">
        <w:rPr>
          <w:rFonts w:ascii="Cavolini" w:hAnsi="Cavolini" w:cs="Cavolini"/>
        </w:rPr>
        <w:t>,</w:t>
      </w:r>
      <w:r w:rsidRPr="008B24F5">
        <w:rPr>
          <w:rFonts w:ascii="Cavolini" w:hAnsi="Cavolini" w:cs="Cavolini"/>
        </w:rPr>
        <w:t xml:space="preserve"> hunger, poor housing, lack of sleep, no quiet study space, or no money for transport. </w:t>
      </w:r>
    </w:p>
    <w:p w14:paraId="20D49D14" w14:textId="77777777" w:rsidR="00341BF3" w:rsidRPr="008B24F5" w:rsidRDefault="00224A6A">
      <w:pPr>
        <w:spacing w:after="0" w:line="259" w:lineRule="auto"/>
        <w:ind w:left="0" w:firstLine="0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 xml:space="preserve"> </w:t>
      </w:r>
    </w:p>
    <w:p w14:paraId="179ACEB3" w14:textId="77777777" w:rsidR="00341BF3" w:rsidRPr="008B24F5" w:rsidRDefault="00224A6A">
      <w:pPr>
        <w:spacing w:after="268"/>
        <w:ind w:left="-5" w:right="4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 xml:space="preserve">When I say the “little real things”, I mean the things teachers see every day: </w:t>
      </w:r>
    </w:p>
    <w:p w14:paraId="28F878FA" w14:textId="77777777" w:rsidR="00341BF3" w:rsidRPr="008B24F5" w:rsidRDefault="00224A6A">
      <w:pPr>
        <w:numPr>
          <w:ilvl w:val="0"/>
          <w:numId w:val="2"/>
        </w:numPr>
        <w:spacing w:after="11"/>
        <w:ind w:right="4" w:hanging="360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 xml:space="preserve">a child who hasn’t eaten, </w:t>
      </w:r>
    </w:p>
    <w:p w14:paraId="5F45E164" w14:textId="77777777" w:rsidR="00341BF3" w:rsidRPr="008B24F5" w:rsidRDefault="00224A6A">
      <w:pPr>
        <w:numPr>
          <w:ilvl w:val="0"/>
          <w:numId w:val="2"/>
        </w:numPr>
        <w:spacing w:after="11"/>
        <w:ind w:right="4" w:hanging="360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 xml:space="preserve">a child sharing a coat with a sibling, </w:t>
      </w:r>
    </w:p>
    <w:p w14:paraId="5AE5DF2B" w14:textId="6F4B762D" w:rsidR="00341BF3" w:rsidRPr="008B24F5" w:rsidRDefault="00224A6A" w:rsidP="004E3C26">
      <w:pPr>
        <w:numPr>
          <w:ilvl w:val="0"/>
          <w:numId w:val="2"/>
        </w:numPr>
        <w:spacing w:after="268"/>
        <w:ind w:right="4" w:hanging="360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 xml:space="preserve">a child who can’t join an online lesson. </w:t>
      </w:r>
    </w:p>
    <w:p w14:paraId="3FAF6B3C" w14:textId="15C1549A" w:rsidR="00341BF3" w:rsidRPr="008B24F5" w:rsidRDefault="00224A6A">
      <w:pPr>
        <w:spacing w:after="320"/>
        <w:ind w:left="-5" w:right="4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>These things might seem small on paper</w:t>
      </w:r>
      <w:r w:rsidR="009318B1" w:rsidRPr="008B24F5">
        <w:rPr>
          <w:rFonts w:ascii="Cavolini" w:hAnsi="Cavolini" w:cs="Cavolini"/>
        </w:rPr>
        <w:t>,</w:t>
      </w:r>
      <w:r w:rsidRPr="008B24F5">
        <w:rPr>
          <w:rFonts w:ascii="Cavolini" w:hAnsi="Cavolini" w:cs="Cavolini"/>
        </w:rPr>
        <w:t xml:space="preserve"> but they shape everything about a child’s ability to learn. </w:t>
      </w:r>
    </w:p>
    <w:p w14:paraId="47B1A4E1" w14:textId="6B7FDB21" w:rsidR="00341BF3" w:rsidRPr="008B24F5" w:rsidRDefault="00224A6A">
      <w:pPr>
        <w:spacing w:after="210" w:line="259" w:lineRule="auto"/>
        <w:ind w:left="-8" w:firstLine="0"/>
        <w:jc w:val="right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 xml:space="preserve"> </w:t>
      </w:r>
    </w:p>
    <w:p w14:paraId="050F1B8A" w14:textId="2F04FA83" w:rsidR="00341BF3" w:rsidRPr="008B24F5" w:rsidRDefault="00224A6A">
      <w:pPr>
        <w:ind w:left="-5" w:right="56"/>
        <w:rPr>
          <w:rFonts w:ascii="Cavolini" w:hAnsi="Cavolini" w:cs="Cavolini"/>
        </w:rPr>
      </w:pPr>
      <w:r w:rsidRPr="008B24F5">
        <w:rPr>
          <w:rFonts w:ascii="Cavolini" w:hAnsi="Cavolini" w:cs="Cavolini"/>
          <w:b/>
          <w:bCs/>
        </w:rPr>
        <w:t xml:space="preserve">Slide </w:t>
      </w:r>
      <w:r w:rsidR="003E0A52" w:rsidRPr="008B24F5">
        <w:rPr>
          <w:rFonts w:ascii="Cavolini" w:hAnsi="Cavolini" w:cs="Cavolini"/>
          <w:b/>
          <w:bCs/>
        </w:rPr>
        <w:t>3</w:t>
      </w:r>
      <w:r w:rsidRPr="008B24F5">
        <w:rPr>
          <w:rFonts w:ascii="Cavolini" w:hAnsi="Cavolini" w:cs="Cavolini"/>
        </w:rPr>
        <w:t xml:space="preserve"> </w:t>
      </w:r>
      <w:r w:rsidR="00D17D6E" w:rsidRPr="008B24F5">
        <w:rPr>
          <w:rFonts w:ascii="Cavolini" w:hAnsi="Cavolini" w:cs="Cavolini"/>
        </w:rPr>
        <w:t>-</w:t>
      </w:r>
      <w:r w:rsidRPr="008B24F5">
        <w:rPr>
          <w:rFonts w:ascii="Cavolini" w:hAnsi="Cavolini" w:cs="Cavolini"/>
        </w:rPr>
        <w:t xml:space="preserve"> Poverty in Wales </w:t>
      </w:r>
    </w:p>
    <w:p w14:paraId="31B59994" w14:textId="38E68DD5" w:rsidR="00D84EC1" w:rsidRPr="008B24F5" w:rsidRDefault="00D84EC1" w:rsidP="00D84EC1">
      <w:pPr>
        <w:pStyle w:val="p1"/>
        <w:rPr>
          <w:rFonts w:ascii="Cavolini" w:hAnsi="Cavolini" w:cs="Cavolini"/>
        </w:rPr>
      </w:pPr>
      <w:r w:rsidRPr="008B24F5">
        <w:rPr>
          <w:rStyle w:val="s1"/>
          <w:rFonts w:ascii="Cavolini" w:hAnsi="Cavolini" w:cs="Cavolini"/>
        </w:rPr>
        <w:t>Around a third of children in Wales live in poverty, and in some communities the proportion is far higher. For many families, schools have become more than places of learning</w:t>
      </w:r>
      <w:r w:rsidR="00913487">
        <w:rPr>
          <w:rStyle w:val="s1"/>
          <w:rFonts w:ascii="Cavolini" w:hAnsi="Cavolini" w:cs="Cavolini"/>
        </w:rPr>
        <w:t xml:space="preserve">, </w:t>
      </w:r>
      <w:r w:rsidRPr="008B24F5">
        <w:rPr>
          <w:rStyle w:val="s1"/>
          <w:rFonts w:ascii="Cavolini" w:hAnsi="Cavolini" w:cs="Cavolini"/>
        </w:rPr>
        <w:t xml:space="preserve">they now operate as </w:t>
      </w:r>
      <w:r w:rsidRPr="008B24F5">
        <w:rPr>
          <w:rStyle w:val="s2"/>
          <w:rFonts w:ascii="Cavolini" w:hAnsi="Cavolini" w:cs="Cavolini"/>
        </w:rPr>
        <w:t>food banks, welfare hubs, warm spaces, and sources of stability</w:t>
      </w:r>
      <w:r w:rsidRPr="008B24F5">
        <w:rPr>
          <w:rStyle w:val="s1"/>
          <w:rFonts w:ascii="Cavolini" w:hAnsi="Cavolini" w:cs="Cavolini"/>
        </w:rPr>
        <w:t xml:space="preserve"> for children experiencing significant hardship. Staff </w:t>
      </w:r>
      <w:r w:rsidRPr="008B24F5">
        <w:rPr>
          <w:rStyle w:val="s1"/>
          <w:rFonts w:ascii="Cavolini" w:hAnsi="Cavolini" w:cs="Cavolini"/>
        </w:rPr>
        <w:lastRenderedPageBreak/>
        <w:t>routinely support pupils with issues linked to housing insecurity, food scarcity, and poor health, all of which shape children’s capacity to learn long before they enter the classroom.</w:t>
      </w:r>
    </w:p>
    <w:p w14:paraId="1230C374" w14:textId="241BED3A" w:rsidR="002512FC" w:rsidRPr="008B24F5" w:rsidRDefault="00D84EC1" w:rsidP="00D84EC1">
      <w:pPr>
        <w:pStyle w:val="p1"/>
        <w:rPr>
          <w:rStyle w:val="s1"/>
          <w:rFonts w:ascii="Cavolini" w:hAnsi="Cavolini" w:cs="Cavolini"/>
        </w:rPr>
      </w:pPr>
      <w:r w:rsidRPr="008B24F5">
        <w:rPr>
          <w:rStyle w:val="s1"/>
          <w:rFonts w:ascii="Cavolini" w:hAnsi="Cavolini" w:cs="Cavolini"/>
        </w:rPr>
        <w:t xml:space="preserve">The Curriculum for Wales places strong emphasis on </w:t>
      </w:r>
      <w:r w:rsidRPr="008B24F5">
        <w:rPr>
          <w:rStyle w:val="s2"/>
          <w:rFonts w:ascii="Cavolini" w:hAnsi="Cavolini" w:cs="Cavolini"/>
        </w:rPr>
        <w:t>wellbeing, equity, and whole</w:t>
      </w:r>
      <w:r w:rsidR="00C00173">
        <w:rPr>
          <w:rStyle w:val="s2"/>
          <w:rFonts w:ascii="Cavolini" w:hAnsi="Cavolini" w:cs="Cavolini"/>
        </w:rPr>
        <w:t xml:space="preserve"> </w:t>
      </w:r>
      <w:r w:rsidRPr="008B24F5">
        <w:rPr>
          <w:rStyle w:val="s2"/>
          <w:rFonts w:ascii="Cavolini" w:hAnsi="Cavolini" w:cs="Cavolini"/>
        </w:rPr>
        <w:t>child development</w:t>
      </w:r>
      <w:r w:rsidRPr="008B24F5">
        <w:rPr>
          <w:rStyle w:val="s1"/>
          <w:rFonts w:ascii="Cavolini" w:hAnsi="Cavolini" w:cs="Cavolini"/>
        </w:rPr>
        <w:t xml:space="preserve">, which is an important step forward. However, the mechanisms used to evaluate schools continue to rely heavily on </w:t>
      </w:r>
      <w:r w:rsidRPr="008B24F5">
        <w:rPr>
          <w:rStyle w:val="s2"/>
          <w:rFonts w:ascii="Cavolini" w:hAnsi="Cavolini" w:cs="Cavolini"/>
        </w:rPr>
        <w:t>attainment data, attendance figures, and other narrow performance indicators</w:t>
      </w:r>
      <w:r w:rsidRPr="008B24F5">
        <w:rPr>
          <w:rStyle w:val="s1"/>
          <w:rFonts w:ascii="Cavolini" w:hAnsi="Cavolini" w:cs="Cavolini"/>
        </w:rPr>
        <w:t xml:space="preserve">. </w:t>
      </w:r>
    </w:p>
    <w:p w14:paraId="73DE9C51" w14:textId="10424EF1" w:rsidR="00341BF3" w:rsidRPr="008B24F5" w:rsidRDefault="00D84EC1" w:rsidP="00D84EC1">
      <w:pPr>
        <w:pStyle w:val="p1"/>
        <w:rPr>
          <w:rFonts w:ascii="Cavolini" w:hAnsi="Cavolini" w:cs="Cavolini"/>
        </w:rPr>
      </w:pPr>
      <w:r w:rsidRPr="008B24F5">
        <w:rPr>
          <w:rStyle w:val="s1"/>
          <w:rFonts w:ascii="Cavolini" w:hAnsi="Cavolini" w:cs="Cavolini"/>
        </w:rPr>
        <w:t xml:space="preserve">These measures do not adequately capture the complex realities of children’s </w:t>
      </w:r>
      <w:r w:rsidR="00C00173" w:rsidRPr="008B24F5">
        <w:rPr>
          <w:rStyle w:val="s1"/>
          <w:rFonts w:ascii="Cavolini" w:hAnsi="Cavolini" w:cs="Cavolini"/>
        </w:rPr>
        <w:t>lives,</w:t>
      </w:r>
      <w:r w:rsidRPr="008B24F5">
        <w:rPr>
          <w:rStyle w:val="s1"/>
          <w:rFonts w:ascii="Cavolini" w:hAnsi="Cavolini" w:cs="Cavolini"/>
        </w:rPr>
        <w:t xml:space="preserve"> or the additional responsibilities schools now carry. As a result, the system often judges schools on metrics that reflect </w:t>
      </w:r>
      <w:r w:rsidRPr="008B24F5">
        <w:rPr>
          <w:rStyle w:val="s2"/>
          <w:rFonts w:ascii="Cavolini" w:hAnsi="Cavolini" w:cs="Cavolini"/>
        </w:rPr>
        <w:t>poverty and structural disadvantage</w:t>
      </w:r>
      <w:r w:rsidRPr="008B24F5">
        <w:rPr>
          <w:rStyle w:val="s1"/>
          <w:rFonts w:ascii="Cavolini" w:hAnsi="Cavolini" w:cs="Cavolini"/>
        </w:rPr>
        <w:t xml:space="preserve"> rather than the quality of teaching, care, and support they provide.</w:t>
      </w:r>
    </w:p>
    <w:p w14:paraId="3E1FCD15" w14:textId="230665C5" w:rsidR="00341BF3" w:rsidRPr="008B24F5" w:rsidRDefault="00224A6A">
      <w:pPr>
        <w:spacing w:after="205" w:line="259" w:lineRule="auto"/>
        <w:ind w:left="-8" w:firstLine="0"/>
        <w:jc w:val="right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 xml:space="preserve"> </w:t>
      </w:r>
    </w:p>
    <w:p w14:paraId="650B69A1" w14:textId="6419987A" w:rsidR="00341BF3" w:rsidRPr="008B24F5" w:rsidRDefault="00224A6A">
      <w:pPr>
        <w:ind w:left="-5" w:right="56"/>
        <w:rPr>
          <w:rFonts w:ascii="Cavolini" w:hAnsi="Cavolini" w:cs="Cavolini"/>
        </w:rPr>
      </w:pPr>
      <w:r w:rsidRPr="008B24F5">
        <w:rPr>
          <w:rFonts w:ascii="Cavolini" w:hAnsi="Cavolini" w:cs="Cavolini"/>
          <w:b/>
          <w:bCs/>
        </w:rPr>
        <w:t xml:space="preserve">Slide </w:t>
      </w:r>
      <w:r w:rsidR="00B72CC3" w:rsidRPr="008B24F5">
        <w:rPr>
          <w:rFonts w:ascii="Cavolini" w:hAnsi="Cavolini" w:cs="Cavolini"/>
          <w:b/>
          <w:bCs/>
        </w:rPr>
        <w:t>4</w:t>
      </w:r>
      <w:r w:rsidRPr="008B24F5">
        <w:rPr>
          <w:rFonts w:ascii="Cavolini" w:hAnsi="Cavolini" w:cs="Cavolini"/>
        </w:rPr>
        <w:t xml:space="preserve"> </w:t>
      </w:r>
      <w:r w:rsidR="00D17D6E" w:rsidRPr="008B24F5">
        <w:rPr>
          <w:rFonts w:ascii="Cavolini" w:hAnsi="Cavolini" w:cs="Cavolini"/>
        </w:rPr>
        <w:t>-</w:t>
      </w:r>
      <w:r w:rsidRPr="008B24F5">
        <w:rPr>
          <w:rFonts w:ascii="Cavolini" w:hAnsi="Cavolini" w:cs="Cavolini"/>
        </w:rPr>
        <w:t xml:space="preserve"> What Government Assessments Miss </w:t>
      </w:r>
    </w:p>
    <w:p w14:paraId="12D8D4BF" w14:textId="0495594D" w:rsidR="00341BF3" w:rsidRPr="008B24F5" w:rsidRDefault="00224A6A" w:rsidP="00B72CC3">
      <w:pPr>
        <w:ind w:left="-5" w:right="56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>The problem is that government assessments measure things that are easy to count</w:t>
      </w:r>
      <w:r w:rsidR="005A4149" w:rsidRPr="008B24F5">
        <w:rPr>
          <w:rFonts w:ascii="Cavolini" w:hAnsi="Cavolini" w:cs="Cavolini"/>
        </w:rPr>
        <w:t>,</w:t>
      </w:r>
      <w:r w:rsidRPr="008B24F5">
        <w:rPr>
          <w:rFonts w:ascii="Cavolini" w:hAnsi="Cavolini" w:cs="Cavolini"/>
        </w:rPr>
        <w:t xml:space="preserve"> literacy scores, numeracy levels, attendance</w:t>
      </w:r>
      <w:r w:rsidR="003954ED" w:rsidRPr="008B24F5">
        <w:rPr>
          <w:rFonts w:ascii="Cavolini" w:hAnsi="Cavolini" w:cs="Cavolini"/>
        </w:rPr>
        <w:t>,</w:t>
      </w:r>
      <w:r w:rsidRPr="008B24F5">
        <w:rPr>
          <w:rFonts w:ascii="Cavolini" w:hAnsi="Cavolini" w:cs="Cavolini"/>
        </w:rPr>
        <w:t xml:space="preserve"> but not the factors that affect those results. </w:t>
      </w:r>
    </w:p>
    <w:p w14:paraId="23664DCD" w14:textId="77777777" w:rsidR="00341BF3" w:rsidRPr="008B24F5" w:rsidRDefault="00224A6A">
      <w:pPr>
        <w:spacing w:after="268"/>
        <w:ind w:left="-5" w:right="4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 xml:space="preserve">A hungry child will struggle to focus, but the test result only shows “below expected”. </w:t>
      </w:r>
    </w:p>
    <w:p w14:paraId="26C3749C" w14:textId="035CDEEA" w:rsidR="00341BF3" w:rsidRPr="008B24F5" w:rsidRDefault="00224A6A">
      <w:pPr>
        <w:ind w:left="-5" w:right="56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>A child in temporary housing may be late every day, but attendance data records “</w:t>
      </w:r>
      <w:r w:rsidR="00236634" w:rsidRPr="008B24F5">
        <w:rPr>
          <w:rFonts w:ascii="Cavolini" w:hAnsi="Cavolini" w:cs="Cavolini"/>
        </w:rPr>
        <w:t>unauthorized</w:t>
      </w:r>
      <w:r w:rsidRPr="008B24F5">
        <w:rPr>
          <w:rFonts w:ascii="Cavolini" w:hAnsi="Cavolini" w:cs="Cavolini"/>
        </w:rPr>
        <w:t xml:space="preserve"> absence”.</w:t>
      </w:r>
    </w:p>
    <w:p w14:paraId="1E8FA9D1" w14:textId="4ED9711A" w:rsidR="00341BF3" w:rsidRPr="008B24F5" w:rsidRDefault="00224A6A" w:rsidP="00510F42">
      <w:pPr>
        <w:spacing w:after="268"/>
        <w:ind w:left="-5" w:right="4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 xml:space="preserve">A pupil who is a young carer may miss homework, but the system reads that as “lack of effort”. </w:t>
      </w:r>
    </w:p>
    <w:p w14:paraId="087286BA" w14:textId="77777777" w:rsidR="00341BF3" w:rsidRPr="008B24F5" w:rsidRDefault="00224A6A">
      <w:pPr>
        <w:spacing w:after="316"/>
        <w:ind w:left="-5" w:right="4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 xml:space="preserve">The assessment doesn’t ask why. It simply records the outcome. </w:t>
      </w:r>
    </w:p>
    <w:p w14:paraId="397A22EE" w14:textId="1A8C5758" w:rsidR="00341BF3" w:rsidRPr="008B24F5" w:rsidRDefault="00224A6A" w:rsidP="00666CD2">
      <w:pPr>
        <w:spacing w:after="210" w:line="259" w:lineRule="auto"/>
        <w:ind w:left="-8" w:firstLine="0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>So while the government acknowledges poverty, it doesn’t fully adjust the tools used to evaluate schools serving the poorest communities.</w:t>
      </w:r>
    </w:p>
    <w:p w14:paraId="2B26901E" w14:textId="77777777" w:rsidR="00666CD2" w:rsidRPr="008B24F5" w:rsidRDefault="00666CD2" w:rsidP="00666CD2">
      <w:pPr>
        <w:spacing w:after="210" w:line="259" w:lineRule="auto"/>
        <w:ind w:left="-8" w:firstLine="0"/>
        <w:rPr>
          <w:rFonts w:ascii="Cavolini" w:hAnsi="Cavolini" w:cs="Cavolini"/>
        </w:rPr>
      </w:pPr>
    </w:p>
    <w:p w14:paraId="723270B5" w14:textId="77777777" w:rsidR="000A5322" w:rsidRDefault="000A5322">
      <w:pPr>
        <w:ind w:left="-5" w:right="56"/>
        <w:rPr>
          <w:rFonts w:ascii="Cavolini" w:hAnsi="Cavolini" w:cs="Cavolini"/>
          <w:b/>
          <w:bCs/>
        </w:rPr>
      </w:pPr>
    </w:p>
    <w:p w14:paraId="62BA2668" w14:textId="77777777" w:rsidR="000A5322" w:rsidRDefault="000A5322">
      <w:pPr>
        <w:ind w:left="-5" w:right="56"/>
        <w:rPr>
          <w:rFonts w:ascii="Cavolini" w:hAnsi="Cavolini" w:cs="Cavolini"/>
          <w:b/>
          <w:bCs/>
        </w:rPr>
      </w:pPr>
    </w:p>
    <w:p w14:paraId="7E5BB28D" w14:textId="77777777" w:rsidR="000A5322" w:rsidRDefault="000A5322">
      <w:pPr>
        <w:ind w:left="-5" w:right="56"/>
        <w:rPr>
          <w:rFonts w:ascii="Cavolini" w:hAnsi="Cavolini" w:cs="Cavolini"/>
          <w:b/>
          <w:bCs/>
        </w:rPr>
      </w:pPr>
    </w:p>
    <w:p w14:paraId="1D9ADAEE" w14:textId="1A606051" w:rsidR="00341BF3" w:rsidRPr="008B24F5" w:rsidRDefault="00224A6A">
      <w:pPr>
        <w:ind w:left="-5" w:right="56"/>
        <w:rPr>
          <w:rFonts w:ascii="Cavolini" w:hAnsi="Cavolini" w:cs="Cavolini"/>
        </w:rPr>
      </w:pPr>
      <w:r w:rsidRPr="008B24F5">
        <w:rPr>
          <w:rFonts w:ascii="Cavolini" w:hAnsi="Cavolini" w:cs="Cavolini"/>
          <w:b/>
          <w:bCs/>
        </w:rPr>
        <w:lastRenderedPageBreak/>
        <w:t xml:space="preserve">Slide </w:t>
      </w:r>
      <w:r w:rsidR="00A5612D" w:rsidRPr="008B24F5">
        <w:rPr>
          <w:rFonts w:ascii="Cavolini" w:hAnsi="Cavolini" w:cs="Cavolini"/>
          <w:b/>
          <w:bCs/>
        </w:rPr>
        <w:t>5</w:t>
      </w:r>
      <w:r w:rsidRPr="008B24F5">
        <w:rPr>
          <w:rFonts w:ascii="Cavolini" w:hAnsi="Cavolini" w:cs="Cavolini"/>
        </w:rPr>
        <w:t xml:space="preserve"> </w:t>
      </w:r>
      <w:r w:rsidR="00D17D6E" w:rsidRPr="008B24F5">
        <w:rPr>
          <w:rFonts w:ascii="Cavolini" w:hAnsi="Cavolini" w:cs="Cavolini"/>
        </w:rPr>
        <w:t>-</w:t>
      </w:r>
      <w:r w:rsidRPr="008B24F5">
        <w:rPr>
          <w:rFonts w:ascii="Cavolini" w:hAnsi="Cavolini" w:cs="Cavolini"/>
        </w:rPr>
        <w:t xml:space="preserve"> Media Treatment </w:t>
      </w:r>
    </w:p>
    <w:p w14:paraId="649E5340" w14:textId="33D8A165" w:rsidR="00341BF3" w:rsidRPr="008B24F5" w:rsidRDefault="00224A6A" w:rsidP="00292C84">
      <w:pPr>
        <w:spacing w:after="268"/>
        <w:ind w:left="-5" w:right="4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 xml:space="preserve">The media often reinforces this disconnect. Headlines talk about “failing schools”, “poor results”, or “low attendance”, without considering the context. </w:t>
      </w:r>
    </w:p>
    <w:p w14:paraId="28ECA1FB" w14:textId="77777777" w:rsidR="00341BF3" w:rsidRPr="008B24F5" w:rsidRDefault="00224A6A">
      <w:pPr>
        <w:ind w:left="-5" w:right="56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 xml:space="preserve">There is occasional reporting about uniform poverty or children relying on free breakfasts, but these are treated as human-interest stories rather than systemic issues. </w:t>
      </w:r>
    </w:p>
    <w:p w14:paraId="733A73A1" w14:textId="2DAE3BA0" w:rsidR="00EC500E" w:rsidRPr="008B24F5" w:rsidRDefault="00224A6A" w:rsidP="00292C84">
      <w:pPr>
        <w:spacing w:after="319"/>
        <w:ind w:left="0" w:right="56" w:firstLine="0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>This shapes public perception making it easy to blame the school, the teachers, or the parents, instead of the underlying inequalities.</w:t>
      </w:r>
    </w:p>
    <w:p w14:paraId="6FCA773B" w14:textId="77777777" w:rsidR="00FC6CEA" w:rsidRPr="008B24F5" w:rsidRDefault="00FC6CEA" w:rsidP="00292C84">
      <w:pPr>
        <w:spacing w:after="319"/>
        <w:ind w:left="0" w:right="56" w:firstLine="0"/>
        <w:rPr>
          <w:rFonts w:ascii="Cavolini" w:hAnsi="Cavolini" w:cs="Cavolini"/>
        </w:rPr>
      </w:pPr>
    </w:p>
    <w:p w14:paraId="5BFCC72E" w14:textId="25535AD4" w:rsidR="00341BF3" w:rsidRPr="008B24F5" w:rsidRDefault="00224A6A" w:rsidP="00EC500E">
      <w:pPr>
        <w:spacing w:after="205" w:line="259" w:lineRule="auto"/>
        <w:ind w:left="-8" w:firstLine="0"/>
        <w:rPr>
          <w:rFonts w:ascii="Cavolini" w:hAnsi="Cavolini" w:cs="Cavolini"/>
        </w:rPr>
      </w:pPr>
      <w:r w:rsidRPr="00D63898">
        <w:rPr>
          <w:rFonts w:ascii="Cavolini" w:hAnsi="Cavolini" w:cs="Cavolini"/>
          <w:b/>
          <w:bCs/>
        </w:rPr>
        <w:t xml:space="preserve">Slide </w:t>
      </w:r>
      <w:r w:rsidR="00120FE4" w:rsidRPr="00D63898">
        <w:rPr>
          <w:rFonts w:ascii="Cavolini" w:hAnsi="Cavolini" w:cs="Cavolini"/>
          <w:b/>
          <w:bCs/>
        </w:rPr>
        <w:t>6</w:t>
      </w:r>
      <w:r w:rsidRPr="008B24F5">
        <w:rPr>
          <w:rFonts w:ascii="Cavolini" w:hAnsi="Cavolini" w:cs="Cavolini"/>
        </w:rPr>
        <w:t xml:space="preserve"> </w:t>
      </w:r>
      <w:r w:rsidR="00D17D6E" w:rsidRPr="008B24F5">
        <w:rPr>
          <w:rFonts w:ascii="Cavolini" w:hAnsi="Cavolini" w:cs="Cavolini"/>
        </w:rPr>
        <w:t>-</w:t>
      </w:r>
      <w:r w:rsidRPr="008B24F5">
        <w:rPr>
          <w:rFonts w:ascii="Cavolini" w:hAnsi="Cavolini" w:cs="Cavolini"/>
        </w:rPr>
        <w:t xml:space="preserve"> What Research Tells Us </w:t>
      </w:r>
    </w:p>
    <w:p w14:paraId="54262F7F" w14:textId="77777777" w:rsidR="008B33C1" w:rsidRPr="008B24F5" w:rsidRDefault="005763A2">
      <w:pPr>
        <w:pStyle w:val="p1"/>
        <w:rPr>
          <w:rStyle w:val="s1"/>
          <w:rFonts w:ascii="Cavolini" w:hAnsi="Cavolini" w:cs="Cavolini"/>
        </w:rPr>
      </w:pPr>
      <w:r w:rsidRPr="008B24F5">
        <w:rPr>
          <w:rStyle w:val="s1"/>
          <w:rFonts w:ascii="Cavolini" w:hAnsi="Cavolini" w:cs="Cavolini"/>
        </w:rPr>
        <w:t>Academic research increasingly documents that standardised test results are driven as much by children’s family circumstances as by the quality of schooling they receive. Large umbrella and systematic reviews show a persistent, sizeable association between socioeconomic status (SES) and academic outcomes, with mediators such as home cognitive stimulation, stress, and school–neighbourhood contexts explaining much of the gap</w:t>
      </w:r>
      <w:r w:rsidR="00312B02" w:rsidRPr="008B24F5">
        <w:rPr>
          <w:rStyle w:val="s1"/>
          <w:rFonts w:ascii="Cavolini" w:hAnsi="Cavolini" w:cs="Cavolini"/>
        </w:rPr>
        <w:t xml:space="preserve">. </w:t>
      </w:r>
    </w:p>
    <w:p w14:paraId="2E4C7025" w14:textId="3F0F9725" w:rsidR="005763A2" w:rsidRPr="008B24F5" w:rsidRDefault="005763A2">
      <w:pPr>
        <w:pStyle w:val="p1"/>
        <w:rPr>
          <w:rFonts w:ascii="Cavolini" w:hAnsi="Cavolini" w:cs="Cavolini"/>
        </w:rPr>
      </w:pPr>
      <w:r w:rsidRPr="008B24F5">
        <w:rPr>
          <w:rStyle w:val="s1"/>
          <w:rFonts w:ascii="Cavolini" w:hAnsi="Cavolini" w:cs="Cavolini"/>
        </w:rPr>
        <w:t>Recent empirical work also suggests that rising income inequality and changing family-resource patterns have strengthened the influence of parental background on GPA and early achievement, underscoring structural drivers beyond classroom instruction.</w:t>
      </w:r>
    </w:p>
    <w:p w14:paraId="7FE3C12D" w14:textId="318E7EB7" w:rsidR="00666CD2" w:rsidRPr="008B24F5" w:rsidRDefault="005763A2" w:rsidP="00D62356">
      <w:pPr>
        <w:pStyle w:val="p1"/>
        <w:rPr>
          <w:rStyle w:val="apple-converted-space"/>
          <w:rFonts w:ascii="Cavolini" w:hAnsi="Cavolini" w:cs="Cavolini"/>
        </w:rPr>
      </w:pPr>
      <w:r w:rsidRPr="008B24F5">
        <w:rPr>
          <w:rStyle w:val="s1"/>
          <w:rFonts w:ascii="Cavolini" w:hAnsi="Cavolini" w:cs="Cavolini"/>
        </w:rPr>
        <w:t xml:space="preserve">Qualitative and mixed-methods studies add depth: researchers use the phrase “hidden curriculum of poverty” to describe how chronic stress, shame, and the mental-health burdens of economic insecurity are internalised by children and are largely invisible to standard </w:t>
      </w:r>
      <w:r w:rsidR="00C00173" w:rsidRPr="008B24F5">
        <w:rPr>
          <w:rStyle w:val="s1"/>
          <w:rFonts w:ascii="Cavolini" w:hAnsi="Cavolini" w:cs="Cavolini"/>
        </w:rPr>
        <w:t>assessments yet</w:t>
      </w:r>
      <w:r w:rsidRPr="008B24F5">
        <w:rPr>
          <w:rStyle w:val="s1"/>
          <w:rFonts w:ascii="Cavolini" w:hAnsi="Cavolini" w:cs="Cavolini"/>
        </w:rPr>
        <w:t xml:space="preserve"> powerfully shape engagement and performance.</w:t>
      </w:r>
    </w:p>
    <w:p w14:paraId="36B0B1C0" w14:textId="77777777" w:rsidR="00666CD2" w:rsidRPr="008B24F5" w:rsidRDefault="005763A2" w:rsidP="00666CD2">
      <w:pPr>
        <w:pStyle w:val="p1"/>
        <w:rPr>
          <w:rFonts w:ascii="Cavolini" w:hAnsi="Cavolini" w:cs="Cavolini"/>
        </w:rPr>
      </w:pPr>
      <w:r w:rsidRPr="008B24F5">
        <w:rPr>
          <w:rStyle w:val="s1"/>
          <w:rFonts w:ascii="Cavolini" w:hAnsi="Cavolini" w:cs="Cavolini"/>
        </w:rPr>
        <w:t>In response, there is growing advocacy for context-sensitive assessment frameworks that treat context not as error variance but as essential information</w:t>
      </w:r>
      <w:r w:rsidR="00C82B0C" w:rsidRPr="008B24F5">
        <w:rPr>
          <w:rStyle w:val="s1"/>
          <w:rFonts w:ascii="Cavolini" w:hAnsi="Cavolini" w:cs="Cavolini"/>
        </w:rPr>
        <w:t xml:space="preserve">, </w:t>
      </w:r>
      <w:r w:rsidRPr="008B24F5">
        <w:rPr>
          <w:rStyle w:val="s1"/>
          <w:rFonts w:ascii="Cavolini" w:hAnsi="Cavolini" w:cs="Cavolini"/>
        </w:rPr>
        <w:t>anchoring judgments in learners’ lived circumstances, using multiple measures, and privileging formative, teacher-informed evidence alongside standardised scores. Such approaches are gaining traction across education and related fields as a means to make assessment fairer, more diagnostic, and more useful for targeting supports.</w:t>
      </w:r>
      <w:r w:rsidRPr="008B24F5">
        <w:rPr>
          <w:rFonts w:ascii="Cavolini" w:hAnsi="Cavolini" w:cs="Cavolini"/>
        </w:rPr>
        <w:t xml:space="preserve"> </w:t>
      </w:r>
    </w:p>
    <w:p w14:paraId="7BB2018D" w14:textId="24159D53" w:rsidR="00341BF3" w:rsidRPr="008B24F5" w:rsidRDefault="00224A6A" w:rsidP="00666CD2">
      <w:pPr>
        <w:pStyle w:val="p1"/>
        <w:rPr>
          <w:rFonts w:ascii="Cavolini" w:hAnsi="Cavolini" w:cs="Cavolini"/>
        </w:rPr>
      </w:pPr>
      <w:r w:rsidRPr="00D63898">
        <w:rPr>
          <w:rFonts w:ascii="Cavolini" w:hAnsi="Cavolini" w:cs="Cavolini"/>
          <w:b/>
          <w:bCs/>
        </w:rPr>
        <w:lastRenderedPageBreak/>
        <w:t xml:space="preserve">Slide </w:t>
      </w:r>
      <w:r w:rsidR="003F08B4" w:rsidRPr="00D63898">
        <w:rPr>
          <w:rFonts w:ascii="Cavolini" w:hAnsi="Cavolini" w:cs="Cavolini"/>
          <w:b/>
          <w:bCs/>
        </w:rPr>
        <w:t>7</w:t>
      </w:r>
      <w:r w:rsidRPr="008B24F5">
        <w:rPr>
          <w:rFonts w:ascii="Cavolini" w:hAnsi="Cavolini" w:cs="Cavolini"/>
        </w:rPr>
        <w:t xml:space="preserve"> </w:t>
      </w:r>
      <w:r w:rsidR="00D17D6E" w:rsidRPr="008B24F5">
        <w:rPr>
          <w:rFonts w:ascii="Cavolini" w:hAnsi="Cavolini" w:cs="Cavolini"/>
        </w:rPr>
        <w:t>-</w:t>
      </w:r>
      <w:r w:rsidRPr="008B24F5">
        <w:rPr>
          <w:rFonts w:ascii="Cavolini" w:hAnsi="Cavolini" w:cs="Cavolini"/>
        </w:rPr>
        <w:t xml:space="preserve"> International Comparisons </w:t>
      </w:r>
    </w:p>
    <w:p w14:paraId="3492E727" w14:textId="796109A8" w:rsidR="00C36C72" w:rsidRPr="008B24F5" w:rsidRDefault="00433C9F" w:rsidP="00C36C72">
      <w:pPr>
        <w:ind w:left="-5" w:right="56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 xml:space="preserve">International evidence shows that Wales is far from alone in rethinking the role of </w:t>
      </w:r>
      <w:r w:rsidR="000A5CCA" w:rsidRPr="008B24F5">
        <w:rPr>
          <w:rFonts w:ascii="Cavolini" w:hAnsi="Cavolini" w:cs="Cavolini"/>
        </w:rPr>
        <w:t>standardized</w:t>
      </w:r>
      <w:r w:rsidRPr="008B24F5">
        <w:rPr>
          <w:rFonts w:ascii="Cavolini" w:hAnsi="Cavolini" w:cs="Cavolini"/>
        </w:rPr>
        <w:t xml:space="preserve"> testing. </w:t>
      </w:r>
    </w:p>
    <w:p w14:paraId="0A710B7D" w14:textId="02381933" w:rsidR="00433C9F" w:rsidRPr="008B24F5" w:rsidRDefault="00433C9F" w:rsidP="00C36C72">
      <w:pPr>
        <w:ind w:left="-5" w:right="56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 xml:space="preserve">Finland, for example, deliberately uses minimal high-stakes assessment and instead </w:t>
      </w:r>
      <w:r w:rsidR="001A2175" w:rsidRPr="008B24F5">
        <w:rPr>
          <w:rFonts w:ascii="Cavolini" w:hAnsi="Cavolini" w:cs="Cavolini"/>
        </w:rPr>
        <w:t>prioritizes</w:t>
      </w:r>
      <w:r w:rsidRPr="008B24F5">
        <w:rPr>
          <w:rFonts w:ascii="Cavolini" w:hAnsi="Cavolini" w:cs="Cavolini"/>
        </w:rPr>
        <w:t xml:space="preserve"> wellbeing, formative feedback, and deep professional trust in teachers. Studies of Finnish schooling consistently attribute its equity and outcomes to this low-testing, high-trust model (Sahlberg, 2021).</w:t>
      </w:r>
    </w:p>
    <w:p w14:paraId="001E68FD" w14:textId="0828575D" w:rsidR="00433C9F" w:rsidRPr="008B24F5" w:rsidRDefault="00433C9F" w:rsidP="001B701C">
      <w:pPr>
        <w:ind w:left="-5" w:right="56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 xml:space="preserve">Scotland has also been re-evaluating its national assessments. Concerns about fairness, workload, and the limited diagnostic value of </w:t>
      </w:r>
      <w:r w:rsidR="001B701C" w:rsidRPr="008B24F5">
        <w:rPr>
          <w:rFonts w:ascii="Cavolini" w:hAnsi="Cavolini" w:cs="Cavolini"/>
        </w:rPr>
        <w:t>standardized</w:t>
      </w:r>
      <w:r w:rsidRPr="008B24F5">
        <w:rPr>
          <w:rFonts w:ascii="Cavolini" w:hAnsi="Cavolini" w:cs="Cavolini"/>
        </w:rPr>
        <w:t xml:space="preserve"> tests</w:t>
      </w:r>
      <w:r w:rsidR="001B701C" w:rsidRPr="008B24F5">
        <w:rPr>
          <w:rFonts w:ascii="Cavolini" w:hAnsi="Cavolini" w:cs="Cavolini"/>
        </w:rPr>
        <w:t xml:space="preserve">, </w:t>
      </w:r>
      <w:r w:rsidRPr="008B24F5">
        <w:rPr>
          <w:rFonts w:ascii="Cavolini" w:hAnsi="Cavolini" w:cs="Cavolini"/>
        </w:rPr>
        <w:t>particularly for younger children</w:t>
      </w:r>
      <w:r w:rsidR="00913487">
        <w:rPr>
          <w:rFonts w:ascii="Cavolini" w:hAnsi="Cavolini" w:cs="Cavolini"/>
        </w:rPr>
        <w:t xml:space="preserve">, </w:t>
      </w:r>
      <w:r w:rsidRPr="008B24F5">
        <w:rPr>
          <w:rFonts w:ascii="Cavolini" w:hAnsi="Cavolini" w:cs="Cavolini"/>
        </w:rPr>
        <w:t xml:space="preserve">have prompted ongoing policy reviews and adjustments to the Scottish National </w:t>
      </w:r>
      <w:r w:rsidR="001B701C" w:rsidRPr="008B24F5">
        <w:rPr>
          <w:rFonts w:ascii="Cavolini" w:hAnsi="Cavolini" w:cs="Cavolini"/>
        </w:rPr>
        <w:t>Standardized</w:t>
      </w:r>
      <w:r w:rsidRPr="008B24F5">
        <w:rPr>
          <w:rFonts w:ascii="Cavolini" w:hAnsi="Cavolini" w:cs="Cavolini"/>
        </w:rPr>
        <w:t xml:space="preserve"> Assessments (Priestley &amp; Minty, 2022).</w:t>
      </w:r>
    </w:p>
    <w:p w14:paraId="242C24DA" w14:textId="2A933368" w:rsidR="00433C9F" w:rsidRPr="008B24F5" w:rsidRDefault="00433C9F" w:rsidP="00433C9F">
      <w:pPr>
        <w:ind w:left="-5" w:right="56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 xml:space="preserve">New Zealand, after a decade of operating a highly data-driven system under National Standards, formally abolished those standards in 2017 when national evaluations showed they disproportionately </w:t>
      </w:r>
      <w:r w:rsidR="001B701C" w:rsidRPr="008B24F5">
        <w:rPr>
          <w:rFonts w:ascii="Cavolini" w:hAnsi="Cavolini" w:cs="Cavolini"/>
        </w:rPr>
        <w:t>penalized</w:t>
      </w:r>
      <w:r w:rsidRPr="008B24F5">
        <w:rPr>
          <w:rFonts w:ascii="Cavolini" w:hAnsi="Cavolini" w:cs="Cavolini"/>
        </w:rPr>
        <w:t xml:space="preserve"> schools in low-income communities and narrowed the curriculum (</w:t>
      </w:r>
      <w:proofErr w:type="spellStart"/>
      <w:r w:rsidRPr="008B24F5">
        <w:rPr>
          <w:rFonts w:ascii="Cavolini" w:hAnsi="Cavolini" w:cs="Cavolini"/>
        </w:rPr>
        <w:t>Thrupp</w:t>
      </w:r>
      <w:proofErr w:type="spellEnd"/>
      <w:r w:rsidRPr="008B24F5">
        <w:rPr>
          <w:rFonts w:ascii="Cavolini" w:hAnsi="Cavolini" w:cs="Cavolini"/>
        </w:rPr>
        <w:t xml:space="preserve"> &amp; White, 2022). The country has since moved towards more holistic, locally informed assessment practices.</w:t>
      </w:r>
    </w:p>
    <w:p w14:paraId="2C118D9C" w14:textId="3D99A3E4" w:rsidR="000030E3" w:rsidRPr="008B24F5" w:rsidRDefault="00433C9F" w:rsidP="00433C9F">
      <w:pPr>
        <w:ind w:right="56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>Across these systems, a common pattern is emerging</w:t>
      </w:r>
      <w:r w:rsidR="001B701C" w:rsidRPr="008B24F5">
        <w:rPr>
          <w:rFonts w:ascii="Cavolini" w:hAnsi="Cavolini" w:cs="Cavolini"/>
        </w:rPr>
        <w:t>,</w:t>
      </w:r>
      <w:r w:rsidRPr="008B24F5">
        <w:rPr>
          <w:rFonts w:ascii="Cavolini" w:hAnsi="Cavolini" w:cs="Cavolini"/>
        </w:rPr>
        <w:t xml:space="preserve"> standardized tests perform poorly in high-poverty contexts, where they tend to reflect socio-economic conditions rather than the quality of teaching or the richness of learning. As a result, more countries are adopting context-sensitive assessment approaches that support equity, wellbeing, and teacher judgment.</w:t>
      </w:r>
    </w:p>
    <w:p w14:paraId="50E8A946" w14:textId="77777777" w:rsidR="00433C9F" w:rsidRPr="008B24F5" w:rsidRDefault="00433C9F" w:rsidP="00433C9F">
      <w:pPr>
        <w:ind w:right="56"/>
        <w:rPr>
          <w:rFonts w:ascii="Cavolini" w:hAnsi="Cavolini" w:cs="Cavolini"/>
        </w:rPr>
      </w:pPr>
    </w:p>
    <w:p w14:paraId="421B85CD" w14:textId="38FB1126" w:rsidR="00341BF3" w:rsidRPr="008B24F5" w:rsidRDefault="000030E3" w:rsidP="000030E3">
      <w:pPr>
        <w:spacing w:after="205" w:line="259" w:lineRule="auto"/>
        <w:ind w:left="-8" w:firstLine="0"/>
        <w:rPr>
          <w:rFonts w:ascii="Cavolini" w:hAnsi="Cavolini" w:cs="Cavolini"/>
        </w:rPr>
      </w:pPr>
      <w:r w:rsidRPr="00D63898">
        <w:rPr>
          <w:rFonts w:ascii="Cavolini" w:hAnsi="Cavolini" w:cs="Cavolini"/>
          <w:b/>
          <w:bCs/>
        </w:rPr>
        <w:t>Slide 8</w:t>
      </w:r>
      <w:r w:rsidRPr="008B24F5">
        <w:rPr>
          <w:rFonts w:ascii="Cavolini" w:hAnsi="Cavolini" w:cs="Cavolini"/>
        </w:rPr>
        <w:t xml:space="preserve"> </w:t>
      </w:r>
      <w:r w:rsidR="00D17D6E" w:rsidRPr="008B24F5">
        <w:rPr>
          <w:rFonts w:ascii="Cavolini" w:hAnsi="Cavolini" w:cs="Cavolini"/>
        </w:rPr>
        <w:t>-</w:t>
      </w:r>
      <w:r w:rsidRPr="008B24F5">
        <w:rPr>
          <w:rFonts w:ascii="Cavolini" w:hAnsi="Cavolini" w:cs="Cavolini"/>
        </w:rPr>
        <w:t xml:space="preserve"> Conclusion </w:t>
      </w:r>
    </w:p>
    <w:p w14:paraId="34E8E64F" w14:textId="4D1ADBE1" w:rsidR="00341BF3" w:rsidRPr="008B24F5" w:rsidRDefault="007E1316" w:rsidP="009F796E">
      <w:pPr>
        <w:ind w:left="-5" w:right="56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 xml:space="preserve">To wrap </w:t>
      </w:r>
      <w:r w:rsidR="00BC084A" w:rsidRPr="008B24F5">
        <w:rPr>
          <w:rFonts w:ascii="Cavolini" w:hAnsi="Cavolini" w:cs="Cavolini"/>
        </w:rPr>
        <w:t xml:space="preserve">up my </w:t>
      </w:r>
      <w:r w:rsidR="009F796E">
        <w:rPr>
          <w:rFonts w:ascii="Cavolini" w:hAnsi="Cavolini" w:cs="Cavolini"/>
        </w:rPr>
        <w:t>presentation, p</w:t>
      </w:r>
      <w:r w:rsidRPr="008B24F5">
        <w:rPr>
          <w:rFonts w:ascii="Cavolini" w:hAnsi="Cavolini" w:cs="Cavolini"/>
        </w:rPr>
        <w:t xml:space="preserve">overty remains the biggest barrier to learning in Wales. </w:t>
      </w:r>
    </w:p>
    <w:p w14:paraId="3431A250" w14:textId="5219F2C5" w:rsidR="00341BF3" w:rsidRPr="008B24F5" w:rsidRDefault="00224A6A" w:rsidP="0014760A">
      <w:pPr>
        <w:ind w:left="-5" w:right="56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>The everyday “little things” hunger, tiredness, anxiety, lack of resources</w:t>
      </w:r>
      <w:r w:rsidR="00D17D6E" w:rsidRPr="008B24F5">
        <w:rPr>
          <w:rFonts w:ascii="Cavolini" w:hAnsi="Cavolini" w:cs="Cavolini"/>
        </w:rPr>
        <w:t>,</w:t>
      </w:r>
      <w:r w:rsidRPr="008B24F5">
        <w:rPr>
          <w:rFonts w:ascii="Cavolini" w:hAnsi="Cavolini" w:cs="Cavolini"/>
        </w:rPr>
        <w:t xml:space="preserve"> have huge effects, yet go unseen in assessments. </w:t>
      </w:r>
    </w:p>
    <w:p w14:paraId="6F2CB445" w14:textId="77777777" w:rsidR="00341BF3" w:rsidRPr="008B24F5" w:rsidRDefault="00224A6A">
      <w:pPr>
        <w:ind w:left="-5" w:right="56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 xml:space="preserve">If we want a fair education system, we need to measure what really matters. </w:t>
      </w:r>
    </w:p>
    <w:p w14:paraId="003F9A67" w14:textId="5556FF35" w:rsidR="00341BF3" w:rsidRPr="008B24F5" w:rsidRDefault="00224A6A" w:rsidP="0014760A">
      <w:pPr>
        <w:ind w:left="-5" w:right="56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lastRenderedPageBreak/>
        <w:t xml:space="preserve">Until we </w:t>
      </w:r>
      <w:r w:rsidR="003744A6" w:rsidRPr="008B24F5">
        <w:rPr>
          <w:rFonts w:ascii="Cavolini" w:hAnsi="Cavolini" w:cs="Cavolini"/>
        </w:rPr>
        <w:t>recognize</w:t>
      </w:r>
      <w:r w:rsidRPr="008B24F5">
        <w:rPr>
          <w:rFonts w:ascii="Cavolini" w:hAnsi="Cavolini" w:cs="Cavolini"/>
        </w:rPr>
        <w:t xml:space="preserve"> the lived experiences behind the data, our assessments will remain incomplete</w:t>
      </w:r>
      <w:r w:rsidR="00E55476" w:rsidRPr="008B24F5">
        <w:rPr>
          <w:rFonts w:ascii="Cavolini" w:hAnsi="Cavolini" w:cs="Cavolini"/>
        </w:rPr>
        <w:t>,</w:t>
      </w:r>
      <w:r w:rsidRPr="008B24F5">
        <w:rPr>
          <w:rFonts w:ascii="Cavolini" w:hAnsi="Cavolini" w:cs="Cavolini"/>
        </w:rPr>
        <w:t xml:space="preserve"> and our most vulnerable children will remain unseen. </w:t>
      </w:r>
    </w:p>
    <w:p w14:paraId="2313211C" w14:textId="205F7EB7" w:rsidR="00341BF3" w:rsidRPr="008B24F5" w:rsidRDefault="00224A6A">
      <w:pPr>
        <w:spacing w:after="316"/>
        <w:ind w:left="-5" w:right="56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>Thank you.</w:t>
      </w:r>
    </w:p>
    <w:p w14:paraId="18E77899" w14:textId="77777777" w:rsidR="000412A6" w:rsidRPr="008B24F5" w:rsidRDefault="000412A6" w:rsidP="00F067E9">
      <w:pPr>
        <w:spacing w:after="316"/>
        <w:ind w:left="-5" w:right="56"/>
        <w:rPr>
          <w:rFonts w:ascii="Cavolini" w:hAnsi="Cavolini" w:cs="Cavolini"/>
        </w:rPr>
      </w:pPr>
    </w:p>
    <w:p w14:paraId="05AD5F42" w14:textId="77777777" w:rsidR="00277D45" w:rsidRPr="008B24F5" w:rsidRDefault="00277D45" w:rsidP="00F067E9">
      <w:pPr>
        <w:spacing w:after="316"/>
        <w:ind w:left="-5" w:right="56"/>
        <w:rPr>
          <w:rFonts w:ascii="Cavolini" w:hAnsi="Cavolini" w:cs="Cavolini"/>
        </w:rPr>
      </w:pPr>
    </w:p>
    <w:p w14:paraId="234A36F1" w14:textId="77777777" w:rsidR="00277D45" w:rsidRPr="008B24F5" w:rsidRDefault="00277D45" w:rsidP="00F067E9">
      <w:pPr>
        <w:spacing w:after="316"/>
        <w:ind w:left="-5" w:right="56"/>
        <w:rPr>
          <w:rFonts w:ascii="Cavolini" w:hAnsi="Cavolini" w:cs="Cavolini"/>
        </w:rPr>
      </w:pPr>
    </w:p>
    <w:p w14:paraId="07986730" w14:textId="77777777" w:rsidR="00277D45" w:rsidRPr="008B24F5" w:rsidRDefault="00277D45" w:rsidP="00F067E9">
      <w:pPr>
        <w:spacing w:after="316"/>
        <w:ind w:left="-5" w:right="56"/>
        <w:rPr>
          <w:rFonts w:ascii="Cavolini" w:hAnsi="Cavolini" w:cs="Cavolini"/>
        </w:rPr>
      </w:pPr>
    </w:p>
    <w:p w14:paraId="39689082" w14:textId="77777777" w:rsidR="00277D45" w:rsidRPr="008B24F5" w:rsidRDefault="00277D45" w:rsidP="00F067E9">
      <w:pPr>
        <w:spacing w:after="316"/>
        <w:ind w:left="-5" w:right="56"/>
        <w:rPr>
          <w:rFonts w:ascii="Cavolini" w:hAnsi="Cavolini" w:cs="Cavolini"/>
        </w:rPr>
      </w:pPr>
    </w:p>
    <w:p w14:paraId="760F2347" w14:textId="77777777" w:rsidR="00277D45" w:rsidRPr="008B24F5" w:rsidRDefault="00277D45" w:rsidP="00F067E9">
      <w:pPr>
        <w:spacing w:after="316"/>
        <w:ind w:left="-5" w:right="56"/>
        <w:rPr>
          <w:rFonts w:ascii="Cavolini" w:hAnsi="Cavolini" w:cs="Cavolini"/>
        </w:rPr>
      </w:pPr>
    </w:p>
    <w:p w14:paraId="707B3CF8" w14:textId="77777777" w:rsidR="00277D45" w:rsidRPr="008B24F5" w:rsidRDefault="00277D45" w:rsidP="00F067E9">
      <w:pPr>
        <w:spacing w:after="316"/>
        <w:ind w:left="-5" w:right="56"/>
        <w:rPr>
          <w:rFonts w:ascii="Cavolini" w:hAnsi="Cavolini" w:cs="Cavolini"/>
        </w:rPr>
      </w:pPr>
    </w:p>
    <w:p w14:paraId="7AB0606A" w14:textId="77777777" w:rsidR="00277D45" w:rsidRPr="008B24F5" w:rsidRDefault="00277D45" w:rsidP="00F067E9">
      <w:pPr>
        <w:spacing w:after="316"/>
        <w:ind w:left="-5" w:right="56"/>
        <w:rPr>
          <w:rFonts w:ascii="Cavolini" w:hAnsi="Cavolini" w:cs="Cavolini"/>
        </w:rPr>
      </w:pPr>
    </w:p>
    <w:p w14:paraId="668E1451" w14:textId="77777777" w:rsidR="00277D45" w:rsidRPr="008B24F5" w:rsidRDefault="00277D45" w:rsidP="00F067E9">
      <w:pPr>
        <w:spacing w:after="316"/>
        <w:ind w:left="-5" w:right="56"/>
        <w:rPr>
          <w:rFonts w:ascii="Cavolini" w:hAnsi="Cavolini" w:cs="Cavolini"/>
        </w:rPr>
      </w:pPr>
    </w:p>
    <w:p w14:paraId="02E49305" w14:textId="77777777" w:rsidR="00277D45" w:rsidRPr="008B24F5" w:rsidRDefault="00277D45" w:rsidP="00F067E9">
      <w:pPr>
        <w:spacing w:after="316"/>
        <w:ind w:left="-5" w:right="56"/>
        <w:rPr>
          <w:rFonts w:ascii="Cavolini" w:hAnsi="Cavolini" w:cs="Cavolini"/>
        </w:rPr>
      </w:pPr>
    </w:p>
    <w:p w14:paraId="1596BE5F" w14:textId="77777777" w:rsidR="00277D45" w:rsidRPr="008B24F5" w:rsidRDefault="00277D45" w:rsidP="00F067E9">
      <w:pPr>
        <w:spacing w:after="316"/>
        <w:ind w:left="-5" w:right="56"/>
        <w:rPr>
          <w:rFonts w:ascii="Cavolini" w:hAnsi="Cavolini" w:cs="Cavolini"/>
        </w:rPr>
      </w:pPr>
    </w:p>
    <w:p w14:paraId="724AA5C3" w14:textId="77777777" w:rsidR="00277D45" w:rsidRPr="008B24F5" w:rsidRDefault="00277D45" w:rsidP="00F067E9">
      <w:pPr>
        <w:spacing w:after="316"/>
        <w:ind w:left="-5" w:right="56"/>
        <w:rPr>
          <w:rFonts w:ascii="Cavolini" w:hAnsi="Cavolini" w:cs="Cavolini"/>
        </w:rPr>
      </w:pPr>
    </w:p>
    <w:p w14:paraId="2F117326" w14:textId="77777777" w:rsidR="00277D45" w:rsidRPr="008B24F5" w:rsidRDefault="00277D45" w:rsidP="00F067E9">
      <w:pPr>
        <w:spacing w:after="316"/>
        <w:ind w:left="-5" w:right="56"/>
        <w:rPr>
          <w:rFonts w:ascii="Cavolini" w:hAnsi="Cavolini" w:cs="Cavolini"/>
        </w:rPr>
      </w:pPr>
    </w:p>
    <w:p w14:paraId="503BEDDF" w14:textId="77777777" w:rsidR="00277D45" w:rsidRPr="008B24F5" w:rsidRDefault="00277D45" w:rsidP="00F067E9">
      <w:pPr>
        <w:spacing w:after="316"/>
        <w:ind w:left="-5" w:right="56"/>
        <w:rPr>
          <w:rFonts w:ascii="Cavolini" w:hAnsi="Cavolini" w:cs="Cavolini"/>
        </w:rPr>
      </w:pPr>
    </w:p>
    <w:p w14:paraId="6779789E" w14:textId="77777777" w:rsidR="00277D45" w:rsidRPr="008B24F5" w:rsidRDefault="00277D45" w:rsidP="00F067E9">
      <w:pPr>
        <w:spacing w:after="316"/>
        <w:ind w:left="-5" w:right="56"/>
        <w:rPr>
          <w:rFonts w:ascii="Cavolini" w:hAnsi="Cavolini" w:cs="Cavolini"/>
        </w:rPr>
      </w:pPr>
    </w:p>
    <w:p w14:paraId="5A9AF375" w14:textId="77777777" w:rsidR="00277D45" w:rsidRPr="008B24F5" w:rsidRDefault="00277D45" w:rsidP="00F067E9">
      <w:pPr>
        <w:spacing w:after="316"/>
        <w:ind w:left="-5" w:right="56"/>
        <w:rPr>
          <w:rFonts w:ascii="Cavolini" w:hAnsi="Cavolini" w:cs="Cavolini"/>
        </w:rPr>
      </w:pPr>
    </w:p>
    <w:p w14:paraId="4D6C0A64" w14:textId="77777777" w:rsidR="00277D45" w:rsidRPr="008B24F5" w:rsidRDefault="00277D45" w:rsidP="00F067E9">
      <w:pPr>
        <w:spacing w:after="316"/>
        <w:ind w:left="-5" w:right="56"/>
        <w:rPr>
          <w:rFonts w:ascii="Cavolini" w:hAnsi="Cavolini" w:cs="Cavolini"/>
        </w:rPr>
      </w:pPr>
    </w:p>
    <w:p w14:paraId="3B443A39" w14:textId="77777777" w:rsidR="000412A6" w:rsidRPr="008B24F5" w:rsidRDefault="000412A6" w:rsidP="00F067E9">
      <w:pPr>
        <w:spacing w:after="316"/>
        <w:ind w:left="-5" w:right="56"/>
        <w:rPr>
          <w:rFonts w:ascii="Cavolini" w:hAnsi="Cavolini" w:cs="Cavolini"/>
        </w:rPr>
      </w:pPr>
    </w:p>
    <w:p w14:paraId="341DE9CC" w14:textId="77777777" w:rsidR="00D63898" w:rsidRDefault="00D63898" w:rsidP="00F067E9">
      <w:pPr>
        <w:spacing w:after="316"/>
        <w:ind w:left="-5" w:right="56"/>
        <w:rPr>
          <w:rFonts w:ascii="Cavolini" w:hAnsi="Cavolini" w:cs="Cavolini"/>
          <w:b/>
          <w:bCs/>
          <w:u w:val="single"/>
        </w:rPr>
      </w:pPr>
    </w:p>
    <w:p w14:paraId="54861497" w14:textId="1F845E2F" w:rsidR="00571415" w:rsidRPr="00D63898" w:rsidRDefault="00571415" w:rsidP="00F067E9">
      <w:pPr>
        <w:spacing w:after="316"/>
        <w:ind w:left="-5" w:right="56"/>
        <w:rPr>
          <w:rFonts w:ascii="Cavolini" w:hAnsi="Cavolini" w:cs="Cavolini"/>
          <w:b/>
          <w:bCs/>
          <w:u w:val="single"/>
        </w:rPr>
      </w:pPr>
      <w:r w:rsidRPr="00D63898">
        <w:rPr>
          <w:rFonts w:ascii="Cavolini" w:hAnsi="Cavolini" w:cs="Cavolini"/>
          <w:b/>
          <w:bCs/>
          <w:u w:val="single"/>
        </w:rPr>
        <w:lastRenderedPageBreak/>
        <w:t>References</w:t>
      </w:r>
    </w:p>
    <w:p w14:paraId="1ECFA60C" w14:textId="048B87E5" w:rsidR="00EC4523" w:rsidRPr="008B24F5" w:rsidRDefault="00EC4523" w:rsidP="000F77C9">
      <w:pPr>
        <w:pStyle w:val="p1"/>
        <w:rPr>
          <w:rFonts w:ascii="Cavolini" w:hAnsi="Cavolini" w:cs="Cavolini"/>
        </w:rPr>
      </w:pPr>
      <w:r w:rsidRPr="008B24F5">
        <w:rPr>
          <w:rStyle w:val="s1"/>
          <w:rFonts w:ascii="Cavolini" w:hAnsi="Cavolini" w:cs="Cavolini"/>
        </w:rPr>
        <w:t xml:space="preserve">Duncan, G.J. &amp; </w:t>
      </w:r>
      <w:proofErr w:type="spellStart"/>
      <w:r w:rsidRPr="008B24F5">
        <w:rPr>
          <w:rStyle w:val="s1"/>
          <w:rFonts w:ascii="Cavolini" w:hAnsi="Cavolini" w:cs="Cavolini"/>
        </w:rPr>
        <w:t>Murnane</w:t>
      </w:r>
      <w:proofErr w:type="spellEnd"/>
      <w:r w:rsidRPr="008B24F5">
        <w:rPr>
          <w:rStyle w:val="s1"/>
          <w:rFonts w:ascii="Cavolini" w:hAnsi="Cavolini" w:cs="Cavolini"/>
        </w:rPr>
        <w:t xml:space="preserve">, R.J. (2011) </w:t>
      </w:r>
      <w:r w:rsidRPr="008B24F5">
        <w:rPr>
          <w:rStyle w:val="s2"/>
          <w:rFonts w:ascii="Cavolini" w:hAnsi="Cavolini" w:cs="Cavolini"/>
        </w:rPr>
        <w:t>Whither Opportunity? Rising Inequality, Schools, and Children’s Life Chances</w:t>
      </w:r>
      <w:r w:rsidRPr="008B24F5">
        <w:rPr>
          <w:rStyle w:val="s1"/>
          <w:rFonts w:ascii="Cavolini" w:hAnsi="Cavolini" w:cs="Cavolini"/>
        </w:rPr>
        <w:t>. New York: Russell Sage Foundation.</w:t>
      </w:r>
    </w:p>
    <w:p w14:paraId="6FF64FFF" w14:textId="77E919A1" w:rsidR="00EC4523" w:rsidRPr="008B24F5" w:rsidRDefault="00EC4523" w:rsidP="000F77C9">
      <w:pPr>
        <w:pStyle w:val="p1"/>
        <w:rPr>
          <w:rFonts w:ascii="Cavolini" w:hAnsi="Cavolini" w:cs="Cavolini"/>
        </w:rPr>
      </w:pPr>
      <w:r w:rsidRPr="008B24F5">
        <w:rPr>
          <w:rStyle w:val="s1"/>
          <w:rFonts w:ascii="Cavolini" w:hAnsi="Cavolini" w:cs="Cavolini"/>
        </w:rPr>
        <w:t xml:space="preserve">Evans, G.W. &amp; Kim, P. (2013) ‘Childhood poverty, chronic stress, self-regulation, and coping’, </w:t>
      </w:r>
      <w:r w:rsidRPr="008B24F5">
        <w:rPr>
          <w:rStyle w:val="s2"/>
          <w:rFonts w:ascii="Cavolini" w:hAnsi="Cavolini" w:cs="Cavolini"/>
        </w:rPr>
        <w:t>Child Development Perspectives</w:t>
      </w:r>
      <w:r w:rsidRPr="008B24F5">
        <w:rPr>
          <w:rStyle w:val="s1"/>
          <w:rFonts w:ascii="Cavolini" w:hAnsi="Cavolini" w:cs="Cavolini"/>
        </w:rPr>
        <w:t>.</w:t>
      </w:r>
    </w:p>
    <w:p w14:paraId="46A58452" w14:textId="44893398" w:rsidR="00EC4523" w:rsidRPr="008B24F5" w:rsidRDefault="00EC4523" w:rsidP="000F77C9">
      <w:pPr>
        <w:pStyle w:val="p1"/>
        <w:rPr>
          <w:rFonts w:ascii="Cavolini" w:hAnsi="Cavolini" w:cs="Cavolini"/>
        </w:rPr>
      </w:pPr>
      <w:proofErr w:type="spellStart"/>
      <w:r w:rsidRPr="008B24F5">
        <w:rPr>
          <w:rStyle w:val="s1"/>
          <w:rFonts w:ascii="Cavolini" w:hAnsi="Cavolini" w:cs="Cavolini"/>
        </w:rPr>
        <w:t>Gorski</w:t>
      </w:r>
      <w:proofErr w:type="spellEnd"/>
      <w:r w:rsidRPr="008B24F5">
        <w:rPr>
          <w:rStyle w:val="s1"/>
          <w:rFonts w:ascii="Cavolini" w:hAnsi="Cavolini" w:cs="Cavolini"/>
        </w:rPr>
        <w:t xml:space="preserve">, P. (2013) </w:t>
      </w:r>
      <w:r w:rsidRPr="008B24F5">
        <w:rPr>
          <w:rStyle w:val="s2"/>
          <w:rFonts w:ascii="Cavolini" w:hAnsi="Cavolini" w:cs="Cavolini"/>
        </w:rPr>
        <w:t>Reaching and Teaching Students in Poverty: Strategies for Erasing the Opportunity Gap</w:t>
      </w:r>
      <w:r w:rsidRPr="008B24F5">
        <w:rPr>
          <w:rStyle w:val="s1"/>
          <w:rFonts w:ascii="Cavolini" w:hAnsi="Cavolini" w:cs="Cavolini"/>
        </w:rPr>
        <w:t>. New York: Teachers College Press.</w:t>
      </w:r>
    </w:p>
    <w:p w14:paraId="54E42D08" w14:textId="5E8D1CAB" w:rsidR="00EC4523" w:rsidRPr="008B24F5" w:rsidRDefault="00EC4523" w:rsidP="000F77C9">
      <w:pPr>
        <w:pStyle w:val="p1"/>
        <w:rPr>
          <w:rFonts w:ascii="Cavolini" w:hAnsi="Cavolini" w:cs="Cavolini"/>
        </w:rPr>
      </w:pPr>
      <w:r w:rsidRPr="008B24F5">
        <w:rPr>
          <w:rStyle w:val="s1"/>
          <w:rFonts w:ascii="Cavolini" w:hAnsi="Cavolini" w:cs="Cavolini"/>
        </w:rPr>
        <w:t xml:space="preserve">OECD (2019) </w:t>
      </w:r>
      <w:r w:rsidRPr="008B24F5">
        <w:rPr>
          <w:rStyle w:val="s2"/>
          <w:rFonts w:ascii="Cavolini" w:hAnsi="Cavolini" w:cs="Cavolini"/>
        </w:rPr>
        <w:t>PISA 2018 Results (Volume II): Where All Students Can Succeed</w:t>
      </w:r>
      <w:r w:rsidRPr="008B24F5">
        <w:rPr>
          <w:rStyle w:val="s1"/>
          <w:rFonts w:ascii="Cavolini" w:hAnsi="Cavolini" w:cs="Cavolini"/>
        </w:rPr>
        <w:t>. Paris: OECD Publishing.</w:t>
      </w:r>
    </w:p>
    <w:p w14:paraId="33BCC9F3" w14:textId="6691ACC7" w:rsidR="00EC4523" w:rsidRPr="008B24F5" w:rsidRDefault="00EC4523" w:rsidP="000F77C9">
      <w:pPr>
        <w:pStyle w:val="p1"/>
        <w:rPr>
          <w:rFonts w:ascii="Cavolini" w:hAnsi="Cavolini" w:cs="Cavolini"/>
        </w:rPr>
      </w:pPr>
      <w:r w:rsidRPr="008B24F5">
        <w:rPr>
          <w:rStyle w:val="s1"/>
          <w:rFonts w:ascii="Cavolini" w:hAnsi="Cavolini" w:cs="Cavolini"/>
        </w:rPr>
        <w:t xml:space="preserve">Priestley, M. &amp; Minty, S. (2022) ‘Curriculum reform in Scotland: Ambition, evidence and practice’, </w:t>
      </w:r>
      <w:r w:rsidRPr="008B24F5">
        <w:rPr>
          <w:rStyle w:val="s2"/>
          <w:rFonts w:ascii="Cavolini" w:hAnsi="Cavolini" w:cs="Cavolini"/>
        </w:rPr>
        <w:t>Scottish Educational Review</w:t>
      </w:r>
      <w:r w:rsidRPr="008B24F5">
        <w:rPr>
          <w:rStyle w:val="s1"/>
          <w:rFonts w:ascii="Cavolini" w:hAnsi="Cavolini" w:cs="Cavolini"/>
        </w:rPr>
        <w:t>.</w:t>
      </w:r>
    </w:p>
    <w:p w14:paraId="400A53F6" w14:textId="7D9E3444" w:rsidR="00EC4523" w:rsidRPr="008B24F5" w:rsidRDefault="00EC4523" w:rsidP="000F77C9">
      <w:pPr>
        <w:pStyle w:val="p1"/>
        <w:rPr>
          <w:rFonts w:ascii="Cavolini" w:hAnsi="Cavolini" w:cs="Cavolini"/>
        </w:rPr>
      </w:pPr>
      <w:r w:rsidRPr="008B24F5">
        <w:rPr>
          <w:rStyle w:val="s1"/>
          <w:rFonts w:ascii="Cavolini" w:hAnsi="Cavolini" w:cs="Cavolini"/>
        </w:rPr>
        <w:t xml:space="preserve">Reardon, S.F. (2011) ‘The widening academic achievement gap between the rich and the poor: New evidence and possible explanations’, in Duncan, G.J. &amp; </w:t>
      </w:r>
      <w:proofErr w:type="spellStart"/>
      <w:r w:rsidRPr="008B24F5">
        <w:rPr>
          <w:rStyle w:val="s1"/>
          <w:rFonts w:ascii="Cavolini" w:hAnsi="Cavolini" w:cs="Cavolini"/>
        </w:rPr>
        <w:t>Murnane</w:t>
      </w:r>
      <w:proofErr w:type="spellEnd"/>
      <w:r w:rsidRPr="008B24F5">
        <w:rPr>
          <w:rStyle w:val="s1"/>
          <w:rFonts w:ascii="Cavolini" w:hAnsi="Cavolini" w:cs="Cavolini"/>
        </w:rPr>
        <w:t xml:space="preserve">, R.J. </w:t>
      </w:r>
      <w:r w:rsidRPr="008B24F5">
        <w:rPr>
          <w:rStyle w:val="s2"/>
          <w:rFonts w:ascii="Cavolini" w:hAnsi="Cavolini" w:cs="Cavolini"/>
        </w:rPr>
        <w:t>Whither Opportunity?</w:t>
      </w:r>
      <w:r w:rsidRPr="008B24F5">
        <w:rPr>
          <w:rStyle w:val="s1"/>
          <w:rFonts w:ascii="Cavolini" w:hAnsi="Cavolini" w:cs="Cavolini"/>
        </w:rPr>
        <w:t xml:space="preserve"> New York: Russell Sage Foundation.</w:t>
      </w:r>
    </w:p>
    <w:p w14:paraId="33095968" w14:textId="39481D13" w:rsidR="00EC4523" w:rsidRPr="008B24F5" w:rsidRDefault="00EC4523" w:rsidP="000F77C9">
      <w:pPr>
        <w:pStyle w:val="p1"/>
        <w:rPr>
          <w:rFonts w:ascii="Cavolini" w:hAnsi="Cavolini" w:cs="Cavolini"/>
        </w:rPr>
      </w:pPr>
      <w:r w:rsidRPr="008B24F5">
        <w:rPr>
          <w:rStyle w:val="s1"/>
          <w:rFonts w:ascii="Cavolini" w:hAnsi="Cavolini" w:cs="Cavolini"/>
        </w:rPr>
        <w:t xml:space="preserve">Sahlberg, P. (2021) </w:t>
      </w:r>
      <w:r w:rsidRPr="008B24F5">
        <w:rPr>
          <w:rStyle w:val="s2"/>
          <w:rFonts w:ascii="Cavolini" w:hAnsi="Cavolini" w:cs="Cavolini"/>
        </w:rPr>
        <w:t>Finnish Lessons 3.0: What Can the World Learn from Educational Change in Finland?</w:t>
      </w:r>
      <w:r w:rsidRPr="008B24F5">
        <w:rPr>
          <w:rStyle w:val="s1"/>
          <w:rFonts w:ascii="Cavolini" w:hAnsi="Cavolini" w:cs="Cavolini"/>
        </w:rPr>
        <w:t xml:space="preserve"> New York: Teachers College Press.</w:t>
      </w:r>
    </w:p>
    <w:p w14:paraId="0D8E92F8" w14:textId="1E902BDC" w:rsidR="00EC4523" w:rsidRPr="008B24F5" w:rsidRDefault="00EC4523" w:rsidP="000F77C9">
      <w:pPr>
        <w:pStyle w:val="p1"/>
        <w:rPr>
          <w:rFonts w:ascii="Cavolini" w:hAnsi="Cavolini" w:cs="Cavolini"/>
        </w:rPr>
      </w:pPr>
      <w:proofErr w:type="spellStart"/>
      <w:r w:rsidRPr="008B24F5">
        <w:rPr>
          <w:rStyle w:val="s1"/>
          <w:rFonts w:ascii="Cavolini" w:hAnsi="Cavolini" w:cs="Cavolini"/>
        </w:rPr>
        <w:t>Sirin</w:t>
      </w:r>
      <w:proofErr w:type="spellEnd"/>
      <w:r w:rsidRPr="008B24F5">
        <w:rPr>
          <w:rStyle w:val="s1"/>
          <w:rFonts w:ascii="Cavolini" w:hAnsi="Cavolini" w:cs="Cavolini"/>
        </w:rPr>
        <w:t xml:space="preserve">, S.R. (2005) ‘Socioeconomic status and academic achievement: A meta-analytic review of research’, </w:t>
      </w:r>
      <w:r w:rsidRPr="008B24F5">
        <w:rPr>
          <w:rStyle w:val="s2"/>
          <w:rFonts w:ascii="Cavolini" w:hAnsi="Cavolini" w:cs="Cavolini"/>
        </w:rPr>
        <w:t>Review of Educational Research</w:t>
      </w:r>
      <w:r w:rsidRPr="008B24F5">
        <w:rPr>
          <w:rStyle w:val="s1"/>
          <w:rFonts w:ascii="Cavolini" w:hAnsi="Cavolini" w:cs="Cavolini"/>
        </w:rPr>
        <w:t>.</w:t>
      </w:r>
    </w:p>
    <w:p w14:paraId="3B54F4D8" w14:textId="10E450A2" w:rsidR="00EC4523" w:rsidRPr="008B24F5" w:rsidRDefault="00EC4523" w:rsidP="000412A6">
      <w:pPr>
        <w:pStyle w:val="p1"/>
        <w:rPr>
          <w:rFonts w:ascii="Cavolini" w:hAnsi="Cavolini" w:cs="Cavolini"/>
        </w:rPr>
      </w:pPr>
      <w:proofErr w:type="spellStart"/>
      <w:r w:rsidRPr="008B24F5">
        <w:rPr>
          <w:rStyle w:val="s1"/>
          <w:rFonts w:ascii="Cavolini" w:hAnsi="Cavolini" w:cs="Cavolini"/>
        </w:rPr>
        <w:t>Thrupp</w:t>
      </w:r>
      <w:proofErr w:type="spellEnd"/>
      <w:r w:rsidRPr="008B24F5">
        <w:rPr>
          <w:rStyle w:val="s1"/>
          <w:rFonts w:ascii="Cavolini" w:hAnsi="Cavolini" w:cs="Cavolini"/>
        </w:rPr>
        <w:t xml:space="preserve">, M. &amp; White, M. (2022) ‘Beyond National Standards: Rebuilding trust and professional judgement in New Zealand primary assessment’, </w:t>
      </w:r>
      <w:r w:rsidRPr="008B24F5">
        <w:rPr>
          <w:rStyle w:val="s2"/>
          <w:rFonts w:ascii="Cavolini" w:hAnsi="Cavolini" w:cs="Cavolini"/>
        </w:rPr>
        <w:t>New Zealand Journal of Educational Studies</w:t>
      </w:r>
      <w:r w:rsidRPr="008B24F5">
        <w:rPr>
          <w:rStyle w:val="s1"/>
          <w:rFonts w:ascii="Cavolini" w:hAnsi="Cavolini" w:cs="Cavolini"/>
        </w:rPr>
        <w:t>.</w:t>
      </w:r>
    </w:p>
    <w:p w14:paraId="25FC870D" w14:textId="77777777" w:rsidR="000412A6" w:rsidRPr="008B24F5" w:rsidRDefault="00EC4523" w:rsidP="00EE10B2">
      <w:pPr>
        <w:pStyle w:val="p1"/>
        <w:rPr>
          <w:rFonts w:ascii="Cavolini" w:hAnsi="Cavolini" w:cs="Cavolini"/>
        </w:rPr>
      </w:pPr>
      <w:r w:rsidRPr="008B24F5">
        <w:rPr>
          <w:rStyle w:val="s1"/>
          <w:rFonts w:ascii="Cavolini" w:hAnsi="Cavolini" w:cs="Cavolini"/>
        </w:rPr>
        <w:t xml:space="preserve">Tough, P. (2016) </w:t>
      </w:r>
      <w:r w:rsidRPr="008B24F5">
        <w:rPr>
          <w:rStyle w:val="s2"/>
          <w:rFonts w:ascii="Cavolini" w:hAnsi="Cavolini" w:cs="Cavolini"/>
        </w:rPr>
        <w:t>Helping Children Succeed: What Works and Why</w:t>
      </w:r>
      <w:r w:rsidRPr="008B24F5">
        <w:rPr>
          <w:rStyle w:val="s1"/>
          <w:rFonts w:ascii="Cavolini" w:hAnsi="Cavolini" w:cs="Cavolini"/>
        </w:rPr>
        <w:t>. New York: Houghton Mifflin Harcourt.</w:t>
      </w:r>
    </w:p>
    <w:p w14:paraId="1AAD6E9E" w14:textId="75324E8E" w:rsidR="00EE10B2" w:rsidRPr="008B24F5" w:rsidRDefault="00EC4523" w:rsidP="00EE10B2">
      <w:pPr>
        <w:pStyle w:val="p1"/>
        <w:rPr>
          <w:rFonts w:ascii="Cavolini" w:hAnsi="Cavolini" w:cs="Cavolini"/>
        </w:rPr>
      </w:pPr>
      <w:r w:rsidRPr="008B24F5">
        <w:rPr>
          <w:rStyle w:val="s1"/>
          <w:rFonts w:ascii="Cavolini" w:hAnsi="Cavolini" w:cs="Cavolini"/>
        </w:rPr>
        <w:t xml:space="preserve">Weiss, E. </w:t>
      </w:r>
      <w:proofErr w:type="spellStart"/>
      <w:r w:rsidRPr="008B24F5">
        <w:rPr>
          <w:rStyle w:val="s1"/>
          <w:rFonts w:ascii="Cavolini" w:hAnsi="Cavolini" w:cs="Cavolini"/>
        </w:rPr>
        <w:t>Reifel</w:t>
      </w:r>
      <w:proofErr w:type="spellEnd"/>
      <w:r w:rsidRPr="008B24F5">
        <w:rPr>
          <w:rStyle w:val="s1"/>
          <w:rFonts w:ascii="Cavolini" w:hAnsi="Cavolini" w:cs="Cavolini"/>
        </w:rPr>
        <w:t xml:space="preserve">, S. &amp; Brown, C.P. (2023) ‘Context-sensitive assessment in early childhood education: Rethinking validity through equity’, </w:t>
      </w:r>
      <w:r w:rsidRPr="008B24F5">
        <w:rPr>
          <w:rStyle w:val="s2"/>
          <w:rFonts w:ascii="Cavolini" w:hAnsi="Cavolini" w:cs="Cavolini"/>
        </w:rPr>
        <w:t>Early Childhood Research</w:t>
      </w:r>
      <w:r w:rsidR="000F77C9" w:rsidRPr="008B24F5">
        <w:rPr>
          <w:rStyle w:val="s2"/>
          <w:rFonts w:ascii="Cavolini" w:hAnsi="Cavolini" w:cs="Cavolini"/>
        </w:rPr>
        <w:t>.</w:t>
      </w:r>
    </w:p>
    <w:p w14:paraId="2FE9F1C9" w14:textId="4F64B387" w:rsidR="00341BF3" w:rsidRDefault="00224A6A">
      <w:pPr>
        <w:spacing w:after="0" w:line="259" w:lineRule="auto"/>
        <w:ind w:left="-8" w:firstLine="0"/>
        <w:jc w:val="right"/>
      </w:pPr>
      <w:r>
        <w:t xml:space="preserve"> </w:t>
      </w:r>
    </w:p>
    <w:sectPr w:rsidR="00341BF3">
      <w:headerReference w:type="default" r:id="rId7"/>
      <w:pgSz w:w="11905" w:h="16840"/>
      <w:pgMar w:top="1499" w:right="1376" w:bottom="1519" w:left="1441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43E2F83" w14:textId="77777777" w:rsidR="00BA6F1E" w:rsidRDefault="00BA6F1E" w:rsidP="00B221C6">
      <w:pPr>
        <w:spacing w:after="0" w:line="240" w:lineRule="auto"/>
      </w:pPr>
      <w:r>
        <w:separator/>
      </w:r>
    </w:p>
  </w:endnote>
  <w:endnote w:type="continuationSeparator" w:id="0">
    <w:p w14:paraId="44DA78D8" w14:textId="77777777" w:rsidR="00BA6F1E" w:rsidRDefault="00BA6F1E" w:rsidP="00B221C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volini">
    <w:panose1 w:val="03000502040302020204"/>
    <w:charset w:val="00"/>
    <w:family w:val="script"/>
    <w:pitch w:val="variable"/>
    <w:sig w:usb0="A11526FF" w:usb1="8000000A" w:usb2="0001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8E07AA5" w14:textId="77777777" w:rsidR="00BA6F1E" w:rsidRDefault="00BA6F1E" w:rsidP="00B221C6">
      <w:pPr>
        <w:spacing w:after="0" w:line="240" w:lineRule="auto"/>
      </w:pPr>
      <w:r>
        <w:separator/>
      </w:r>
    </w:p>
  </w:footnote>
  <w:footnote w:type="continuationSeparator" w:id="0">
    <w:p w14:paraId="5FEA29E2" w14:textId="77777777" w:rsidR="00BA6F1E" w:rsidRDefault="00BA6F1E" w:rsidP="00B221C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54AE152" w14:textId="4238E6BA" w:rsidR="00D2659D" w:rsidRPr="00D2659D" w:rsidRDefault="00D2659D">
    <w:pPr>
      <w:pStyle w:val="Header"/>
      <w:rPr>
        <w:lang w:val="en-GB"/>
      </w:rPr>
    </w:pPr>
    <w:r>
      <w:rPr>
        <w:lang w:val="en-GB"/>
      </w:rPr>
      <w:t>Presentation Notes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31424A7"/>
    <w:multiLevelType w:val="hybridMultilevel"/>
    <w:tmpl w:val="FFFFFFFF"/>
    <w:lvl w:ilvl="0" w:tplc="A9EC664A">
      <w:start w:val="1"/>
      <w:numFmt w:val="decimal"/>
      <w:lvlText w:val="%1."/>
      <w:lvlJc w:val="left"/>
      <w:pPr>
        <w:ind w:left="72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8280C738">
      <w:start w:val="1"/>
      <w:numFmt w:val="lowerLetter"/>
      <w:lvlText w:val="%2"/>
      <w:lvlJc w:val="left"/>
      <w:pPr>
        <w:ind w:left="144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448E6D08">
      <w:start w:val="1"/>
      <w:numFmt w:val="lowerRoman"/>
      <w:lvlText w:val="%3"/>
      <w:lvlJc w:val="left"/>
      <w:pPr>
        <w:ind w:left="216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6C520D46">
      <w:start w:val="1"/>
      <w:numFmt w:val="decimal"/>
      <w:lvlText w:val="%4"/>
      <w:lvlJc w:val="left"/>
      <w:pPr>
        <w:ind w:left="288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97B4666E">
      <w:start w:val="1"/>
      <w:numFmt w:val="lowerLetter"/>
      <w:lvlText w:val="%5"/>
      <w:lvlJc w:val="left"/>
      <w:pPr>
        <w:ind w:left="360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EBC0B08C">
      <w:start w:val="1"/>
      <w:numFmt w:val="lowerRoman"/>
      <w:lvlText w:val="%6"/>
      <w:lvlJc w:val="left"/>
      <w:pPr>
        <w:ind w:left="432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976CA0A8">
      <w:start w:val="1"/>
      <w:numFmt w:val="decimal"/>
      <w:lvlText w:val="%7"/>
      <w:lvlJc w:val="left"/>
      <w:pPr>
        <w:ind w:left="504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F0C2D696">
      <w:start w:val="1"/>
      <w:numFmt w:val="lowerLetter"/>
      <w:lvlText w:val="%8"/>
      <w:lvlJc w:val="left"/>
      <w:pPr>
        <w:ind w:left="576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D4C29C34">
      <w:start w:val="1"/>
      <w:numFmt w:val="lowerRoman"/>
      <w:lvlText w:val="%9"/>
      <w:lvlJc w:val="left"/>
      <w:pPr>
        <w:ind w:left="648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4C5B7A37"/>
    <w:multiLevelType w:val="hybridMultilevel"/>
    <w:tmpl w:val="FFFFFFFF"/>
    <w:lvl w:ilvl="0" w:tplc="E3E0B89E">
      <w:start w:val="1"/>
      <w:numFmt w:val="bullet"/>
      <w:lvlText w:val="•"/>
      <w:lvlJc w:val="left"/>
      <w:pPr>
        <w:ind w:left="72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FC96BE18">
      <w:start w:val="1"/>
      <w:numFmt w:val="bullet"/>
      <w:lvlText w:val="o"/>
      <w:lvlJc w:val="left"/>
      <w:pPr>
        <w:ind w:left="144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55E800A4">
      <w:start w:val="1"/>
      <w:numFmt w:val="bullet"/>
      <w:lvlText w:val="▪"/>
      <w:lvlJc w:val="left"/>
      <w:pPr>
        <w:ind w:left="216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D57EFB50">
      <w:start w:val="1"/>
      <w:numFmt w:val="bullet"/>
      <w:lvlText w:val="•"/>
      <w:lvlJc w:val="left"/>
      <w:pPr>
        <w:ind w:left="288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E66201C6">
      <w:start w:val="1"/>
      <w:numFmt w:val="bullet"/>
      <w:lvlText w:val="o"/>
      <w:lvlJc w:val="left"/>
      <w:pPr>
        <w:ind w:left="360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4C4209C2">
      <w:start w:val="1"/>
      <w:numFmt w:val="bullet"/>
      <w:lvlText w:val="▪"/>
      <w:lvlJc w:val="left"/>
      <w:pPr>
        <w:ind w:left="432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96CE015C">
      <w:start w:val="1"/>
      <w:numFmt w:val="bullet"/>
      <w:lvlText w:val="•"/>
      <w:lvlJc w:val="left"/>
      <w:pPr>
        <w:ind w:left="504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72D6F192">
      <w:start w:val="1"/>
      <w:numFmt w:val="bullet"/>
      <w:lvlText w:val="o"/>
      <w:lvlJc w:val="left"/>
      <w:pPr>
        <w:ind w:left="576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EFD2121A">
      <w:start w:val="1"/>
      <w:numFmt w:val="bullet"/>
      <w:lvlText w:val="▪"/>
      <w:lvlJc w:val="left"/>
      <w:pPr>
        <w:ind w:left="648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5DDD2148"/>
    <w:multiLevelType w:val="hybridMultilevel"/>
    <w:tmpl w:val="FFFFFFFF"/>
    <w:lvl w:ilvl="0" w:tplc="F378CCA6">
      <w:start w:val="1"/>
      <w:numFmt w:val="decimal"/>
      <w:lvlText w:val="%1."/>
      <w:lvlJc w:val="left"/>
      <w:pPr>
        <w:ind w:left="72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834C73A4">
      <w:start w:val="1"/>
      <w:numFmt w:val="lowerLetter"/>
      <w:lvlText w:val="%2"/>
      <w:lvlJc w:val="left"/>
      <w:pPr>
        <w:ind w:left="144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D5D881F6">
      <w:start w:val="1"/>
      <w:numFmt w:val="lowerRoman"/>
      <w:lvlText w:val="%3"/>
      <w:lvlJc w:val="left"/>
      <w:pPr>
        <w:ind w:left="216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2790113C">
      <w:start w:val="1"/>
      <w:numFmt w:val="decimal"/>
      <w:lvlText w:val="%4"/>
      <w:lvlJc w:val="left"/>
      <w:pPr>
        <w:ind w:left="288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88A24A92">
      <w:start w:val="1"/>
      <w:numFmt w:val="lowerLetter"/>
      <w:lvlText w:val="%5"/>
      <w:lvlJc w:val="left"/>
      <w:pPr>
        <w:ind w:left="360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3F504720">
      <w:start w:val="1"/>
      <w:numFmt w:val="lowerRoman"/>
      <w:lvlText w:val="%6"/>
      <w:lvlJc w:val="left"/>
      <w:pPr>
        <w:ind w:left="432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E938B524">
      <w:start w:val="1"/>
      <w:numFmt w:val="decimal"/>
      <w:lvlText w:val="%7"/>
      <w:lvlJc w:val="left"/>
      <w:pPr>
        <w:ind w:left="504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968046D2">
      <w:start w:val="1"/>
      <w:numFmt w:val="lowerLetter"/>
      <w:lvlText w:val="%8"/>
      <w:lvlJc w:val="left"/>
      <w:pPr>
        <w:ind w:left="576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6D327B76">
      <w:start w:val="1"/>
      <w:numFmt w:val="lowerRoman"/>
      <w:lvlText w:val="%9"/>
      <w:lvlJc w:val="left"/>
      <w:pPr>
        <w:ind w:left="648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73106E2C"/>
    <w:multiLevelType w:val="hybridMultilevel"/>
    <w:tmpl w:val="FFFFFFFF"/>
    <w:lvl w:ilvl="0" w:tplc="AF643C86">
      <w:start w:val="1"/>
      <w:numFmt w:val="bullet"/>
      <w:lvlText w:val="•"/>
      <w:lvlJc w:val="left"/>
      <w:pPr>
        <w:ind w:left="72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5D5CEB3C">
      <w:start w:val="1"/>
      <w:numFmt w:val="bullet"/>
      <w:lvlText w:val="o"/>
      <w:lvlJc w:val="left"/>
      <w:pPr>
        <w:ind w:left="144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F7CCCF9A">
      <w:start w:val="1"/>
      <w:numFmt w:val="bullet"/>
      <w:lvlText w:val="▪"/>
      <w:lvlJc w:val="left"/>
      <w:pPr>
        <w:ind w:left="216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F32C6F1E">
      <w:start w:val="1"/>
      <w:numFmt w:val="bullet"/>
      <w:lvlText w:val="•"/>
      <w:lvlJc w:val="left"/>
      <w:pPr>
        <w:ind w:left="288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57A82A50">
      <w:start w:val="1"/>
      <w:numFmt w:val="bullet"/>
      <w:lvlText w:val="o"/>
      <w:lvlJc w:val="left"/>
      <w:pPr>
        <w:ind w:left="360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A4C808D0">
      <w:start w:val="1"/>
      <w:numFmt w:val="bullet"/>
      <w:lvlText w:val="▪"/>
      <w:lvlJc w:val="left"/>
      <w:pPr>
        <w:ind w:left="432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50FC5BF8">
      <w:start w:val="1"/>
      <w:numFmt w:val="bullet"/>
      <w:lvlText w:val="•"/>
      <w:lvlJc w:val="left"/>
      <w:pPr>
        <w:ind w:left="504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CF58E6B8">
      <w:start w:val="1"/>
      <w:numFmt w:val="bullet"/>
      <w:lvlText w:val="o"/>
      <w:lvlJc w:val="left"/>
      <w:pPr>
        <w:ind w:left="576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CD3632E2">
      <w:start w:val="1"/>
      <w:numFmt w:val="bullet"/>
      <w:lvlText w:val="▪"/>
      <w:lvlJc w:val="left"/>
      <w:pPr>
        <w:ind w:left="648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1141264320">
    <w:abstractNumId w:val="2"/>
  </w:num>
  <w:num w:numId="2" w16cid:durableId="196546749">
    <w:abstractNumId w:val="1"/>
  </w:num>
  <w:num w:numId="3" w16cid:durableId="52243749">
    <w:abstractNumId w:val="3"/>
  </w:num>
  <w:num w:numId="4" w16cid:durableId="96450252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31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41BF3"/>
    <w:rsid w:val="000001EC"/>
    <w:rsid w:val="000030E3"/>
    <w:rsid w:val="00006811"/>
    <w:rsid w:val="00021982"/>
    <w:rsid w:val="00035578"/>
    <w:rsid w:val="000412A6"/>
    <w:rsid w:val="00091CE7"/>
    <w:rsid w:val="000A5322"/>
    <w:rsid w:val="000A5CCA"/>
    <w:rsid w:val="000B5E11"/>
    <w:rsid w:val="000F77C9"/>
    <w:rsid w:val="00120FE4"/>
    <w:rsid w:val="00137583"/>
    <w:rsid w:val="0014760A"/>
    <w:rsid w:val="001A2175"/>
    <w:rsid w:val="001B327E"/>
    <w:rsid w:val="001B701C"/>
    <w:rsid w:val="001E2A79"/>
    <w:rsid w:val="001F623C"/>
    <w:rsid w:val="0021642E"/>
    <w:rsid w:val="00224A6A"/>
    <w:rsid w:val="00236634"/>
    <w:rsid w:val="002512FC"/>
    <w:rsid w:val="00277D45"/>
    <w:rsid w:val="00292C84"/>
    <w:rsid w:val="00296822"/>
    <w:rsid w:val="002B117A"/>
    <w:rsid w:val="00310E63"/>
    <w:rsid w:val="00312B02"/>
    <w:rsid w:val="00314023"/>
    <w:rsid w:val="00341BF3"/>
    <w:rsid w:val="003744A6"/>
    <w:rsid w:val="00391A5E"/>
    <w:rsid w:val="003954ED"/>
    <w:rsid w:val="003E0A52"/>
    <w:rsid w:val="003F08B4"/>
    <w:rsid w:val="0041761D"/>
    <w:rsid w:val="004250C2"/>
    <w:rsid w:val="00433C9F"/>
    <w:rsid w:val="00462F8C"/>
    <w:rsid w:val="0047462C"/>
    <w:rsid w:val="00495762"/>
    <w:rsid w:val="004B0845"/>
    <w:rsid w:val="004B1BC4"/>
    <w:rsid w:val="004D01F2"/>
    <w:rsid w:val="004E3C26"/>
    <w:rsid w:val="004F4363"/>
    <w:rsid w:val="005076D0"/>
    <w:rsid w:val="00510F42"/>
    <w:rsid w:val="00535F44"/>
    <w:rsid w:val="00571415"/>
    <w:rsid w:val="005763A2"/>
    <w:rsid w:val="005A4149"/>
    <w:rsid w:val="005B5B87"/>
    <w:rsid w:val="005C04B8"/>
    <w:rsid w:val="005D125B"/>
    <w:rsid w:val="00612148"/>
    <w:rsid w:val="00666CD2"/>
    <w:rsid w:val="00666E4A"/>
    <w:rsid w:val="00694848"/>
    <w:rsid w:val="00720A34"/>
    <w:rsid w:val="00751C6D"/>
    <w:rsid w:val="007602CC"/>
    <w:rsid w:val="007B49D1"/>
    <w:rsid w:val="007E1316"/>
    <w:rsid w:val="007F00EE"/>
    <w:rsid w:val="00824D2F"/>
    <w:rsid w:val="008954E8"/>
    <w:rsid w:val="008B24F5"/>
    <w:rsid w:val="008B33C1"/>
    <w:rsid w:val="008B4FCE"/>
    <w:rsid w:val="008C45A3"/>
    <w:rsid w:val="008C7367"/>
    <w:rsid w:val="00913487"/>
    <w:rsid w:val="009318B1"/>
    <w:rsid w:val="00935165"/>
    <w:rsid w:val="00943AAF"/>
    <w:rsid w:val="009658CE"/>
    <w:rsid w:val="00977DBF"/>
    <w:rsid w:val="009A04DF"/>
    <w:rsid w:val="009E37B0"/>
    <w:rsid w:val="009F796E"/>
    <w:rsid w:val="00A17807"/>
    <w:rsid w:val="00A44F65"/>
    <w:rsid w:val="00A5612D"/>
    <w:rsid w:val="00A61BC1"/>
    <w:rsid w:val="00A84E86"/>
    <w:rsid w:val="00A866A0"/>
    <w:rsid w:val="00A95395"/>
    <w:rsid w:val="00AE6D3D"/>
    <w:rsid w:val="00B12FE7"/>
    <w:rsid w:val="00B15DBA"/>
    <w:rsid w:val="00B221C6"/>
    <w:rsid w:val="00B258F2"/>
    <w:rsid w:val="00B53BDF"/>
    <w:rsid w:val="00B64B75"/>
    <w:rsid w:val="00B72CC3"/>
    <w:rsid w:val="00BA6F1E"/>
    <w:rsid w:val="00BC084A"/>
    <w:rsid w:val="00BE3715"/>
    <w:rsid w:val="00C00173"/>
    <w:rsid w:val="00C34A7E"/>
    <w:rsid w:val="00C36C72"/>
    <w:rsid w:val="00C56B6A"/>
    <w:rsid w:val="00C82B0C"/>
    <w:rsid w:val="00CD071E"/>
    <w:rsid w:val="00D17D6E"/>
    <w:rsid w:val="00D2659D"/>
    <w:rsid w:val="00D62356"/>
    <w:rsid w:val="00D63898"/>
    <w:rsid w:val="00D84EC1"/>
    <w:rsid w:val="00DB149B"/>
    <w:rsid w:val="00DB7A8F"/>
    <w:rsid w:val="00E1007A"/>
    <w:rsid w:val="00E55476"/>
    <w:rsid w:val="00E8163C"/>
    <w:rsid w:val="00EB0451"/>
    <w:rsid w:val="00EC20DB"/>
    <w:rsid w:val="00EC4523"/>
    <w:rsid w:val="00EC500E"/>
    <w:rsid w:val="00EE10B2"/>
    <w:rsid w:val="00F067E9"/>
    <w:rsid w:val="00F15C85"/>
    <w:rsid w:val="00F25041"/>
    <w:rsid w:val="00F544CE"/>
    <w:rsid w:val="00F904E4"/>
    <w:rsid w:val="00FC6CEA"/>
    <w:rsid w:val="00FE4E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E29B05F"/>
  <w15:docId w15:val="{A2DA3C8D-DF7D-0341-895C-15009D37C5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270" w:line="248" w:lineRule="auto"/>
      <w:ind w:left="10" w:hanging="10"/>
    </w:pPr>
    <w:rPr>
      <w:rFonts w:ascii="Times New Roman" w:eastAsia="Times New Roman" w:hAnsi="Times New Roman" w:cs="Times New Roman"/>
      <w:color w:val="000000"/>
      <w:lang w:val="en" w:eastAsia="e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1">
    <w:name w:val="p1"/>
    <w:basedOn w:val="Normal"/>
    <w:rsid w:val="005763A2"/>
    <w:pPr>
      <w:spacing w:before="100" w:beforeAutospacing="1" w:after="100" w:afterAutospacing="1" w:line="240" w:lineRule="auto"/>
      <w:ind w:left="0" w:firstLine="0"/>
    </w:pPr>
    <w:rPr>
      <w:rFonts w:eastAsiaTheme="minorEastAsia"/>
      <w:color w:val="auto"/>
      <w:kern w:val="0"/>
      <w:lang w:val="en-GB" w:eastAsia="en-GB"/>
      <w14:ligatures w14:val="none"/>
    </w:rPr>
  </w:style>
  <w:style w:type="character" w:customStyle="1" w:styleId="s1">
    <w:name w:val="s1"/>
    <w:basedOn w:val="DefaultParagraphFont"/>
    <w:rsid w:val="005763A2"/>
  </w:style>
  <w:style w:type="character" w:customStyle="1" w:styleId="apple-converted-space">
    <w:name w:val="apple-converted-space"/>
    <w:basedOn w:val="DefaultParagraphFont"/>
    <w:rsid w:val="005763A2"/>
  </w:style>
  <w:style w:type="paragraph" w:customStyle="1" w:styleId="p2">
    <w:name w:val="p2"/>
    <w:basedOn w:val="Normal"/>
    <w:rsid w:val="005763A2"/>
    <w:pPr>
      <w:spacing w:before="100" w:beforeAutospacing="1" w:after="100" w:afterAutospacing="1" w:line="240" w:lineRule="auto"/>
      <w:ind w:left="0" w:firstLine="0"/>
    </w:pPr>
    <w:rPr>
      <w:rFonts w:eastAsiaTheme="minorEastAsia"/>
      <w:color w:val="auto"/>
      <w:kern w:val="0"/>
      <w:lang w:val="en-GB" w:eastAsia="en-GB"/>
      <w14:ligatures w14:val="none"/>
    </w:rPr>
  </w:style>
  <w:style w:type="character" w:customStyle="1" w:styleId="s2">
    <w:name w:val="s2"/>
    <w:basedOn w:val="DefaultParagraphFont"/>
    <w:rsid w:val="00EE10B2"/>
  </w:style>
  <w:style w:type="paragraph" w:styleId="FootnoteText">
    <w:name w:val="footnote text"/>
    <w:basedOn w:val="Normal"/>
    <w:link w:val="FootnoteTextChar"/>
    <w:uiPriority w:val="99"/>
    <w:semiHidden/>
    <w:unhideWhenUsed/>
    <w:rsid w:val="00B221C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221C6"/>
    <w:rPr>
      <w:rFonts w:ascii="Times New Roman" w:eastAsia="Times New Roman" w:hAnsi="Times New Roman" w:cs="Times New Roman"/>
      <w:color w:val="000000"/>
      <w:sz w:val="20"/>
      <w:szCs w:val="20"/>
      <w:lang w:val="en" w:eastAsia="en"/>
    </w:rPr>
  </w:style>
  <w:style w:type="character" w:styleId="FootnoteReference">
    <w:name w:val="footnote reference"/>
    <w:basedOn w:val="DefaultParagraphFont"/>
    <w:uiPriority w:val="99"/>
    <w:semiHidden/>
    <w:unhideWhenUsed/>
    <w:rsid w:val="00B221C6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D265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2659D"/>
    <w:rPr>
      <w:rFonts w:ascii="Times New Roman" w:eastAsia="Times New Roman" w:hAnsi="Times New Roman" w:cs="Times New Roman"/>
      <w:color w:val="000000"/>
      <w:lang w:val="en" w:eastAsia="en"/>
    </w:rPr>
  </w:style>
  <w:style w:type="paragraph" w:styleId="Footer">
    <w:name w:val="footer"/>
    <w:basedOn w:val="Normal"/>
    <w:link w:val="FooterChar"/>
    <w:uiPriority w:val="99"/>
    <w:unhideWhenUsed/>
    <w:rsid w:val="00D265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2659D"/>
    <w:rPr>
      <w:rFonts w:ascii="Times New Roman" w:eastAsia="Times New Roman" w:hAnsi="Times New Roman" w:cs="Times New Roman"/>
      <w:color w:val="000000"/>
      <w:lang w:val="en" w:eastAsia="e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434</TotalTime>
  <Pages>8</Pages>
  <Words>1673</Words>
  <Characters>9890</Characters>
  <Application>Microsoft Office Word</Application>
  <DocSecurity>0</DocSecurity>
  <Lines>260</Lines>
  <Paragraphs>82</Paragraphs>
  <ScaleCrop>false</ScaleCrop>
  <Company/>
  <LinksUpToDate>false</LinksUpToDate>
  <CharactersWithSpaces>11481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 Pughsley (Awel Y Mor Primary School)</dc:creator>
  <cp:keywords/>
  <cp:lastModifiedBy>C Pughsley (Awel Y Mor Primary School)</cp:lastModifiedBy>
  <cp:revision>65</cp:revision>
  <dcterms:created xsi:type="dcterms:W3CDTF">2025-12-05T18:28:00Z</dcterms:created>
  <dcterms:modified xsi:type="dcterms:W3CDTF">2025-12-07T17:37:00Z</dcterms:modified>
</cp:coreProperties>
</file>