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1F0D0" w14:textId="77777777" w:rsidR="00245BB0" w:rsidRPr="00245BB0" w:rsidRDefault="00245BB0" w:rsidP="00245BB0">
      <w:pPr>
        <w:rPr>
          <w:rFonts w:ascii="Times New Roman" w:hAnsi="Times New Roman" w:cs="Times New Roman"/>
          <w:b/>
          <w:bCs/>
          <w:lang w:val="en-GB"/>
        </w:rPr>
      </w:pPr>
      <w:r w:rsidRPr="00245BB0">
        <w:rPr>
          <w:rFonts w:ascii="Times New Roman" w:hAnsi="Times New Roman" w:cs="Times New Roman"/>
          <w:b/>
          <w:bCs/>
          <w:lang w:val="en-GB"/>
        </w:rPr>
        <w:t>The United Kingdom’s Counter-Terrorism Strategy (CONTEST): The Four Pillars</w:t>
      </w:r>
    </w:p>
    <w:p w14:paraId="0F605B2B" w14:textId="77777777" w:rsidR="00245BB0" w:rsidRPr="00245BB0" w:rsidRDefault="00245BB0" w:rsidP="00245BB0">
      <w:pPr>
        <w:rPr>
          <w:rFonts w:ascii="Times New Roman" w:hAnsi="Times New Roman" w:cs="Times New Roman"/>
          <w:lang w:val="en-GB"/>
        </w:rPr>
      </w:pPr>
      <w:r w:rsidRPr="00245BB0">
        <w:rPr>
          <w:rFonts w:ascii="Times New Roman" w:hAnsi="Times New Roman" w:cs="Times New Roman"/>
          <w:lang w:val="en-GB"/>
        </w:rPr>
        <w:t xml:space="preserve">The UK’s Counter-Terrorism Strategy (CONTEST 2023) serves as the principal framework through which the government manages and reduces the threat of terrorism both domestically and internationally (Home Office, 2023). Its overarching purpose is to minimise the likelihood and impact of terrorist activity affecting UK citizens and national interests. The strategy </w:t>
      </w:r>
      <w:proofErr w:type="gramStart"/>
      <w:r w:rsidRPr="00245BB0">
        <w:rPr>
          <w:rFonts w:ascii="Times New Roman" w:hAnsi="Times New Roman" w:cs="Times New Roman"/>
          <w:lang w:val="en-GB"/>
        </w:rPr>
        <w:t>is structured</w:t>
      </w:r>
      <w:proofErr w:type="gramEnd"/>
      <w:r w:rsidRPr="00245BB0">
        <w:rPr>
          <w:rFonts w:ascii="Times New Roman" w:hAnsi="Times New Roman" w:cs="Times New Roman"/>
          <w:lang w:val="en-GB"/>
        </w:rPr>
        <w:t xml:space="preserve"> around four interlinked pillars – Prevent, Pursue, Protect, and Prepare – each addressing a specific aspect of counter-terrorism policy (Home Office, 2023).</w:t>
      </w:r>
    </w:p>
    <w:p w14:paraId="7E9640FB" w14:textId="77777777" w:rsidR="00245BB0" w:rsidRPr="00245BB0" w:rsidRDefault="00245BB0" w:rsidP="00245BB0">
      <w:pPr>
        <w:rPr>
          <w:rFonts w:ascii="Times New Roman" w:hAnsi="Times New Roman" w:cs="Times New Roman"/>
          <w:b/>
          <w:bCs/>
          <w:lang w:val="en-GB"/>
        </w:rPr>
      </w:pPr>
      <w:r w:rsidRPr="00245BB0">
        <w:rPr>
          <w:rFonts w:ascii="Times New Roman" w:hAnsi="Times New Roman" w:cs="Times New Roman"/>
          <w:b/>
          <w:bCs/>
          <w:lang w:val="en-GB"/>
        </w:rPr>
        <w:t>Prevent</w:t>
      </w:r>
    </w:p>
    <w:p w14:paraId="6547DE82" w14:textId="11EA6283" w:rsidR="00245BB0" w:rsidRPr="00245BB0" w:rsidRDefault="00245BB0" w:rsidP="00245BB0">
      <w:pPr>
        <w:rPr>
          <w:rFonts w:ascii="Times New Roman" w:hAnsi="Times New Roman" w:cs="Times New Roman"/>
          <w:lang w:val="en-GB"/>
        </w:rPr>
      </w:pPr>
      <w:r w:rsidRPr="00245BB0">
        <w:rPr>
          <w:rFonts w:ascii="Times New Roman" w:hAnsi="Times New Roman" w:cs="Times New Roman"/>
          <w:lang w:val="en-GB"/>
        </w:rPr>
        <w:t>The Prevent pillar aims to stop individuals from engaging in or supporting terrorism by tackling the causes of radicalisation. It promotes early identification and safeguarding of individuals who may be vulnerable to extremist influences. Prevent depends on collaboration among educational institutions, healthcare bodies, law enforcement agencies, and community organisations (Home Office, 2023).</w:t>
      </w:r>
      <w:r w:rsidRPr="00245BB0">
        <w:rPr>
          <w:rFonts w:ascii="Times New Roman" w:hAnsi="Times New Roman" w:cs="Times New Roman"/>
          <w:lang w:val="en-GB"/>
        </w:rPr>
        <w:br/>
        <w:t xml:space="preserve">A key element is the Prevent Duty, which legally requires professionals to report concerns about individuals at risk of radicalisation. The Channel programme, a voluntary multi-agency scheme, provides tailored mentoring and support for those showing early signs of extremism (Home Office, 2023). Unlike punitive measures, </w:t>
      </w:r>
      <w:r w:rsidRPr="00245BB0">
        <w:rPr>
          <w:rFonts w:ascii="Times New Roman" w:hAnsi="Times New Roman" w:cs="Times New Roman"/>
          <w:lang w:val="en-GB"/>
        </w:rPr>
        <w:t>prevent</w:t>
      </w:r>
      <w:r w:rsidRPr="00245BB0">
        <w:rPr>
          <w:rFonts w:ascii="Times New Roman" w:hAnsi="Times New Roman" w:cs="Times New Roman"/>
          <w:lang w:val="en-GB"/>
        </w:rPr>
        <w:t xml:space="preserve"> focuses on rehabilitation and resilience, encouraging positive engagement and inclusion rather than punishment.</w:t>
      </w:r>
    </w:p>
    <w:p w14:paraId="11300EDA" w14:textId="77777777" w:rsidR="00245BB0" w:rsidRPr="00245BB0" w:rsidRDefault="00245BB0" w:rsidP="00245BB0">
      <w:pPr>
        <w:rPr>
          <w:rFonts w:ascii="Times New Roman" w:hAnsi="Times New Roman" w:cs="Times New Roman"/>
          <w:b/>
          <w:bCs/>
          <w:lang w:val="en-GB"/>
        </w:rPr>
      </w:pPr>
      <w:r w:rsidRPr="00245BB0">
        <w:rPr>
          <w:rFonts w:ascii="Times New Roman" w:hAnsi="Times New Roman" w:cs="Times New Roman"/>
          <w:b/>
          <w:bCs/>
          <w:lang w:val="en-GB"/>
        </w:rPr>
        <w:t>Pursue</w:t>
      </w:r>
    </w:p>
    <w:p w14:paraId="7BB66AB4" w14:textId="77777777" w:rsidR="00245BB0" w:rsidRPr="00245BB0" w:rsidRDefault="00245BB0" w:rsidP="00245BB0">
      <w:pPr>
        <w:rPr>
          <w:rFonts w:ascii="Times New Roman" w:hAnsi="Times New Roman" w:cs="Times New Roman"/>
          <w:lang w:val="en-GB"/>
        </w:rPr>
      </w:pPr>
      <w:r w:rsidRPr="00245BB0">
        <w:rPr>
          <w:rFonts w:ascii="Times New Roman" w:hAnsi="Times New Roman" w:cs="Times New Roman"/>
          <w:lang w:val="en-GB"/>
        </w:rPr>
        <w:t xml:space="preserve">The Pursue pillar focuses on detecting, investigating, and disrupting terrorist activity before attacks occur. Led by the police and intelligence services, Pursue seeks to dismantle terrorist networks and bring offenders to justice. It also involves restricting terrorist travel, freezing assets, and countering online propaganda that supports radicalisation or recruitment (Home Office, 2023). The approach is intelligence-led and </w:t>
      </w:r>
      <w:proofErr w:type="gramStart"/>
      <w:r w:rsidRPr="00245BB0">
        <w:rPr>
          <w:rFonts w:ascii="Times New Roman" w:hAnsi="Times New Roman" w:cs="Times New Roman"/>
          <w:lang w:val="en-GB"/>
        </w:rPr>
        <w:t>proactive</w:t>
      </w:r>
      <w:proofErr w:type="gramEnd"/>
      <w:r w:rsidRPr="00245BB0">
        <w:rPr>
          <w:rFonts w:ascii="Times New Roman" w:hAnsi="Times New Roman" w:cs="Times New Roman"/>
          <w:lang w:val="en-GB"/>
        </w:rPr>
        <w:t>, combining national coordination with international partnerships to intercept threats early and prevent harm to the public.</w:t>
      </w:r>
    </w:p>
    <w:p w14:paraId="20286D5C" w14:textId="77777777" w:rsidR="00245BB0" w:rsidRPr="00245BB0" w:rsidRDefault="00245BB0" w:rsidP="00245BB0">
      <w:pPr>
        <w:rPr>
          <w:rFonts w:ascii="Times New Roman" w:hAnsi="Times New Roman" w:cs="Times New Roman"/>
          <w:b/>
          <w:bCs/>
          <w:lang w:val="en-GB"/>
        </w:rPr>
      </w:pPr>
      <w:r w:rsidRPr="00245BB0">
        <w:rPr>
          <w:rFonts w:ascii="Times New Roman" w:hAnsi="Times New Roman" w:cs="Times New Roman"/>
          <w:b/>
          <w:bCs/>
          <w:lang w:val="en-GB"/>
        </w:rPr>
        <w:t>Protect</w:t>
      </w:r>
    </w:p>
    <w:p w14:paraId="49F8208A" w14:textId="77777777" w:rsidR="00245BB0" w:rsidRPr="00245BB0" w:rsidRDefault="00245BB0" w:rsidP="00245BB0">
      <w:pPr>
        <w:rPr>
          <w:rFonts w:ascii="Times New Roman" w:hAnsi="Times New Roman" w:cs="Times New Roman"/>
          <w:lang w:val="en-GB"/>
        </w:rPr>
      </w:pPr>
      <w:r w:rsidRPr="00245BB0">
        <w:rPr>
          <w:rFonts w:ascii="Times New Roman" w:hAnsi="Times New Roman" w:cs="Times New Roman"/>
          <w:lang w:val="en-GB"/>
        </w:rPr>
        <w:t xml:space="preserve">The Protect pillar aims to reduce the UK’s vulnerability to terrorism by strengthening the physical and organisational security of public spaces, critical infrastructure, and transport systems. This involves cooperation between government, private industry, and local authorities to identify risks and implement proportionate safeguards (Home Office, 2023). A major component is Martyn’s Law (the Protect Duty), which requires venue operators to develop and </w:t>
      </w:r>
      <w:proofErr w:type="gramStart"/>
      <w:r w:rsidRPr="00245BB0">
        <w:rPr>
          <w:rFonts w:ascii="Times New Roman" w:hAnsi="Times New Roman" w:cs="Times New Roman"/>
          <w:lang w:val="en-GB"/>
        </w:rPr>
        <w:t>test</w:t>
      </w:r>
      <w:proofErr w:type="gramEnd"/>
      <w:r w:rsidRPr="00245BB0">
        <w:rPr>
          <w:rFonts w:ascii="Times New Roman" w:hAnsi="Times New Roman" w:cs="Times New Roman"/>
          <w:lang w:val="en-GB"/>
        </w:rPr>
        <w:t xml:space="preserve"> security and emergency response plans. The focus of Protect is to enhance safety and public confidence by ensuring robust defences are in place to deter potential attacks.</w:t>
      </w:r>
    </w:p>
    <w:p w14:paraId="4F0517DD" w14:textId="77777777" w:rsidR="00245BB0" w:rsidRPr="00245BB0" w:rsidRDefault="00245BB0" w:rsidP="00245BB0">
      <w:pPr>
        <w:rPr>
          <w:rFonts w:ascii="Times New Roman" w:hAnsi="Times New Roman" w:cs="Times New Roman"/>
          <w:b/>
          <w:bCs/>
          <w:lang w:val="en-GB"/>
        </w:rPr>
      </w:pPr>
      <w:r w:rsidRPr="00245BB0">
        <w:rPr>
          <w:rFonts w:ascii="Times New Roman" w:hAnsi="Times New Roman" w:cs="Times New Roman"/>
          <w:b/>
          <w:bCs/>
          <w:lang w:val="en-GB"/>
        </w:rPr>
        <w:t>Prepare</w:t>
      </w:r>
    </w:p>
    <w:p w14:paraId="117148F0" w14:textId="77777777" w:rsidR="00245BB0" w:rsidRPr="00245BB0" w:rsidRDefault="00245BB0" w:rsidP="00245BB0">
      <w:pPr>
        <w:rPr>
          <w:rFonts w:ascii="Times New Roman" w:hAnsi="Times New Roman" w:cs="Times New Roman"/>
          <w:lang w:val="en-GB"/>
        </w:rPr>
      </w:pPr>
      <w:r w:rsidRPr="00245BB0">
        <w:rPr>
          <w:rFonts w:ascii="Times New Roman" w:hAnsi="Times New Roman" w:cs="Times New Roman"/>
          <w:lang w:val="en-GB"/>
        </w:rPr>
        <w:t>The Prepare pillar ensures the UK can respond effectively to terrorist incidents and recover swiftly afterwards. It prioritises readiness, coordination, and recovery, involving emergency services, hospitals, and councils in regular training and scenario exercises (Home Office, 2023). Prepare also stresses victim support and community restoration, recognising the importance of rebuilding trust and social stability following attacks. By embedding lessons from previous incidents, Prepare helps reduce casualties and strengthen national resilience against future threats.</w:t>
      </w:r>
    </w:p>
    <w:p w14:paraId="4207D5E3" w14:textId="77777777" w:rsidR="00245BB0" w:rsidRPr="00245BB0" w:rsidRDefault="00245BB0" w:rsidP="00245BB0">
      <w:pPr>
        <w:rPr>
          <w:rFonts w:ascii="Times New Roman" w:hAnsi="Times New Roman" w:cs="Times New Roman"/>
          <w:b/>
          <w:bCs/>
          <w:lang w:val="en-GB"/>
        </w:rPr>
      </w:pPr>
      <w:r w:rsidRPr="00245BB0">
        <w:rPr>
          <w:rFonts w:ascii="Times New Roman" w:hAnsi="Times New Roman" w:cs="Times New Roman"/>
          <w:b/>
          <w:bCs/>
          <w:lang w:val="en-GB"/>
        </w:rPr>
        <w:t>Conclusion</w:t>
      </w:r>
    </w:p>
    <w:p w14:paraId="41A52FDE" w14:textId="77777777" w:rsidR="00245BB0" w:rsidRPr="00245BB0" w:rsidRDefault="00245BB0" w:rsidP="00245BB0">
      <w:pPr>
        <w:rPr>
          <w:rFonts w:ascii="Times New Roman" w:hAnsi="Times New Roman" w:cs="Times New Roman"/>
          <w:lang w:val="en-GB"/>
        </w:rPr>
      </w:pPr>
      <w:r w:rsidRPr="00245BB0">
        <w:rPr>
          <w:rFonts w:ascii="Times New Roman" w:hAnsi="Times New Roman" w:cs="Times New Roman"/>
          <w:lang w:val="en-GB"/>
        </w:rPr>
        <w:t>The four pillars of CONTEST 2023 – Prevent, Pursue, Protect, and Prepare – form a comprehensive and adaptive framework for UK counter-terrorism policy (Home Office, 2023). Together, they enable prevention, disruption, protection, and rapid recovery. The 2023 strategy reinforces the significance of cross-agency collaboration and community engagement, ensuring the UK remains resilient while upholding democratic values and public safety.</w:t>
      </w:r>
    </w:p>
    <w:p w14:paraId="792A3FA5" w14:textId="77777777" w:rsidR="00245BB0" w:rsidRPr="00245BB0" w:rsidRDefault="00245BB0" w:rsidP="00245BB0">
      <w:pPr>
        <w:rPr>
          <w:rFonts w:ascii="Times New Roman" w:hAnsi="Times New Roman" w:cs="Times New Roman"/>
          <w:lang w:val="en-GB"/>
        </w:rPr>
      </w:pPr>
      <w:r w:rsidRPr="00245BB0">
        <w:rPr>
          <w:rFonts w:ascii="Times New Roman" w:hAnsi="Times New Roman" w:cs="Times New Roman"/>
          <w:b/>
          <w:bCs/>
          <w:lang w:val="en-GB"/>
        </w:rPr>
        <w:lastRenderedPageBreak/>
        <w:t>Reference</w:t>
      </w:r>
      <w:r w:rsidRPr="00245BB0">
        <w:rPr>
          <w:rFonts w:ascii="Times New Roman" w:hAnsi="Times New Roman" w:cs="Times New Roman"/>
          <w:lang w:val="en-GB"/>
        </w:rPr>
        <w:br/>
        <w:t xml:space="preserve">Home Office (2023) </w:t>
      </w:r>
      <w:r w:rsidRPr="00245BB0">
        <w:rPr>
          <w:rFonts w:ascii="Times New Roman" w:hAnsi="Times New Roman" w:cs="Times New Roman"/>
          <w:i/>
          <w:iCs/>
          <w:lang w:val="en-GB"/>
        </w:rPr>
        <w:t>Counter-terrorism strategy (CONTEST) 2023</w:t>
      </w:r>
      <w:r w:rsidRPr="00245BB0">
        <w:rPr>
          <w:rFonts w:ascii="Times New Roman" w:hAnsi="Times New Roman" w:cs="Times New Roman"/>
          <w:lang w:val="en-GB"/>
        </w:rPr>
        <w:t xml:space="preserve">. [Online] Available at: </w:t>
      </w:r>
      <w:hyperlink r:id="rId6" w:tgtFrame="_new" w:history="1">
        <w:r w:rsidRPr="00245BB0">
          <w:rPr>
            <w:rStyle w:val="Hyperlink"/>
            <w:rFonts w:ascii="Times New Roman" w:hAnsi="Times New Roman" w:cs="Times New Roman"/>
            <w:lang w:val="en-GB"/>
          </w:rPr>
          <w:t>https://www.gov.uk/government/publications/counter-terrorism-strategy-contest-2023</w:t>
        </w:r>
      </w:hyperlink>
      <w:r w:rsidRPr="00245BB0">
        <w:rPr>
          <w:rFonts w:ascii="Times New Roman" w:hAnsi="Times New Roman" w:cs="Times New Roman"/>
          <w:lang w:val="en-GB"/>
        </w:rPr>
        <w:t xml:space="preserve"> (Accessed: 15 October 2025).</w:t>
      </w:r>
    </w:p>
    <w:p w14:paraId="0F761FF0" w14:textId="43BA5092" w:rsidR="00DE0709" w:rsidRPr="00245BB0" w:rsidRDefault="00DE0709">
      <w:pPr>
        <w:rPr>
          <w:rFonts w:ascii="Times New Roman" w:hAnsi="Times New Roman" w:cs="Times New Roman"/>
          <w:lang w:val="en-GB"/>
        </w:rPr>
      </w:pPr>
    </w:p>
    <w:sectPr w:rsidR="00DE0709" w:rsidRPr="00245BB0" w:rsidSect="00E844D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0BC451C"/>
    <w:multiLevelType w:val="multilevel"/>
    <w:tmpl w:val="EE306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087684">
    <w:abstractNumId w:val="8"/>
  </w:num>
  <w:num w:numId="2" w16cid:durableId="108283913">
    <w:abstractNumId w:val="6"/>
  </w:num>
  <w:num w:numId="3" w16cid:durableId="1591740956">
    <w:abstractNumId w:val="5"/>
  </w:num>
  <w:num w:numId="4" w16cid:durableId="733046684">
    <w:abstractNumId w:val="4"/>
  </w:num>
  <w:num w:numId="5" w16cid:durableId="948973232">
    <w:abstractNumId w:val="7"/>
  </w:num>
  <w:num w:numId="6" w16cid:durableId="809714227">
    <w:abstractNumId w:val="3"/>
  </w:num>
  <w:num w:numId="7" w16cid:durableId="95829790">
    <w:abstractNumId w:val="2"/>
  </w:num>
  <w:num w:numId="8" w16cid:durableId="1797213789">
    <w:abstractNumId w:val="1"/>
  </w:num>
  <w:num w:numId="9" w16cid:durableId="564685740">
    <w:abstractNumId w:val="0"/>
  </w:num>
  <w:num w:numId="10" w16cid:durableId="12693895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3431"/>
    <w:rsid w:val="00245BB0"/>
    <w:rsid w:val="0029639D"/>
    <w:rsid w:val="00326F90"/>
    <w:rsid w:val="004A35B5"/>
    <w:rsid w:val="004A77E4"/>
    <w:rsid w:val="00660ED4"/>
    <w:rsid w:val="00814EA4"/>
    <w:rsid w:val="008A5F42"/>
    <w:rsid w:val="0097085F"/>
    <w:rsid w:val="00A320E8"/>
    <w:rsid w:val="00AA1D8D"/>
    <w:rsid w:val="00B47730"/>
    <w:rsid w:val="00BD7A6B"/>
    <w:rsid w:val="00CB0664"/>
    <w:rsid w:val="00DE0709"/>
    <w:rsid w:val="00E3263A"/>
    <w:rsid w:val="00E844D6"/>
    <w:rsid w:val="00F2082A"/>
    <w:rsid w:val="00F27497"/>
    <w:rsid w:val="00F77F53"/>
    <w:rsid w:val="00FB271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D9E8A9"/>
  <w14:defaultImageDpi w14:val="300"/>
  <w15:docId w15:val="{A401819B-4A66-472A-A383-54D20D31C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4A77E4"/>
    <w:rPr>
      <w:color w:val="0000FF" w:themeColor="hyperlink"/>
      <w:u w:val="single"/>
    </w:rPr>
  </w:style>
  <w:style w:type="character" w:styleId="UnresolvedMention">
    <w:name w:val="Unresolved Mention"/>
    <w:basedOn w:val="DefaultParagraphFont"/>
    <w:uiPriority w:val="99"/>
    <w:semiHidden/>
    <w:unhideWhenUsed/>
    <w:rsid w:val="004A77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1266">
      <w:bodyDiv w:val="1"/>
      <w:marLeft w:val="0"/>
      <w:marRight w:val="0"/>
      <w:marTop w:val="0"/>
      <w:marBottom w:val="0"/>
      <w:divBdr>
        <w:top w:val="none" w:sz="0" w:space="0" w:color="auto"/>
        <w:left w:val="none" w:sz="0" w:space="0" w:color="auto"/>
        <w:bottom w:val="none" w:sz="0" w:space="0" w:color="auto"/>
        <w:right w:val="none" w:sz="0" w:space="0" w:color="auto"/>
      </w:divBdr>
    </w:div>
    <w:div w:id="444927080">
      <w:bodyDiv w:val="1"/>
      <w:marLeft w:val="0"/>
      <w:marRight w:val="0"/>
      <w:marTop w:val="0"/>
      <w:marBottom w:val="0"/>
      <w:divBdr>
        <w:top w:val="none" w:sz="0" w:space="0" w:color="auto"/>
        <w:left w:val="none" w:sz="0" w:space="0" w:color="auto"/>
        <w:bottom w:val="none" w:sz="0" w:space="0" w:color="auto"/>
        <w:right w:val="none" w:sz="0" w:space="0" w:color="auto"/>
      </w:divBdr>
    </w:div>
    <w:div w:id="475150758">
      <w:bodyDiv w:val="1"/>
      <w:marLeft w:val="0"/>
      <w:marRight w:val="0"/>
      <w:marTop w:val="0"/>
      <w:marBottom w:val="0"/>
      <w:divBdr>
        <w:top w:val="none" w:sz="0" w:space="0" w:color="auto"/>
        <w:left w:val="none" w:sz="0" w:space="0" w:color="auto"/>
        <w:bottom w:val="none" w:sz="0" w:space="0" w:color="auto"/>
        <w:right w:val="none" w:sz="0" w:space="0" w:color="auto"/>
      </w:divBdr>
    </w:div>
    <w:div w:id="936211694">
      <w:bodyDiv w:val="1"/>
      <w:marLeft w:val="0"/>
      <w:marRight w:val="0"/>
      <w:marTop w:val="0"/>
      <w:marBottom w:val="0"/>
      <w:divBdr>
        <w:top w:val="none" w:sz="0" w:space="0" w:color="auto"/>
        <w:left w:val="none" w:sz="0" w:space="0" w:color="auto"/>
        <w:bottom w:val="none" w:sz="0" w:space="0" w:color="auto"/>
        <w:right w:val="none" w:sz="0" w:space="0" w:color="auto"/>
      </w:divBdr>
    </w:div>
    <w:div w:id="1351449156">
      <w:bodyDiv w:val="1"/>
      <w:marLeft w:val="0"/>
      <w:marRight w:val="0"/>
      <w:marTop w:val="0"/>
      <w:marBottom w:val="0"/>
      <w:divBdr>
        <w:top w:val="none" w:sz="0" w:space="0" w:color="auto"/>
        <w:left w:val="none" w:sz="0" w:space="0" w:color="auto"/>
        <w:bottom w:val="none" w:sz="0" w:space="0" w:color="auto"/>
        <w:right w:val="none" w:sz="0" w:space="0" w:color="auto"/>
      </w:divBdr>
    </w:div>
    <w:div w:id="1809929538">
      <w:bodyDiv w:val="1"/>
      <w:marLeft w:val="0"/>
      <w:marRight w:val="0"/>
      <w:marTop w:val="0"/>
      <w:marBottom w:val="0"/>
      <w:divBdr>
        <w:top w:val="none" w:sz="0" w:space="0" w:color="auto"/>
        <w:left w:val="none" w:sz="0" w:space="0" w:color="auto"/>
        <w:bottom w:val="none" w:sz="0" w:space="0" w:color="auto"/>
        <w:right w:val="none" w:sz="0" w:space="0" w:color="auto"/>
      </w:divBdr>
    </w:div>
    <w:div w:id="1898543939">
      <w:bodyDiv w:val="1"/>
      <w:marLeft w:val="0"/>
      <w:marRight w:val="0"/>
      <w:marTop w:val="0"/>
      <w:marBottom w:val="0"/>
      <w:divBdr>
        <w:top w:val="none" w:sz="0" w:space="0" w:color="auto"/>
        <w:left w:val="none" w:sz="0" w:space="0" w:color="auto"/>
        <w:bottom w:val="none" w:sz="0" w:space="0" w:color="auto"/>
        <w:right w:val="none" w:sz="0" w:space="0" w:color="auto"/>
      </w:divBdr>
    </w:div>
    <w:div w:id="19170834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publications/counter-terrorism-strategy-contest-2023?utm_source=chatgp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Sylwia Maciejewska</cp:lastModifiedBy>
  <cp:revision>15</cp:revision>
  <dcterms:created xsi:type="dcterms:W3CDTF">2025-10-17T08:28:00Z</dcterms:created>
  <dcterms:modified xsi:type="dcterms:W3CDTF">2025-10-17T08:52:00Z</dcterms:modified>
  <cp:category/>
</cp:coreProperties>
</file>