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sz w:val="24"/>
          <w:szCs w:val="24"/>
        </w:rPr>
      </w:pPr>
      <w:r w:rsidDel="00000000" w:rsidR="00000000" w:rsidRPr="00000000">
        <w:rPr>
          <w:b w:val="1"/>
          <w:sz w:val="24"/>
          <w:szCs w:val="24"/>
          <w:u w:val="single"/>
          <w:rtl w:val="0"/>
        </w:rPr>
        <w:t xml:space="preserve">Merleau-Ponty characterises phenomenology as an attempt to ‘give a direct description of our experience as it is’. Why is that important? Why is it difficult? Why is it philosophy?</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Merleau-Ponty believes the ‘whole universe of science is built upon the world as directly experienced’</w:t>
      </w:r>
      <w:r w:rsidDel="00000000" w:rsidR="00000000" w:rsidRPr="00000000">
        <w:rPr>
          <w:vertAlign w:val="superscript"/>
        </w:rPr>
        <w:footnoteReference w:customMarkFollows="0" w:id="0"/>
      </w:r>
      <w:r w:rsidDel="00000000" w:rsidR="00000000" w:rsidRPr="00000000">
        <w:rPr>
          <w:rtl w:val="0"/>
        </w:rPr>
        <w:t xml:space="preserve"> and that the phenomenological approach attempts to explain our world through object thought. For him, this is flawed because objective thought fails to take into account causal relations and that perhaps the world our consciousness are mutually dependant on one another.</w:t>
      </w:r>
      <w:r w:rsidDel="00000000" w:rsidR="00000000" w:rsidRPr="00000000">
        <w:rPr>
          <w:vertAlign w:val="superscript"/>
        </w:rPr>
        <w:footnoteReference w:customMarkFollows="0" w:id="1"/>
      </w:r>
      <w:r w:rsidDel="00000000" w:rsidR="00000000" w:rsidRPr="00000000">
        <w:rPr>
          <w:rtl w:val="0"/>
        </w:rPr>
        <w:t xml:space="preserve"> He does not dismiss phenomenology as such, yet thinks the current perspective is wrong, hence brought about his own philosophy. Merleau-Ponty had major influences from previous phenomenologists such as Heidegger and Husserl, he was particularly fond of Husserl’s work and has taken his ideas and developed them further in his ‘Phenomenology of Perception’. Although Merleau-Ponty’s work has issues, I firmly believe it is a strong theory to consider and is a valuable asset of philosophy.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Rather than separating the world and consciousness to create experience, Merleau-Ponty puts forward the combination of the two to create our perceived experience.</w:t>
      </w:r>
      <w:r w:rsidDel="00000000" w:rsidR="00000000" w:rsidRPr="00000000">
        <w:rPr>
          <w:vertAlign w:val="superscript"/>
        </w:rPr>
        <w:footnoteReference w:customMarkFollows="0" w:id="2"/>
      </w:r>
      <w:r w:rsidDel="00000000" w:rsidR="00000000" w:rsidRPr="00000000">
        <w:rPr>
          <w:rtl w:val="0"/>
        </w:rPr>
        <w:t xml:space="preserve"> Our environments help us to learn how to act in said environments, what we see shows us what we can do. Once we have mastered an action we can perform it in the perceived appropriate situation and developed to be used in different circumstances also.</w:t>
      </w:r>
      <w:r w:rsidDel="00000000" w:rsidR="00000000" w:rsidRPr="00000000">
        <w:rPr>
          <w:vertAlign w:val="superscript"/>
        </w:rPr>
        <w:footnoteReference w:customMarkFollows="0" w:id="3"/>
      </w:r>
      <w:r w:rsidDel="00000000" w:rsidR="00000000" w:rsidRPr="00000000">
        <w:rPr>
          <w:rtl w:val="0"/>
        </w:rPr>
        <w:t xml:space="preserve"> The action an individual carries out may not be relevant to their perceived environment, i.e. a mime artist. In terms of motor functions our experience is not as it is but our experience is how we perceive our environment and how our conscious mind uses that to work out how to act in future environments. So experience is clouded by our previous perceptions of the environment we live in.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When addressing the emotional side of our consciousness, Merleau-Ponty states that emotions are just a method of engaging with the world.</w:t>
      </w:r>
      <w:r w:rsidDel="00000000" w:rsidR="00000000" w:rsidRPr="00000000">
        <w:rPr>
          <w:vertAlign w:val="superscript"/>
        </w:rPr>
        <w:footnoteReference w:customMarkFollows="0" w:id="4"/>
      </w:r>
      <w:r w:rsidDel="00000000" w:rsidR="00000000" w:rsidRPr="00000000">
        <w:rPr>
          <w:rtl w:val="0"/>
        </w:rPr>
        <w:t xml:space="preserve"> By expressing our feelings we interact with the world in terms that the way we feel leads on to how we act which physically affects the world.</w:t>
      </w:r>
      <w:r w:rsidDel="00000000" w:rsidR="00000000" w:rsidRPr="00000000">
        <w:rPr>
          <w:vertAlign w:val="superscript"/>
        </w:rPr>
        <w:footnoteReference w:customMarkFollows="0" w:id="5"/>
      </w:r>
      <w:r w:rsidDel="00000000" w:rsidR="00000000" w:rsidRPr="00000000">
        <w:rPr>
          <w:rtl w:val="0"/>
        </w:rPr>
        <w:t xml:space="preserve"> Our thoughts are representational and we do not always need to perceive something to think it for example we imagine that it is raining without actually going outside and standing in the rain. For Merleau-Ponty thought is composed by expression, our bodily activities and what we do create how and what we think which leads to how we perceive the world.</w:t>
      </w:r>
      <w:r w:rsidDel="00000000" w:rsidR="00000000" w:rsidRPr="00000000">
        <w:rPr>
          <w:vertAlign w:val="superscript"/>
        </w:rPr>
        <w:footnoteReference w:customMarkFollows="0" w:id="6"/>
      </w:r>
      <w:r w:rsidDel="00000000" w:rsidR="00000000" w:rsidRPr="00000000">
        <w:rPr>
          <w:rtl w:val="0"/>
        </w:rPr>
        <w:t xml:space="preserve"> In our thoughts we can construct thoughts without speaking them or carrying them out, this ‘private thought’</w:t>
      </w:r>
      <w:r w:rsidDel="00000000" w:rsidR="00000000" w:rsidRPr="00000000">
        <w:rPr>
          <w:vertAlign w:val="superscript"/>
        </w:rPr>
        <w:footnoteReference w:customMarkFollows="0" w:id="7"/>
      </w:r>
      <w:r w:rsidDel="00000000" w:rsidR="00000000" w:rsidRPr="00000000">
        <w:rPr>
          <w:rtl w:val="0"/>
        </w:rPr>
        <w:t xml:space="preserve"> is helpful for when considering consciousness as although we express our conscious by what we do and say a lot of that is filtered by our private thought.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Merleau-Ponty uses his ‘maximum grip’</w:t>
      </w:r>
      <w:r w:rsidDel="00000000" w:rsidR="00000000" w:rsidRPr="00000000">
        <w:rPr>
          <w:vertAlign w:val="superscript"/>
        </w:rPr>
        <w:footnoteReference w:customMarkFollows="0" w:id="8"/>
      </w:r>
      <w:r w:rsidDel="00000000" w:rsidR="00000000" w:rsidRPr="00000000">
        <w:rPr>
          <w:rtl w:val="0"/>
        </w:rPr>
        <w:t xml:space="preserve"> to show how expression gains meaning. I have maximum grip on a perception when I am in the best context to perceive it. For example, in an art gallery when you view a painting, you view it better when the space is not crowded and you are within close proximity to it.</w:t>
      </w:r>
      <w:r w:rsidDel="00000000" w:rsidR="00000000" w:rsidRPr="00000000">
        <w:rPr>
          <w:vertAlign w:val="superscript"/>
        </w:rPr>
        <w:footnoteReference w:customMarkFollows="0" w:id="9"/>
      </w:r>
      <w:r w:rsidDel="00000000" w:rsidR="00000000" w:rsidRPr="00000000">
        <w:rPr>
          <w:rtl w:val="0"/>
        </w:rPr>
        <w:t xml:space="preserve"> Our experience has meaning from the context where it is born and to get the best experience you must have maximum grip on the context. Our perception of the world comes from the relationship between our consciousness and the real world.</w:t>
      </w:r>
      <w:r w:rsidDel="00000000" w:rsidR="00000000" w:rsidRPr="00000000">
        <w:rPr>
          <w:vertAlign w:val="superscript"/>
        </w:rPr>
        <w:footnoteReference w:customMarkFollows="0" w:id="10"/>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When it comes to the existence of others Merleau-Ponty distinguishes between how we experience ourselves compared to those around us</w:t>
      </w:r>
      <w:r w:rsidDel="00000000" w:rsidR="00000000" w:rsidRPr="00000000">
        <w:rPr>
          <w:vertAlign w:val="superscript"/>
        </w:rPr>
        <w:footnoteReference w:customMarkFollows="0" w:id="11"/>
      </w:r>
      <w:r w:rsidDel="00000000" w:rsidR="00000000" w:rsidRPr="00000000">
        <w:rPr>
          <w:rtl w:val="0"/>
        </w:rPr>
        <w:t xml:space="preserve">. When we experience ourselves we must be careful not to view ourselves as superior as that leads to the danger of solipsism. It is best to attempt to experience ourselves as we would experience others as an equal. Take the art of conversation for example, each individual influences what the other individual will say- it is equal. However due to predispositions in our consciousness and the fact we are self-conscious means, we cannot experience ourselves the same way as others.</w:t>
      </w:r>
      <w:r w:rsidDel="00000000" w:rsidR="00000000" w:rsidRPr="00000000">
        <w:rPr>
          <w:vertAlign w:val="superscript"/>
        </w:rPr>
        <w:footnoteReference w:customMarkFollows="0" w:id="12"/>
      </w:r>
      <w:r w:rsidDel="00000000" w:rsidR="00000000" w:rsidRPr="00000000">
        <w:rPr>
          <w:rtl w:val="0"/>
        </w:rPr>
        <w:t xml:space="preserv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Merleau-Ponty also tackles time in his ‘Phenomenology of Perception’, he sees time as not something that is an objective feature of reality but something that is brought about from the correspondence between consciousness and our world.</w:t>
      </w:r>
      <w:r w:rsidDel="00000000" w:rsidR="00000000" w:rsidRPr="00000000">
        <w:rPr>
          <w:vertAlign w:val="superscript"/>
        </w:rPr>
        <w:footnoteReference w:customMarkFollows="0" w:id="13"/>
      </w:r>
      <w:r w:rsidDel="00000000" w:rsidR="00000000" w:rsidRPr="00000000">
        <w:rPr>
          <w:rtl w:val="0"/>
        </w:rPr>
        <w:t xml:space="preserve"> There are two key aspects of time; the first one being the ontological state of past and future. This is the belief that the past and future do indeed exist but are not in the present. We can not experience the past or future as we are always in a constantly changing state of the present. I must use my private thought and previous perception to experience them. The second aspect is addressing the way in which time goes by.</w:t>
      </w:r>
      <w:r w:rsidDel="00000000" w:rsidR="00000000" w:rsidRPr="00000000">
        <w:rPr>
          <w:vertAlign w:val="superscript"/>
        </w:rPr>
        <w:footnoteReference w:customMarkFollows="0" w:id="14"/>
      </w:r>
      <w:r w:rsidDel="00000000" w:rsidR="00000000" w:rsidRPr="00000000">
        <w:rPr>
          <w:rtl w:val="0"/>
        </w:rPr>
        <w:t xml:space="preserve"> My conscious life is experienced through possibilities, constant choices spur up and the possibilities are endless- this is a constant. Therefore time going by is the development from actions being possible to becoming an actual action made in this world.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When it comes to philosophers, the same question always arises; why is this important? Personally, I believe all theories and all strands of philosophy are important. The world we live in is such a complex concept with more closed doors rather than questions answered. Everyone can provide evidence but no one can prove that their belief is superior, furthermore each individual perceives things differently and has different opinions. It is up to the philosophers to offer different viewpoints for people to follow and take from. Each new theory and strand of philosophy inspires people and may even help them in their own personal philosophical journey. Every philosopher influences people who may go on to write and could even become great philosophers themselves, without the likes of Heidegger and Husserl, Merleau-Ponty’s theory may not have even come about. Because of the influence each idea from these people has, it would be unfair to state that an individual's philosophy was unimportant. In terms of development Merleau-Ponty’s theory is important because it extends and develops phenomenological thought, especially when it comes to Husserl. Merleau-Ponty’s philosophy is completely different to traditional phenomenology as he rejects objective thought. He thought that the theories preceding him had a conflict within the theory regarding realism and idealism in which both perspectives were flawed.</w:t>
      </w:r>
      <w:r w:rsidDel="00000000" w:rsidR="00000000" w:rsidRPr="00000000">
        <w:rPr>
          <w:vertAlign w:val="superscript"/>
        </w:rPr>
        <w:footnoteReference w:customMarkFollows="0" w:id="15"/>
      </w:r>
      <w:r w:rsidDel="00000000" w:rsidR="00000000" w:rsidRPr="00000000">
        <w:rPr>
          <w:rtl w:val="0"/>
        </w:rPr>
        <w:t xml:space="preserve"> As his theory has changed phenomenology it most definitely is important as a theory which offers a new perspective, henceforth is of great importance.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main difficulty with Merleau-Ponty’s theory is that it is purely a theory, as with a lot of philosophy, this is a thought process which evolved into a theory. Because of this we can say that it is a matter of opinion, subsequently being a subjective philosophy and not having any evidence. From an empirical point of view this is a problem, Merleau-Ponty embraces empiricism in the Kantian sense rather than the traditional. Merleau-Ponty focuses more on the consciousness rather than the senses themselves which may be an issue for those who prefer empirical evidence for a theory to have any weight. Another difficulty with Merleau-Ponty’s perspective is the practicality of it. Some may believe that despite the fact that his theory is well established, it does not contribute anything to our lives. For example ethical theories help us live a moral life and metaphysics tries to explain to how we came to be. On the other hand phenomenology may clarify consciousness yet that does not affect us in our daily life, without it we could live blissfully ignorant without it. Due to the fact it is not practical, some may disregard it.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highlight w:val="white"/>
        </w:rPr>
      </w:pPr>
      <w:r w:rsidDel="00000000" w:rsidR="00000000" w:rsidRPr="00000000">
        <w:rPr>
          <w:rtl w:val="0"/>
        </w:rPr>
        <w:t xml:space="preserve">When considering whether Merleau-Ponty’s phenomenology is philosophy I instantly took to the ‘textbook definition’ as such; </w:t>
      </w:r>
      <w:r w:rsidDel="00000000" w:rsidR="00000000" w:rsidRPr="00000000">
        <w:rPr>
          <w:highlight w:val="white"/>
          <w:rtl w:val="0"/>
        </w:rPr>
        <w:t xml:space="preserve">‘t</w:t>
      </w:r>
      <w:r w:rsidDel="00000000" w:rsidR="00000000" w:rsidRPr="00000000">
        <w:rPr>
          <w:highlight w:val="white"/>
          <w:rtl w:val="0"/>
        </w:rPr>
        <w:t xml:space="preserve">he study of the fundamental nature of knowledge, reality, and existence, especially when considered as an academic discipline.’</w:t>
      </w:r>
      <w:r w:rsidDel="00000000" w:rsidR="00000000" w:rsidRPr="00000000">
        <w:rPr>
          <w:highlight w:val="white"/>
          <w:vertAlign w:val="superscript"/>
        </w:rPr>
        <w:footnoteReference w:customMarkFollows="0" w:id="16"/>
      </w:r>
      <w:r w:rsidDel="00000000" w:rsidR="00000000" w:rsidRPr="00000000">
        <w:rPr>
          <w:highlight w:val="white"/>
          <w:rtl w:val="0"/>
        </w:rPr>
        <w:t xml:space="preserve"> When using this definition as a guide, Merleau-Ponty’s theory is definitely a philosophy. First of all according to the Oxford dictionary ‘experience’ is one of the criteria to be studied, Merleau-Ponty spends a great amount of time explaining what experience is in terms of the relationship between the world and consciousness. In terms of the ‘academic discipline’ aspect, Merleau-Ponty’s work is yet again notably a philosophy. Not only has he written many academic papers and books such as </w:t>
      </w:r>
      <w:r w:rsidDel="00000000" w:rsidR="00000000" w:rsidRPr="00000000">
        <w:rPr>
          <w:i w:val="1"/>
          <w:highlight w:val="white"/>
          <w:rtl w:val="0"/>
        </w:rPr>
        <w:t xml:space="preserve">‘The Phenomenology of Perception’</w:t>
      </w:r>
      <w:r w:rsidDel="00000000" w:rsidR="00000000" w:rsidRPr="00000000">
        <w:rPr>
          <w:highlight w:val="white"/>
          <w:rtl w:val="0"/>
        </w:rPr>
        <w:t xml:space="preserve"> but during his education in France, he has won many philosophy awards such as; “‘First Prize in Philosophy’ at Louis-Le-Grand”</w:t>
      </w:r>
      <w:r w:rsidDel="00000000" w:rsidR="00000000" w:rsidRPr="00000000">
        <w:rPr>
          <w:highlight w:val="white"/>
          <w:vertAlign w:val="superscript"/>
        </w:rPr>
        <w:footnoteReference w:customMarkFollows="0" w:id="17"/>
      </w:r>
      <w:r w:rsidDel="00000000" w:rsidR="00000000" w:rsidRPr="00000000">
        <w:rPr>
          <w:highlight w:val="white"/>
          <w:rtl w:val="0"/>
        </w:rPr>
        <w:t xml:space="preserve">. So in terms of the Oxford dictionary, Merleau-Ponty is a philosopher. In my personal opinion I think philosophy is something every individual has, as for me it is an expression of beliefs about the world. Merleau-Ponty has clearly expressed his opinion on the world and in particular the human and reality relationship, so his work is a very strong philosophy.</w:t>
      </w:r>
    </w:p>
    <w:p w:rsidR="00000000" w:rsidDel="00000000" w:rsidP="00000000" w:rsidRDefault="00000000" w:rsidRPr="00000000">
      <w:pPr>
        <w:contextualSpacing w:val="0"/>
        <w:rPr>
          <w:highlight w:val="white"/>
        </w:rPr>
      </w:pPr>
      <w:r w:rsidDel="00000000" w:rsidR="00000000" w:rsidRPr="00000000">
        <w:rPr>
          <w:rtl w:val="0"/>
        </w:rPr>
      </w:r>
    </w:p>
    <w:p w:rsidR="00000000" w:rsidDel="00000000" w:rsidP="00000000" w:rsidRDefault="00000000" w:rsidRPr="00000000">
      <w:pPr>
        <w:contextualSpacing w:val="0"/>
        <w:rPr>
          <w:highlight w:val="white"/>
        </w:rPr>
      </w:pPr>
      <w:r w:rsidDel="00000000" w:rsidR="00000000" w:rsidRPr="00000000">
        <w:rPr>
          <w:highlight w:val="white"/>
          <w:rtl w:val="0"/>
        </w:rPr>
        <w:t xml:space="preserve">To conclude, Merleau-Ponty dismisses previous phenomenological beliefs due to the flawed approach from objective thought. As a solution he proposes that our conscious mind and the world we live in are dependable on each other. This is important because it was a new and revolutionary way of looking at the mind-body problem. In spite of the inevitable difficulties this theory has created, Merleau-Ponty has created a valuable theory.There is no doubt that his work is philosophy as everyone who has had an opinion about this world (which we know so little about) has a philosophy, and to limit what counts as philosophy limits our individual perception of reality.</w:t>
      </w:r>
    </w:p>
    <w:p w:rsidR="00000000" w:rsidDel="00000000" w:rsidP="00000000" w:rsidRDefault="00000000" w:rsidRPr="00000000">
      <w:pPr>
        <w:contextualSpacing w:val="0"/>
        <w:rPr>
          <w:highlight w:val="white"/>
        </w:rPr>
      </w:pPr>
      <w:r w:rsidDel="00000000" w:rsidR="00000000" w:rsidRPr="00000000">
        <w:rPr>
          <w:rtl w:val="0"/>
        </w:rPr>
      </w:r>
    </w:p>
    <w:p w:rsidR="00000000" w:rsidDel="00000000" w:rsidP="00000000" w:rsidRDefault="00000000" w:rsidRPr="00000000">
      <w:pPr>
        <w:contextualSpacing w:val="0"/>
        <w:rPr>
          <w:highlight w:val="white"/>
        </w:rPr>
      </w:pPr>
      <w:r w:rsidDel="00000000" w:rsidR="00000000" w:rsidRPr="00000000">
        <w:rPr>
          <w:rtl w:val="0"/>
        </w:rPr>
      </w:r>
    </w:p>
    <w:p w:rsidR="00000000" w:rsidDel="00000000" w:rsidP="00000000" w:rsidRDefault="00000000" w:rsidRPr="00000000">
      <w:pPr>
        <w:contextualSpacing w:val="0"/>
        <w:rPr>
          <w:b w:val="1"/>
          <w:sz w:val="24"/>
          <w:szCs w:val="24"/>
          <w:highlight w:val="white"/>
          <w:u w:val="single"/>
        </w:rPr>
      </w:pPr>
      <w:r w:rsidDel="00000000" w:rsidR="00000000" w:rsidRPr="00000000">
        <w:rPr>
          <w:b w:val="1"/>
          <w:sz w:val="24"/>
          <w:szCs w:val="24"/>
          <w:highlight w:val="white"/>
          <w:u w:val="single"/>
          <w:rtl w:val="0"/>
        </w:rPr>
        <w:t xml:space="preserve">Bibliography</w:t>
      </w:r>
    </w:p>
    <w:p w:rsidR="00000000" w:rsidDel="00000000" w:rsidP="00000000" w:rsidRDefault="00000000" w:rsidRPr="00000000">
      <w:pPr>
        <w:numPr>
          <w:ilvl w:val="0"/>
          <w:numId w:val="1"/>
        </w:numPr>
        <w:spacing w:line="240" w:lineRule="auto"/>
        <w:ind w:left="720" w:hanging="360"/>
        <w:rPr>
          <w:sz w:val="24"/>
          <w:szCs w:val="24"/>
          <w:highlight w:val="white"/>
        </w:rPr>
      </w:pPr>
      <w:r w:rsidDel="00000000" w:rsidR="00000000" w:rsidRPr="00000000">
        <w:rPr>
          <w:i w:val="1"/>
          <w:sz w:val="24"/>
          <w:szCs w:val="24"/>
          <w:rtl w:val="0"/>
        </w:rPr>
        <w:t xml:space="preserve">‘Ethics at the Beginning of Life: a phenomenological critique’</w:t>
      </w:r>
      <w:r w:rsidDel="00000000" w:rsidR="00000000" w:rsidRPr="00000000">
        <w:rPr>
          <w:sz w:val="24"/>
          <w:szCs w:val="24"/>
          <w:rtl w:val="0"/>
        </w:rPr>
        <w:t xml:space="preserve">- James Mumford</w:t>
      </w:r>
    </w:p>
    <w:p w:rsidR="00000000" w:rsidDel="00000000" w:rsidP="00000000" w:rsidRDefault="00000000" w:rsidRPr="00000000">
      <w:pPr>
        <w:numPr>
          <w:ilvl w:val="0"/>
          <w:numId w:val="1"/>
        </w:numPr>
        <w:spacing w:line="240" w:lineRule="auto"/>
        <w:ind w:left="720" w:hanging="360"/>
        <w:rPr>
          <w:sz w:val="24"/>
          <w:szCs w:val="24"/>
        </w:rPr>
      </w:pPr>
      <w:r w:rsidDel="00000000" w:rsidR="00000000" w:rsidRPr="00000000">
        <w:rPr>
          <w:i w:val="1"/>
          <w:sz w:val="24"/>
          <w:szCs w:val="24"/>
          <w:rtl w:val="0"/>
        </w:rPr>
        <w:t xml:space="preserve">‘‘Phenomenology’- </w:t>
      </w:r>
      <w:r w:rsidDel="00000000" w:rsidR="00000000" w:rsidRPr="00000000">
        <w:rPr>
          <w:sz w:val="24"/>
          <w:szCs w:val="24"/>
          <w:rtl w:val="0"/>
        </w:rPr>
        <w:t xml:space="preserve">David Woodruff Smith (Stanford Encyclopedia of Philosophy)</w:t>
      </w:r>
    </w:p>
    <w:p w:rsidR="00000000" w:rsidDel="00000000" w:rsidP="00000000" w:rsidRDefault="00000000" w:rsidRPr="00000000">
      <w:pPr>
        <w:numPr>
          <w:ilvl w:val="0"/>
          <w:numId w:val="1"/>
        </w:numPr>
        <w:spacing w:line="240" w:lineRule="auto"/>
        <w:ind w:left="720" w:hanging="360"/>
        <w:rPr>
          <w:i w:val="1"/>
          <w:sz w:val="24"/>
          <w:szCs w:val="24"/>
        </w:rPr>
      </w:pPr>
      <w:r w:rsidDel="00000000" w:rsidR="00000000" w:rsidRPr="00000000">
        <w:rPr>
          <w:i w:val="1"/>
          <w:sz w:val="24"/>
          <w:szCs w:val="24"/>
          <w:rtl w:val="0"/>
        </w:rPr>
        <w:t xml:space="preserve">‘Maurice Merleau-Ponty’</w:t>
      </w:r>
      <w:r w:rsidDel="00000000" w:rsidR="00000000" w:rsidRPr="00000000">
        <w:rPr>
          <w:sz w:val="24"/>
          <w:szCs w:val="24"/>
          <w:rtl w:val="0"/>
        </w:rPr>
        <w:t xml:space="preserve">- Jack Reynolds (Internet Encyclopedia of Philosophy)</w:t>
      </w:r>
    </w:p>
    <w:p w:rsidR="00000000" w:rsidDel="00000000" w:rsidP="00000000" w:rsidRDefault="00000000" w:rsidRPr="00000000">
      <w:pPr>
        <w:numPr>
          <w:ilvl w:val="0"/>
          <w:numId w:val="1"/>
        </w:numPr>
        <w:spacing w:line="240" w:lineRule="auto"/>
        <w:ind w:left="720" w:hanging="360"/>
        <w:rPr>
          <w:sz w:val="24"/>
          <w:szCs w:val="24"/>
        </w:rPr>
      </w:pPr>
      <w:r w:rsidDel="00000000" w:rsidR="00000000" w:rsidRPr="00000000">
        <w:rPr>
          <w:i w:val="1"/>
          <w:sz w:val="24"/>
          <w:szCs w:val="24"/>
          <w:rtl w:val="0"/>
        </w:rPr>
        <w:t xml:space="preserve">Maurice Merleau-Ponty’</w:t>
      </w:r>
      <w:r w:rsidDel="00000000" w:rsidR="00000000" w:rsidRPr="00000000">
        <w:rPr>
          <w:sz w:val="24"/>
          <w:szCs w:val="24"/>
          <w:rtl w:val="0"/>
        </w:rPr>
        <w:t xml:space="preserve">- Ted Toadvine (Stanford Encyclopedia of Philosophy)</w:t>
      </w:r>
    </w:p>
    <w:p w:rsidR="00000000" w:rsidDel="00000000" w:rsidP="00000000" w:rsidRDefault="00000000" w:rsidRPr="00000000">
      <w:pPr>
        <w:numPr>
          <w:ilvl w:val="0"/>
          <w:numId w:val="1"/>
        </w:numPr>
        <w:spacing w:line="240" w:lineRule="auto"/>
        <w:ind w:left="720" w:hanging="360"/>
        <w:rPr>
          <w:i w:val="1"/>
          <w:sz w:val="24"/>
          <w:szCs w:val="24"/>
        </w:rPr>
      </w:pPr>
      <w:r w:rsidDel="00000000" w:rsidR="00000000" w:rsidRPr="00000000">
        <w:rPr>
          <w:i w:val="1"/>
          <w:sz w:val="24"/>
          <w:szCs w:val="24"/>
          <w:rtl w:val="0"/>
        </w:rPr>
        <w:t xml:space="preserve">‘Routledge Companion to Phenomenology’</w:t>
      </w:r>
      <w:r w:rsidDel="00000000" w:rsidR="00000000" w:rsidRPr="00000000">
        <w:rPr>
          <w:sz w:val="24"/>
          <w:szCs w:val="24"/>
          <w:rtl w:val="0"/>
        </w:rPr>
        <w:t xml:space="preserve">- Sebastian Luft and Sorel Overgaard </w:t>
      </w:r>
    </w:p>
    <w:p w:rsidR="00000000" w:rsidDel="00000000" w:rsidP="00000000" w:rsidRDefault="00000000" w:rsidRPr="00000000">
      <w:pPr>
        <w:spacing w:line="240" w:lineRule="auto"/>
        <w:contextualSpacing w:val="0"/>
        <w:rPr>
          <w:sz w:val="24"/>
          <w:szCs w:val="24"/>
        </w:rPr>
      </w:pPr>
      <w:r w:rsidDel="00000000" w:rsidR="00000000" w:rsidRPr="00000000">
        <w:rPr>
          <w:rtl w:val="0"/>
        </w:rPr>
      </w:r>
    </w:p>
    <w:p w:rsidR="00000000" w:rsidDel="00000000" w:rsidP="00000000" w:rsidRDefault="00000000" w:rsidRPr="00000000">
      <w:pPr>
        <w:spacing w:line="240" w:lineRule="auto"/>
        <w:contextualSpacing w:val="0"/>
        <w:rPr>
          <w:sz w:val="20"/>
          <w:szCs w:val="20"/>
        </w:rPr>
      </w:pP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‘Ethics at the Beginning of Life: a phenomenological critique’ </w:t>
      </w:r>
      <w:r w:rsidDel="00000000" w:rsidR="00000000" w:rsidRPr="00000000">
        <w:rPr>
          <w:sz w:val="20"/>
          <w:szCs w:val="20"/>
          <w:rtl w:val="0"/>
        </w:rPr>
        <w:t xml:space="preserve">Page 7. James Mumford. Oxford University Press. 2013.</w:t>
      </w:r>
    </w:p>
  </w:footnote>
  <w:footnote w:id="1">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‘Routledge Companion to Phenomenology’. </w:t>
      </w:r>
      <w:r w:rsidDel="00000000" w:rsidR="00000000" w:rsidRPr="00000000">
        <w:rPr>
          <w:sz w:val="20"/>
          <w:szCs w:val="20"/>
          <w:rtl w:val="0"/>
        </w:rPr>
        <w:t xml:space="preserve">Sebastian Luft and Sorel Overgaard. Routledge, 2012. Section 9; </w:t>
      </w:r>
      <w:r w:rsidDel="00000000" w:rsidR="00000000" w:rsidRPr="00000000">
        <w:rPr>
          <w:i w:val="1"/>
          <w:sz w:val="20"/>
          <w:szCs w:val="20"/>
          <w:rtl w:val="0"/>
        </w:rPr>
        <w:t xml:space="preserve">‘Maurice Merleau-Ponty’</w:t>
      </w:r>
      <w:r w:rsidDel="00000000" w:rsidR="00000000" w:rsidRPr="00000000">
        <w:rPr>
          <w:sz w:val="20"/>
          <w:szCs w:val="20"/>
          <w:rtl w:val="0"/>
        </w:rPr>
        <w:t xml:space="preserve">.</w:t>
      </w:r>
    </w:p>
  </w:footnote>
  <w:footnote w:id="2">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‘Maurice Merleau-Ponty’. </w:t>
      </w:r>
      <w:r w:rsidDel="00000000" w:rsidR="00000000" w:rsidRPr="00000000">
        <w:rPr>
          <w:sz w:val="20"/>
          <w:szCs w:val="20"/>
          <w:rtl w:val="0"/>
        </w:rPr>
        <w:t xml:space="preserve">Ted Toadvine. Stanford Encyclopedia of Philosophy. Published 14/9/2016. Accessed: 4/11/2017 11:43 </w:t>
      </w:r>
      <w:r w:rsidDel="00000000" w:rsidR="00000000" w:rsidRPr="00000000">
        <w:rPr>
          <w:sz w:val="20"/>
          <w:szCs w:val="20"/>
          <w:rtl w:val="0"/>
        </w:rPr>
        <w:t xml:space="preserve">https://plato.stanford.edu/entries/merleau-ponty/</w:t>
      </w:r>
    </w:p>
  </w:footnote>
  <w:footnote w:id="3">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Routledge Companion to Phenomenology’. Sebastian Luft and Sorel Overgaard. Routledge, 2012. Section 9; ‘Maurice Merleau-Ponty’.</w:t>
      </w:r>
    </w:p>
  </w:footnote>
  <w:footnote w:id="4">
    <w:p w:rsidR="00000000" w:rsidDel="00000000" w:rsidP="00000000" w:rsidRDefault="00000000" w:rsidRPr="00000000">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w:t>
      </w:r>
    </w:p>
  </w:footnote>
  <w:footnote w:id="5">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Routledge Companion to Phenomenology’. Sebastian Luft and Sorel Overgaard. Routledge, 2012. Section 9; ‘Maurice Merleau-Ponty’.</w:t>
      </w:r>
    </w:p>
  </w:footnote>
  <w:footnote w:id="6">
    <w:p w:rsidR="00000000" w:rsidDel="00000000" w:rsidP="00000000" w:rsidRDefault="00000000" w:rsidRPr="00000000">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i w:val="1"/>
          <w:sz w:val="20"/>
          <w:szCs w:val="20"/>
          <w:rtl w:val="0"/>
        </w:rPr>
        <w:t xml:space="preserve">Ibid</w:t>
      </w:r>
    </w:p>
  </w:footnote>
  <w:footnote w:id="7">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Routledge Companion to Phenomenology’. Sebastian Luft and Sorel Overgaard. Routledge, 2012. Section 9; ‘Maurice Merleau-Ponty’.</w:t>
      </w:r>
    </w:p>
  </w:footnote>
  <w:footnote w:id="8">
    <w:p w:rsidR="00000000" w:rsidDel="00000000" w:rsidP="00000000" w:rsidRDefault="00000000" w:rsidRPr="00000000">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w:t>
      </w:r>
    </w:p>
  </w:footnote>
  <w:footnote w:id="9">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Routledge Companion to Phenomenology’. Sebastian Luft and Sorel Overgaard. Routledge, 2012. Section 9; ‘Maurice Merleau-Ponty’.</w:t>
      </w:r>
    </w:p>
  </w:footnote>
  <w:footnote w:id="10">
    <w:p w:rsidR="00000000" w:rsidDel="00000000" w:rsidP="00000000" w:rsidRDefault="00000000" w:rsidRPr="00000000">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w:t>
      </w:r>
    </w:p>
  </w:footnote>
  <w:footnote w:id="11">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Routledge Companion to Phenomenology’. Sebastian Luft and Sorel Overgaard. Routledge, 2012. Section 9; ‘Maurice Merleau-Ponty’.</w:t>
      </w:r>
    </w:p>
  </w:footnote>
  <w:footnote w:id="12">
    <w:p w:rsidR="00000000" w:rsidDel="00000000" w:rsidP="00000000" w:rsidRDefault="00000000" w:rsidRPr="00000000">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w:t>
      </w:r>
    </w:p>
  </w:footnote>
  <w:footnote w:id="13">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Routledge Companion to Phenomenology’. Sebastian Luft and Sorel Overgaard. Routledge, 2012. Section 9; ‘Maurice Merleau-Ponty’.</w:t>
      </w:r>
    </w:p>
  </w:footnote>
  <w:footnote w:id="14">
    <w:p w:rsidR="00000000" w:rsidDel="00000000" w:rsidP="00000000" w:rsidRDefault="00000000" w:rsidRPr="00000000">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w:t>
      </w:r>
    </w:p>
  </w:footnote>
  <w:footnote w:id="15">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Routledge Companion to Phenomenology’. Sebastian Luft and Sorel Overgaard. Routledge, 2012. Section 9; ‘Maurice Merleau-Ponty’.</w:t>
      </w:r>
    </w:p>
  </w:footnote>
  <w:footnote w:id="16">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Oxford Dictionary’</w:t>
      </w:r>
      <w:r w:rsidDel="00000000" w:rsidR="00000000" w:rsidRPr="00000000">
        <w:rPr>
          <w:sz w:val="20"/>
          <w:szCs w:val="20"/>
          <w:rtl w:val="0"/>
        </w:rPr>
        <w:t xml:space="preserve"> Oxford University Press, 2017. Accessed: 6/11/2017 14:54 </w:t>
      </w:r>
      <w:r w:rsidDel="00000000" w:rsidR="00000000" w:rsidRPr="00000000">
        <w:rPr>
          <w:sz w:val="20"/>
          <w:szCs w:val="20"/>
          <w:rtl w:val="0"/>
        </w:rPr>
        <w:t xml:space="preserve">https://en.oxforddictionaries.com/definition/philosophy</w:t>
      </w:r>
    </w:p>
  </w:footnote>
  <w:footnote w:id="17">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‘Maurice Merleau-Ponty’. </w:t>
      </w:r>
      <w:r w:rsidDel="00000000" w:rsidR="00000000" w:rsidRPr="00000000">
        <w:rPr>
          <w:sz w:val="20"/>
          <w:szCs w:val="20"/>
          <w:rtl w:val="0"/>
        </w:rPr>
        <w:t xml:space="preserve">Ted Toadvine. Stanford Encyclopedia of Philosophy. Published 14/9/2016. Accessed: 6/11/2017 15:06 https://plato.stanford.edu/entries/merleau-ponty/https://plato.stanford.edu/entries/merleau-ponty/#LifeWork</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styles" Target="styles.xml"/></Relationships>
</file>