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92088" w:rsidR="00E17405" w:rsidP="00692088" w:rsidRDefault="000066E7" w14:paraId="5D9B88BE" w14:textId="3EC9E669">
      <w:pPr>
        <w:jc w:val="center"/>
        <w:rPr>
          <w:rFonts w:cs="Times New Roman"/>
          <w:b/>
          <w:bCs/>
          <w:sz w:val="28"/>
          <w:szCs w:val="24"/>
        </w:rPr>
      </w:pPr>
      <w:r w:rsidRPr="00692088">
        <w:rPr>
          <w:rFonts w:cs="Times New Roman"/>
          <w:b/>
          <w:bCs/>
          <w:sz w:val="28"/>
          <w:szCs w:val="24"/>
        </w:rPr>
        <w:t>An Essay</w:t>
      </w:r>
    </w:p>
    <w:p w:rsidRPr="00692088" w:rsidR="000066E7" w:rsidP="00692088" w:rsidRDefault="000066E7" w14:paraId="24E7302C" w14:textId="09951C89">
      <w:pPr>
        <w:jc w:val="center"/>
        <w:rPr>
          <w:rFonts w:cs="Times New Roman"/>
          <w:b/>
          <w:bCs/>
          <w:sz w:val="28"/>
          <w:szCs w:val="24"/>
        </w:rPr>
      </w:pPr>
      <w:r w:rsidRPr="00692088">
        <w:rPr>
          <w:rFonts w:cs="Times New Roman"/>
          <w:b/>
          <w:bCs/>
          <w:sz w:val="28"/>
          <w:szCs w:val="24"/>
        </w:rPr>
        <w:t>On</w:t>
      </w:r>
    </w:p>
    <w:p w:rsidRPr="00692088" w:rsidR="000066E7" w:rsidP="00692088" w:rsidRDefault="000066E7" w14:paraId="6DCAAD4F" w14:textId="7B441134">
      <w:pPr>
        <w:jc w:val="center"/>
        <w:rPr>
          <w:rFonts w:cs="Times New Roman"/>
          <w:b/>
          <w:bCs/>
          <w:sz w:val="28"/>
          <w:szCs w:val="24"/>
        </w:rPr>
      </w:pPr>
      <w:r w:rsidRPr="00692088">
        <w:rPr>
          <w:rFonts w:cs="Times New Roman"/>
          <w:b/>
          <w:bCs/>
          <w:sz w:val="28"/>
          <w:szCs w:val="24"/>
        </w:rPr>
        <w:t>The Impact of the Covid-19 Pandemic on Supply Chains and Demand</w:t>
      </w:r>
    </w:p>
    <w:p w:rsidRPr="00692088" w:rsidR="000066E7" w:rsidP="00692088" w:rsidRDefault="000066E7" w14:paraId="3C886774" w14:textId="4F1271E1">
      <w:pPr>
        <w:jc w:val="center"/>
        <w:rPr>
          <w:rFonts w:cs="Times New Roman"/>
          <w:b w:val="1"/>
          <w:bCs w:val="1"/>
          <w:sz w:val="28"/>
          <w:szCs w:val="28"/>
        </w:rPr>
      </w:pPr>
      <w:r w:rsidRPr="4DC4D9AA" w:rsidR="2EC23B35">
        <w:rPr>
          <w:rFonts w:cs="Times New Roman"/>
          <w:b w:val="1"/>
          <w:bCs w:val="1"/>
          <w:sz w:val="28"/>
          <w:szCs w:val="28"/>
        </w:rPr>
        <w:t>Student Name: Tankitsa Yankova</w:t>
      </w:r>
    </w:p>
    <w:p w:rsidRPr="00692088" w:rsidR="000066E7" w:rsidP="00692088" w:rsidRDefault="000066E7" w14:paraId="057883D8" w14:textId="2609C38A">
      <w:pPr>
        <w:jc w:val="center"/>
        <w:rPr>
          <w:rFonts w:cs="Times New Roman"/>
          <w:b w:val="1"/>
          <w:bCs w:val="1"/>
          <w:sz w:val="28"/>
          <w:szCs w:val="28"/>
        </w:rPr>
      </w:pPr>
      <w:r w:rsidRPr="4DC4D9AA" w:rsidR="2EC23B35">
        <w:rPr>
          <w:rFonts w:cs="Times New Roman"/>
          <w:b w:val="1"/>
          <w:bCs w:val="1"/>
          <w:sz w:val="28"/>
          <w:szCs w:val="28"/>
        </w:rPr>
        <w:t>Student ID: 2130469</w:t>
      </w:r>
    </w:p>
    <w:p w:rsidRPr="00692088" w:rsidR="000066E7" w:rsidP="00692088" w:rsidRDefault="000066E7" w14:paraId="287A6D6B" w14:textId="78E9207B">
      <w:pPr>
        <w:jc w:val="center"/>
        <w:rPr>
          <w:rFonts w:cs="Times New Roman"/>
          <w:b/>
          <w:bCs/>
          <w:sz w:val="28"/>
          <w:szCs w:val="24"/>
        </w:rPr>
      </w:pPr>
      <w:r w:rsidRPr="4DC4D9AA" w:rsidR="000066E7">
        <w:rPr>
          <w:rFonts w:cs="Times New Roman"/>
          <w:b w:val="1"/>
          <w:bCs w:val="1"/>
          <w:sz w:val="28"/>
          <w:szCs w:val="28"/>
        </w:rPr>
        <w:t>Module: Management Economics</w:t>
      </w:r>
    </w:p>
    <w:p w:rsidR="35ACF97C" w:rsidP="4DC4D9AA" w:rsidRDefault="35ACF97C" w14:paraId="3857EE27" w14:textId="3587F221">
      <w:pPr>
        <w:jc w:val="center"/>
        <w:rPr>
          <w:rFonts w:cs="Times New Roman"/>
          <w:b w:val="1"/>
          <w:bCs w:val="1"/>
          <w:sz w:val="28"/>
          <w:szCs w:val="28"/>
        </w:rPr>
      </w:pPr>
      <w:r w:rsidRPr="4DC4D9AA" w:rsidR="35ACF97C">
        <w:rPr>
          <w:rFonts w:cs="Times New Roman"/>
          <w:b w:val="1"/>
          <w:bCs w:val="1"/>
          <w:sz w:val="28"/>
          <w:szCs w:val="28"/>
        </w:rPr>
        <w:t xml:space="preserve">Lecturer Name: </w:t>
      </w:r>
      <w:r w:rsidRPr="4DC4D9AA" w:rsidR="0D1EDDBB">
        <w:rPr>
          <w:rFonts w:cs="Times New Roman"/>
          <w:b w:val="1"/>
          <w:bCs w:val="1"/>
          <w:sz w:val="28"/>
          <w:szCs w:val="28"/>
        </w:rPr>
        <w:t>Taye Osadiya</w:t>
      </w:r>
    </w:p>
    <w:p w:rsidRPr="00692088" w:rsidR="000066E7" w:rsidP="00692088" w:rsidRDefault="000066E7" w14:paraId="4005322C" w14:textId="206A39CF">
      <w:pPr>
        <w:jc w:val="center"/>
        <w:rPr>
          <w:rFonts w:cs="Times New Roman"/>
          <w:b/>
          <w:bCs/>
          <w:sz w:val="28"/>
          <w:szCs w:val="24"/>
        </w:rPr>
      </w:pPr>
      <w:r w:rsidRPr="00692088">
        <w:rPr>
          <w:rFonts w:cs="Times New Roman"/>
          <w:b/>
          <w:bCs/>
          <w:sz w:val="28"/>
          <w:szCs w:val="24"/>
        </w:rPr>
        <w:t>Word Count:</w:t>
      </w:r>
      <w:r w:rsidRPr="00692088" w:rsidR="00692088">
        <w:rPr>
          <w:rFonts w:cs="Times New Roman"/>
          <w:b/>
          <w:bCs/>
          <w:sz w:val="28"/>
          <w:szCs w:val="24"/>
        </w:rPr>
        <w:t xml:space="preserve"> 26</w:t>
      </w:r>
      <w:r w:rsidR="00200A31">
        <w:rPr>
          <w:rFonts w:cs="Times New Roman"/>
          <w:b/>
          <w:bCs/>
          <w:sz w:val="28"/>
          <w:szCs w:val="24"/>
        </w:rPr>
        <w:t>26</w:t>
      </w:r>
    </w:p>
    <w:p w:rsidRPr="00692088" w:rsidR="000066E7" w:rsidP="00692088" w:rsidRDefault="000066E7" w14:paraId="7608E193" w14:textId="77777777">
      <w:pPr>
        <w:rPr>
          <w:rFonts w:cs="Times New Roman"/>
        </w:rPr>
      </w:pPr>
      <w:r w:rsidRPr="00692088">
        <w:rPr>
          <w:rFonts w:cs="Times New Roman"/>
        </w:rPr>
        <w:br w:type="page"/>
      </w:r>
    </w:p>
    <w:p w:rsidRPr="00692088" w:rsidR="000066E7" w:rsidP="00692088" w:rsidRDefault="000066E7" w14:paraId="6F739C81" w14:textId="2CD98467">
      <w:pPr>
        <w:jc w:val="center"/>
        <w:rPr>
          <w:rFonts w:cs="Times New Roman"/>
          <w:b/>
          <w:bCs/>
          <w:sz w:val="28"/>
          <w:szCs w:val="24"/>
        </w:rPr>
      </w:pPr>
      <w:r w:rsidRPr="00692088">
        <w:rPr>
          <w:rFonts w:cs="Times New Roman"/>
          <w:b/>
          <w:bCs/>
          <w:sz w:val="28"/>
          <w:szCs w:val="24"/>
        </w:rPr>
        <w:lastRenderedPageBreak/>
        <w:t>The Impact of the Covid-19 Pandemic on Supply Chains and Demand</w:t>
      </w:r>
    </w:p>
    <w:p w:rsidRPr="00692088" w:rsidR="000066E7" w:rsidP="00692088" w:rsidRDefault="00BC2EF3" w14:paraId="6C0ED115" w14:textId="3DF124B6">
      <w:pPr>
        <w:rPr>
          <w:rFonts w:cs="Times New Roman"/>
        </w:rPr>
      </w:pPr>
      <w:r w:rsidRPr="00692088">
        <w:rPr>
          <w:rFonts w:cs="Times New Roman"/>
        </w:rPr>
        <w:t xml:space="preserve">The COVID-19 pandemic has had a deep influence on the whole world, its global supply chains, consumers' demand, and economic factors. Such a crisis never happened before, and it was felt in many different sectors, which led to serious problems like </w:t>
      </w:r>
      <w:proofErr w:type="spellStart"/>
      <w:r w:rsidRPr="00692088">
        <w:rPr>
          <w:rFonts w:cs="Times New Roman"/>
        </w:rPr>
        <w:t>labor</w:t>
      </w:r>
      <w:proofErr w:type="spellEnd"/>
      <w:r w:rsidRPr="00692088">
        <w:rPr>
          <w:rFonts w:cs="Times New Roman"/>
        </w:rPr>
        <w:t xml:space="preserve"> shortages, panic buying, fuel supply disruptions, and prices that changed unpredictably (Paul and Chowdhury, 2021). The essay will critically examine the fundamental economic problems that surfaced during the pandemic, such as the shortage of drivers and </w:t>
      </w:r>
      <w:proofErr w:type="spellStart"/>
      <w:r w:rsidRPr="00692088">
        <w:rPr>
          <w:rFonts w:cs="Times New Roman"/>
        </w:rPr>
        <w:t>labor</w:t>
      </w:r>
      <w:proofErr w:type="spellEnd"/>
      <w:r w:rsidRPr="00692088">
        <w:rPr>
          <w:rFonts w:cs="Times New Roman"/>
        </w:rPr>
        <w:t>, which severely impacted the transportation and logistics sectors. Furthermore, it will explore the effects of Brexit and the exodus of EU workers, which exacerbated these labour shortages and contributed to significant supply chain bottlenecks. Consequently, these bottlenecks led to widespread fuel supply problems and panic buying among consumers, resulting in soaring fuel prices and economic strain on businesses and households.</w:t>
      </w:r>
    </w:p>
    <w:p w:rsidR="006B2376" w:rsidP="00692088" w:rsidRDefault="006B2376" w14:paraId="7A9364FE" w14:textId="77777777">
      <w:pPr>
        <w:rPr>
          <w:rFonts w:cs="Times New Roman"/>
          <w:b/>
          <w:bCs/>
        </w:rPr>
      </w:pPr>
    </w:p>
    <w:p w:rsidRPr="00692088" w:rsidR="00EB23CA" w:rsidP="00692088" w:rsidRDefault="00E63C86" w14:paraId="21FA6BAE" w14:textId="5DBEC4DE">
      <w:pPr>
        <w:rPr>
          <w:rFonts w:cs="Times New Roman"/>
        </w:rPr>
      </w:pPr>
      <w:r w:rsidRPr="00692088">
        <w:rPr>
          <w:rFonts w:cs="Times New Roman"/>
        </w:rPr>
        <w:t>The economic changes due to the COVID-19 pandemic have given birth to several economic challenges throughout the world. The United Kingdom is no exception to the impacts of these economic problems. The supply-and-demand system has quite changed due to the impact of quarantine and other restrictions during the COVID-19 pandemic (</w:t>
      </w:r>
      <w:proofErr w:type="spellStart"/>
      <w:r w:rsidRPr="00692088">
        <w:rPr>
          <w:rFonts w:cs="Times New Roman"/>
        </w:rPr>
        <w:t>Magableh</w:t>
      </w:r>
      <w:proofErr w:type="spellEnd"/>
      <w:r w:rsidRPr="00692088">
        <w:rPr>
          <w:rFonts w:cs="Times New Roman"/>
        </w:rPr>
        <w:t xml:space="preserve">, 2021). In the case study, several economic problems that are worsening the economic condition of the UK are discussed, and how they are impacting the whole demand and supply system is </w:t>
      </w:r>
      <w:r w:rsidRPr="00692088" w:rsidR="00E40270">
        <w:rPr>
          <w:rFonts w:cs="Times New Roman"/>
        </w:rPr>
        <w:t>analysed</w:t>
      </w:r>
      <w:r w:rsidRPr="00692088">
        <w:rPr>
          <w:rFonts w:cs="Times New Roman"/>
        </w:rPr>
        <w:t>. During the pandemic, COVID-19 rules were established regarding business practices. Some rules included lockdowns, quarantines, restrictions on physical meetings, and measures for social distance. These rules and regulations changed the traditional systems of business in the UK</w:t>
      </w:r>
      <w:r w:rsidRPr="00692088" w:rsidR="00595542">
        <w:rPr>
          <w:rFonts w:cs="Times New Roman"/>
        </w:rPr>
        <w:t xml:space="preserve"> (Altig </w:t>
      </w:r>
      <w:r w:rsidRPr="00692088" w:rsidR="00595542">
        <w:rPr>
          <w:rFonts w:cs="Times New Roman"/>
          <w:i/>
          <w:iCs/>
        </w:rPr>
        <w:t>et al.</w:t>
      </w:r>
      <w:r w:rsidRPr="00692088" w:rsidR="00595542">
        <w:rPr>
          <w:rFonts w:cs="Times New Roman"/>
        </w:rPr>
        <w:t>, 2020)</w:t>
      </w:r>
      <w:r w:rsidRPr="00692088">
        <w:rPr>
          <w:rFonts w:cs="Times New Roman"/>
        </w:rPr>
        <w:t xml:space="preserve">. It forces these business entities to change their production system and adapt to the digital system in a very short </w:t>
      </w:r>
      <w:r w:rsidRPr="00692088" w:rsidR="00E40270">
        <w:rPr>
          <w:rFonts w:cs="Times New Roman"/>
        </w:rPr>
        <w:t>period</w:t>
      </w:r>
      <w:r w:rsidRPr="00692088">
        <w:rPr>
          <w:rFonts w:cs="Times New Roman"/>
        </w:rPr>
        <w:t xml:space="preserve">. It caused a lot of quick planning on investment and redesigning demand and supply chains (Heien and </w:t>
      </w:r>
      <w:proofErr w:type="spellStart"/>
      <w:r w:rsidRPr="00692088">
        <w:rPr>
          <w:rFonts w:cs="Times New Roman"/>
        </w:rPr>
        <w:t>Pompelli</w:t>
      </w:r>
      <w:proofErr w:type="spellEnd"/>
      <w:r w:rsidRPr="00692088">
        <w:rPr>
          <w:rFonts w:cs="Times New Roman"/>
        </w:rPr>
        <w:t>, 1989).</w:t>
      </w:r>
    </w:p>
    <w:p w:rsidRPr="00692088" w:rsidR="00EB23CA" w:rsidP="00692088" w:rsidRDefault="00E63C86" w14:paraId="51FD8D4E" w14:textId="70C93111">
      <w:pPr>
        <w:rPr>
          <w:rFonts w:cs="Times New Roman"/>
        </w:rPr>
      </w:pPr>
      <w:r w:rsidRPr="00692088">
        <w:rPr>
          <w:rFonts w:cs="Times New Roman"/>
        </w:rPr>
        <w:t xml:space="preserve">A serious economic challenge comes from shortages of demand and supply because of changes in consumer behaviour and restrictions in the supply chain. As most consumers tend to spend more time at home, the demand for household goods and home delivery products increased at a high rate (Aigner-Walder, 2015). On the other hand, the supply system was also hindered by the lockdowns and social distancing. As working from home became the option for most workers, </w:t>
      </w:r>
      <w:r w:rsidRPr="00692088">
        <w:rPr>
          <w:rFonts w:cs="Times New Roman"/>
        </w:rPr>
        <w:lastRenderedPageBreak/>
        <w:t xml:space="preserve">there was a lack of supplies for drivers, which affected the transportation business in the UK. Not only the COVID-19 pandemic was responsible for the economic changes in the UK, but also the challenges stemming from Brexit. As the UK has stepped out of the European Union, it has resulted in labour shortages and transportation problems. A huge number of drivers across the countries of the EU have settled in other countries. It also changed the supply system for raw materials, and it has affected the travel and tourism behaviours of the citizens of the UK and the countries of the EU. Most of the consumers tended to stock up on resources during lockdowns, which caused panic buying, which resulted in serious economic problems. It broke the normal demand rate and created a scarcity of supply (Aigner-Walder, 2015). Supply disruption was vividly seen in the shortage of fuel supply. </w:t>
      </w:r>
      <w:r w:rsidRPr="00692088" w:rsidR="00B04376">
        <w:rPr>
          <w:rFonts w:cs="Times New Roman"/>
        </w:rPr>
        <w:t>Brexit</w:t>
      </w:r>
      <w:r w:rsidRPr="00692088">
        <w:rPr>
          <w:rFonts w:cs="Times New Roman"/>
        </w:rPr>
        <w:t xml:space="preserve"> caused the exodus of a lot of drivers, and thus the fuel business experienced a downfall during the pandemic. Hence, the fuel supply decreased at a high rate and created a shortage in the supply of resources and raw materials (OECD, 2023).</w:t>
      </w:r>
    </w:p>
    <w:p w:rsidRPr="00692088" w:rsidR="00EB23CA" w:rsidP="00692088" w:rsidRDefault="00E63C86" w14:paraId="5B5BAA61" w14:textId="6A7B6152">
      <w:pPr>
        <w:rPr>
          <w:rFonts w:cs="Times New Roman"/>
        </w:rPr>
      </w:pPr>
      <w:r w:rsidRPr="00692088">
        <w:rPr>
          <w:rFonts w:cs="Times New Roman"/>
        </w:rPr>
        <w:t xml:space="preserve">As the pandemic caused a loss in production and labour, the cost of living kept rising, as well as the prices of commodities and fuels. Another economic problem was raised by borrowing a large amount of funds and loans from banks. It caused a price hike and a severe living-cost problem in the UK. Besides, there has been a notable shift in the types of demands, and some </w:t>
      </w:r>
      <w:r w:rsidRPr="00692088" w:rsidR="00E40270">
        <w:rPr>
          <w:rFonts w:cs="Times New Roman"/>
        </w:rPr>
        <w:t>businesses</w:t>
      </w:r>
      <w:r w:rsidRPr="00692088">
        <w:rPr>
          <w:rFonts w:cs="Times New Roman"/>
        </w:rPr>
        <w:t xml:space="preserve"> experienced tremendous demand</w:t>
      </w:r>
      <w:r w:rsidRPr="00692088" w:rsidR="00FA478C">
        <w:rPr>
          <w:rFonts w:cs="Times New Roman"/>
        </w:rPr>
        <w:t xml:space="preserve"> (Victor </w:t>
      </w:r>
      <w:r w:rsidRPr="00692088" w:rsidR="00FA478C">
        <w:rPr>
          <w:rFonts w:cs="Times New Roman"/>
          <w:i/>
          <w:iCs/>
        </w:rPr>
        <w:t>et al.</w:t>
      </w:r>
      <w:r w:rsidRPr="00692088" w:rsidR="00FA478C">
        <w:rPr>
          <w:rFonts w:cs="Times New Roman"/>
        </w:rPr>
        <w:t>, 2021)</w:t>
      </w:r>
      <w:r w:rsidRPr="00692088">
        <w:rPr>
          <w:rFonts w:cs="Times New Roman"/>
        </w:rPr>
        <w:t>. On the other hand, some businesses like travel and tourism experienced a major downfall. The main shift for consumers was from services to goods. This is another problem that caused the imbalance in economic flow.</w:t>
      </w:r>
      <w:r w:rsidRPr="00692088" w:rsidR="00EB23CA">
        <w:rPr>
          <w:rFonts w:cs="Times New Roman"/>
        </w:rPr>
        <w:t xml:space="preserve"> </w:t>
      </w:r>
    </w:p>
    <w:p w:rsidRPr="00692088" w:rsidR="00FA478C" w:rsidP="00692088" w:rsidRDefault="00E63C86" w14:paraId="1151A59D" w14:textId="77777777">
      <w:pPr>
        <w:rPr>
          <w:rFonts w:cs="Times New Roman"/>
        </w:rPr>
      </w:pPr>
      <w:r w:rsidRPr="00692088">
        <w:rPr>
          <w:rFonts w:cs="Times New Roman"/>
        </w:rPr>
        <w:t>Government intervention, developing maintenance strategies for supplies of goods, proper waste management, price reduction strategies, and so many other ways can be executed to overcome the economic challenges caused by the COVID-19 pandemic. An impactful strategy is government intervention at the legislative stage. The UK government has taken enough measures to regulate the smooth functioning of the demand and supply system, which was hindered by the economic conditions</w:t>
      </w:r>
      <w:r w:rsidRPr="00692088" w:rsidR="00FA478C">
        <w:rPr>
          <w:rFonts w:cs="Times New Roman"/>
        </w:rPr>
        <w:t xml:space="preserve"> (Rakha </w:t>
      </w:r>
      <w:r w:rsidRPr="00692088" w:rsidR="00FA478C">
        <w:rPr>
          <w:rFonts w:cs="Times New Roman"/>
          <w:i/>
          <w:iCs/>
        </w:rPr>
        <w:t>et al.</w:t>
      </w:r>
      <w:r w:rsidRPr="00692088" w:rsidR="00FA478C">
        <w:rPr>
          <w:rFonts w:cs="Times New Roman"/>
        </w:rPr>
        <w:t>, 2022)</w:t>
      </w:r>
      <w:r w:rsidRPr="00692088">
        <w:rPr>
          <w:rFonts w:cs="Times New Roman"/>
        </w:rPr>
        <w:t>. This intervention is also important to protect the interests and rights of the UK enterprises. As the supply of goods across the border has also become difficult, the government can take regulatory actions to facilitate the supply of goods without loss (OECD, 2023).</w:t>
      </w:r>
    </w:p>
    <w:p w:rsidRPr="00692088" w:rsidR="00EB23CA" w:rsidP="00692088" w:rsidRDefault="00E63C86" w14:paraId="5BAA0522" w14:textId="0C72F08C">
      <w:pPr>
        <w:rPr>
          <w:rFonts w:cs="Times New Roman"/>
        </w:rPr>
      </w:pPr>
      <w:r w:rsidRPr="00692088">
        <w:rPr>
          <w:rFonts w:cs="Times New Roman"/>
        </w:rPr>
        <w:t xml:space="preserve">COVID-19 rules have been applied to different countries around the world. However, it can be redesigned and made flexible according to the pandemic situation in the country. The lockdown </w:t>
      </w:r>
      <w:r w:rsidRPr="00692088">
        <w:rPr>
          <w:rFonts w:cs="Times New Roman"/>
        </w:rPr>
        <w:lastRenderedPageBreak/>
        <w:t xml:space="preserve">and quarantine policies can be made flexible, and social distancing can be introduced more in the work field. The immigration process is another way to resolve the issues. Because </w:t>
      </w:r>
      <w:r w:rsidRPr="00692088" w:rsidR="00FA478C">
        <w:rPr>
          <w:rFonts w:cs="Times New Roman"/>
        </w:rPr>
        <w:t>it departed</w:t>
      </w:r>
      <w:r w:rsidRPr="00692088">
        <w:rPr>
          <w:rFonts w:cs="Times New Roman"/>
        </w:rPr>
        <w:t xml:space="preserve"> from the EU, the United Kingdom has lost a huge number of skilled workers</w:t>
      </w:r>
      <w:r w:rsidRPr="00692088" w:rsidR="00FA478C">
        <w:rPr>
          <w:rFonts w:cs="Times New Roman"/>
        </w:rPr>
        <w:t xml:space="preserve"> (Forbes </w:t>
      </w:r>
      <w:r w:rsidRPr="00692088" w:rsidR="00FA478C">
        <w:rPr>
          <w:rFonts w:cs="Times New Roman"/>
          <w:i/>
          <w:iCs/>
        </w:rPr>
        <w:t>et al.</w:t>
      </w:r>
      <w:r w:rsidRPr="00692088" w:rsidR="00FA478C">
        <w:rPr>
          <w:rFonts w:cs="Times New Roman"/>
        </w:rPr>
        <w:t>, 2020)</w:t>
      </w:r>
      <w:r w:rsidRPr="00692088">
        <w:rPr>
          <w:rFonts w:cs="Times New Roman"/>
        </w:rPr>
        <w:t>. That</w:t>
      </w:r>
      <w:r w:rsidRPr="00692088" w:rsidR="00FA478C">
        <w:rPr>
          <w:rFonts w:cs="Times New Roman"/>
        </w:rPr>
        <w:t xml:space="preserve"> i</w:t>
      </w:r>
      <w:r w:rsidRPr="00692088">
        <w:rPr>
          <w:rFonts w:cs="Times New Roman"/>
        </w:rPr>
        <w:t>s why an immigration strategy can be developed to attract skilled workers across the world, and immigration policies can be made more accessible to increase the workers’ flow. During the pandemic, the workflow hugely depended on digital platforms, and hence the communication process was smoother and faster. Hence, the strategies of forming suppliers' corroboration networks can have a great influence on changing the economic situation. It is also crucial to keep stakeholders updated using digital platforms, and this leads to a demand for cyber security</w:t>
      </w:r>
      <w:r w:rsidRPr="00692088" w:rsidR="00FA478C">
        <w:rPr>
          <w:rFonts w:cs="Times New Roman"/>
        </w:rPr>
        <w:t xml:space="preserve"> (Forbes </w:t>
      </w:r>
      <w:r w:rsidRPr="00692088" w:rsidR="00FA478C">
        <w:rPr>
          <w:rFonts w:cs="Times New Roman"/>
          <w:i/>
          <w:iCs/>
        </w:rPr>
        <w:t>et al.</w:t>
      </w:r>
      <w:r w:rsidRPr="00692088" w:rsidR="00FA478C">
        <w:rPr>
          <w:rFonts w:cs="Times New Roman"/>
        </w:rPr>
        <w:t>, 2020)</w:t>
      </w:r>
      <w:r w:rsidRPr="00692088">
        <w:rPr>
          <w:rFonts w:cs="Times New Roman"/>
        </w:rPr>
        <w:t>. So engaging information and communication technologies with businesses is a major solution to the evolving problems due to the COVID-19 pandemic.</w:t>
      </w:r>
      <w:r w:rsidRPr="00692088" w:rsidR="00EB23CA">
        <w:rPr>
          <w:rFonts w:cs="Times New Roman"/>
        </w:rPr>
        <w:t xml:space="preserve">  </w:t>
      </w:r>
    </w:p>
    <w:p w:rsidRPr="00692088" w:rsidR="00EB23CA" w:rsidP="00692088" w:rsidRDefault="00E63C86" w14:paraId="78AD2FF1" w14:textId="3D3389CC">
      <w:pPr>
        <w:rPr>
          <w:rFonts w:cs="Times New Roman"/>
        </w:rPr>
      </w:pPr>
      <w:r w:rsidRPr="00692088">
        <w:rPr>
          <w:rFonts w:cs="Times New Roman"/>
        </w:rPr>
        <w:t>The enterprises should assess their supply process and change it if required. They need to reform their business model and consider the adverse effects of the COVID-19 pandemic. This assessment involves different activities such as understanding the supply-and-demand relationship, analysing the vulnerabilities and weaknesses of current methods, improving monitoring, and so on</w:t>
      </w:r>
      <w:r w:rsidRPr="00692088" w:rsidR="00361CDF">
        <w:rPr>
          <w:rFonts w:cs="Times New Roman"/>
        </w:rPr>
        <w:t xml:space="preserve"> (</w:t>
      </w:r>
      <w:proofErr w:type="spellStart"/>
      <w:r w:rsidRPr="00692088" w:rsidR="00361CDF">
        <w:rPr>
          <w:rFonts w:cs="Times New Roman"/>
        </w:rPr>
        <w:t>Magableh</w:t>
      </w:r>
      <w:proofErr w:type="spellEnd"/>
      <w:r w:rsidRPr="00692088" w:rsidR="00361CDF">
        <w:rPr>
          <w:rFonts w:cs="Times New Roman"/>
        </w:rPr>
        <w:t>, 2021)</w:t>
      </w:r>
      <w:r w:rsidRPr="00692088">
        <w:rPr>
          <w:rFonts w:cs="Times New Roman"/>
        </w:rPr>
        <w:t xml:space="preserve">. The business companies and entities can collaborate with the suppliers and come up with opportunities to save on the on the prices of goods and raw materials. It can help reduce the price of goods and keep in balance with the increased demand rate. This process also includes understanding the situation of suppliers and other businesses. Forming favourable pricing policies through negotiation with the suppliers can help overcome the economic barriers of </w:t>
      </w:r>
      <w:r w:rsidRPr="00692088" w:rsidR="00FA478C">
        <w:rPr>
          <w:rFonts w:cs="Times New Roman"/>
        </w:rPr>
        <w:t>the</w:t>
      </w:r>
      <w:r w:rsidRPr="00692088">
        <w:rPr>
          <w:rFonts w:cs="Times New Roman"/>
        </w:rPr>
        <w:t xml:space="preserve"> post-pandemic economic situation.</w:t>
      </w:r>
      <w:r w:rsidRPr="00692088" w:rsidR="00EB23CA">
        <w:rPr>
          <w:rFonts w:cs="Times New Roman"/>
        </w:rPr>
        <w:t xml:space="preserve"> </w:t>
      </w:r>
    </w:p>
    <w:p w:rsidRPr="00692088" w:rsidR="00595542" w:rsidP="00692088" w:rsidRDefault="00E63C86" w14:paraId="78807B4D" w14:textId="07E149BC">
      <w:pPr>
        <w:rPr>
          <w:rFonts w:cs="Times New Roman"/>
        </w:rPr>
      </w:pPr>
      <w:r w:rsidRPr="00692088">
        <w:rPr>
          <w:rFonts w:cs="Times New Roman"/>
        </w:rPr>
        <w:t>Waste management can play a crucial role in supporting the living costs of the people of the UK. As the supply chain is facing unavoidable situations, governments and business enterprises can develop plans to manage and reduce resource waste (Ellickson, 2013). For example, the government can create policies that will determine the usage rate of resources, which can reduce panic buying situations. These alternative ways include introducing technologies and circular economic principles, minimising manufacturing practices, and so on</w:t>
      </w:r>
      <w:r w:rsidRPr="00692088" w:rsidR="00FA478C">
        <w:rPr>
          <w:rFonts w:cs="Times New Roman"/>
        </w:rPr>
        <w:t xml:space="preserve"> (Nandi </w:t>
      </w:r>
      <w:r w:rsidRPr="00692088" w:rsidR="00FA478C">
        <w:rPr>
          <w:rFonts w:cs="Times New Roman"/>
          <w:i/>
          <w:iCs/>
        </w:rPr>
        <w:t>et al.</w:t>
      </w:r>
      <w:r w:rsidRPr="00692088" w:rsidR="00FA478C">
        <w:rPr>
          <w:rFonts w:cs="Times New Roman"/>
        </w:rPr>
        <w:t>, 2021)</w:t>
      </w:r>
      <w:r w:rsidRPr="00692088">
        <w:rPr>
          <w:rFonts w:cs="Times New Roman"/>
        </w:rPr>
        <w:t>. However, these ways are particularly relevant to the situation explained in the case study. It may differ in different situations.</w:t>
      </w:r>
    </w:p>
    <w:p w:rsidRPr="00463901" w:rsidR="00EB23CA" w:rsidP="00692088" w:rsidRDefault="00E63C86" w14:paraId="68D1EF2E" w14:textId="0FE2C42C">
      <w:pPr>
        <w:rPr>
          <w:rFonts w:cs="Times New Roman"/>
        </w:rPr>
      </w:pPr>
      <w:r w:rsidRPr="00692088">
        <w:rPr>
          <w:rFonts w:cs="Times New Roman"/>
        </w:rPr>
        <w:lastRenderedPageBreak/>
        <w:t xml:space="preserve">As the COVID-19 pandemic has increased the pressure on the demand and supply systems in the UK, the pricing strategy is important to reduce this pressure. </w:t>
      </w:r>
      <w:r w:rsidRPr="00692088" w:rsidR="00361CDF">
        <w:rPr>
          <w:rFonts w:cs="Times New Roman"/>
        </w:rPr>
        <w:t>Businesses</w:t>
      </w:r>
      <w:r w:rsidRPr="00692088">
        <w:rPr>
          <w:rFonts w:cs="Times New Roman"/>
        </w:rPr>
        <w:t xml:space="preserve"> can consider optimising the demand and categorising them based on the needs. For example, the authorities can change pricing and optimise it for ride-sharing businesses like Uber according to the rise in demand</w:t>
      </w:r>
      <w:r w:rsidRPr="00692088" w:rsidR="00361CDF">
        <w:rPr>
          <w:rFonts w:cs="Times New Roman"/>
        </w:rPr>
        <w:t xml:space="preserve"> (</w:t>
      </w:r>
      <w:proofErr w:type="spellStart"/>
      <w:r w:rsidRPr="00692088" w:rsidR="00361CDF">
        <w:rPr>
          <w:rFonts w:cs="Times New Roman"/>
        </w:rPr>
        <w:t>Trollman</w:t>
      </w:r>
      <w:proofErr w:type="spellEnd"/>
      <w:r w:rsidRPr="00692088" w:rsidR="00361CDF">
        <w:rPr>
          <w:rFonts w:cs="Times New Roman"/>
        </w:rPr>
        <w:t> </w:t>
      </w:r>
      <w:r w:rsidRPr="00692088" w:rsidR="00361CDF">
        <w:rPr>
          <w:rFonts w:cs="Times New Roman"/>
          <w:i/>
          <w:iCs/>
        </w:rPr>
        <w:t>et al.</w:t>
      </w:r>
      <w:r w:rsidRPr="00692088" w:rsidR="00361CDF">
        <w:rPr>
          <w:rFonts w:cs="Times New Roman"/>
        </w:rPr>
        <w:t>, 2021)</w:t>
      </w:r>
      <w:r w:rsidRPr="00692088">
        <w:rPr>
          <w:rFonts w:cs="Times New Roman"/>
        </w:rPr>
        <w:t>. It is more relevant to the post-pandemic economic condition.</w:t>
      </w:r>
      <w:r w:rsidRPr="00692088" w:rsidR="00361CDF">
        <w:rPr>
          <w:rFonts w:cs="Times New Roman"/>
          <w:b/>
          <w:bCs/>
        </w:rPr>
        <w:t xml:space="preserve"> </w:t>
      </w:r>
      <w:r w:rsidRPr="00692088">
        <w:rPr>
          <w:rFonts w:cs="Times New Roman"/>
        </w:rPr>
        <w:t xml:space="preserve">At a time of increasing demand and prices for commodities, market competition has become a certain concern for analysing the relevance of demand and supply. </w:t>
      </w:r>
      <w:r w:rsidRPr="00463901" w:rsidR="00463901">
        <w:rPr>
          <w:rFonts w:cs="Times New Roman"/>
        </w:rPr>
        <w:t>Pricing strategies for products and services are shaped by the rivals that consider the attractiveness of the consumers (Baker, 2003). These dynamics create a market structure that ensures that the demand and supply cannot be disrupted altogether. Appreciation of market perplexity will make it easier to tap the resources that can afford the costs and run the ideas.</w:t>
      </w:r>
    </w:p>
    <w:p w:rsidR="00EB23CA" w:rsidP="00692088" w:rsidRDefault="00463901" w14:paraId="6187E265" w14:textId="6EDE9811">
      <w:pPr>
        <w:rPr>
          <w:rFonts w:cs="Times New Roman"/>
        </w:rPr>
      </w:pPr>
      <w:r w:rsidRPr="00463901">
        <w:rPr>
          <w:rFonts w:cs="Times New Roman"/>
        </w:rPr>
        <w:t xml:space="preserve">Demand and supply systems affect the production, as well as resource management, of companies to a great extent. The pandemic resulted in a big change in the way that processes of demand and supply work. This, in turn, affected the productivity of various organizations. For instance, secondary data is used by big e-commerce companies such as Amazon to plan supply systems, resource management, and inventory management (Bryce et al., 2020). </w:t>
      </w:r>
      <w:r w:rsidRPr="00463901" w:rsidR="000B16FB">
        <w:rPr>
          <w:rFonts w:cs="Times New Roman"/>
        </w:rPr>
        <w:t>Using</w:t>
      </w:r>
      <w:r w:rsidRPr="00463901">
        <w:rPr>
          <w:rFonts w:cs="Times New Roman"/>
        </w:rPr>
        <w:t xml:space="preserve"> demand data in a constantly running supply chain, companies can reduce waste and boost overall productivity (Bagwell, 2007). Just-in-time is a smart inventory system that involves the continuous demand and supply system in operation</w:t>
      </w:r>
      <w:r w:rsidRPr="00692088" w:rsidR="00E63C86">
        <w:rPr>
          <w:rFonts w:cs="Times New Roman"/>
        </w:rPr>
        <w:t>.</w:t>
      </w:r>
      <w:r>
        <w:rPr>
          <w:rFonts w:cs="Times New Roman"/>
        </w:rPr>
        <w:t xml:space="preserve"> </w:t>
      </w:r>
      <w:r w:rsidRPr="00692088" w:rsidR="00E63C86">
        <w:rPr>
          <w:rFonts w:cs="Times New Roman"/>
        </w:rPr>
        <w:t xml:space="preserve">Innovative planning for inventory management is important to overcome the economic challenges faced by the UK during and after the COVID-19 pandemic. The JIT system mainly works according to demand data for </w:t>
      </w:r>
      <w:proofErr w:type="gramStart"/>
      <w:r w:rsidRPr="00692088" w:rsidR="00E63C86">
        <w:rPr>
          <w:rFonts w:cs="Times New Roman"/>
        </w:rPr>
        <w:t>particular products</w:t>
      </w:r>
      <w:proofErr w:type="gramEnd"/>
      <w:r w:rsidRPr="00692088" w:rsidR="00E63C86">
        <w:rPr>
          <w:rFonts w:cs="Times New Roman"/>
        </w:rPr>
        <w:t xml:space="preserve"> or services and optimises delivery at the targeted time to the customers</w:t>
      </w:r>
      <w:r w:rsidRPr="00692088" w:rsidR="00361CDF">
        <w:rPr>
          <w:rFonts w:cs="Times New Roman"/>
        </w:rPr>
        <w:t xml:space="preserve"> (Bryce </w:t>
      </w:r>
      <w:r w:rsidRPr="00692088" w:rsidR="00361CDF">
        <w:rPr>
          <w:rFonts w:cs="Times New Roman"/>
          <w:i/>
          <w:iCs/>
        </w:rPr>
        <w:t>et al.</w:t>
      </w:r>
      <w:r w:rsidRPr="00692088" w:rsidR="00361CDF">
        <w:rPr>
          <w:rFonts w:cs="Times New Roman"/>
        </w:rPr>
        <w:t>, 2020)</w:t>
      </w:r>
      <w:r w:rsidRPr="00692088" w:rsidR="00E63C86">
        <w:rPr>
          <w:rFonts w:cs="Times New Roman"/>
        </w:rPr>
        <w:t>. By using real-time demand signals, businesses can categorise inventory levels and reduce holding costs.</w:t>
      </w:r>
    </w:p>
    <w:p w:rsidR="006B2376" w:rsidP="006B2376" w:rsidRDefault="006B2376" w14:paraId="2348CA10" w14:textId="765B2C60">
      <w:pPr>
        <w:jc w:val="center"/>
        <w:rPr>
          <w:rFonts w:cs="Times New Roman"/>
        </w:rPr>
      </w:pPr>
      <w:r>
        <w:rPr>
          <w:rFonts w:cs="Times New Roman"/>
          <w:noProof/>
        </w:rPr>
        <w:lastRenderedPageBreak/>
        <w:drawing>
          <wp:inline distT="0" distB="0" distL="0" distR="0" wp14:anchorId="6539B7B8" wp14:editId="4A37003D">
            <wp:extent cx="3119976" cy="2581275"/>
            <wp:effectExtent l="0" t="0" r="4445" b="0"/>
            <wp:docPr id="792524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9447" b="6504"/>
                    <a:stretch/>
                  </pic:blipFill>
                  <pic:spPr bwMode="auto">
                    <a:xfrm>
                      <a:off x="0" y="0"/>
                      <a:ext cx="3120775" cy="2581936"/>
                    </a:xfrm>
                    <a:prstGeom prst="rect">
                      <a:avLst/>
                    </a:prstGeom>
                    <a:noFill/>
                    <a:ln>
                      <a:noFill/>
                    </a:ln>
                    <a:extLst>
                      <a:ext uri="{53640926-AAD7-44D8-BBD7-CCE9431645EC}">
                        <a14:shadowObscured xmlns:a14="http://schemas.microsoft.com/office/drawing/2010/main"/>
                      </a:ext>
                    </a:extLst>
                  </pic:spPr>
                </pic:pic>
              </a:graphicData>
            </a:graphic>
          </wp:inline>
        </w:drawing>
      </w:r>
    </w:p>
    <w:p w:rsidRPr="00692088" w:rsidR="006B2376" w:rsidP="006B2376" w:rsidRDefault="006B2376" w14:paraId="16D02D75" w14:textId="7BE31810">
      <w:pPr>
        <w:jc w:val="center"/>
        <w:rPr>
          <w:rFonts w:cs="Times New Roman"/>
        </w:rPr>
      </w:pPr>
      <w:r>
        <w:rPr>
          <w:rFonts w:cs="Times New Roman"/>
        </w:rPr>
        <w:t xml:space="preserve">Figure: Supply and Demand Law </w:t>
      </w:r>
      <w:r w:rsidRPr="00463901">
        <w:rPr>
          <w:rFonts w:cs="Times New Roman"/>
        </w:rPr>
        <w:t>(Bryce et al., 2020)</w:t>
      </w:r>
    </w:p>
    <w:p w:rsidRPr="00692088" w:rsidR="00EB23CA" w:rsidP="00692088" w:rsidRDefault="00E63C86" w14:paraId="284F8EAA" w14:textId="744F0C58">
      <w:pPr>
        <w:rPr>
          <w:rFonts w:cs="Times New Roman"/>
        </w:rPr>
      </w:pPr>
      <w:r w:rsidRPr="00692088">
        <w:rPr>
          <w:rFonts w:cs="Times New Roman"/>
        </w:rPr>
        <w:t>Investment conditions are also influenced by demand and supply dynamics. Several businesses are seeking an increase in capital for innovation and production. Thus, it may opt for an initial public offering (IPO) to attract and increase investment. In this case study, it has been shown that the pandemic has changed the criteria for investment and fund-raising in the UK. So, the financial attraction strategy to increase investment is a concerning issue regarding demand and supply dynamics (Shapiro, 1987).</w:t>
      </w:r>
      <w:r w:rsidRPr="00692088" w:rsidR="00361CDF">
        <w:rPr>
          <w:rFonts w:cs="Times New Roman"/>
        </w:rPr>
        <w:t xml:space="preserve"> </w:t>
      </w:r>
      <w:r w:rsidRPr="00692088">
        <w:rPr>
          <w:rFonts w:cs="Times New Roman"/>
        </w:rPr>
        <w:t>Brexit and COVID-19 have caused a lot of reductions in workforces. Hence, the authorities of the businesses had to increase the salary rates and work satisfaction. It has changed the economic flow within the workforce</w:t>
      </w:r>
      <w:r w:rsidRPr="00692088" w:rsidR="00361CDF">
        <w:rPr>
          <w:rFonts w:cs="Times New Roman"/>
        </w:rPr>
        <w:t xml:space="preserve"> (Arabi </w:t>
      </w:r>
      <w:r w:rsidRPr="00692088" w:rsidR="00361CDF">
        <w:rPr>
          <w:rFonts w:cs="Times New Roman"/>
          <w:i/>
          <w:iCs/>
        </w:rPr>
        <w:t>et al.</w:t>
      </w:r>
      <w:r w:rsidRPr="00692088" w:rsidR="00361CDF">
        <w:rPr>
          <w:rFonts w:cs="Times New Roman"/>
        </w:rPr>
        <w:t>, 2022)</w:t>
      </w:r>
      <w:r w:rsidRPr="00692088">
        <w:rPr>
          <w:rFonts w:cs="Times New Roman"/>
        </w:rPr>
        <w:t>. Thus, the demand for and supply of labour and talent is also a concerning issue in the case study.</w:t>
      </w:r>
      <w:r w:rsidRPr="00692088" w:rsidR="00361CDF">
        <w:rPr>
          <w:rFonts w:cs="Times New Roman"/>
        </w:rPr>
        <w:t xml:space="preserve"> </w:t>
      </w:r>
      <w:r w:rsidRPr="00692088">
        <w:rPr>
          <w:rFonts w:cs="Times New Roman"/>
        </w:rPr>
        <w:t>During the pandemic, the demands of consumers have shifted from services to goods. Businesses can use demand and supply data to overcome the problems resulting from demand shifts, and it can also mitigate major market shifts (Griffith, 2004). However, regular monitoring of the changing demand system is important for businesses in the UK. For this, the authorities can develop plans for shortage management and minimise market shifting.</w:t>
      </w:r>
    </w:p>
    <w:p w:rsidR="001317D7" w:rsidP="00692088" w:rsidRDefault="00E63C86" w14:paraId="40E62DBC" w14:textId="62B5E148">
      <w:pPr>
        <w:rPr>
          <w:rFonts w:cs="Times New Roman"/>
        </w:rPr>
      </w:pPr>
      <w:r w:rsidRPr="00692088">
        <w:rPr>
          <w:rFonts w:cs="Times New Roman"/>
        </w:rPr>
        <w:t xml:space="preserve">Demand elasticity is the number of relative responses of the amount of demanded product or service to the change of different market factors, including price, income, and availability of substitutes (Pindyck and Rubinfeld, 2018). The notion of elastic demand suggests that consumers may respond highly to variations in these factors, which in turn results in huge fluctuations in the level of demand. However, different cases arise with elastic demand, in which consumers are less </w:t>
      </w:r>
      <w:r w:rsidRPr="00692088">
        <w:rPr>
          <w:rFonts w:cs="Times New Roman"/>
        </w:rPr>
        <w:lastRenderedPageBreak/>
        <w:t xml:space="preserve">influenced by the changes, which contributes to the smaller changes in the demand quantity. Examples of elastic goods involve luxury items such as designer clothing, top-of-the-line electronics, and leisure activities, where consumers can easily change their purchasing </w:t>
      </w:r>
      <w:proofErr w:type="spellStart"/>
      <w:r w:rsidRPr="00692088">
        <w:rPr>
          <w:rFonts w:cs="Times New Roman"/>
        </w:rPr>
        <w:t>behavior</w:t>
      </w:r>
      <w:proofErr w:type="spellEnd"/>
      <w:r w:rsidRPr="00692088">
        <w:rPr>
          <w:rFonts w:cs="Times New Roman"/>
        </w:rPr>
        <w:t xml:space="preserve"> when there is a change in price or disposable income (Cigliano, 1980). On the other hand, inelastic goods are generally basic items or those that have a limited number of replacements, such as gasoline, electricity, and certain medical services.</w:t>
      </w:r>
    </w:p>
    <w:p w:rsidR="006B2376" w:rsidP="00692088" w:rsidRDefault="006B2376" w14:paraId="61DB45F1" w14:textId="0DFB77CE">
      <w:pPr>
        <w:rPr>
          <w:rFonts w:cs="Times New Roman"/>
        </w:rPr>
      </w:pPr>
      <w:r>
        <w:rPr>
          <w:noProof/>
        </w:rPr>
        <w:drawing>
          <wp:inline distT="0" distB="0" distL="0" distR="0" wp14:anchorId="7F458EAA" wp14:editId="37DE735B">
            <wp:extent cx="5943600" cy="2352675"/>
            <wp:effectExtent l="0" t="0" r="0" b="9525"/>
            <wp:docPr id="1033068191" name="Picture 2" descr="Elastic Demand - Definition, Formula, Curve, Examples,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astic Demand - Definition, Formula, Curve, Examples, Types"/>
                    <pic:cNvPicPr>
                      <a:picLocks noChangeAspect="1" noChangeArrowheads="1"/>
                    </pic:cNvPicPr>
                  </pic:nvPicPr>
                  <pic:blipFill rotWithShape="1">
                    <a:blip r:embed="rId9">
                      <a:extLst>
                        <a:ext uri="{28A0092B-C50C-407E-A947-70E740481C1C}">
                          <a14:useLocalDpi xmlns:a14="http://schemas.microsoft.com/office/drawing/2010/main" val="0"/>
                        </a:ext>
                      </a:extLst>
                    </a:blip>
                    <a:srcRect b="9766"/>
                    <a:stretch/>
                  </pic:blipFill>
                  <pic:spPr bwMode="auto">
                    <a:xfrm>
                      <a:off x="0" y="0"/>
                      <a:ext cx="5943600" cy="2352675"/>
                    </a:xfrm>
                    <a:prstGeom prst="rect">
                      <a:avLst/>
                    </a:prstGeom>
                    <a:noFill/>
                    <a:ln>
                      <a:noFill/>
                    </a:ln>
                    <a:extLst>
                      <a:ext uri="{53640926-AAD7-44D8-BBD7-CCE9431645EC}">
                        <a14:shadowObscured xmlns:a14="http://schemas.microsoft.com/office/drawing/2010/main"/>
                      </a:ext>
                    </a:extLst>
                  </pic:spPr>
                </pic:pic>
              </a:graphicData>
            </a:graphic>
          </wp:inline>
        </w:drawing>
      </w:r>
    </w:p>
    <w:p w:rsidRPr="00692088" w:rsidR="006B2376" w:rsidP="006B2376" w:rsidRDefault="006B2376" w14:paraId="44FFA02C" w14:textId="78D0598D">
      <w:pPr>
        <w:jc w:val="center"/>
        <w:rPr>
          <w:rFonts w:cs="Times New Roman"/>
        </w:rPr>
      </w:pPr>
      <w:r>
        <w:rPr>
          <w:rFonts w:cs="Times New Roman"/>
        </w:rPr>
        <w:t xml:space="preserve">Figure 2: Elasticity of Demand </w:t>
      </w:r>
      <w:r w:rsidRPr="00692088">
        <w:rPr>
          <w:rFonts w:cs="Times New Roman"/>
        </w:rPr>
        <w:t>(Erias and Iglesias, 2022)</w:t>
      </w:r>
    </w:p>
    <w:p w:rsidRPr="00692088" w:rsidR="001317D7" w:rsidP="00692088" w:rsidRDefault="00E63C86" w14:paraId="6CD83C19" w14:textId="5DD61BC2">
      <w:pPr>
        <w:rPr>
          <w:rFonts w:cs="Times New Roman"/>
        </w:rPr>
      </w:pPr>
      <w:r w:rsidRPr="00692088">
        <w:rPr>
          <w:rFonts w:cs="Times New Roman"/>
        </w:rPr>
        <w:t>Elastic and inelastic demand differ in the level of responsiveness to market factors. The elastic demand, in turn, expresses a high degree of price flexibility, which means that customers are very sensitive to price changes and will consequently respond to a price change by changing their behaviour accordingly</w:t>
      </w:r>
      <w:r w:rsidRPr="00692088" w:rsidR="00361CDF">
        <w:rPr>
          <w:rFonts w:cs="Times New Roman"/>
        </w:rPr>
        <w:t xml:space="preserve"> (Erias and Iglesias, 2022)</w:t>
      </w:r>
      <w:r w:rsidRPr="00692088">
        <w:rPr>
          <w:rFonts w:cs="Times New Roman"/>
        </w:rPr>
        <w:t xml:space="preserve">. This sensitivity offers businesses a chance to improve their pricing strategies and be more competently responsive to their markets. Instead, the case of inelastic demand refers to little or no flexibility in </w:t>
      </w:r>
      <w:proofErr w:type="gramStart"/>
      <w:r w:rsidRPr="00692088">
        <w:rPr>
          <w:rFonts w:cs="Times New Roman"/>
        </w:rPr>
        <w:t>prices, when</w:t>
      </w:r>
      <w:proofErr w:type="gramEnd"/>
      <w:r w:rsidRPr="00692088">
        <w:rPr>
          <w:rFonts w:cs="Times New Roman"/>
        </w:rPr>
        <w:t xml:space="preserve"> people will keep buying despite price increases or other market factors. Such a trait can be a boon for those businesses that have a monopoly on the offering of essential goods and services since it allows for greater pricing power and potentially higher profit margins (Andreyeva, Long, and Brownell, 2010). Also, situations like high market entry barriers </w:t>
      </w:r>
      <w:proofErr w:type="gramStart"/>
      <w:r w:rsidRPr="00692088">
        <w:rPr>
          <w:rFonts w:cs="Times New Roman"/>
        </w:rPr>
        <w:t>as a result of</w:t>
      </w:r>
      <w:proofErr w:type="gramEnd"/>
      <w:r w:rsidRPr="00692088">
        <w:rPr>
          <w:rFonts w:cs="Times New Roman"/>
        </w:rPr>
        <w:t xml:space="preserve"> legal or regulatory restrictions, large capital requirements, or lack of access to specialised resources are the ones where demand is often inelastic. This barrier can restrict competition and possibly give rise to inelastic demand that will arise </w:t>
      </w:r>
      <w:proofErr w:type="gramStart"/>
      <w:r w:rsidRPr="00692088">
        <w:rPr>
          <w:rFonts w:cs="Times New Roman"/>
        </w:rPr>
        <w:t>as a result of</w:t>
      </w:r>
      <w:proofErr w:type="gramEnd"/>
      <w:r w:rsidRPr="00692088">
        <w:rPr>
          <w:rFonts w:cs="Times New Roman"/>
        </w:rPr>
        <w:t xml:space="preserve"> the few choices that are available to consumers</w:t>
      </w:r>
      <w:r w:rsidRPr="00692088" w:rsidR="00361CDF">
        <w:rPr>
          <w:rFonts w:cs="Times New Roman"/>
        </w:rPr>
        <w:t xml:space="preserve"> (Erias and Iglesias, 2022)</w:t>
      </w:r>
      <w:r w:rsidRPr="00692088">
        <w:rPr>
          <w:rFonts w:cs="Times New Roman"/>
        </w:rPr>
        <w:t>.</w:t>
      </w:r>
    </w:p>
    <w:p w:rsidRPr="00692088" w:rsidR="001317D7" w:rsidP="00692088" w:rsidRDefault="00E63C86" w14:paraId="45D7781A" w14:textId="700BC016">
      <w:pPr>
        <w:rPr>
          <w:rFonts w:cs="Times New Roman"/>
        </w:rPr>
      </w:pPr>
      <w:r w:rsidRPr="00692088">
        <w:rPr>
          <w:rFonts w:cs="Times New Roman"/>
        </w:rPr>
        <w:lastRenderedPageBreak/>
        <w:t xml:space="preserve">Elastic demand may provide some benefits, such as the opportunity to determine market-based prices based on declining demand and consumer preferences. On the other hand, it creates obstacles </w:t>
      </w:r>
      <w:r w:rsidRPr="00692088" w:rsidR="00361CDF">
        <w:rPr>
          <w:rFonts w:cs="Times New Roman"/>
        </w:rPr>
        <w:t>because</w:t>
      </w:r>
      <w:r w:rsidRPr="00692088">
        <w:rPr>
          <w:rFonts w:cs="Times New Roman"/>
        </w:rPr>
        <w:t xml:space="preserve"> businesses </w:t>
      </w:r>
      <w:proofErr w:type="gramStart"/>
      <w:r w:rsidRPr="00692088">
        <w:rPr>
          <w:rFonts w:cs="Times New Roman"/>
        </w:rPr>
        <w:t>have to</w:t>
      </w:r>
      <w:proofErr w:type="gramEnd"/>
      <w:r w:rsidRPr="00692088">
        <w:rPr>
          <w:rFonts w:cs="Times New Roman"/>
        </w:rPr>
        <w:t xml:space="preserve"> constantly monitor their strategies and be flexible to remain competitive and be able to respond to changes in demand (Pindyck and Rubinfeld, 2018). In the same way, inelastic demand brings another benefit to the business because it allows it to generate profit by increasing the price with the minimum effect on demand. With that said, on the other hand, one could have a risk of being complacent, as businesses could skip innovation or quality improvements and the inelastic nature of demand (Gilboa et al., 2023).</w:t>
      </w:r>
    </w:p>
    <w:p w:rsidRPr="00692088" w:rsidR="001317D7" w:rsidP="00692088" w:rsidRDefault="001317D7" w14:paraId="6E49A0BD" w14:textId="00E32444">
      <w:pPr>
        <w:rPr>
          <w:rFonts w:cs="Times New Roman"/>
        </w:rPr>
      </w:pPr>
      <w:r w:rsidRPr="00692088">
        <w:rPr>
          <w:rFonts w:cs="Times New Roman"/>
        </w:rPr>
        <w:t xml:space="preserve">The laws of supply and demand form the basis of </w:t>
      </w:r>
      <w:r w:rsidRPr="00692088" w:rsidR="00143E2A">
        <w:rPr>
          <w:rFonts w:cs="Times New Roman"/>
        </w:rPr>
        <w:t xml:space="preserve">the </w:t>
      </w:r>
      <w:r w:rsidRPr="00692088">
        <w:rPr>
          <w:rFonts w:cs="Times New Roman"/>
        </w:rPr>
        <w:t xml:space="preserve">market economy and play a vital role in determining product prices. </w:t>
      </w:r>
      <w:r w:rsidRPr="00692088" w:rsidR="00361CDF">
        <w:rPr>
          <w:rFonts w:cs="Times New Roman"/>
        </w:rPr>
        <w:t>Considering</w:t>
      </w:r>
      <w:r w:rsidRPr="00692088">
        <w:rPr>
          <w:rFonts w:cs="Times New Roman"/>
        </w:rPr>
        <w:t xml:space="preserve"> the impulses the pandemic of COVID-19 has given to supply chains and consumer demand, such laws give the key to the phenomenon that is to be observed.</w:t>
      </w:r>
    </w:p>
    <w:p w:rsidRPr="00692088" w:rsidR="001317D7" w:rsidP="00692088" w:rsidRDefault="001317D7" w14:paraId="4BF17ED1" w14:textId="207A4395">
      <w:pPr>
        <w:rPr>
          <w:rFonts w:cs="Times New Roman"/>
        </w:rPr>
      </w:pPr>
      <w:r w:rsidRPr="00692088">
        <w:rPr>
          <w:rFonts w:cs="Times New Roman"/>
        </w:rPr>
        <w:t xml:space="preserve">Law of Demand: </w:t>
      </w:r>
      <w:r w:rsidRPr="00692088" w:rsidR="00E63C86">
        <w:rPr>
          <w:rFonts w:cs="Times New Roman"/>
        </w:rPr>
        <w:t>The law of demand, as stated by Pindyck and Rubinfeld (2018), indicates that a unit of commodity or service is demanded less when its price goes up and more when its price goes down (ceteris paribus). The pandemic caused panic buying and a big demand for fuel, causing the price to surge and causing a shortage.</w:t>
      </w:r>
    </w:p>
    <w:p w:rsidRPr="00692088" w:rsidR="001317D7" w:rsidP="00692088" w:rsidRDefault="001317D7" w14:paraId="76C38C28" w14:textId="0E414010">
      <w:pPr>
        <w:rPr>
          <w:rFonts w:cs="Times New Roman"/>
        </w:rPr>
      </w:pPr>
      <w:r w:rsidRPr="00692088">
        <w:rPr>
          <w:rFonts w:cs="Times New Roman"/>
        </w:rPr>
        <w:t xml:space="preserve">Law of Supply: </w:t>
      </w:r>
      <w:r w:rsidRPr="00692088" w:rsidR="00E63C86">
        <w:rPr>
          <w:rFonts w:cs="Times New Roman"/>
        </w:rPr>
        <w:t>The law of supply implies that, if other things are equal, the producers supply a greater quantity as the price of goods and services increases, and vice versa. The driver shortage and labour market instability caused supply chain interruptions and lower quantities supplied at any given price.</w:t>
      </w:r>
    </w:p>
    <w:p w:rsidRPr="00692088" w:rsidR="001317D7" w:rsidP="00692088" w:rsidRDefault="001317D7" w14:paraId="5078005B" w14:textId="4DEA1958">
      <w:pPr>
        <w:rPr>
          <w:rFonts w:cs="Times New Roman"/>
        </w:rPr>
      </w:pPr>
      <w:r w:rsidRPr="00692088">
        <w:rPr>
          <w:rFonts w:cs="Times New Roman"/>
        </w:rPr>
        <w:t xml:space="preserve">Law of Demand and Supply Interaction: </w:t>
      </w:r>
      <w:r w:rsidRPr="00692088" w:rsidR="00E63C86">
        <w:rPr>
          <w:rFonts w:cs="Times New Roman"/>
        </w:rPr>
        <w:t xml:space="preserve">When the demand increases and the supply does not change, the price rises. In this case, the price decreases, and similarly, in a situation where supply increases and demand </w:t>
      </w:r>
      <w:proofErr w:type="gramStart"/>
      <w:r w:rsidRPr="00692088" w:rsidR="00E63C86">
        <w:rPr>
          <w:rFonts w:cs="Times New Roman"/>
        </w:rPr>
        <w:t>stays</w:t>
      </w:r>
      <w:proofErr w:type="gramEnd"/>
      <w:r w:rsidRPr="00692088" w:rsidR="00E63C86">
        <w:rPr>
          <w:rFonts w:cs="Times New Roman"/>
        </w:rPr>
        <w:t xml:space="preserve"> constant, prices would be expected to fall.</w:t>
      </w:r>
    </w:p>
    <w:p w:rsidRPr="00692088" w:rsidR="003023A9" w:rsidP="00692088" w:rsidRDefault="001317D7" w14:paraId="541AEC66" w14:textId="78BB428F">
      <w:pPr>
        <w:rPr>
          <w:rFonts w:cs="Times New Roman"/>
        </w:rPr>
      </w:pPr>
      <w:r w:rsidRPr="00692088">
        <w:rPr>
          <w:rFonts w:cs="Times New Roman"/>
        </w:rPr>
        <w:t xml:space="preserve">Law of Diminishing Marginal Returns: </w:t>
      </w:r>
      <w:r w:rsidRPr="00692088" w:rsidR="00E63C86">
        <w:rPr>
          <w:rFonts w:cs="Times New Roman"/>
        </w:rPr>
        <w:t xml:space="preserve">This </w:t>
      </w:r>
      <w:proofErr w:type="gramStart"/>
      <w:r w:rsidRPr="00692088" w:rsidR="00E63C86">
        <w:rPr>
          <w:rFonts w:cs="Times New Roman"/>
        </w:rPr>
        <w:t>principle</w:t>
      </w:r>
      <w:proofErr w:type="gramEnd"/>
      <w:r w:rsidRPr="00692088" w:rsidR="00E63C86">
        <w:rPr>
          <w:rFonts w:cs="Times New Roman"/>
        </w:rPr>
        <w:t xml:space="preserve"> postulates that as constant input capital is combined with varying input labour, the additional units will eventually result in a decline in marginal output (Pindyck and Rubinfeld, 2018).</w:t>
      </w:r>
    </w:p>
    <w:p w:rsidRPr="00692088" w:rsidR="006659F2" w:rsidP="00692088" w:rsidRDefault="006659F2" w14:paraId="240D0196" w14:textId="77777777">
      <w:pPr>
        <w:rPr>
          <w:rFonts w:cs="Times New Roman"/>
        </w:rPr>
      </w:pPr>
    </w:p>
    <w:p w:rsidRPr="00692088" w:rsidR="00143E2A" w:rsidP="00692088" w:rsidRDefault="00E63C86" w14:paraId="67E949C9" w14:textId="038783DF">
      <w:pPr>
        <w:rPr>
          <w:rFonts w:cs="Times New Roman"/>
        </w:rPr>
      </w:pPr>
      <w:r w:rsidRPr="00692088">
        <w:rPr>
          <w:rFonts w:cs="Times New Roman"/>
        </w:rPr>
        <w:lastRenderedPageBreak/>
        <w:t>The COVID-19 pandemic has brought a whole new set of challenges to global supply chains and consumption dynamics. Becoming aware of the fundamental economic principles, for instance, the laws of supply and demand, elasticity and inelasticity, and the role of government intervention, is very important for avoiding or at least mitigating future disruptions. The key lesson from this is the need to construct robust supply chains, involve agility in the response to shifts in demand, and involve businesses and policymakers in the development of collaborative strategies. With the world recovering from the pandemic now, a comprehensive approach that includes economic fundamentals, innovative technologies, and strategic forecasting will be necessary to successfully manage the evolving economic landscape and to ensure readiness for any future crisis. Adopting those lessons will be a glimpse of hope for a more solid and durable economic system.</w:t>
      </w:r>
    </w:p>
    <w:p w:rsidRPr="00692088" w:rsidR="00143E2A" w:rsidP="00692088" w:rsidRDefault="00143E2A" w14:paraId="3D5F13D0" w14:textId="77777777">
      <w:pPr>
        <w:rPr>
          <w:rFonts w:cs="Times New Roman"/>
        </w:rPr>
      </w:pPr>
      <w:r w:rsidRPr="00692088">
        <w:rPr>
          <w:rFonts w:cs="Times New Roman"/>
        </w:rPr>
        <w:br w:type="page"/>
      </w:r>
    </w:p>
    <w:p w:rsidRPr="00692088" w:rsidR="001317D7" w:rsidP="00692088" w:rsidRDefault="00143E2A" w14:paraId="22BE0A3D" w14:textId="3712B08B">
      <w:pPr>
        <w:rPr>
          <w:rFonts w:cs="Times New Roman"/>
          <w:b/>
          <w:bCs/>
          <w:sz w:val="28"/>
          <w:szCs w:val="24"/>
        </w:rPr>
      </w:pPr>
      <w:r w:rsidRPr="00692088">
        <w:rPr>
          <w:rFonts w:cs="Times New Roman"/>
          <w:b/>
          <w:bCs/>
          <w:sz w:val="28"/>
          <w:szCs w:val="24"/>
        </w:rPr>
        <w:lastRenderedPageBreak/>
        <w:t>References</w:t>
      </w:r>
    </w:p>
    <w:p w:rsidRPr="00692088" w:rsidR="00692088" w:rsidP="00692088" w:rsidRDefault="00692088" w14:paraId="3D75F781" w14:textId="77777777">
      <w:pPr>
        <w:rPr>
          <w:rFonts w:cs="Times New Roman"/>
          <w:lang w:val="en-US"/>
        </w:rPr>
      </w:pPr>
      <w:r w:rsidRPr="00692088">
        <w:rPr>
          <w:rFonts w:cs="Times New Roman"/>
          <w:lang w:val="en-US"/>
        </w:rPr>
        <w:t>Aigner-Walder, B. (2015) “Effects of the demographic changes on private consumption: An almost ideal demand system analysis for Austria,” </w:t>
      </w:r>
      <w:r w:rsidRPr="00692088">
        <w:rPr>
          <w:rFonts w:cs="Times New Roman"/>
          <w:i/>
          <w:iCs/>
          <w:lang w:val="en-US"/>
        </w:rPr>
        <w:t>Journal of Economic and Social Studies</w:t>
      </w:r>
      <w:r w:rsidRPr="00692088">
        <w:rPr>
          <w:rFonts w:cs="Times New Roman"/>
          <w:lang w:val="en-US"/>
        </w:rPr>
        <w:t xml:space="preserve">, 5(1), pp. 50–70. </w:t>
      </w:r>
      <w:proofErr w:type="spellStart"/>
      <w:r w:rsidRPr="00692088">
        <w:rPr>
          <w:rFonts w:cs="Times New Roman"/>
          <w:lang w:val="en-US"/>
        </w:rPr>
        <w:t>doi</w:t>
      </w:r>
      <w:proofErr w:type="spellEnd"/>
      <w:r w:rsidRPr="00692088">
        <w:rPr>
          <w:rFonts w:cs="Times New Roman"/>
          <w:lang w:val="en-US"/>
        </w:rPr>
        <w:t>: 10.14706/jeocss11515.</w:t>
      </w:r>
    </w:p>
    <w:p w:rsidRPr="00692088" w:rsidR="00692088" w:rsidP="00692088" w:rsidRDefault="00692088" w14:paraId="71A4D1DF" w14:textId="77777777">
      <w:pPr>
        <w:rPr>
          <w:rFonts w:cs="Times New Roman"/>
          <w:lang w:val="en-US"/>
        </w:rPr>
      </w:pPr>
      <w:r w:rsidRPr="00692088">
        <w:rPr>
          <w:rFonts w:cs="Times New Roman"/>
          <w:lang w:val="en-US"/>
        </w:rPr>
        <w:t>Altig, D. </w:t>
      </w:r>
      <w:r w:rsidRPr="00692088">
        <w:rPr>
          <w:rFonts w:cs="Times New Roman"/>
          <w:i/>
          <w:iCs/>
          <w:lang w:val="en-US"/>
        </w:rPr>
        <w:t>et al.</w:t>
      </w:r>
      <w:r w:rsidRPr="00692088">
        <w:rPr>
          <w:rFonts w:cs="Times New Roman"/>
          <w:lang w:val="en-US"/>
        </w:rPr>
        <w:t> (2020) “Economic uncertainty before and during the COVID-19 pandemic,” </w:t>
      </w:r>
      <w:r w:rsidRPr="00692088">
        <w:rPr>
          <w:rFonts w:cs="Times New Roman"/>
          <w:i/>
          <w:iCs/>
          <w:lang w:val="en-US"/>
        </w:rPr>
        <w:t>Journal of public economics</w:t>
      </w:r>
      <w:r w:rsidRPr="00692088">
        <w:rPr>
          <w:rFonts w:cs="Times New Roman"/>
          <w:lang w:val="en-US"/>
        </w:rPr>
        <w:t xml:space="preserve">, 191(104274), p. 104274. </w:t>
      </w:r>
      <w:proofErr w:type="spellStart"/>
      <w:r w:rsidRPr="00692088">
        <w:rPr>
          <w:rFonts w:cs="Times New Roman"/>
          <w:lang w:val="en-US"/>
        </w:rPr>
        <w:t>doi</w:t>
      </w:r>
      <w:proofErr w:type="spellEnd"/>
      <w:r w:rsidRPr="00692088">
        <w:rPr>
          <w:rFonts w:cs="Times New Roman"/>
          <w:lang w:val="en-US"/>
        </w:rPr>
        <w:t>: 10.1016/j.jpubeco.2020.104274.</w:t>
      </w:r>
    </w:p>
    <w:p w:rsidRPr="00692088" w:rsidR="00692088" w:rsidP="00692088" w:rsidRDefault="00692088" w14:paraId="5B145930" w14:textId="77777777">
      <w:pPr>
        <w:rPr>
          <w:rFonts w:cs="Times New Roman"/>
          <w:lang w:val="en-US"/>
        </w:rPr>
      </w:pPr>
      <w:r w:rsidRPr="00692088">
        <w:rPr>
          <w:rFonts w:cs="Times New Roman"/>
          <w:lang w:val="en-US"/>
        </w:rPr>
        <w:t>Andreyeva, T., Long, M. W. and Brownell, K. D. (2010) “The impact of food prices on consumption: a systematic review of research on the price elasticity of demand for food,” </w:t>
      </w:r>
      <w:r w:rsidRPr="00692088">
        <w:rPr>
          <w:rFonts w:cs="Times New Roman"/>
          <w:i/>
          <w:iCs/>
          <w:lang w:val="en-US"/>
        </w:rPr>
        <w:t>American journal of public health</w:t>
      </w:r>
      <w:r w:rsidRPr="00692088">
        <w:rPr>
          <w:rFonts w:cs="Times New Roman"/>
          <w:lang w:val="en-US"/>
        </w:rPr>
        <w:t xml:space="preserve">, 100(2), pp. 216–222. </w:t>
      </w:r>
      <w:proofErr w:type="spellStart"/>
      <w:r w:rsidRPr="00692088">
        <w:rPr>
          <w:rFonts w:cs="Times New Roman"/>
          <w:lang w:val="en-US"/>
        </w:rPr>
        <w:t>doi</w:t>
      </w:r>
      <w:proofErr w:type="spellEnd"/>
      <w:r w:rsidRPr="00692088">
        <w:rPr>
          <w:rFonts w:cs="Times New Roman"/>
          <w:lang w:val="en-US"/>
        </w:rPr>
        <w:t>: 10.2105/AJPH.2008.151415.</w:t>
      </w:r>
    </w:p>
    <w:p w:rsidRPr="00692088" w:rsidR="00692088" w:rsidP="00692088" w:rsidRDefault="00692088" w14:paraId="36AE65F9" w14:textId="77777777">
      <w:pPr>
        <w:rPr>
          <w:rFonts w:cs="Times New Roman"/>
          <w:lang w:val="en-US"/>
        </w:rPr>
      </w:pPr>
      <w:r w:rsidRPr="00692088">
        <w:rPr>
          <w:rFonts w:cs="Times New Roman"/>
          <w:lang w:val="en-US"/>
        </w:rPr>
        <w:t>Arabi, Y. M. </w:t>
      </w:r>
      <w:r w:rsidRPr="00692088">
        <w:rPr>
          <w:rFonts w:cs="Times New Roman"/>
          <w:i/>
          <w:iCs/>
          <w:lang w:val="en-US"/>
        </w:rPr>
        <w:t>et al.</w:t>
      </w:r>
      <w:r w:rsidRPr="00692088">
        <w:rPr>
          <w:rFonts w:cs="Times New Roman"/>
          <w:lang w:val="en-US"/>
        </w:rPr>
        <w:t> (2022) “How the COVID-19 pandemic will change the future of critical care,” </w:t>
      </w:r>
      <w:r w:rsidRPr="00692088">
        <w:rPr>
          <w:rFonts w:cs="Times New Roman"/>
          <w:i/>
          <w:iCs/>
          <w:lang w:val="en-US"/>
        </w:rPr>
        <w:t>Intensive care medicine</w:t>
      </w:r>
      <w:r w:rsidRPr="00692088">
        <w:rPr>
          <w:rFonts w:cs="Times New Roman"/>
          <w:lang w:val="en-US"/>
        </w:rPr>
        <w:t xml:space="preserve">, 47(3), pp. 282–291. </w:t>
      </w:r>
      <w:proofErr w:type="spellStart"/>
      <w:r w:rsidRPr="00692088">
        <w:rPr>
          <w:rFonts w:cs="Times New Roman"/>
          <w:lang w:val="en-US"/>
        </w:rPr>
        <w:t>doi</w:t>
      </w:r>
      <w:proofErr w:type="spellEnd"/>
      <w:r w:rsidRPr="00692088">
        <w:rPr>
          <w:rFonts w:cs="Times New Roman"/>
          <w:lang w:val="en-US"/>
        </w:rPr>
        <w:t>: 10.1007/s00134-021-06352-y.</w:t>
      </w:r>
    </w:p>
    <w:p w:rsidRPr="00692088" w:rsidR="00692088" w:rsidP="00692088" w:rsidRDefault="00692088" w14:paraId="5B8ACBA2" w14:textId="77777777">
      <w:pPr>
        <w:rPr>
          <w:rFonts w:cs="Times New Roman"/>
          <w:lang w:val="en-US"/>
        </w:rPr>
      </w:pPr>
      <w:r w:rsidRPr="00692088">
        <w:rPr>
          <w:rFonts w:cs="Times New Roman"/>
          <w:lang w:val="en-US"/>
        </w:rPr>
        <w:t>Bagwell, K. (2007) “Chapter 28 the economic analysis of advertising,” in </w:t>
      </w:r>
      <w:r w:rsidRPr="00692088">
        <w:rPr>
          <w:rFonts w:cs="Times New Roman"/>
          <w:i/>
          <w:iCs/>
          <w:lang w:val="en-US"/>
        </w:rPr>
        <w:t>Handbook of Industrial Organization</w:t>
      </w:r>
      <w:r w:rsidRPr="00692088">
        <w:rPr>
          <w:rFonts w:cs="Times New Roman"/>
          <w:lang w:val="en-US"/>
        </w:rPr>
        <w:t>. Elsevier, pp. 1701–1844.</w:t>
      </w:r>
    </w:p>
    <w:p w:rsidRPr="00692088" w:rsidR="00692088" w:rsidP="00692088" w:rsidRDefault="00692088" w14:paraId="76B2FF4F" w14:textId="77777777">
      <w:pPr>
        <w:rPr>
          <w:rFonts w:cs="Times New Roman"/>
          <w:lang w:val="en-US"/>
        </w:rPr>
      </w:pPr>
      <w:r w:rsidRPr="00692088">
        <w:rPr>
          <w:rFonts w:cs="Times New Roman"/>
          <w:lang w:val="en-US"/>
        </w:rPr>
        <w:t>Baker, J. B. (2003) “Competitive price discrimination: The exercise of market power without anticompetitive effects (comment on Klein and Wiley),” </w:t>
      </w:r>
      <w:r w:rsidRPr="00692088">
        <w:rPr>
          <w:rFonts w:cs="Times New Roman"/>
          <w:i/>
          <w:iCs/>
          <w:lang w:val="en-US"/>
        </w:rPr>
        <w:t>SSRN Electronic Journal</w:t>
      </w:r>
      <w:r w:rsidRPr="00692088">
        <w:rPr>
          <w:rFonts w:cs="Times New Roman"/>
          <w:lang w:val="en-US"/>
        </w:rPr>
        <w:t xml:space="preserve">. </w:t>
      </w:r>
      <w:proofErr w:type="spellStart"/>
      <w:r w:rsidRPr="00692088">
        <w:rPr>
          <w:rFonts w:cs="Times New Roman"/>
          <w:lang w:val="en-US"/>
        </w:rPr>
        <w:t>doi</w:t>
      </w:r>
      <w:proofErr w:type="spellEnd"/>
      <w:r w:rsidRPr="00692088">
        <w:rPr>
          <w:rFonts w:cs="Times New Roman"/>
          <w:lang w:val="en-US"/>
        </w:rPr>
        <w:t>: 10.2139/ssrn.470146.</w:t>
      </w:r>
    </w:p>
    <w:p w:rsidRPr="00692088" w:rsidR="00692088" w:rsidP="00692088" w:rsidRDefault="00692088" w14:paraId="4BF96466" w14:textId="77777777">
      <w:pPr>
        <w:rPr>
          <w:rFonts w:cs="Times New Roman"/>
          <w:lang w:val="en-US"/>
        </w:rPr>
      </w:pPr>
      <w:r w:rsidRPr="00692088">
        <w:rPr>
          <w:rFonts w:cs="Times New Roman"/>
          <w:lang w:val="en-US"/>
        </w:rPr>
        <w:t>Bryce, C. </w:t>
      </w:r>
      <w:r w:rsidRPr="00692088">
        <w:rPr>
          <w:rFonts w:cs="Times New Roman"/>
          <w:i/>
          <w:iCs/>
          <w:lang w:val="en-US"/>
        </w:rPr>
        <w:t>et al.</w:t>
      </w:r>
      <w:r w:rsidRPr="00692088">
        <w:rPr>
          <w:rFonts w:cs="Times New Roman"/>
          <w:lang w:val="en-US"/>
        </w:rPr>
        <w:t> (2020) “Resilience in the face of uncertainty: early lessons from the COVID-19 pandemic,” </w:t>
      </w:r>
      <w:r w:rsidRPr="00692088">
        <w:rPr>
          <w:rFonts w:cs="Times New Roman"/>
          <w:i/>
          <w:iCs/>
          <w:lang w:val="en-US"/>
        </w:rPr>
        <w:t>Journal of risk research</w:t>
      </w:r>
      <w:r w:rsidRPr="00692088">
        <w:rPr>
          <w:rFonts w:cs="Times New Roman"/>
          <w:lang w:val="en-US"/>
        </w:rPr>
        <w:t xml:space="preserve">, 23(7–8), pp. 880–887. </w:t>
      </w:r>
      <w:proofErr w:type="spellStart"/>
      <w:r w:rsidRPr="00692088">
        <w:rPr>
          <w:rFonts w:cs="Times New Roman"/>
          <w:lang w:val="en-US"/>
        </w:rPr>
        <w:t>doi</w:t>
      </w:r>
      <w:proofErr w:type="spellEnd"/>
      <w:r w:rsidRPr="00692088">
        <w:rPr>
          <w:rFonts w:cs="Times New Roman"/>
          <w:lang w:val="en-US"/>
        </w:rPr>
        <w:t>: 10.1080/13669877.2020.1756379.</w:t>
      </w:r>
    </w:p>
    <w:p w:rsidRPr="00692088" w:rsidR="00692088" w:rsidP="00692088" w:rsidRDefault="00692088" w14:paraId="398D69B5" w14:textId="77777777">
      <w:pPr>
        <w:rPr>
          <w:rFonts w:cs="Times New Roman"/>
          <w:lang w:val="en-US"/>
        </w:rPr>
      </w:pPr>
      <w:r w:rsidRPr="00692088">
        <w:rPr>
          <w:rFonts w:cs="Times New Roman"/>
          <w:lang w:val="en-US"/>
        </w:rPr>
        <w:t>Cigliano, J. (1980) “Price and Income Elasticities for Airline Travel: The North Atlantic Market,” </w:t>
      </w:r>
      <w:r w:rsidRPr="00692088">
        <w:rPr>
          <w:rFonts w:cs="Times New Roman"/>
          <w:i/>
          <w:iCs/>
          <w:lang w:val="en-US"/>
        </w:rPr>
        <w:t>Business Economics</w:t>
      </w:r>
      <w:r w:rsidRPr="00692088">
        <w:rPr>
          <w:rFonts w:cs="Times New Roman"/>
          <w:lang w:val="en-US"/>
        </w:rPr>
        <w:t>, pp. 17–21.</w:t>
      </w:r>
    </w:p>
    <w:p w:rsidRPr="00692088" w:rsidR="00692088" w:rsidP="00692088" w:rsidRDefault="00692088" w14:paraId="011D17A1" w14:textId="77777777">
      <w:pPr>
        <w:rPr>
          <w:rFonts w:cs="Times New Roman"/>
          <w:lang w:val="en-US"/>
        </w:rPr>
      </w:pPr>
      <w:r w:rsidRPr="00692088">
        <w:rPr>
          <w:rFonts w:cs="Times New Roman"/>
          <w:lang w:val="en-US"/>
        </w:rPr>
        <w:t>Ellickson, P. (2013) “Market Structure and Performance. International Encyclopedia of the Social &amp; Behavioral Sciences, Forthcoming; Simon School Working Paper No,” pp. 13–21.</w:t>
      </w:r>
    </w:p>
    <w:p w:rsidRPr="00692088" w:rsidR="00692088" w:rsidP="00692088" w:rsidRDefault="00692088" w14:paraId="54202AEB" w14:textId="77777777">
      <w:pPr>
        <w:rPr>
          <w:rFonts w:cs="Times New Roman"/>
          <w:lang w:val="en-US"/>
        </w:rPr>
      </w:pPr>
      <w:r w:rsidRPr="00692088">
        <w:rPr>
          <w:rFonts w:cs="Times New Roman"/>
          <w:lang w:val="en-US"/>
        </w:rPr>
        <w:t>Erias, A. F. and Iglesias, E. M. (2022) “Price and income elasticity of natural gas demand in Europe and the effects of lockdowns due to Covid-19,” </w:t>
      </w:r>
      <w:r w:rsidRPr="00692088">
        <w:rPr>
          <w:rFonts w:cs="Times New Roman"/>
          <w:i/>
          <w:iCs/>
          <w:lang w:val="en-US"/>
        </w:rPr>
        <w:t>Energy strategy reviews</w:t>
      </w:r>
      <w:r w:rsidRPr="00692088">
        <w:rPr>
          <w:rFonts w:cs="Times New Roman"/>
          <w:lang w:val="en-US"/>
        </w:rPr>
        <w:t xml:space="preserve">, 44(100945), p. 100945. </w:t>
      </w:r>
      <w:proofErr w:type="spellStart"/>
      <w:r w:rsidRPr="00692088">
        <w:rPr>
          <w:rFonts w:cs="Times New Roman"/>
          <w:lang w:val="en-US"/>
        </w:rPr>
        <w:t>doi</w:t>
      </w:r>
      <w:proofErr w:type="spellEnd"/>
      <w:r w:rsidRPr="00692088">
        <w:rPr>
          <w:rFonts w:cs="Times New Roman"/>
          <w:lang w:val="en-US"/>
        </w:rPr>
        <w:t>: 10.1016/j.esr.2022.100945.</w:t>
      </w:r>
    </w:p>
    <w:p w:rsidRPr="00692088" w:rsidR="00692088" w:rsidP="00692088" w:rsidRDefault="00692088" w14:paraId="711B5262" w14:textId="77777777">
      <w:pPr>
        <w:rPr>
          <w:rFonts w:cs="Times New Roman"/>
          <w:lang w:val="en-US"/>
        </w:rPr>
      </w:pPr>
      <w:r w:rsidRPr="00692088">
        <w:rPr>
          <w:rFonts w:cs="Times New Roman"/>
          <w:lang w:val="en-US"/>
        </w:rPr>
        <w:lastRenderedPageBreak/>
        <w:t>Forbes, S. </w:t>
      </w:r>
      <w:r w:rsidRPr="00692088">
        <w:rPr>
          <w:rFonts w:cs="Times New Roman"/>
          <w:i/>
          <w:iCs/>
          <w:lang w:val="en-US"/>
        </w:rPr>
        <w:t>et al.</w:t>
      </w:r>
      <w:r w:rsidRPr="00692088">
        <w:rPr>
          <w:rFonts w:cs="Times New Roman"/>
          <w:lang w:val="en-US"/>
        </w:rPr>
        <w:t> (2020) </w:t>
      </w:r>
      <w:r w:rsidRPr="00692088">
        <w:rPr>
          <w:rFonts w:cs="Times New Roman"/>
          <w:i/>
          <w:iCs/>
          <w:lang w:val="en-US"/>
        </w:rPr>
        <w:t>Managing employees during the COVID-19 pandemic: Flexible working and the future of work</w:t>
      </w:r>
      <w:r w:rsidRPr="00692088">
        <w:rPr>
          <w:rFonts w:cs="Times New Roman"/>
          <w:lang w:val="en-US"/>
        </w:rPr>
        <w:t>.</w:t>
      </w:r>
    </w:p>
    <w:p w:rsidRPr="00692088" w:rsidR="00692088" w:rsidP="00692088" w:rsidRDefault="00692088" w14:paraId="40347D2D" w14:textId="77777777">
      <w:pPr>
        <w:rPr>
          <w:rFonts w:cs="Times New Roman"/>
        </w:rPr>
      </w:pPr>
      <w:r w:rsidRPr="00692088">
        <w:rPr>
          <w:rFonts w:cs="Times New Roman"/>
        </w:rPr>
        <w:t>Gilboa, I. </w:t>
      </w:r>
      <w:r w:rsidRPr="00692088">
        <w:rPr>
          <w:rFonts w:cs="Times New Roman"/>
          <w:i/>
          <w:iCs/>
        </w:rPr>
        <w:t>et al.</w:t>
      </w:r>
      <w:r w:rsidRPr="00692088">
        <w:rPr>
          <w:rFonts w:cs="Times New Roman"/>
        </w:rPr>
        <w:t> (2023) “Economic theory: Economics, methods and methodology,” </w:t>
      </w:r>
      <w:r w:rsidRPr="00692088">
        <w:rPr>
          <w:rFonts w:cs="Times New Roman"/>
          <w:i/>
          <w:iCs/>
        </w:rPr>
        <w:t xml:space="preserve">Revue </w:t>
      </w:r>
      <w:proofErr w:type="spellStart"/>
      <w:r w:rsidRPr="00692088">
        <w:rPr>
          <w:rFonts w:cs="Times New Roman"/>
          <w:i/>
          <w:iCs/>
        </w:rPr>
        <w:t>économique</w:t>
      </w:r>
      <w:proofErr w:type="spellEnd"/>
      <w:r w:rsidRPr="00692088">
        <w:rPr>
          <w:rFonts w:cs="Times New Roman"/>
        </w:rPr>
        <w:t xml:space="preserve">, 73(4), pp. 897–919. </w:t>
      </w:r>
      <w:proofErr w:type="spellStart"/>
      <w:r w:rsidRPr="00692088">
        <w:rPr>
          <w:rFonts w:cs="Times New Roman"/>
        </w:rPr>
        <w:t>doi</w:t>
      </w:r>
      <w:proofErr w:type="spellEnd"/>
      <w:r w:rsidRPr="00692088">
        <w:rPr>
          <w:rFonts w:cs="Times New Roman"/>
        </w:rPr>
        <w:t>: 10.3917/reco.736.0897.</w:t>
      </w:r>
    </w:p>
    <w:p w:rsidRPr="00692088" w:rsidR="00692088" w:rsidP="00692088" w:rsidRDefault="00692088" w14:paraId="38B2FFB0" w14:textId="77777777">
      <w:pPr>
        <w:rPr>
          <w:rFonts w:cs="Times New Roman"/>
          <w:lang w:val="en-US"/>
        </w:rPr>
      </w:pPr>
      <w:r w:rsidRPr="00692088">
        <w:rPr>
          <w:rFonts w:cs="Times New Roman"/>
          <w:lang w:val="en-US"/>
        </w:rPr>
        <w:t>Griffith, G. R. (2004) “The impact of supermarkets on farm suppliers,” </w:t>
      </w:r>
      <w:r w:rsidRPr="00692088">
        <w:rPr>
          <w:rFonts w:cs="Times New Roman"/>
          <w:i/>
          <w:iCs/>
          <w:lang w:val="en-US"/>
        </w:rPr>
        <w:t>The Australian economic review</w:t>
      </w:r>
      <w:r w:rsidRPr="00692088">
        <w:rPr>
          <w:rFonts w:cs="Times New Roman"/>
          <w:lang w:val="en-US"/>
        </w:rPr>
        <w:t xml:space="preserve">, 37(3), pp. 329–336. </w:t>
      </w:r>
      <w:proofErr w:type="spellStart"/>
      <w:r w:rsidRPr="00692088">
        <w:rPr>
          <w:rFonts w:cs="Times New Roman"/>
          <w:lang w:val="en-US"/>
        </w:rPr>
        <w:t>doi</w:t>
      </w:r>
      <w:proofErr w:type="spellEnd"/>
      <w:r w:rsidRPr="00692088">
        <w:rPr>
          <w:rFonts w:cs="Times New Roman"/>
          <w:lang w:val="en-US"/>
        </w:rPr>
        <w:t>: 10.1111/j.1467-8462.2004.</w:t>
      </w:r>
      <w:proofErr w:type="gramStart"/>
      <w:r w:rsidRPr="00692088">
        <w:rPr>
          <w:rFonts w:cs="Times New Roman"/>
          <w:lang w:val="en-US"/>
        </w:rPr>
        <w:t>00334.x.</w:t>
      </w:r>
      <w:proofErr w:type="gramEnd"/>
    </w:p>
    <w:p w:rsidRPr="00692088" w:rsidR="00692088" w:rsidP="00692088" w:rsidRDefault="00692088" w14:paraId="4607E2B2" w14:textId="77777777">
      <w:pPr>
        <w:rPr>
          <w:rFonts w:cs="Times New Roman"/>
          <w:lang w:val="en-US"/>
        </w:rPr>
      </w:pPr>
      <w:r w:rsidRPr="00692088">
        <w:rPr>
          <w:rFonts w:cs="Times New Roman"/>
          <w:lang w:val="en-US"/>
        </w:rPr>
        <w:t xml:space="preserve">Heien, D. and </w:t>
      </w:r>
      <w:proofErr w:type="spellStart"/>
      <w:r w:rsidRPr="00692088">
        <w:rPr>
          <w:rFonts w:cs="Times New Roman"/>
          <w:lang w:val="en-US"/>
        </w:rPr>
        <w:t>Pompelli</w:t>
      </w:r>
      <w:proofErr w:type="spellEnd"/>
      <w:r w:rsidRPr="00692088">
        <w:rPr>
          <w:rFonts w:cs="Times New Roman"/>
          <w:lang w:val="en-US"/>
        </w:rPr>
        <w:t>, G. (1989) “The demand for alcoholic beverages: Economic and demographic effects,” </w:t>
      </w:r>
      <w:r w:rsidRPr="00692088">
        <w:rPr>
          <w:rFonts w:cs="Times New Roman"/>
          <w:i/>
          <w:iCs/>
          <w:lang w:val="en-US"/>
        </w:rPr>
        <w:t>Southern economic journal</w:t>
      </w:r>
      <w:r w:rsidRPr="00692088">
        <w:rPr>
          <w:rFonts w:cs="Times New Roman"/>
          <w:lang w:val="en-US"/>
        </w:rPr>
        <w:t xml:space="preserve">, 55(3), p. 759. </w:t>
      </w:r>
      <w:proofErr w:type="spellStart"/>
      <w:r w:rsidRPr="00692088">
        <w:rPr>
          <w:rFonts w:cs="Times New Roman"/>
          <w:lang w:val="en-US"/>
        </w:rPr>
        <w:t>doi</w:t>
      </w:r>
      <w:proofErr w:type="spellEnd"/>
      <w:r w:rsidRPr="00692088">
        <w:rPr>
          <w:rFonts w:cs="Times New Roman"/>
          <w:lang w:val="en-US"/>
        </w:rPr>
        <w:t>: 10.2307/1059587.</w:t>
      </w:r>
    </w:p>
    <w:p w:rsidRPr="00692088" w:rsidR="00692088" w:rsidP="00692088" w:rsidRDefault="00692088" w14:paraId="3790A5C0" w14:textId="77777777">
      <w:pPr>
        <w:rPr>
          <w:rFonts w:cs="Times New Roman"/>
          <w:lang w:val="en-US"/>
        </w:rPr>
      </w:pPr>
      <w:r w:rsidRPr="00692088">
        <w:rPr>
          <w:rFonts w:cs="Times New Roman"/>
          <w:lang w:val="en-US"/>
        </w:rPr>
        <w:t>Kingdom,” </w:t>
      </w:r>
      <w:r w:rsidRPr="00692088">
        <w:rPr>
          <w:rFonts w:cs="Times New Roman"/>
          <w:i/>
          <w:iCs/>
          <w:lang w:val="en-US"/>
        </w:rPr>
        <w:t>Sustainable production and consumption</w:t>
      </w:r>
      <w:r w:rsidRPr="00692088">
        <w:rPr>
          <w:rFonts w:cs="Times New Roman"/>
          <w:lang w:val="en-US"/>
        </w:rPr>
        <w:t xml:space="preserve">, 27, pp. 1255–1272. </w:t>
      </w:r>
      <w:proofErr w:type="spellStart"/>
      <w:r w:rsidRPr="00692088">
        <w:rPr>
          <w:rFonts w:cs="Times New Roman"/>
          <w:lang w:val="en-US"/>
        </w:rPr>
        <w:t>doi</w:t>
      </w:r>
      <w:proofErr w:type="spellEnd"/>
      <w:r w:rsidRPr="00692088">
        <w:rPr>
          <w:rFonts w:cs="Times New Roman"/>
          <w:lang w:val="en-US"/>
        </w:rPr>
        <w:t>: 10.1016/j.spc.2021.03.001.</w:t>
      </w:r>
    </w:p>
    <w:p w:rsidRPr="00692088" w:rsidR="00692088" w:rsidP="00692088" w:rsidRDefault="00692088" w14:paraId="43337D7C" w14:textId="77777777">
      <w:pPr>
        <w:rPr>
          <w:rFonts w:cs="Times New Roman"/>
          <w:lang w:val="en-US"/>
        </w:rPr>
      </w:pPr>
      <w:proofErr w:type="spellStart"/>
      <w:r w:rsidRPr="00692088">
        <w:rPr>
          <w:rFonts w:cs="Times New Roman"/>
          <w:lang w:val="en-US"/>
        </w:rPr>
        <w:t>Magableh</w:t>
      </w:r>
      <w:proofErr w:type="spellEnd"/>
      <w:r w:rsidRPr="00692088">
        <w:rPr>
          <w:rFonts w:cs="Times New Roman"/>
          <w:lang w:val="en-US"/>
        </w:rPr>
        <w:t>, G. M. (2021) “Supply chains and the COVID‐19 pandemic: A comprehensive framework,” </w:t>
      </w:r>
      <w:r w:rsidRPr="00692088">
        <w:rPr>
          <w:rFonts w:cs="Times New Roman"/>
          <w:i/>
          <w:iCs/>
          <w:lang w:val="en-US"/>
        </w:rPr>
        <w:t>European management review</w:t>
      </w:r>
      <w:r w:rsidRPr="00692088">
        <w:rPr>
          <w:rFonts w:cs="Times New Roman"/>
          <w:lang w:val="en-US"/>
        </w:rPr>
        <w:t xml:space="preserve">, 18(3), pp. 363–382. </w:t>
      </w:r>
      <w:proofErr w:type="spellStart"/>
      <w:r w:rsidRPr="00692088">
        <w:rPr>
          <w:rFonts w:cs="Times New Roman"/>
          <w:lang w:val="en-US"/>
        </w:rPr>
        <w:t>doi</w:t>
      </w:r>
      <w:proofErr w:type="spellEnd"/>
      <w:r w:rsidRPr="00692088">
        <w:rPr>
          <w:rFonts w:cs="Times New Roman"/>
          <w:lang w:val="en-US"/>
        </w:rPr>
        <w:t>: 10.1111/emre.12449.</w:t>
      </w:r>
    </w:p>
    <w:p w:rsidRPr="00692088" w:rsidR="00692088" w:rsidP="00692088" w:rsidRDefault="00692088" w14:paraId="2961C382" w14:textId="77777777">
      <w:pPr>
        <w:rPr>
          <w:rFonts w:cs="Times New Roman"/>
          <w:lang w:val="en-US"/>
        </w:rPr>
      </w:pPr>
      <w:r w:rsidRPr="00692088">
        <w:rPr>
          <w:rFonts w:cs="Times New Roman"/>
          <w:lang w:val="en-US"/>
        </w:rPr>
        <w:t>Nandi, S. </w:t>
      </w:r>
      <w:r w:rsidRPr="00692088">
        <w:rPr>
          <w:rFonts w:cs="Times New Roman"/>
          <w:i/>
          <w:iCs/>
          <w:lang w:val="en-US"/>
        </w:rPr>
        <w:t>et al.</w:t>
      </w:r>
      <w:r w:rsidRPr="00692088">
        <w:rPr>
          <w:rFonts w:cs="Times New Roman"/>
          <w:lang w:val="en-US"/>
        </w:rPr>
        <w:t> (2021) “Redesigning supply chains using blockchain-enabled circular economy and COVID-19 experiences,” </w:t>
      </w:r>
      <w:r w:rsidRPr="00692088">
        <w:rPr>
          <w:rFonts w:cs="Times New Roman"/>
          <w:i/>
          <w:iCs/>
          <w:lang w:val="en-US"/>
        </w:rPr>
        <w:t>Sustainable production and consumption</w:t>
      </w:r>
      <w:r w:rsidRPr="00692088">
        <w:rPr>
          <w:rFonts w:cs="Times New Roman"/>
          <w:lang w:val="en-US"/>
        </w:rPr>
        <w:t xml:space="preserve">, 27, pp. 10–22. </w:t>
      </w:r>
      <w:proofErr w:type="spellStart"/>
      <w:r w:rsidRPr="00692088">
        <w:rPr>
          <w:rFonts w:cs="Times New Roman"/>
          <w:lang w:val="en-US"/>
        </w:rPr>
        <w:t>doi</w:t>
      </w:r>
      <w:proofErr w:type="spellEnd"/>
      <w:r w:rsidRPr="00692088">
        <w:rPr>
          <w:rFonts w:cs="Times New Roman"/>
          <w:lang w:val="en-US"/>
        </w:rPr>
        <w:t>: 10.1016/j.spc.2020.10.019.</w:t>
      </w:r>
    </w:p>
    <w:p w:rsidRPr="00692088" w:rsidR="00692088" w:rsidP="00692088" w:rsidRDefault="00692088" w14:paraId="26961451" w14:textId="77777777">
      <w:pPr>
        <w:rPr>
          <w:rFonts w:cs="Times New Roman"/>
          <w:lang w:val="en-US"/>
        </w:rPr>
      </w:pPr>
      <w:r w:rsidRPr="00692088">
        <w:rPr>
          <w:rFonts w:cs="Times New Roman"/>
          <w:lang w:val="en-US"/>
        </w:rPr>
        <w:t>OECD (2023) “General assessment of the macroeconomic situation,” in </w:t>
      </w:r>
      <w:r w:rsidRPr="00692088">
        <w:rPr>
          <w:rFonts w:cs="Times New Roman"/>
          <w:i/>
          <w:iCs/>
          <w:lang w:val="en-US"/>
        </w:rPr>
        <w:t>OECD Economic Outlook, Volume 2023 Issue 1</w:t>
      </w:r>
      <w:r w:rsidRPr="00692088">
        <w:rPr>
          <w:rFonts w:cs="Times New Roman"/>
          <w:lang w:val="en-US"/>
        </w:rPr>
        <w:t>. OECD.</w:t>
      </w:r>
    </w:p>
    <w:p w:rsidRPr="00692088" w:rsidR="00692088" w:rsidP="00692088" w:rsidRDefault="00692088" w14:paraId="669622D8" w14:textId="77777777">
      <w:pPr>
        <w:rPr>
          <w:rFonts w:cs="Times New Roman"/>
          <w:lang w:val="en-US"/>
        </w:rPr>
      </w:pPr>
      <w:r w:rsidRPr="00692088">
        <w:rPr>
          <w:rFonts w:cs="Times New Roman"/>
          <w:lang w:val="en-US"/>
        </w:rPr>
        <w:t>Paul, S. K. and Chowdhury, P. (2021) “A production recovery plan in manufacturing supply chains for a high-demand item during COVID-19,” </w:t>
      </w:r>
      <w:r w:rsidRPr="00692088">
        <w:rPr>
          <w:rFonts w:cs="Times New Roman"/>
          <w:i/>
          <w:iCs/>
          <w:lang w:val="en-US"/>
        </w:rPr>
        <w:t>International journal of physical distribution &amp; logistics management</w:t>
      </w:r>
      <w:r w:rsidRPr="00692088">
        <w:rPr>
          <w:rFonts w:cs="Times New Roman"/>
          <w:lang w:val="en-US"/>
        </w:rPr>
        <w:t xml:space="preserve">, 51(2), pp. 104–125. </w:t>
      </w:r>
      <w:proofErr w:type="spellStart"/>
      <w:r w:rsidRPr="00692088">
        <w:rPr>
          <w:rFonts w:cs="Times New Roman"/>
          <w:lang w:val="en-US"/>
        </w:rPr>
        <w:t>doi</w:t>
      </w:r>
      <w:proofErr w:type="spellEnd"/>
      <w:r w:rsidRPr="00692088">
        <w:rPr>
          <w:rFonts w:cs="Times New Roman"/>
          <w:lang w:val="en-US"/>
        </w:rPr>
        <w:t>: 10.1108/ijpdlm-04-2020-0127.</w:t>
      </w:r>
    </w:p>
    <w:p w:rsidRPr="00692088" w:rsidR="00692088" w:rsidP="00692088" w:rsidRDefault="00692088" w14:paraId="28C393E2" w14:textId="77777777">
      <w:pPr>
        <w:rPr>
          <w:rFonts w:cs="Times New Roman"/>
        </w:rPr>
      </w:pPr>
      <w:r w:rsidRPr="00692088">
        <w:rPr>
          <w:rFonts w:cs="Times New Roman"/>
        </w:rPr>
        <w:t>Pindyck, R. S. and Rubinfeld, D. L. (2018) </w:t>
      </w:r>
      <w:r w:rsidRPr="00692088">
        <w:rPr>
          <w:rFonts w:cs="Times New Roman"/>
          <w:i/>
          <w:iCs/>
        </w:rPr>
        <w:t>Microeconomics</w:t>
      </w:r>
      <w:r w:rsidRPr="00692088">
        <w:rPr>
          <w:rFonts w:cs="Times New Roman"/>
        </w:rPr>
        <w:t>. Pearson Education.</w:t>
      </w:r>
    </w:p>
    <w:p w:rsidRPr="00692088" w:rsidR="00692088" w:rsidP="00692088" w:rsidRDefault="00692088" w14:paraId="720D0FA7" w14:textId="77777777">
      <w:pPr>
        <w:rPr>
          <w:rFonts w:cs="Times New Roman"/>
          <w:lang w:val="en-US"/>
        </w:rPr>
      </w:pPr>
      <w:r w:rsidRPr="00692088">
        <w:rPr>
          <w:rFonts w:cs="Times New Roman"/>
          <w:lang w:val="en-US"/>
        </w:rPr>
        <w:t>Rakha, A. </w:t>
      </w:r>
      <w:r w:rsidRPr="00692088">
        <w:rPr>
          <w:rFonts w:cs="Times New Roman"/>
          <w:i/>
          <w:iCs/>
          <w:lang w:val="en-US"/>
        </w:rPr>
        <w:t>et al.</w:t>
      </w:r>
      <w:r w:rsidRPr="00692088">
        <w:rPr>
          <w:rFonts w:cs="Times New Roman"/>
          <w:lang w:val="en-US"/>
        </w:rPr>
        <w:t> (2022) “Predicting the economic impact of the COVID-19 pandemic in the United Kingdom using time-series mining,” </w:t>
      </w:r>
      <w:r w:rsidRPr="00692088">
        <w:rPr>
          <w:rFonts w:cs="Times New Roman"/>
          <w:i/>
          <w:iCs/>
          <w:lang w:val="en-US"/>
        </w:rPr>
        <w:t>Economies</w:t>
      </w:r>
      <w:r w:rsidRPr="00692088">
        <w:rPr>
          <w:rFonts w:cs="Times New Roman"/>
          <w:lang w:val="en-US"/>
        </w:rPr>
        <w:t xml:space="preserve">, 9(4), p. 137. </w:t>
      </w:r>
      <w:proofErr w:type="spellStart"/>
      <w:r w:rsidRPr="00692088">
        <w:rPr>
          <w:rFonts w:cs="Times New Roman"/>
          <w:lang w:val="en-US"/>
        </w:rPr>
        <w:t>doi</w:t>
      </w:r>
      <w:proofErr w:type="spellEnd"/>
      <w:r w:rsidRPr="00692088">
        <w:rPr>
          <w:rFonts w:cs="Times New Roman"/>
          <w:lang w:val="en-US"/>
        </w:rPr>
        <w:t>: 10.3390/economies9040137.</w:t>
      </w:r>
    </w:p>
    <w:p w:rsidRPr="00692088" w:rsidR="00692088" w:rsidP="00692088" w:rsidRDefault="00692088" w14:paraId="7A1E6F9A" w14:textId="77777777">
      <w:pPr>
        <w:rPr>
          <w:rFonts w:cs="Times New Roman"/>
          <w:lang w:val="en-US"/>
        </w:rPr>
      </w:pPr>
      <w:r w:rsidRPr="00692088">
        <w:rPr>
          <w:rFonts w:cs="Times New Roman"/>
          <w:lang w:val="en-US"/>
        </w:rPr>
        <w:t>Shapiro, M. (1987) </w:t>
      </w:r>
      <w:r w:rsidRPr="00692088">
        <w:rPr>
          <w:rFonts w:cs="Times New Roman"/>
          <w:i/>
          <w:iCs/>
          <w:lang w:val="en-US"/>
        </w:rPr>
        <w:t>Measuring Market Power</w:t>
      </w:r>
      <w:r w:rsidRPr="00692088">
        <w:rPr>
          <w:rFonts w:cs="Times New Roman"/>
          <w:lang w:val="en-US"/>
        </w:rPr>
        <w:t>. U.S. Industry.</w:t>
      </w:r>
    </w:p>
    <w:p w:rsidRPr="00692088" w:rsidR="00692088" w:rsidP="00692088" w:rsidRDefault="00692088" w14:paraId="7CAC638C" w14:textId="77777777">
      <w:pPr>
        <w:rPr>
          <w:rFonts w:cs="Times New Roman"/>
          <w:lang w:val="en-US"/>
        </w:rPr>
      </w:pPr>
      <w:proofErr w:type="spellStart"/>
      <w:r w:rsidRPr="00692088">
        <w:rPr>
          <w:rFonts w:cs="Times New Roman"/>
          <w:lang w:val="en-US"/>
        </w:rPr>
        <w:t>Trollman</w:t>
      </w:r>
      <w:proofErr w:type="spellEnd"/>
      <w:r w:rsidRPr="00692088">
        <w:rPr>
          <w:rFonts w:cs="Times New Roman"/>
          <w:lang w:val="en-US"/>
        </w:rPr>
        <w:t>, H. </w:t>
      </w:r>
      <w:r w:rsidRPr="00692088">
        <w:rPr>
          <w:rFonts w:cs="Times New Roman"/>
          <w:i/>
          <w:iCs/>
          <w:lang w:val="en-US"/>
        </w:rPr>
        <w:t>et al.</w:t>
      </w:r>
      <w:r w:rsidRPr="00692088">
        <w:rPr>
          <w:rFonts w:cs="Times New Roman"/>
          <w:lang w:val="en-US"/>
        </w:rPr>
        <w:t xml:space="preserve"> (2021) “COVID-19 demand-induced scarcity effects on nutrition and environment: investigating mitigation strategies for eggs and wheat flour in the </w:t>
      </w:r>
      <w:proofErr w:type="gramStart"/>
      <w:r w:rsidRPr="00692088">
        <w:rPr>
          <w:rFonts w:cs="Times New Roman"/>
          <w:lang w:val="en-US"/>
        </w:rPr>
        <w:t>United</w:t>
      </w:r>
      <w:proofErr w:type="gramEnd"/>
    </w:p>
    <w:p w:rsidRPr="00692088" w:rsidR="00692088" w:rsidP="00692088" w:rsidRDefault="00692088" w14:paraId="7C73F4C1" w14:textId="77777777">
      <w:pPr>
        <w:rPr>
          <w:rFonts w:cs="Times New Roman"/>
          <w:lang w:val="en-US"/>
        </w:rPr>
      </w:pPr>
      <w:r w:rsidRPr="00692088">
        <w:rPr>
          <w:rFonts w:cs="Times New Roman"/>
          <w:lang w:val="en-US"/>
        </w:rPr>
        <w:lastRenderedPageBreak/>
        <w:t>Victor, V. </w:t>
      </w:r>
      <w:r w:rsidRPr="00692088">
        <w:rPr>
          <w:rFonts w:cs="Times New Roman"/>
          <w:i/>
          <w:iCs/>
          <w:lang w:val="en-US"/>
        </w:rPr>
        <w:t>et al.</w:t>
      </w:r>
      <w:r w:rsidRPr="00692088">
        <w:rPr>
          <w:rFonts w:cs="Times New Roman"/>
          <w:lang w:val="en-US"/>
        </w:rPr>
        <w:t> (2021) “From a recession to the COVID-19 pandemic: Inflation–unemployment comparison between the UK and India,” </w:t>
      </w:r>
      <w:r w:rsidRPr="00692088">
        <w:rPr>
          <w:rFonts w:cs="Times New Roman"/>
          <w:i/>
          <w:iCs/>
          <w:lang w:val="en-US"/>
        </w:rPr>
        <w:t>Economies</w:t>
      </w:r>
      <w:r w:rsidRPr="00692088">
        <w:rPr>
          <w:rFonts w:cs="Times New Roman"/>
          <w:lang w:val="en-US"/>
        </w:rPr>
        <w:t xml:space="preserve">, 9(2), p. 73. </w:t>
      </w:r>
      <w:proofErr w:type="spellStart"/>
      <w:r w:rsidRPr="00692088">
        <w:rPr>
          <w:rFonts w:cs="Times New Roman"/>
          <w:lang w:val="en-US"/>
        </w:rPr>
        <w:t>doi</w:t>
      </w:r>
      <w:proofErr w:type="spellEnd"/>
      <w:r w:rsidRPr="00692088">
        <w:rPr>
          <w:rFonts w:cs="Times New Roman"/>
          <w:lang w:val="en-US"/>
        </w:rPr>
        <w:t>: 10.3390/economies9020073.</w:t>
      </w:r>
    </w:p>
    <w:p w:rsidRPr="00692088" w:rsidR="00692088" w:rsidP="00692088" w:rsidRDefault="00692088" w14:paraId="08E30355" w14:textId="77777777">
      <w:pPr>
        <w:rPr>
          <w:rFonts w:cs="Times New Roman"/>
          <w:lang w:val="en-US"/>
        </w:rPr>
      </w:pPr>
    </w:p>
    <w:p w:rsidRPr="00692088" w:rsidR="00143E2A" w:rsidP="00692088" w:rsidRDefault="00143E2A" w14:paraId="4F4D6058" w14:textId="77777777">
      <w:pPr>
        <w:rPr>
          <w:rFonts w:cs="Times New Roman"/>
          <w:lang w:val="en-US"/>
        </w:rPr>
      </w:pPr>
    </w:p>
    <w:sectPr w:rsidRPr="00692088" w:rsidR="00143E2A">
      <w:foot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5240" w:rsidP="00692088" w:rsidRDefault="00F65240" w14:paraId="667A6B47" w14:textId="77777777">
      <w:pPr>
        <w:spacing w:after="0" w:line="240" w:lineRule="auto"/>
      </w:pPr>
      <w:r>
        <w:separator/>
      </w:r>
    </w:p>
  </w:endnote>
  <w:endnote w:type="continuationSeparator" w:id="0">
    <w:p w:rsidR="00F65240" w:rsidP="00692088" w:rsidRDefault="00F65240" w14:paraId="1C55792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741684"/>
      <w:docPartObj>
        <w:docPartGallery w:val="Page Numbers (Bottom of Page)"/>
        <w:docPartUnique/>
      </w:docPartObj>
    </w:sdtPr>
    <w:sdtEndPr>
      <w:rPr>
        <w:noProof/>
      </w:rPr>
    </w:sdtEndPr>
    <w:sdtContent>
      <w:p w:rsidR="00692088" w:rsidRDefault="00692088" w14:paraId="721603A5" w14:textId="3ABD6C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92088" w:rsidRDefault="00692088" w14:paraId="0E9808C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5240" w:rsidP="00692088" w:rsidRDefault="00F65240" w14:paraId="1B1C911F" w14:textId="77777777">
      <w:pPr>
        <w:spacing w:after="0" w:line="240" w:lineRule="auto"/>
      </w:pPr>
      <w:r>
        <w:separator/>
      </w:r>
    </w:p>
  </w:footnote>
  <w:footnote w:type="continuationSeparator" w:id="0">
    <w:p w:rsidR="00F65240" w:rsidP="00692088" w:rsidRDefault="00F65240" w14:paraId="156259E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52814"/>
    <w:multiLevelType w:val="hybridMultilevel"/>
    <w:tmpl w:val="888C0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AA41BD"/>
    <w:multiLevelType w:val="hybridMultilevel"/>
    <w:tmpl w:val="409AB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7997997">
    <w:abstractNumId w:val="1"/>
  </w:num>
  <w:num w:numId="2" w16cid:durableId="29494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6D6"/>
    <w:rsid w:val="000066E7"/>
    <w:rsid w:val="00011946"/>
    <w:rsid w:val="00056B3B"/>
    <w:rsid w:val="000B16FB"/>
    <w:rsid w:val="001317D7"/>
    <w:rsid w:val="00143E2A"/>
    <w:rsid w:val="001A164B"/>
    <w:rsid w:val="00200A31"/>
    <w:rsid w:val="003023A9"/>
    <w:rsid w:val="00361CDF"/>
    <w:rsid w:val="00370D83"/>
    <w:rsid w:val="003759CE"/>
    <w:rsid w:val="00380732"/>
    <w:rsid w:val="003939F4"/>
    <w:rsid w:val="003F0B1A"/>
    <w:rsid w:val="00463901"/>
    <w:rsid w:val="005353EC"/>
    <w:rsid w:val="00595542"/>
    <w:rsid w:val="00626F83"/>
    <w:rsid w:val="006659F2"/>
    <w:rsid w:val="00692088"/>
    <w:rsid w:val="006B2376"/>
    <w:rsid w:val="00B04376"/>
    <w:rsid w:val="00BA75DA"/>
    <w:rsid w:val="00BC2EF3"/>
    <w:rsid w:val="00C25AAB"/>
    <w:rsid w:val="00C92734"/>
    <w:rsid w:val="00D335CE"/>
    <w:rsid w:val="00D51127"/>
    <w:rsid w:val="00D70691"/>
    <w:rsid w:val="00D90047"/>
    <w:rsid w:val="00D966D6"/>
    <w:rsid w:val="00E17405"/>
    <w:rsid w:val="00E40270"/>
    <w:rsid w:val="00E4590B"/>
    <w:rsid w:val="00E63C86"/>
    <w:rsid w:val="00EB23CA"/>
    <w:rsid w:val="00F214A6"/>
    <w:rsid w:val="00F65240"/>
    <w:rsid w:val="00FA478C"/>
    <w:rsid w:val="0D1EDDBB"/>
    <w:rsid w:val="242795FC"/>
    <w:rsid w:val="2EC23B35"/>
    <w:rsid w:val="35ACF97C"/>
    <w:rsid w:val="4171C200"/>
    <w:rsid w:val="4DC4D9AA"/>
    <w:rsid w:val="5E4B5E4E"/>
    <w:rsid w:val="6D5C844E"/>
    <w:rsid w:val="7F23A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4B11B"/>
  <w15:chartTrackingRefBased/>
  <w15:docId w15:val="{59E30549-C953-4319-BA49-CFFB1385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214A6"/>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F214A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F214A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F214A6"/>
    <w:pPr>
      <w:keepNext/>
      <w:keepLines/>
      <w:spacing w:before="40" w:after="0"/>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214A6"/>
    <w:rPr>
      <w:rFonts w:ascii="Times New Roman" w:hAnsi="Times New Roman" w:eastAsiaTheme="majorEastAsia" w:cstheme="majorBidi"/>
      <w:b/>
      <w:color w:val="000000" w:themeColor="text1"/>
      <w:sz w:val="32"/>
      <w:szCs w:val="32"/>
      <w:lang w:val="en-GB"/>
    </w:rPr>
  </w:style>
  <w:style w:type="character" w:styleId="Heading2Char" w:customStyle="1">
    <w:name w:val="Heading 2 Char"/>
    <w:basedOn w:val="DefaultParagraphFont"/>
    <w:link w:val="Heading2"/>
    <w:uiPriority w:val="9"/>
    <w:semiHidden/>
    <w:rsid w:val="00F214A6"/>
    <w:rPr>
      <w:rFonts w:ascii="Times New Roman" w:hAnsi="Times New Roman" w:eastAsiaTheme="majorEastAsia" w:cstheme="majorBidi"/>
      <w:b/>
      <w:color w:val="000000" w:themeColor="text1"/>
      <w:sz w:val="28"/>
      <w:szCs w:val="26"/>
      <w:lang w:val="en-GB"/>
    </w:rPr>
  </w:style>
  <w:style w:type="character" w:styleId="Heading3Char" w:customStyle="1">
    <w:name w:val="Heading 3 Char"/>
    <w:basedOn w:val="DefaultParagraphFont"/>
    <w:link w:val="Heading3"/>
    <w:uiPriority w:val="9"/>
    <w:semiHidden/>
    <w:rsid w:val="00F214A6"/>
    <w:rPr>
      <w:rFonts w:ascii="Times New Roman" w:hAnsi="Times New Roman" w:eastAsiaTheme="majorEastAsia" w:cstheme="majorBidi"/>
      <w:b/>
      <w:color w:val="000000" w:themeColor="text1"/>
      <w:sz w:val="24"/>
      <w:szCs w:val="24"/>
      <w:lang w:val="en-GB"/>
    </w:rPr>
  </w:style>
  <w:style w:type="paragraph" w:styleId="TOCHeading">
    <w:name w:val="TOC Heading"/>
    <w:basedOn w:val="Heading1"/>
    <w:next w:val="Normal"/>
    <w:autoRedefine/>
    <w:uiPriority w:val="39"/>
    <w:unhideWhenUsed/>
    <w:qFormat/>
    <w:rsid w:val="00F214A6"/>
    <w:pPr>
      <w:outlineLvl w:val="9"/>
    </w:pPr>
    <w:rPr>
      <w:kern w:val="0"/>
      <w:lang w:val="en-US"/>
      <w14:ligatures w14:val="none"/>
    </w:rPr>
  </w:style>
  <w:style w:type="paragraph" w:styleId="ListParagraph">
    <w:name w:val="List Paragraph"/>
    <w:basedOn w:val="Normal"/>
    <w:uiPriority w:val="34"/>
    <w:qFormat/>
    <w:rsid w:val="00361CDF"/>
    <w:pPr>
      <w:ind w:left="720"/>
      <w:contextualSpacing/>
    </w:pPr>
  </w:style>
  <w:style w:type="paragraph" w:styleId="Header">
    <w:name w:val="header"/>
    <w:basedOn w:val="Normal"/>
    <w:link w:val="HeaderChar"/>
    <w:uiPriority w:val="99"/>
    <w:unhideWhenUsed/>
    <w:rsid w:val="00692088"/>
    <w:pPr>
      <w:tabs>
        <w:tab w:val="center" w:pos="4680"/>
        <w:tab w:val="right" w:pos="9360"/>
      </w:tabs>
      <w:spacing w:after="0" w:line="240" w:lineRule="auto"/>
    </w:pPr>
  </w:style>
  <w:style w:type="character" w:styleId="HeaderChar" w:customStyle="1">
    <w:name w:val="Header Char"/>
    <w:basedOn w:val="DefaultParagraphFont"/>
    <w:link w:val="Header"/>
    <w:uiPriority w:val="99"/>
    <w:rsid w:val="00692088"/>
    <w:rPr>
      <w:rFonts w:ascii="Times New Roman" w:hAnsi="Times New Roman"/>
      <w:color w:val="000000" w:themeColor="text1"/>
      <w:sz w:val="24"/>
      <w:lang w:val="en-GB"/>
    </w:rPr>
  </w:style>
  <w:style w:type="paragraph" w:styleId="Footer">
    <w:name w:val="footer"/>
    <w:basedOn w:val="Normal"/>
    <w:link w:val="FooterChar"/>
    <w:uiPriority w:val="99"/>
    <w:unhideWhenUsed/>
    <w:rsid w:val="00692088"/>
    <w:pPr>
      <w:tabs>
        <w:tab w:val="center" w:pos="4680"/>
        <w:tab w:val="right" w:pos="9360"/>
      </w:tabs>
      <w:spacing w:after="0" w:line="240" w:lineRule="auto"/>
    </w:pPr>
  </w:style>
  <w:style w:type="character" w:styleId="FooterChar" w:customStyle="1">
    <w:name w:val="Footer Char"/>
    <w:basedOn w:val="DefaultParagraphFont"/>
    <w:link w:val="Footer"/>
    <w:uiPriority w:val="99"/>
    <w:rsid w:val="00692088"/>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89294">
      <w:bodyDiv w:val="1"/>
      <w:marLeft w:val="0"/>
      <w:marRight w:val="0"/>
      <w:marTop w:val="0"/>
      <w:marBottom w:val="0"/>
      <w:divBdr>
        <w:top w:val="none" w:sz="0" w:space="0" w:color="auto"/>
        <w:left w:val="none" w:sz="0" w:space="0" w:color="auto"/>
        <w:bottom w:val="none" w:sz="0" w:space="0" w:color="auto"/>
        <w:right w:val="none" w:sz="0" w:space="0" w:color="auto"/>
      </w:divBdr>
    </w:div>
    <w:div w:id="173543302">
      <w:bodyDiv w:val="1"/>
      <w:marLeft w:val="0"/>
      <w:marRight w:val="0"/>
      <w:marTop w:val="0"/>
      <w:marBottom w:val="0"/>
      <w:divBdr>
        <w:top w:val="none" w:sz="0" w:space="0" w:color="auto"/>
        <w:left w:val="none" w:sz="0" w:space="0" w:color="auto"/>
        <w:bottom w:val="none" w:sz="0" w:space="0" w:color="auto"/>
        <w:right w:val="none" w:sz="0" w:space="0" w:color="auto"/>
      </w:divBdr>
      <w:divsChild>
        <w:div w:id="90513911">
          <w:marLeft w:val="0"/>
          <w:marRight w:val="0"/>
          <w:marTop w:val="0"/>
          <w:marBottom w:val="0"/>
          <w:divBdr>
            <w:top w:val="none" w:sz="0" w:space="0" w:color="auto"/>
            <w:left w:val="none" w:sz="0" w:space="0" w:color="auto"/>
            <w:bottom w:val="none" w:sz="0" w:space="0" w:color="auto"/>
            <w:right w:val="none" w:sz="0" w:space="0" w:color="auto"/>
          </w:divBdr>
          <w:divsChild>
            <w:div w:id="2452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853052">
      <w:bodyDiv w:val="1"/>
      <w:marLeft w:val="0"/>
      <w:marRight w:val="0"/>
      <w:marTop w:val="0"/>
      <w:marBottom w:val="0"/>
      <w:divBdr>
        <w:top w:val="none" w:sz="0" w:space="0" w:color="auto"/>
        <w:left w:val="none" w:sz="0" w:space="0" w:color="auto"/>
        <w:bottom w:val="none" w:sz="0" w:space="0" w:color="auto"/>
        <w:right w:val="none" w:sz="0" w:space="0" w:color="auto"/>
      </w:divBdr>
      <w:divsChild>
        <w:div w:id="1265725948">
          <w:marLeft w:val="0"/>
          <w:marRight w:val="0"/>
          <w:marTop w:val="0"/>
          <w:marBottom w:val="0"/>
          <w:divBdr>
            <w:top w:val="single" w:sz="6" w:space="0" w:color="auto"/>
            <w:left w:val="single" w:sz="6" w:space="0" w:color="auto"/>
            <w:bottom w:val="single" w:sz="6" w:space="0" w:color="auto"/>
            <w:right w:val="single" w:sz="6" w:space="0" w:color="auto"/>
          </w:divBdr>
        </w:div>
      </w:divsChild>
    </w:div>
    <w:div w:id="564217113">
      <w:bodyDiv w:val="1"/>
      <w:marLeft w:val="0"/>
      <w:marRight w:val="0"/>
      <w:marTop w:val="0"/>
      <w:marBottom w:val="0"/>
      <w:divBdr>
        <w:top w:val="none" w:sz="0" w:space="0" w:color="auto"/>
        <w:left w:val="none" w:sz="0" w:space="0" w:color="auto"/>
        <w:bottom w:val="none" w:sz="0" w:space="0" w:color="auto"/>
        <w:right w:val="none" w:sz="0" w:space="0" w:color="auto"/>
      </w:divBdr>
      <w:divsChild>
        <w:div w:id="200944975">
          <w:marLeft w:val="0"/>
          <w:marRight w:val="0"/>
          <w:marTop w:val="0"/>
          <w:marBottom w:val="0"/>
          <w:divBdr>
            <w:top w:val="single" w:sz="6" w:space="0" w:color="auto"/>
            <w:left w:val="single" w:sz="6" w:space="0" w:color="auto"/>
            <w:bottom w:val="single" w:sz="6" w:space="0" w:color="auto"/>
            <w:right w:val="single" w:sz="6" w:space="0" w:color="auto"/>
          </w:divBdr>
        </w:div>
      </w:divsChild>
    </w:div>
    <w:div w:id="684865702">
      <w:bodyDiv w:val="1"/>
      <w:marLeft w:val="0"/>
      <w:marRight w:val="0"/>
      <w:marTop w:val="0"/>
      <w:marBottom w:val="0"/>
      <w:divBdr>
        <w:top w:val="none" w:sz="0" w:space="0" w:color="auto"/>
        <w:left w:val="none" w:sz="0" w:space="0" w:color="auto"/>
        <w:bottom w:val="none" w:sz="0" w:space="0" w:color="auto"/>
        <w:right w:val="none" w:sz="0" w:space="0" w:color="auto"/>
      </w:divBdr>
      <w:divsChild>
        <w:div w:id="1019043863">
          <w:marLeft w:val="0"/>
          <w:marRight w:val="0"/>
          <w:marTop w:val="0"/>
          <w:marBottom w:val="0"/>
          <w:divBdr>
            <w:top w:val="single" w:sz="6" w:space="0" w:color="auto"/>
            <w:left w:val="single" w:sz="6" w:space="0" w:color="auto"/>
            <w:bottom w:val="single" w:sz="6" w:space="0" w:color="auto"/>
            <w:right w:val="single" w:sz="6" w:space="0" w:color="auto"/>
          </w:divBdr>
        </w:div>
      </w:divsChild>
    </w:div>
    <w:div w:id="859784970">
      <w:bodyDiv w:val="1"/>
      <w:marLeft w:val="0"/>
      <w:marRight w:val="0"/>
      <w:marTop w:val="0"/>
      <w:marBottom w:val="0"/>
      <w:divBdr>
        <w:top w:val="none" w:sz="0" w:space="0" w:color="auto"/>
        <w:left w:val="none" w:sz="0" w:space="0" w:color="auto"/>
        <w:bottom w:val="none" w:sz="0" w:space="0" w:color="auto"/>
        <w:right w:val="none" w:sz="0" w:space="0" w:color="auto"/>
      </w:divBdr>
      <w:divsChild>
        <w:div w:id="2066099047">
          <w:marLeft w:val="0"/>
          <w:marRight w:val="0"/>
          <w:marTop w:val="0"/>
          <w:marBottom w:val="0"/>
          <w:divBdr>
            <w:top w:val="none" w:sz="0" w:space="0" w:color="auto"/>
            <w:left w:val="none" w:sz="0" w:space="0" w:color="auto"/>
            <w:bottom w:val="none" w:sz="0" w:space="0" w:color="auto"/>
            <w:right w:val="none" w:sz="0" w:space="0" w:color="auto"/>
          </w:divBdr>
          <w:divsChild>
            <w:div w:id="51314716">
              <w:marLeft w:val="0"/>
              <w:marRight w:val="0"/>
              <w:marTop w:val="0"/>
              <w:marBottom w:val="0"/>
              <w:divBdr>
                <w:top w:val="none" w:sz="0" w:space="0" w:color="auto"/>
                <w:left w:val="none" w:sz="0" w:space="0" w:color="auto"/>
                <w:bottom w:val="none" w:sz="0" w:space="0" w:color="auto"/>
                <w:right w:val="none" w:sz="0" w:space="0" w:color="auto"/>
              </w:divBdr>
            </w:div>
            <w:div w:id="839926362">
              <w:marLeft w:val="0"/>
              <w:marRight w:val="0"/>
              <w:marTop w:val="0"/>
              <w:marBottom w:val="0"/>
              <w:divBdr>
                <w:top w:val="none" w:sz="0" w:space="0" w:color="auto"/>
                <w:left w:val="none" w:sz="0" w:space="0" w:color="auto"/>
                <w:bottom w:val="none" w:sz="0" w:space="0" w:color="auto"/>
                <w:right w:val="none" w:sz="0" w:space="0" w:color="auto"/>
              </w:divBdr>
            </w:div>
            <w:div w:id="372586227">
              <w:marLeft w:val="0"/>
              <w:marRight w:val="0"/>
              <w:marTop w:val="0"/>
              <w:marBottom w:val="0"/>
              <w:divBdr>
                <w:top w:val="none" w:sz="0" w:space="0" w:color="auto"/>
                <w:left w:val="none" w:sz="0" w:space="0" w:color="auto"/>
                <w:bottom w:val="none" w:sz="0" w:space="0" w:color="auto"/>
                <w:right w:val="none" w:sz="0" w:space="0" w:color="auto"/>
              </w:divBdr>
            </w:div>
            <w:div w:id="684478627">
              <w:marLeft w:val="0"/>
              <w:marRight w:val="0"/>
              <w:marTop w:val="0"/>
              <w:marBottom w:val="0"/>
              <w:divBdr>
                <w:top w:val="none" w:sz="0" w:space="0" w:color="auto"/>
                <w:left w:val="none" w:sz="0" w:space="0" w:color="auto"/>
                <w:bottom w:val="none" w:sz="0" w:space="0" w:color="auto"/>
                <w:right w:val="none" w:sz="0" w:space="0" w:color="auto"/>
              </w:divBdr>
            </w:div>
            <w:div w:id="637611975">
              <w:marLeft w:val="0"/>
              <w:marRight w:val="0"/>
              <w:marTop w:val="0"/>
              <w:marBottom w:val="0"/>
              <w:divBdr>
                <w:top w:val="none" w:sz="0" w:space="0" w:color="auto"/>
                <w:left w:val="none" w:sz="0" w:space="0" w:color="auto"/>
                <w:bottom w:val="none" w:sz="0" w:space="0" w:color="auto"/>
                <w:right w:val="none" w:sz="0" w:space="0" w:color="auto"/>
              </w:divBdr>
            </w:div>
            <w:div w:id="2125071295">
              <w:marLeft w:val="0"/>
              <w:marRight w:val="0"/>
              <w:marTop w:val="0"/>
              <w:marBottom w:val="0"/>
              <w:divBdr>
                <w:top w:val="none" w:sz="0" w:space="0" w:color="auto"/>
                <w:left w:val="none" w:sz="0" w:space="0" w:color="auto"/>
                <w:bottom w:val="none" w:sz="0" w:space="0" w:color="auto"/>
                <w:right w:val="none" w:sz="0" w:space="0" w:color="auto"/>
              </w:divBdr>
            </w:div>
            <w:div w:id="1253011360">
              <w:marLeft w:val="0"/>
              <w:marRight w:val="0"/>
              <w:marTop w:val="0"/>
              <w:marBottom w:val="0"/>
              <w:divBdr>
                <w:top w:val="none" w:sz="0" w:space="0" w:color="auto"/>
                <w:left w:val="none" w:sz="0" w:space="0" w:color="auto"/>
                <w:bottom w:val="none" w:sz="0" w:space="0" w:color="auto"/>
                <w:right w:val="none" w:sz="0" w:space="0" w:color="auto"/>
              </w:divBdr>
            </w:div>
            <w:div w:id="111441232">
              <w:marLeft w:val="0"/>
              <w:marRight w:val="0"/>
              <w:marTop w:val="0"/>
              <w:marBottom w:val="0"/>
              <w:divBdr>
                <w:top w:val="none" w:sz="0" w:space="0" w:color="auto"/>
                <w:left w:val="none" w:sz="0" w:space="0" w:color="auto"/>
                <w:bottom w:val="none" w:sz="0" w:space="0" w:color="auto"/>
                <w:right w:val="none" w:sz="0" w:space="0" w:color="auto"/>
              </w:divBdr>
            </w:div>
            <w:div w:id="88155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79687">
      <w:bodyDiv w:val="1"/>
      <w:marLeft w:val="0"/>
      <w:marRight w:val="0"/>
      <w:marTop w:val="0"/>
      <w:marBottom w:val="0"/>
      <w:divBdr>
        <w:top w:val="none" w:sz="0" w:space="0" w:color="auto"/>
        <w:left w:val="none" w:sz="0" w:space="0" w:color="auto"/>
        <w:bottom w:val="none" w:sz="0" w:space="0" w:color="auto"/>
        <w:right w:val="none" w:sz="0" w:space="0" w:color="auto"/>
      </w:divBdr>
      <w:divsChild>
        <w:div w:id="727071086">
          <w:marLeft w:val="0"/>
          <w:marRight w:val="0"/>
          <w:marTop w:val="0"/>
          <w:marBottom w:val="0"/>
          <w:divBdr>
            <w:top w:val="none" w:sz="0" w:space="0" w:color="auto"/>
            <w:left w:val="none" w:sz="0" w:space="0" w:color="auto"/>
            <w:bottom w:val="none" w:sz="0" w:space="0" w:color="auto"/>
            <w:right w:val="none" w:sz="0" w:space="0" w:color="auto"/>
          </w:divBdr>
          <w:divsChild>
            <w:div w:id="1518345615">
              <w:marLeft w:val="0"/>
              <w:marRight w:val="0"/>
              <w:marTop w:val="0"/>
              <w:marBottom w:val="0"/>
              <w:divBdr>
                <w:top w:val="none" w:sz="0" w:space="0" w:color="auto"/>
                <w:left w:val="none" w:sz="0" w:space="0" w:color="auto"/>
                <w:bottom w:val="none" w:sz="0" w:space="0" w:color="auto"/>
                <w:right w:val="none" w:sz="0" w:space="0" w:color="auto"/>
              </w:divBdr>
            </w:div>
            <w:div w:id="333804872">
              <w:marLeft w:val="0"/>
              <w:marRight w:val="0"/>
              <w:marTop w:val="0"/>
              <w:marBottom w:val="0"/>
              <w:divBdr>
                <w:top w:val="none" w:sz="0" w:space="0" w:color="auto"/>
                <w:left w:val="none" w:sz="0" w:space="0" w:color="auto"/>
                <w:bottom w:val="none" w:sz="0" w:space="0" w:color="auto"/>
                <w:right w:val="none" w:sz="0" w:space="0" w:color="auto"/>
              </w:divBdr>
            </w:div>
            <w:div w:id="1697804043">
              <w:marLeft w:val="0"/>
              <w:marRight w:val="0"/>
              <w:marTop w:val="0"/>
              <w:marBottom w:val="0"/>
              <w:divBdr>
                <w:top w:val="none" w:sz="0" w:space="0" w:color="auto"/>
                <w:left w:val="none" w:sz="0" w:space="0" w:color="auto"/>
                <w:bottom w:val="none" w:sz="0" w:space="0" w:color="auto"/>
                <w:right w:val="none" w:sz="0" w:space="0" w:color="auto"/>
              </w:divBdr>
            </w:div>
            <w:div w:id="811870732">
              <w:marLeft w:val="0"/>
              <w:marRight w:val="0"/>
              <w:marTop w:val="0"/>
              <w:marBottom w:val="0"/>
              <w:divBdr>
                <w:top w:val="none" w:sz="0" w:space="0" w:color="auto"/>
                <w:left w:val="none" w:sz="0" w:space="0" w:color="auto"/>
                <w:bottom w:val="none" w:sz="0" w:space="0" w:color="auto"/>
                <w:right w:val="none" w:sz="0" w:space="0" w:color="auto"/>
              </w:divBdr>
            </w:div>
            <w:div w:id="762997561">
              <w:marLeft w:val="0"/>
              <w:marRight w:val="0"/>
              <w:marTop w:val="0"/>
              <w:marBottom w:val="0"/>
              <w:divBdr>
                <w:top w:val="none" w:sz="0" w:space="0" w:color="auto"/>
                <w:left w:val="none" w:sz="0" w:space="0" w:color="auto"/>
                <w:bottom w:val="none" w:sz="0" w:space="0" w:color="auto"/>
                <w:right w:val="none" w:sz="0" w:space="0" w:color="auto"/>
              </w:divBdr>
            </w:div>
            <w:div w:id="31715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040785">
      <w:bodyDiv w:val="1"/>
      <w:marLeft w:val="0"/>
      <w:marRight w:val="0"/>
      <w:marTop w:val="0"/>
      <w:marBottom w:val="0"/>
      <w:divBdr>
        <w:top w:val="none" w:sz="0" w:space="0" w:color="auto"/>
        <w:left w:val="none" w:sz="0" w:space="0" w:color="auto"/>
        <w:bottom w:val="none" w:sz="0" w:space="0" w:color="auto"/>
        <w:right w:val="none" w:sz="0" w:space="0" w:color="auto"/>
      </w:divBdr>
    </w:div>
    <w:div w:id="1466269057">
      <w:bodyDiv w:val="1"/>
      <w:marLeft w:val="0"/>
      <w:marRight w:val="0"/>
      <w:marTop w:val="0"/>
      <w:marBottom w:val="0"/>
      <w:divBdr>
        <w:top w:val="none" w:sz="0" w:space="0" w:color="auto"/>
        <w:left w:val="none" w:sz="0" w:space="0" w:color="auto"/>
        <w:bottom w:val="none" w:sz="0" w:space="0" w:color="auto"/>
        <w:right w:val="none" w:sz="0" w:space="0" w:color="auto"/>
      </w:divBdr>
      <w:divsChild>
        <w:div w:id="2065568608">
          <w:marLeft w:val="0"/>
          <w:marRight w:val="0"/>
          <w:marTop w:val="0"/>
          <w:marBottom w:val="0"/>
          <w:divBdr>
            <w:top w:val="none" w:sz="0" w:space="0" w:color="auto"/>
            <w:left w:val="none" w:sz="0" w:space="0" w:color="auto"/>
            <w:bottom w:val="none" w:sz="0" w:space="0" w:color="auto"/>
            <w:right w:val="none" w:sz="0" w:space="0" w:color="auto"/>
          </w:divBdr>
          <w:divsChild>
            <w:div w:id="44663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48147">
      <w:bodyDiv w:val="1"/>
      <w:marLeft w:val="0"/>
      <w:marRight w:val="0"/>
      <w:marTop w:val="0"/>
      <w:marBottom w:val="0"/>
      <w:divBdr>
        <w:top w:val="none" w:sz="0" w:space="0" w:color="auto"/>
        <w:left w:val="none" w:sz="0" w:space="0" w:color="auto"/>
        <w:bottom w:val="none" w:sz="0" w:space="0" w:color="auto"/>
        <w:right w:val="none" w:sz="0" w:space="0" w:color="auto"/>
      </w:divBdr>
      <w:divsChild>
        <w:div w:id="395469696">
          <w:marLeft w:val="0"/>
          <w:marRight w:val="0"/>
          <w:marTop w:val="0"/>
          <w:marBottom w:val="0"/>
          <w:divBdr>
            <w:top w:val="none" w:sz="0" w:space="0" w:color="auto"/>
            <w:left w:val="none" w:sz="0" w:space="0" w:color="auto"/>
            <w:bottom w:val="none" w:sz="0" w:space="0" w:color="auto"/>
            <w:right w:val="none" w:sz="0" w:space="0" w:color="auto"/>
          </w:divBdr>
          <w:divsChild>
            <w:div w:id="185872290">
              <w:marLeft w:val="0"/>
              <w:marRight w:val="0"/>
              <w:marTop w:val="0"/>
              <w:marBottom w:val="0"/>
              <w:divBdr>
                <w:top w:val="none" w:sz="0" w:space="0" w:color="auto"/>
                <w:left w:val="none" w:sz="0" w:space="0" w:color="auto"/>
                <w:bottom w:val="none" w:sz="0" w:space="0" w:color="auto"/>
                <w:right w:val="none" w:sz="0" w:space="0" w:color="auto"/>
              </w:divBdr>
            </w:div>
            <w:div w:id="1905413435">
              <w:marLeft w:val="0"/>
              <w:marRight w:val="0"/>
              <w:marTop w:val="0"/>
              <w:marBottom w:val="0"/>
              <w:divBdr>
                <w:top w:val="none" w:sz="0" w:space="0" w:color="auto"/>
                <w:left w:val="none" w:sz="0" w:space="0" w:color="auto"/>
                <w:bottom w:val="none" w:sz="0" w:space="0" w:color="auto"/>
                <w:right w:val="none" w:sz="0" w:space="0" w:color="auto"/>
              </w:divBdr>
            </w:div>
            <w:div w:id="2333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77702">
      <w:bodyDiv w:val="1"/>
      <w:marLeft w:val="0"/>
      <w:marRight w:val="0"/>
      <w:marTop w:val="0"/>
      <w:marBottom w:val="0"/>
      <w:divBdr>
        <w:top w:val="none" w:sz="0" w:space="0" w:color="auto"/>
        <w:left w:val="none" w:sz="0" w:space="0" w:color="auto"/>
        <w:bottom w:val="none" w:sz="0" w:space="0" w:color="auto"/>
        <w:right w:val="none" w:sz="0" w:space="0" w:color="auto"/>
      </w:divBdr>
      <w:divsChild>
        <w:div w:id="314652692">
          <w:marLeft w:val="0"/>
          <w:marRight w:val="0"/>
          <w:marTop w:val="0"/>
          <w:marBottom w:val="0"/>
          <w:divBdr>
            <w:top w:val="single" w:sz="6" w:space="0" w:color="auto"/>
            <w:left w:val="single" w:sz="6" w:space="0" w:color="auto"/>
            <w:bottom w:val="single" w:sz="6" w:space="0" w:color="auto"/>
            <w:right w:val="single" w:sz="6" w:space="0" w:color="auto"/>
          </w:divBdr>
        </w:div>
      </w:divsChild>
    </w:div>
    <w:div w:id="1802066964">
      <w:bodyDiv w:val="1"/>
      <w:marLeft w:val="0"/>
      <w:marRight w:val="0"/>
      <w:marTop w:val="0"/>
      <w:marBottom w:val="0"/>
      <w:divBdr>
        <w:top w:val="none" w:sz="0" w:space="0" w:color="auto"/>
        <w:left w:val="none" w:sz="0" w:space="0" w:color="auto"/>
        <w:bottom w:val="none" w:sz="0" w:space="0" w:color="auto"/>
        <w:right w:val="none" w:sz="0" w:space="0" w:color="auto"/>
      </w:divBdr>
      <w:divsChild>
        <w:div w:id="2121145391">
          <w:marLeft w:val="0"/>
          <w:marRight w:val="0"/>
          <w:marTop w:val="0"/>
          <w:marBottom w:val="0"/>
          <w:divBdr>
            <w:top w:val="single" w:sz="6" w:space="0" w:color="auto"/>
            <w:left w:val="single" w:sz="6" w:space="0" w:color="auto"/>
            <w:bottom w:val="single" w:sz="6" w:space="0" w:color="auto"/>
            <w:right w:val="single" w:sz="6" w:space="0" w:color="auto"/>
          </w:divBdr>
        </w:div>
      </w:divsChild>
    </w:div>
    <w:div w:id="1852530906">
      <w:bodyDiv w:val="1"/>
      <w:marLeft w:val="0"/>
      <w:marRight w:val="0"/>
      <w:marTop w:val="0"/>
      <w:marBottom w:val="0"/>
      <w:divBdr>
        <w:top w:val="none" w:sz="0" w:space="0" w:color="auto"/>
        <w:left w:val="none" w:sz="0" w:space="0" w:color="auto"/>
        <w:bottom w:val="none" w:sz="0" w:space="0" w:color="auto"/>
        <w:right w:val="none" w:sz="0" w:space="0" w:color="auto"/>
      </w:divBdr>
      <w:divsChild>
        <w:div w:id="199130817">
          <w:marLeft w:val="0"/>
          <w:marRight w:val="0"/>
          <w:marTop w:val="0"/>
          <w:marBottom w:val="0"/>
          <w:divBdr>
            <w:top w:val="none" w:sz="0" w:space="0" w:color="auto"/>
            <w:left w:val="none" w:sz="0" w:space="0" w:color="auto"/>
            <w:bottom w:val="none" w:sz="0" w:space="0" w:color="auto"/>
            <w:right w:val="none" w:sz="0" w:space="0" w:color="auto"/>
          </w:divBdr>
          <w:divsChild>
            <w:div w:id="1209143">
              <w:marLeft w:val="0"/>
              <w:marRight w:val="0"/>
              <w:marTop w:val="0"/>
              <w:marBottom w:val="0"/>
              <w:divBdr>
                <w:top w:val="none" w:sz="0" w:space="0" w:color="auto"/>
                <w:left w:val="none" w:sz="0" w:space="0" w:color="auto"/>
                <w:bottom w:val="none" w:sz="0" w:space="0" w:color="auto"/>
                <w:right w:val="none" w:sz="0" w:space="0" w:color="auto"/>
              </w:divBdr>
            </w:div>
            <w:div w:id="997418532">
              <w:marLeft w:val="0"/>
              <w:marRight w:val="0"/>
              <w:marTop w:val="0"/>
              <w:marBottom w:val="0"/>
              <w:divBdr>
                <w:top w:val="none" w:sz="0" w:space="0" w:color="auto"/>
                <w:left w:val="none" w:sz="0" w:space="0" w:color="auto"/>
                <w:bottom w:val="none" w:sz="0" w:space="0" w:color="auto"/>
                <w:right w:val="none" w:sz="0" w:space="0" w:color="auto"/>
              </w:divBdr>
            </w:div>
            <w:div w:id="44735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64185">
      <w:bodyDiv w:val="1"/>
      <w:marLeft w:val="0"/>
      <w:marRight w:val="0"/>
      <w:marTop w:val="0"/>
      <w:marBottom w:val="0"/>
      <w:divBdr>
        <w:top w:val="none" w:sz="0" w:space="0" w:color="auto"/>
        <w:left w:val="none" w:sz="0" w:space="0" w:color="auto"/>
        <w:bottom w:val="none" w:sz="0" w:space="0" w:color="auto"/>
        <w:right w:val="none" w:sz="0" w:space="0" w:color="auto"/>
      </w:divBdr>
      <w:divsChild>
        <w:div w:id="1081752930">
          <w:marLeft w:val="0"/>
          <w:marRight w:val="0"/>
          <w:marTop w:val="0"/>
          <w:marBottom w:val="0"/>
          <w:divBdr>
            <w:top w:val="none" w:sz="0" w:space="0" w:color="auto"/>
            <w:left w:val="none" w:sz="0" w:space="0" w:color="auto"/>
            <w:bottom w:val="none" w:sz="0" w:space="0" w:color="auto"/>
            <w:right w:val="none" w:sz="0" w:space="0" w:color="auto"/>
          </w:divBdr>
          <w:divsChild>
            <w:div w:id="1088232991">
              <w:marLeft w:val="0"/>
              <w:marRight w:val="0"/>
              <w:marTop w:val="0"/>
              <w:marBottom w:val="0"/>
              <w:divBdr>
                <w:top w:val="none" w:sz="0" w:space="0" w:color="auto"/>
                <w:left w:val="none" w:sz="0" w:space="0" w:color="auto"/>
                <w:bottom w:val="none" w:sz="0" w:space="0" w:color="auto"/>
                <w:right w:val="none" w:sz="0" w:space="0" w:color="auto"/>
              </w:divBdr>
            </w:div>
            <w:div w:id="655766478">
              <w:marLeft w:val="0"/>
              <w:marRight w:val="0"/>
              <w:marTop w:val="0"/>
              <w:marBottom w:val="0"/>
              <w:divBdr>
                <w:top w:val="none" w:sz="0" w:space="0" w:color="auto"/>
                <w:left w:val="none" w:sz="0" w:space="0" w:color="auto"/>
                <w:bottom w:val="none" w:sz="0" w:space="0" w:color="auto"/>
                <w:right w:val="none" w:sz="0" w:space="0" w:color="auto"/>
              </w:divBdr>
            </w:div>
            <w:div w:id="2144154933">
              <w:marLeft w:val="0"/>
              <w:marRight w:val="0"/>
              <w:marTop w:val="0"/>
              <w:marBottom w:val="0"/>
              <w:divBdr>
                <w:top w:val="none" w:sz="0" w:space="0" w:color="auto"/>
                <w:left w:val="none" w:sz="0" w:space="0" w:color="auto"/>
                <w:bottom w:val="none" w:sz="0" w:space="0" w:color="auto"/>
                <w:right w:val="none" w:sz="0" w:space="0" w:color="auto"/>
              </w:divBdr>
            </w:div>
            <w:div w:id="1293289811">
              <w:marLeft w:val="0"/>
              <w:marRight w:val="0"/>
              <w:marTop w:val="0"/>
              <w:marBottom w:val="0"/>
              <w:divBdr>
                <w:top w:val="none" w:sz="0" w:space="0" w:color="auto"/>
                <w:left w:val="none" w:sz="0" w:space="0" w:color="auto"/>
                <w:bottom w:val="none" w:sz="0" w:space="0" w:color="auto"/>
                <w:right w:val="none" w:sz="0" w:space="0" w:color="auto"/>
              </w:divBdr>
            </w:div>
            <w:div w:id="966739889">
              <w:marLeft w:val="0"/>
              <w:marRight w:val="0"/>
              <w:marTop w:val="0"/>
              <w:marBottom w:val="0"/>
              <w:divBdr>
                <w:top w:val="none" w:sz="0" w:space="0" w:color="auto"/>
                <w:left w:val="none" w:sz="0" w:space="0" w:color="auto"/>
                <w:bottom w:val="none" w:sz="0" w:space="0" w:color="auto"/>
                <w:right w:val="none" w:sz="0" w:space="0" w:color="auto"/>
              </w:divBdr>
            </w:div>
            <w:div w:id="1642495307">
              <w:marLeft w:val="0"/>
              <w:marRight w:val="0"/>
              <w:marTop w:val="0"/>
              <w:marBottom w:val="0"/>
              <w:divBdr>
                <w:top w:val="none" w:sz="0" w:space="0" w:color="auto"/>
                <w:left w:val="none" w:sz="0" w:space="0" w:color="auto"/>
                <w:bottom w:val="none" w:sz="0" w:space="0" w:color="auto"/>
                <w:right w:val="none" w:sz="0" w:space="0" w:color="auto"/>
              </w:divBdr>
            </w:div>
            <w:div w:id="1623684808">
              <w:marLeft w:val="0"/>
              <w:marRight w:val="0"/>
              <w:marTop w:val="0"/>
              <w:marBottom w:val="0"/>
              <w:divBdr>
                <w:top w:val="none" w:sz="0" w:space="0" w:color="auto"/>
                <w:left w:val="none" w:sz="0" w:space="0" w:color="auto"/>
                <w:bottom w:val="none" w:sz="0" w:space="0" w:color="auto"/>
                <w:right w:val="none" w:sz="0" w:space="0" w:color="auto"/>
              </w:divBdr>
            </w:div>
            <w:div w:id="2038002046">
              <w:marLeft w:val="0"/>
              <w:marRight w:val="0"/>
              <w:marTop w:val="0"/>
              <w:marBottom w:val="0"/>
              <w:divBdr>
                <w:top w:val="none" w:sz="0" w:space="0" w:color="auto"/>
                <w:left w:val="none" w:sz="0" w:space="0" w:color="auto"/>
                <w:bottom w:val="none" w:sz="0" w:space="0" w:color="auto"/>
                <w:right w:val="none" w:sz="0" w:space="0" w:color="auto"/>
              </w:divBdr>
            </w:div>
            <w:div w:id="71369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58446">
      <w:bodyDiv w:val="1"/>
      <w:marLeft w:val="0"/>
      <w:marRight w:val="0"/>
      <w:marTop w:val="0"/>
      <w:marBottom w:val="0"/>
      <w:divBdr>
        <w:top w:val="none" w:sz="0" w:space="0" w:color="auto"/>
        <w:left w:val="none" w:sz="0" w:space="0" w:color="auto"/>
        <w:bottom w:val="none" w:sz="0" w:space="0" w:color="auto"/>
        <w:right w:val="none" w:sz="0" w:space="0" w:color="auto"/>
      </w:divBdr>
      <w:divsChild>
        <w:div w:id="1645701733">
          <w:marLeft w:val="0"/>
          <w:marRight w:val="0"/>
          <w:marTop w:val="0"/>
          <w:marBottom w:val="0"/>
          <w:divBdr>
            <w:top w:val="single" w:sz="6" w:space="0" w:color="auto"/>
            <w:left w:val="single" w:sz="6" w:space="0" w:color="auto"/>
            <w:bottom w:val="single" w:sz="6" w:space="0" w:color="auto"/>
            <w:right w:val="single" w:sz="6" w:space="0" w:color="auto"/>
          </w:divBdr>
        </w:div>
      </w:divsChild>
    </w:div>
    <w:div w:id="2039044714">
      <w:bodyDiv w:val="1"/>
      <w:marLeft w:val="0"/>
      <w:marRight w:val="0"/>
      <w:marTop w:val="0"/>
      <w:marBottom w:val="0"/>
      <w:divBdr>
        <w:top w:val="none" w:sz="0" w:space="0" w:color="auto"/>
        <w:left w:val="none" w:sz="0" w:space="0" w:color="auto"/>
        <w:bottom w:val="none" w:sz="0" w:space="0" w:color="auto"/>
        <w:right w:val="none" w:sz="0" w:space="0" w:color="auto"/>
      </w:divBdr>
      <w:divsChild>
        <w:div w:id="423846762">
          <w:marLeft w:val="0"/>
          <w:marRight w:val="0"/>
          <w:marTop w:val="0"/>
          <w:marBottom w:val="0"/>
          <w:divBdr>
            <w:top w:val="none" w:sz="0" w:space="0" w:color="auto"/>
            <w:left w:val="none" w:sz="0" w:space="0" w:color="auto"/>
            <w:bottom w:val="none" w:sz="0" w:space="0" w:color="auto"/>
            <w:right w:val="none" w:sz="0" w:space="0" w:color="auto"/>
          </w:divBdr>
          <w:divsChild>
            <w:div w:id="563299358">
              <w:marLeft w:val="0"/>
              <w:marRight w:val="0"/>
              <w:marTop w:val="0"/>
              <w:marBottom w:val="0"/>
              <w:divBdr>
                <w:top w:val="none" w:sz="0" w:space="0" w:color="auto"/>
                <w:left w:val="none" w:sz="0" w:space="0" w:color="auto"/>
                <w:bottom w:val="none" w:sz="0" w:space="0" w:color="auto"/>
                <w:right w:val="none" w:sz="0" w:space="0" w:color="auto"/>
              </w:divBdr>
            </w:div>
            <w:div w:id="1395852362">
              <w:marLeft w:val="0"/>
              <w:marRight w:val="0"/>
              <w:marTop w:val="0"/>
              <w:marBottom w:val="0"/>
              <w:divBdr>
                <w:top w:val="none" w:sz="0" w:space="0" w:color="auto"/>
                <w:left w:val="none" w:sz="0" w:space="0" w:color="auto"/>
                <w:bottom w:val="none" w:sz="0" w:space="0" w:color="auto"/>
                <w:right w:val="none" w:sz="0" w:space="0" w:color="auto"/>
              </w:divBdr>
            </w:div>
            <w:div w:id="178543606">
              <w:marLeft w:val="0"/>
              <w:marRight w:val="0"/>
              <w:marTop w:val="0"/>
              <w:marBottom w:val="0"/>
              <w:divBdr>
                <w:top w:val="none" w:sz="0" w:space="0" w:color="auto"/>
                <w:left w:val="none" w:sz="0" w:space="0" w:color="auto"/>
                <w:bottom w:val="none" w:sz="0" w:space="0" w:color="auto"/>
                <w:right w:val="none" w:sz="0" w:space="0" w:color="auto"/>
              </w:divBdr>
            </w:div>
            <w:div w:id="209610767">
              <w:marLeft w:val="0"/>
              <w:marRight w:val="0"/>
              <w:marTop w:val="0"/>
              <w:marBottom w:val="0"/>
              <w:divBdr>
                <w:top w:val="none" w:sz="0" w:space="0" w:color="auto"/>
                <w:left w:val="none" w:sz="0" w:space="0" w:color="auto"/>
                <w:bottom w:val="none" w:sz="0" w:space="0" w:color="auto"/>
                <w:right w:val="none" w:sz="0" w:space="0" w:color="auto"/>
              </w:divBdr>
            </w:div>
            <w:div w:id="649289538">
              <w:marLeft w:val="0"/>
              <w:marRight w:val="0"/>
              <w:marTop w:val="0"/>
              <w:marBottom w:val="0"/>
              <w:divBdr>
                <w:top w:val="none" w:sz="0" w:space="0" w:color="auto"/>
                <w:left w:val="none" w:sz="0" w:space="0" w:color="auto"/>
                <w:bottom w:val="none" w:sz="0" w:space="0" w:color="auto"/>
                <w:right w:val="none" w:sz="0" w:space="0" w:color="auto"/>
              </w:divBdr>
            </w:div>
            <w:div w:id="41054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F970C46-F7A6-4ECB-A7E0-CDD3A9E0E12C}">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7AA6-B3D7-4828-9F37-538BB2FF712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Tankitsa Yankova (2130469)</lastModifiedBy>
  <revision>108</revision>
  <dcterms:created xsi:type="dcterms:W3CDTF">2024-04-04T06:52:00.0000000Z</dcterms:created>
  <dcterms:modified xsi:type="dcterms:W3CDTF">2024-04-05T20:08:45.4459385Z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80cf5682f5a8d0b2151c6ffc4dec8b4a97276590e2b421e9343a94540bd2658c</vt:lpwstr>
  </property>
</Properties>
</file>