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6899" w:rsidRDefault="00551512" w:rsidP="000444B6">
      <w:pPr>
        <w:spacing w:line="360" w:lineRule="auto"/>
        <w:jc w:val="both"/>
        <w:rPr>
          <w:rFonts w:ascii="Times New Roman" w:hAnsi="Times New Roman" w:cs="Times New Roman"/>
          <w:b/>
          <w:sz w:val="24"/>
          <w:szCs w:val="24"/>
          <w:u w:val="single"/>
          <w:lang w:val="cy-GB"/>
        </w:rPr>
      </w:pPr>
      <w:r>
        <w:rPr>
          <w:rFonts w:ascii="Times New Roman" w:hAnsi="Times New Roman" w:cs="Times New Roman"/>
          <w:b/>
          <w:sz w:val="24"/>
          <w:szCs w:val="24"/>
          <w:u w:val="single"/>
          <w:lang w:val="cy-GB"/>
        </w:rPr>
        <w:t>Aseiniad ECAD5003</w:t>
      </w:r>
      <w:r w:rsidR="003D6899">
        <w:rPr>
          <w:rFonts w:ascii="Times New Roman" w:hAnsi="Times New Roman" w:cs="Times New Roman"/>
          <w:b/>
          <w:sz w:val="24"/>
          <w:szCs w:val="24"/>
          <w:u w:val="single"/>
          <w:lang w:val="cy-GB"/>
        </w:rPr>
        <w:t>C</w:t>
      </w:r>
    </w:p>
    <w:p w:rsidR="003D6899" w:rsidRDefault="003D6899" w:rsidP="000444B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Rhif Myfyriwr: 1701125</w:t>
      </w:r>
    </w:p>
    <w:p w:rsidR="003D6899" w:rsidRDefault="003D6899" w:rsidP="000444B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Enw’r Modiwl: </w:t>
      </w:r>
      <w:r w:rsidR="000444B6">
        <w:rPr>
          <w:rFonts w:ascii="Times New Roman" w:hAnsi="Times New Roman" w:cs="Times New Roman"/>
          <w:sz w:val="24"/>
          <w:szCs w:val="24"/>
          <w:lang w:val="cy-GB"/>
        </w:rPr>
        <w:t>Hawliau’r Plentyn: Cynhwysiant ac Amrywiaeth</w:t>
      </w:r>
    </w:p>
    <w:p w:rsidR="003D6899" w:rsidRDefault="00551512" w:rsidP="000444B6">
      <w:pPr>
        <w:tabs>
          <w:tab w:val="right" w:pos="9026"/>
        </w:tabs>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Côd y Modiwl: ECAD5003</w:t>
      </w:r>
      <w:r w:rsidR="003D6899">
        <w:rPr>
          <w:rFonts w:ascii="Times New Roman" w:hAnsi="Times New Roman" w:cs="Times New Roman"/>
          <w:sz w:val="24"/>
          <w:szCs w:val="24"/>
          <w:lang w:val="cy-GB"/>
        </w:rPr>
        <w:t>C</w:t>
      </w:r>
      <w:r w:rsidR="003D6899">
        <w:rPr>
          <w:rFonts w:ascii="Times New Roman" w:hAnsi="Times New Roman" w:cs="Times New Roman"/>
          <w:sz w:val="24"/>
          <w:szCs w:val="24"/>
          <w:lang w:val="cy-GB"/>
        </w:rPr>
        <w:tab/>
      </w:r>
    </w:p>
    <w:p w:rsidR="003D6899" w:rsidRDefault="003D6899" w:rsidP="000444B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Cydlynydd y Modiwl: </w:t>
      </w:r>
      <w:r w:rsidR="000444B6">
        <w:rPr>
          <w:rFonts w:ascii="Times New Roman" w:hAnsi="Times New Roman" w:cs="Times New Roman"/>
          <w:sz w:val="24"/>
          <w:szCs w:val="24"/>
          <w:lang w:val="cy-GB"/>
        </w:rPr>
        <w:t>Nanna Ryder</w:t>
      </w:r>
    </w:p>
    <w:p w:rsidR="003D6899" w:rsidRDefault="003D6899" w:rsidP="001309A1">
      <w:pPr>
        <w:spacing w:line="360" w:lineRule="auto"/>
        <w:jc w:val="both"/>
        <w:rPr>
          <w:rFonts w:ascii="Times New Roman" w:hAnsi="Times New Roman" w:cs="Times New Roman"/>
          <w:b/>
          <w:sz w:val="24"/>
          <w:szCs w:val="24"/>
          <w:u w:val="single"/>
          <w:lang w:val="cy-GB"/>
        </w:rPr>
      </w:pPr>
    </w:p>
    <w:p w:rsidR="0070367A" w:rsidRDefault="000444B6" w:rsidP="000444B6">
      <w:pPr>
        <w:spacing w:line="360" w:lineRule="auto"/>
        <w:jc w:val="both"/>
        <w:rPr>
          <w:rFonts w:ascii="Times New Roman" w:hAnsi="Times New Roman" w:cs="Times New Roman"/>
          <w:b/>
          <w:sz w:val="24"/>
          <w:szCs w:val="24"/>
          <w:u w:val="single"/>
          <w:lang w:val="cy-GB"/>
        </w:rPr>
      </w:pPr>
      <w:r>
        <w:rPr>
          <w:rFonts w:ascii="Times New Roman" w:hAnsi="Times New Roman" w:cs="Times New Roman"/>
          <w:b/>
          <w:sz w:val="24"/>
          <w:szCs w:val="24"/>
          <w:u w:val="single"/>
          <w:lang w:val="cy-GB"/>
        </w:rPr>
        <w:t>Yn seiliedig ar dystiolaeth o ymchwil a pholisi cyfredol yn ogystal ag ar ddata a gasglwyd o holiadur grŵp, trafodwch yn feirniadol sut y byddech yn cefnogi anghenion grŵp penodol o ddysgwyr mewn modd gynhwysol. Canolbwyntiwch ar un anhawster dysgu penodol, anabledd neu angen ychwanegol ar gyfer eich trafodaeth.</w:t>
      </w:r>
    </w:p>
    <w:p w:rsidR="000444B6" w:rsidRDefault="000444B6" w:rsidP="000444B6">
      <w:pPr>
        <w:spacing w:line="360" w:lineRule="auto"/>
        <w:jc w:val="both"/>
      </w:pPr>
      <w:r>
        <w:rPr>
          <w:rFonts w:ascii="Times New Roman" w:hAnsi="Times New Roman" w:cs="Times New Roman"/>
          <w:b/>
          <w:sz w:val="24"/>
          <w:szCs w:val="24"/>
          <w:u w:val="single"/>
          <w:lang w:val="cy-GB"/>
        </w:rPr>
        <w:t>Defnyddiwch y sgiliau TGCh a ddatblygwyd yn ystod y modiwl i gyflwyno eich canfyddiadau.</w:t>
      </w:r>
    </w:p>
    <w:p w:rsidR="001309A1" w:rsidRDefault="001309A1"/>
    <w:p w:rsidR="001309A1" w:rsidRDefault="001309A1"/>
    <w:p w:rsidR="001309A1" w:rsidRDefault="001309A1"/>
    <w:p w:rsidR="001309A1" w:rsidRDefault="001309A1"/>
    <w:p w:rsidR="001309A1" w:rsidRDefault="001309A1"/>
    <w:p w:rsidR="001309A1" w:rsidRDefault="001309A1"/>
    <w:p w:rsidR="001309A1" w:rsidRDefault="001309A1"/>
    <w:p w:rsidR="001309A1" w:rsidRDefault="001309A1"/>
    <w:p w:rsidR="001309A1" w:rsidRDefault="001309A1"/>
    <w:p w:rsidR="001309A1" w:rsidRDefault="001309A1"/>
    <w:p w:rsidR="001309A1" w:rsidRDefault="001309A1"/>
    <w:p w:rsidR="001309A1" w:rsidRDefault="001309A1"/>
    <w:p w:rsidR="001309A1" w:rsidRDefault="001309A1"/>
    <w:p w:rsidR="001309A1" w:rsidRDefault="001309A1"/>
    <w:p w:rsidR="00D83E47" w:rsidRDefault="00D83E47" w:rsidP="00D83E47">
      <w:pPr>
        <w:autoSpaceDE w:val="0"/>
        <w:autoSpaceDN w:val="0"/>
        <w:adjustRightInd w:val="0"/>
        <w:spacing w:line="360" w:lineRule="auto"/>
        <w:jc w:val="both"/>
        <w:rPr>
          <w:rFonts w:ascii="Times New Roman" w:hAnsi="Times New Roman" w:cs="Times New Roman"/>
          <w:noProof/>
          <w:sz w:val="24"/>
          <w:szCs w:val="24"/>
          <w:lang w:val="cy-GB"/>
        </w:rPr>
      </w:pPr>
      <w:r>
        <w:rPr>
          <w:rFonts w:ascii="Times New Roman" w:hAnsi="Times New Roman" w:cs="Times New Roman"/>
          <w:sz w:val="24"/>
          <w:szCs w:val="24"/>
          <w:lang w:val="cy-GB"/>
        </w:rPr>
        <w:lastRenderedPageBreak/>
        <w:t xml:space="preserve">Trafodir yn feirniadol yn yr aseiniad hwn sut gellir cefnogi anghenion dysgu ychwanegol (ADY) penodol grŵp o ddysgwyr mewn modd cynhwysol, wrth ddadansoddi data a gasglwyd trwy ddosbarthu holiadur grŵp ynghyd â chasglu data fel cefnogaeth. Gellir wedyn ffurfio casgliadau ynglŷn â’r ffurf orau i ddarparu cefnogaeth fwy cynhwysol i blant yn yr ysgol os ydynt yn arddangos elfennau o anghenion dysgu ychwanegol, gan sicrhau eu bod yn ffynnu ac yn cyrraedd eu llawn botensial fel amlyga </w:t>
      </w:r>
      <w:r>
        <w:rPr>
          <w:rFonts w:ascii="Times New Roman" w:hAnsi="Times New Roman" w:cs="Times New Roman"/>
          <w:noProof/>
          <w:sz w:val="24"/>
          <w:szCs w:val="24"/>
          <w:lang w:val="cy-GB"/>
        </w:rPr>
        <w:t>Donaldson (2015) yn ei adroddiad ‘Dyfodol Llwyddiannus’ wrth iddo sôn am les plant mewn addysg.</w:t>
      </w:r>
    </w:p>
    <w:p w:rsidR="00D83E47" w:rsidRDefault="00510A4B" w:rsidP="00D83E47">
      <w:pPr>
        <w:autoSpaceDE w:val="0"/>
        <w:autoSpaceDN w:val="0"/>
        <w:adjustRightInd w:val="0"/>
        <w:spacing w:line="360" w:lineRule="auto"/>
        <w:jc w:val="both"/>
        <w:rPr>
          <w:rFonts w:ascii="Times New Roman" w:hAnsi="Times New Roman" w:cs="Times New Roman"/>
          <w:noProof/>
          <w:sz w:val="24"/>
          <w:szCs w:val="24"/>
          <w:lang w:val="cy-GB"/>
        </w:rPr>
      </w:pPr>
      <w:r>
        <w:rPr>
          <w:rFonts w:ascii="Times New Roman" w:hAnsi="Times New Roman" w:cs="Times New Roman"/>
          <w:sz w:val="24"/>
          <w:szCs w:val="24"/>
          <w:lang w:val="cy-GB"/>
        </w:rPr>
        <w:t>Caiff ADY ei ddefnyddio fel</w:t>
      </w:r>
      <w:r w:rsidR="00F47F1D">
        <w:rPr>
          <w:rFonts w:ascii="Times New Roman" w:hAnsi="Times New Roman" w:cs="Times New Roman"/>
          <w:sz w:val="24"/>
          <w:szCs w:val="24"/>
          <w:lang w:val="cy-GB"/>
        </w:rPr>
        <w:t xml:space="preserve"> </w:t>
      </w:r>
      <w:r w:rsidR="00610A0F">
        <w:rPr>
          <w:rFonts w:ascii="Times New Roman" w:hAnsi="Times New Roman" w:cs="Times New Roman"/>
          <w:sz w:val="24"/>
          <w:szCs w:val="24"/>
          <w:lang w:val="cy-GB"/>
        </w:rPr>
        <w:t xml:space="preserve">derm </w:t>
      </w:r>
      <w:r w:rsidR="005372A9">
        <w:rPr>
          <w:rFonts w:ascii="Times New Roman" w:hAnsi="Times New Roman" w:cs="Times New Roman"/>
          <w:sz w:val="24"/>
          <w:szCs w:val="24"/>
          <w:lang w:val="cy-GB"/>
        </w:rPr>
        <w:t xml:space="preserve">ymbarél </w:t>
      </w:r>
      <w:r w:rsidR="00F47F1D">
        <w:rPr>
          <w:rFonts w:ascii="Times New Roman" w:hAnsi="Times New Roman" w:cs="Times New Roman"/>
          <w:sz w:val="24"/>
          <w:szCs w:val="24"/>
          <w:lang w:val="cy-GB"/>
        </w:rPr>
        <w:t xml:space="preserve">ADY sy’n cynnwys </w:t>
      </w:r>
      <w:r>
        <w:rPr>
          <w:rFonts w:ascii="Times New Roman" w:hAnsi="Times New Roman" w:cs="Times New Roman"/>
          <w:sz w:val="24"/>
          <w:szCs w:val="24"/>
          <w:lang w:val="cy-GB"/>
        </w:rPr>
        <w:t>sawl cangen</w:t>
      </w:r>
      <w:r w:rsidR="00F47F1D">
        <w:rPr>
          <w:rFonts w:ascii="Times New Roman" w:hAnsi="Times New Roman" w:cs="Times New Roman"/>
          <w:sz w:val="24"/>
          <w:szCs w:val="24"/>
          <w:lang w:val="cy-GB"/>
        </w:rPr>
        <w:t>. Un diffiniad posib yw:</w:t>
      </w:r>
    </w:p>
    <w:p w:rsidR="00D83E47" w:rsidRDefault="00D83E47" w:rsidP="00D83E47">
      <w:pPr>
        <w:autoSpaceDE w:val="0"/>
        <w:autoSpaceDN w:val="0"/>
        <w:adjustRightInd w:val="0"/>
        <w:spacing w:after="0" w:line="360" w:lineRule="auto"/>
        <w:ind w:left="709" w:right="709"/>
        <w:jc w:val="both"/>
        <w:rPr>
          <w:rFonts w:ascii="Times New Roman" w:hAnsi="Times New Roman" w:cs="Times New Roman"/>
          <w:color w:val="000000"/>
          <w:sz w:val="24"/>
          <w:szCs w:val="24"/>
          <w:lang w:val="cy-GB"/>
        </w:rPr>
      </w:pPr>
      <w:r>
        <w:rPr>
          <w:rFonts w:ascii="Times New Roman" w:hAnsi="Times New Roman" w:cs="Times New Roman"/>
          <w:sz w:val="24"/>
          <w:szCs w:val="24"/>
          <w:lang w:val="cy-GB"/>
        </w:rPr>
        <w:t>t</w:t>
      </w:r>
      <w:r>
        <w:rPr>
          <w:rFonts w:ascii="Times New Roman" w:hAnsi="Times New Roman" w:cs="Times New Roman"/>
          <w:color w:val="000000"/>
          <w:sz w:val="24"/>
          <w:szCs w:val="24"/>
          <w:lang w:val="cy-GB"/>
        </w:rPr>
        <w:t xml:space="preserve">he term ‘additional learning needs’ has a legal definition and refers to children and young people with learning, physical or sensory needs that make it harder to learn than most children of the same age </w:t>
      </w:r>
      <w:r>
        <w:rPr>
          <w:rFonts w:ascii="Times New Roman" w:hAnsi="Times New Roman" w:cs="Times New Roman"/>
          <w:noProof/>
          <w:color w:val="000000"/>
          <w:sz w:val="24"/>
          <w:szCs w:val="24"/>
          <w:lang w:val="cy-GB"/>
        </w:rPr>
        <w:t>(Dewis Cymru, 2018)</w:t>
      </w:r>
      <w:r>
        <w:rPr>
          <w:rFonts w:ascii="Times New Roman" w:hAnsi="Times New Roman" w:cs="Times New Roman"/>
          <w:color w:val="000000"/>
          <w:sz w:val="24"/>
          <w:szCs w:val="24"/>
          <w:lang w:val="cy-GB"/>
        </w:rPr>
        <w:t>.</w:t>
      </w:r>
    </w:p>
    <w:p w:rsidR="00F47F1D" w:rsidRDefault="00F47F1D" w:rsidP="00D83E47">
      <w:pPr>
        <w:autoSpaceDE w:val="0"/>
        <w:autoSpaceDN w:val="0"/>
        <w:adjustRightInd w:val="0"/>
        <w:spacing w:after="0" w:line="360" w:lineRule="auto"/>
        <w:jc w:val="both"/>
        <w:rPr>
          <w:rFonts w:ascii="Times New Roman" w:hAnsi="Times New Roman" w:cs="Times New Roman"/>
          <w:color w:val="000000"/>
          <w:sz w:val="24"/>
          <w:szCs w:val="24"/>
          <w:lang w:val="cy-GB"/>
        </w:rPr>
      </w:pPr>
    </w:p>
    <w:p w:rsidR="00D83E47" w:rsidRDefault="00D83E47" w:rsidP="00D83E47">
      <w:pPr>
        <w:autoSpaceDE w:val="0"/>
        <w:autoSpaceDN w:val="0"/>
        <w:adjustRightInd w:val="0"/>
        <w:spacing w:after="0" w:line="360" w:lineRule="auto"/>
        <w:jc w:val="both"/>
        <w:rPr>
          <w:rFonts w:ascii="Times New Roman" w:hAnsi="Times New Roman" w:cs="Times New Roman"/>
          <w:color w:val="000000"/>
          <w:sz w:val="24"/>
          <w:szCs w:val="24"/>
          <w:lang w:val="cy-GB"/>
        </w:rPr>
      </w:pPr>
      <w:r>
        <w:rPr>
          <w:rFonts w:ascii="Times New Roman" w:hAnsi="Times New Roman" w:cs="Times New Roman"/>
          <w:color w:val="000000"/>
          <w:sz w:val="24"/>
          <w:szCs w:val="24"/>
          <w:lang w:val="cy-GB"/>
        </w:rPr>
        <w:t>Amlyga’r wefan fod plant yn datblygu mewn gwahanol ffurf ac ar gyflymdra gwahanol, ac felly bydd rhai sy’n datblygu’n gymharol arafach; sydd o bosib yn ymddangos elfennau o ADY. Gwelir enghreifftiau o feysydd lle fydd angen cefnogaeth ychwanegol o bosib ar blant ag ADY, megis gwaith ysgol (darllen, ysgrifennu, rhifedd a dealltwriaeth o wybodaeth), mynegi eu hun neu ddeall yr hyn ddywed eraill, ymddwyn yn briodol; anghenion meddygol, corfforol neu synhwyraidd a fydd yn amharu arnynt yn yr ysgol neu wrth wneud ffrindiau.</w:t>
      </w:r>
    </w:p>
    <w:p w:rsidR="00D83E47" w:rsidRDefault="00D83E47" w:rsidP="00D83E47">
      <w:pPr>
        <w:autoSpaceDE w:val="0"/>
        <w:autoSpaceDN w:val="0"/>
        <w:adjustRightInd w:val="0"/>
        <w:spacing w:after="0" w:line="360" w:lineRule="auto"/>
        <w:jc w:val="both"/>
        <w:rPr>
          <w:rFonts w:ascii="Times New Roman" w:hAnsi="Times New Roman" w:cs="Times New Roman"/>
          <w:color w:val="000000"/>
          <w:sz w:val="24"/>
          <w:szCs w:val="24"/>
          <w:lang w:val="cy-GB"/>
        </w:rPr>
      </w:pPr>
    </w:p>
    <w:p w:rsidR="00F47F1D" w:rsidRDefault="00D83E47" w:rsidP="00F47F1D">
      <w:pPr>
        <w:autoSpaceDE w:val="0"/>
        <w:autoSpaceDN w:val="0"/>
        <w:adjustRightInd w:val="0"/>
        <w:spacing w:after="0" w:line="360" w:lineRule="auto"/>
        <w:jc w:val="both"/>
        <w:rPr>
          <w:rFonts w:ascii="Times New Roman" w:hAnsi="Times New Roman" w:cs="Times New Roman"/>
          <w:noProof/>
          <w:color w:val="000000"/>
          <w:sz w:val="24"/>
          <w:szCs w:val="24"/>
          <w:lang w:val="cy-GB"/>
        </w:rPr>
      </w:pPr>
      <w:r>
        <w:rPr>
          <w:rFonts w:ascii="Times New Roman" w:hAnsi="Times New Roman" w:cs="Times New Roman"/>
          <w:color w:val="000000"/>
          <w:sz w:val="24"/>
          <w:szCs w:val="24"/>
          <w:lang w:val="cy-GB"/>
        </w:rPr>
        <w:t xml:space="preserve">Ceir diffiniad tebyg gan wefan, sy’n amlygu fod “additional educational needs refers to various groups of children and young people who for a variety of reasons may face additional barriers to education and learning” </w:t>
      </w:r>
      <w:r>
        <w:rPr>
          <w:rFonts w:ascii="Times New Roman" w:hAnsi="Times New Roman" w:cs="Times New Roman"/>
          <w:noProof/>
          <w:color w:val="000000"/>
          <w:sz w:val="24"/>
          <w:szCs w:val="24"/>
          <w:lang w:val="cy-GB"/>
        </w:rPr>
        <w:t>(Department of Education, diddyddiad)</w:t>
      </w:r>
      <w:r>
        <w:rPr>
          <w:rFonts w:ascii="Times New Roman" w:hAnsi="Times New Roman" w:cs="Times New Roman"/>
          <w:color w:val="000000"/>
          <w:sz w:val="24"/>
          <w:szCs w:val="24"/>
          <w:lang w:val="cy-GB"/>
        </w:rPr>
        <w:t xml:space="preserve">. Pwysleisir eto bod sawl rheswm gall y plant sydd ag ADY trafferthu yn eu bywydau bob dydd, ac amlygwyd ymhellach ar y wefan bod ADY yn ei wneud yn anoddach i’r plant i gyrraedd eu llawn botensial. Dadleir felly ei bod yn bwysig bod plant sydd ag ADY yn derbyn y cymorth orau gallai fod, oherwydd datgela </w:t>
      </w:r>
      <w:r>
        <w:rPr>
          <w:rFonts w:ascii="Times New Roman" w:hAnsi="Times New Roman" w:cs="Times New Roman"/>
          <w:noProof/>
          <w:color w:val="000000"/>
          <w:sz w:val="24"/>
          <w:szCs w:val="24"/>
          <w:lang w:val="cy-GB"/>
        </w:rPr>
        <w:t>Comisiynydd Plant Cymru (2019) yn erthygl 29 o’i hawliau i blant fod gan bawb yr hawl i fod y gorau gellir fod; hynny yw, yr hawl i ffynnu yn eu bywydau bob dydd a chyrraedd eu llawn botensial. Fodd bynnag, nodwyd ar y wefan pwynt pwysig arall; sef fod ADY yn wahanol i anghenion addysg arbennig (AAA).</w:t>
      </w:r>
      <w:r w:rsidR="00FF5F08">
        <w:rPr>
          <w:rFonts w:ascii="Times New Roman" w:hAnsi="Times New Roman" w:cs="Times New Roman"/>
          <w:noProof/>
          <w:color w:val="000000"/>
          <w:sz w:val="24"/>
          <w:szCs w:val="24"/>
          <w:lang w:val="cy-GB"/>
        </w:rPr>
        <w:t xml:space="preserve"> Amlyga’r Department of Education (diddyddiad) bod AAA yn cyfeirio at elfennau mwy ffisiolegol eu natur, megis plant mewn gofal, teithwyr a phlant sy’n camymddwyn. </w:t>
      </w:r>
    </w:p>
    <w:p w:rsidR="00F47F1D" w:rsidRDefault="00F47F1D" w:rsidP="00F47F1D">
      <w:pPr>
        <w:autoSpaceDE w:val="0"/>
        <w:autoSpaceDN w:val="0"/>
        <w:adjustRightInd w:val="0"/>
        <w:spacing w:after="0" w:line="360" w:lineRule="auto"/>
        <w:jc w:val="both"/>
        <w:rPr>
          <w:rFonts w:ascii="Times New Roman" w:hAnsi="Times New Roman" w:cs="Times New Roman"/>
          <w:noProof/>
          <w:color w:val="000000"/>
          <w:sz w:val="24"/>
          <w:szCs w:val="24"/>
          <w:lang w:val="cy-GB"/>
        </w:rPr>
      </w:pPr>
    </w:p>
    <w:p w:rsidR="00E26AAE" w:rsidRPr="00E26AAE" w:rsidRDefault="00E26AAE" w:rsidP="00E26AAE">
      <w:pPr>
        <w:autoSpaceDE w:val="0"/>
        <w:autoSpaceDN w:val="0"/>
        <w:adjustRightInd w:val="0"/>
        <w:spacing w:after="0" w:line="360" w:lineRule="auto"/>
        <w:jc w:val="both"/>
        <w:rPr>
          <w:rFonts w:ascii="Times New Roman" w:hAnsi="Times New Roman" w:cs="Times New Roman"/>
          <w:noProof/>
          <w:sz w:val="24"/>
          <w:szCs w:val="24"/>
          <w:lang w:val="cy-GB"/>
        </w:rPr>
      </w:pPr>
      <w:r w:rsidRPr="00E26AAE">
        <w:rPr>
          <w:rFonts w:ascii="Times New Roman" w:hAnsi="Times New Roman" w:cs="Times New Roman"/>
          <w:sz w:val="24"/>
          <w:szCs w:val="24"/>
          <w:lang w:val="cy-GB"/>
        </w:rPr>
        <w:lastRenderedPageBreak/>
        <w:t xml:space="preserve">Wedi dweud hyn, ceir diffiniad gan </w:t>
      </w:r>
      <w:r w:rsidRPr="00E26AAE">
        <w:rPr>
          <w:rFonts w:ascii="Times New Roman" w:hAnsi="Times New Roman" w:cs="Times New Roman"/>
          <w:noProof/>
          <w:sz w:val="24"/>
          <w:szCs w:val="24"/>
          <w:lang w:val="cy-GB"/>
        </w:rPr>
        <w:t>Lywodraeth Cymru (2004) sy’n amlygu bod gan blant AAA os yw’n ymddangos bod ganddynt anhawster dysgu, hynny yw anhawster i ddysgu sy’n sylweddol fwy na’r anhawster a gaiff mwyafrif o blant yr un oed, neu anabledd sy’n eu hatal neu’n eu llesteirio rhag defnyddio cyfleusterau addysgol gyffredinol. Felly byddai’n orfodol gwneud darpariaeth addysgol arbennig iddynt hwy. Yn ogystal, amlygwyd bod darpariaeth addysgol arbennig yn golygu:</w:t>
      </w:r>
    </w:p>
    <w:p w:rsidR="00E26AAE" w:rsidRPr="00E26AAE" w:rsidRDefault="00E26AAE" w:rsidP="00E26AAE">
      <w:pPr>
        <w:autoSpaceDE w:val="0"/>
        <w:autoSpaceDN w:val="0"/>
        <w:adjustRightInd w:val="0"/>
        <w:spacing w:after="0" w:line="360" w:lineRule="auto"/>
        <w:jc w:val="both"/>
        <w:rPr>
          <w:rFonts w:ascii="Times New Roman" w:hAnsi="Times New Roman" w:cs="Times New Roman"/>
          <w:noProof/>
          <w:sz w:val="24"/>
          <w:szCs w:val="24"/>
          <w:lang w:val="cy-GB"/>
        </w:rPr>
      </w:pPr>
    </w:p>
    <w:p w:rsidR="00E26AAE" w:rsidRPr="00E26AAE" w:rsidRDefault="00E26AAE" w:rsidP="00E26AAE">
      <w:pPr>
        <w:autoSpaceDE w:val="0"/>
        <w:autoSpaceDN w:val="0"/>
        <w:adjustRightInd w:val="0"/>
        <w:spacing w:after="0" w:line="360" w:lineRule="auto"/>
        <w:ind w:left="709" w:right="709"/>
        <w:jc w:val="both"/>
        <w:rPr>
          <w:rFonts w:ascii="Times New Roman" w:hAnsi="Times New Roman" w:cs="Times New Roman"/>
          <w:noProof/>
          <w:sz w:val="24"/>
          <w:szCs w:val="24"/>
          <w:lang w:val="cy-GB"/>
        </w:rPr>
      </w:pPr>
      <w:r w:rsidRPr="00E26AAE">
        <w:rPr>
          <w:rFonts w:ascii="Times New Roman" w:hAnsi="Times New Roman" w:cs="Times New Roman"/>
          <w:noProof/>
          <w:sz w:val="24"/>
          <w:szCs w:val="24"/>
          <w:lang w:val="cy-GB"/>
        </w:rPr>
        <w:t>I blant dwy oed neu drosodd, darpariaeth addysgol sy’n ychwanegol at y ddarpariaeth addysgol a wneir fel rheol ar gyfer plant o’u hoedran mewn ysgolion a gynhelir gan yr AALl yn yr ardal (Llywodraeth Cymru, 2004, t. 1).</w:t>
      </w:r>
    </w:p>
    <w:p w:rsidR="00E26AAE" w:rsidRPr="00E26AAE" w:rsidRDefault="00E26AAE" w:rsidP="00E26AAE">
      <w:pPr>
        <w:autoSpaceDE w:val="0"/>
        <w:autoSpaceDN w:val="0"/>
        <w:adjustRightInd w:val="0"/>
        <w:spacing w:after="0" w:line="360" w:lineRule="auto"/>
        <w:ind w:left="709" w:right="709"/>
        <w:jc w:val="both"/>
        <w:rPr>
          <w:rFonts w:ascii="Times New Roman" w:hAnsi="Times New Roman" w:cs="Times New Roman"/>
          <w:noProof/>
          <w:sz w:val="24"/>
          <w:szCs w:val="24"/>
          <w:lang w:val="cy-GB"/>
        </w:rPr>
      </w:pPr>
    </w:p>
    <w:p w:rsidR="00702C3F" w:rsidRDefault="00E26AAE" w:rsidP="002F2990">
      <w:pPr>
        <w:autoSpaceDE w:val="0"/>
        <w:autoSpaceDN w:val="0"/>
        <w:adjustRightInd w:val="0"/>
        <w:spacing w:after="0" w:line="360" w:lineRule="auto"/>
        <w:jc w:val="both"/>
        <w:rPr>
          <w:rFonts w:ascii="Times New Roman" w:hAnsi="Times New Roman" w:cs="Times New Roman"/>
          <w:noProof/>
          <w:sz w:val="24"/>
          <w:szCs w:val="24"/>
          <w:lang w:val="cy-GB"/>
        </w:rPr>
      </w:pPr>
      <w:r w:rsidRPr="00E26AAE">
        <w:rPr>
          <w:rFonts w:ascii="Times New Roman" w:hAnsi="Times New Roman" w:cs="Times New Roman"/>
          <w:noProof/>
          <w:sz w:val="24"/>
          <w:szCs w:val="24"/>
          <w:lang w:val="cy-GB"/>
        </w:rPr>
        <w:t>Casglwyd o’r diffiniad yma bod AAA yn rhan o gangen ADY, gan fod angen iddynt ddangos trafferthion sy’n amharu ar eu bywydau bob dydd er mwyn derbyn y ddarpariaeth addysgol arbennig. Gellir dadlau felly bod AAA yn gyfeiriad perthnasol i’r hyn a wneir i gefnogi plant wrth iddynt ddatblygu a thyfu i efelychu gweledigaeth Donaldson (2015) yn ei bedwar diben i sicrhau bod plant yn manteisio ar bob cyfle.</w:t>
      </w:r>
    </w:p>
    <w:p w:rsidR="002F2990" w:rsidRDefault="002F2990" w:rsidP="002F2990">
      <w:pPr>
        <w:autoSpaceDE w:val="0"/>
        <w:autoSpaceDN w:val="0"/>
        <w:adjustRightInd w:val="0"/>
        <w:spacing w:after="0" w:line="360" w:lineRule="auto"/>
        <w:jc w:val="both"/>
        <w:rPr>
          <w:rFonts w:ascii="Times New Roman" w:hAnsi="Times New Roman" w:cs="Times New Roman"/>
          <w:noProof/>
          <w:sz w:val="24"/>
          <w:szCs w:val="24"/>
          <w:lang w:val="cy-GB"/>
        </w:rPr>
      </w:pPr>
    </w:p>
    <w:p w:rsidR="002F2990" w:rsidRDefault="002F2990" w:rsidP="002F2990">
      <w:pPr>
        <w:autoSpaceDE w:val="0"/>
        <w:autoSpaceDN w:val="0"/>
        <w:adjustRightInd w:val="0"/>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Dadleir bod diffinio dyslecsia hefyd yn anodd ei wneud, gan fod barn wahanol gan sawl unigolyn am beth yw’r nodweddion sy’n bresennol ym mhobl sydd â dyslecsia. Nodwyd mewn un llyfr “dyslexia is evident when accurate fluent reading and/or spelling develops incompletely or with great difficulty” (British Psychological Society, 1999 a dyfynnir yn Hall, 2009, t. 7). Ceir yma diffiniad sy’n amlygu mai ond darllen neu sillafu sy’n cael ei effeithio, ac felly gwelir bod y diffiniadau yn medru bod yn gul ac yn gyfyng, Fodd bynnag, ceir diffiniad arall sy’n amlygu bod dyslecsia yn: </w:t>
      </w:r>
    </w:p>
    <w:p w:rsidR="002F2990" w:rsidRDefault="002F2990" w:rsidP="002F2990">
      <w:pPr>
        <w:autoSpaceDE w:val="0"/>
        <w:autoSpaceDN w:val="0"/>
        <w:adjustRightInd w:val="0"/>
        <w:spacing w:after="0" w:line="360" w:lineRule="auto"/>
        <w:jc w:val="both"/>
        <w:rPr>
          <w:rFonts w:ascii="Times New Roman" w:hAnsi="Times New Roman" w:cs="Times New Roman"/>
          <w:noProof/>
          <w:sz w:val="24"/>
          <w:szCs w:val="24"/>
        </w:rPr>
      </w:pPr>
    </w:p>
    <w:p w:rsidR="002F2990" w:rsidRDefault="002F2990" w:rsidP="002F2990">
      <w:pPr>
        <w:autoSpaceDE w:val="0"/>
        <w:autoSpaceDN w:val="0"/>
        <w:adjustRightInd w:val="0"/>
        <w:spacing w:after="0" w:line="360" w:lineRule="auto"/>
        <w:ind w:left="709" w:right="709"/>
        <w:jc w:val="both"/>
        <w:rPr>
          <w:rFonts w:ascii="Times New Roman" w:hAnsi="Times New Roman" w:cs="Times New Roman"/>
          <w:noProof/>
          <w:sz w:val="24"/>
          <w:szCs w:val="24"/>
        </w:rPr>
      </w:pPr>
      <w:r>
        <w:rPr>
          <w:rFonts w:ascii="Times New Roman" w:hAnsi="Times New Roman" w:cs="Times New Roman"/>
          <w:noProof/>
          <w:sz w:val="24"/>
          <w:szCs w:val="24"/>
        </w:rPr>
        <w:t>A processing difference experienced by people of all ages, often characterised by difficulties in literacy, it can affect other cognitive areas such as memory, speed of processing, time management, co-ordination and directional aspects (Reid, 2004 a dyfynnir yn Hall, 2009, t.7).</w:t>
      </w:r>
    </w:p>
    <w:p w:rsidR="002F2990" w:rsidRDefault="002F2990" w:rsidP="002F2990">
      <w:pPr>
        <w:autoSpaceDE w:val="0"/>
        <w:autoSpaceDN w:val="0"/>
        <w:adjustRightInd w:val="0"/>
        <w:spacing w:after="0" w:line="360" w:lineRule="auto"/>
        <w:ind w:left="709" w:right="709"/>
        <w:jc w:val="both"/>
        <w:rPr>
          <w:rFonts w:ascii="Times New Roman" w:hAnsi="Times New Roman" w:cs="Times New Roman"/>
          <w:noProof/>
          <w:sz w:val="24"/>
          <w:szCs w:val="24"/>
        </w:rPr>
      </w:pPr>
    </w:p>
    <w:p w:rsidR="002F2990" w:rsidRDefault="002F2990" w:rsidP="002F2990">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Gwelir yma ddiffiniad mwy holistig sy’n cydnabod effaith dyslecsia ar lythrennedd plentyn, ond sydd hefyd yn ystyried effeithiau ehangach all effeithio ar bethau gall rhai ystyried yn syml ei wneud megis canolbwyntio am amser hir neu ddilyn cyfarwyddiadau neu ddilyniannau syml.</w:t>
      </w:r>
    </w:p>
    <w:p w:rsidR="001A434A" w:rsidRDefault="001A434A" w:rsidP="001A434A">
      <w:pPr>
        <w:autoSpaceDE w:val="0"/>
        <w:autoSpaceDN w:val="0"/>
        <w:adjustRightInd w:val="0"/>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t xml:space="preserve">Gellir dadlau bod diffinio dyscalcwlia yn haws. Diffinnir dyscalcwlia mewn un ddogfen fel: </w:t>
      </w:r>
    </w:p>
    <w:p w:rsidR="001A434A" w:rsidRDefault="001A434A" w:rsidP="001A434A">
      <w:pPr>
        <w:autoSpaceDE w:val="0"/>
        <w:autoSpaceDN w:val="0"/>
        <w:adjustRightInd w:val="0"/>
        <w:spacing w:line="360" w:lineRule="auto"/>
        <w:ind w:left="709" w:right="709"/>
        <w:jc w:val="both"/>
        <w:rPr>
          <w:rFonts w:ascii="Times New Roman" w:hAnsi="Times New Roman" w:cs="Times New Roman"/>
          <w:noProof/>
          <w:sz w:val="24"/>
          <w:szCs w:val="24"/>
        </w:rPr>
      </w:pPr>
      <w:r>
        <w:rPr>
          <w:rFonts w:ascii="Times New Roman" w:hAnsi="Times New Roman" w:cs="Times New Roman"/>
          <w:noProof/>
          <w:sz w:val="24"/>
          <w:szCs w:val="24"/>
        </w:rPr>
        <w:t>A condition that affects the ability to acquire arithmetical skills. Dyscalculic learners may have difficulty understanding simple number concepts, lack an intuitive grasp of numbers, and have problems learning number facts and procedures (Department for Education and Skills, 2001, t. 2).</w:t>
      </w:r>
    </w:p>
    <w:p w:rsidR="001A434A" w:rsidRDefault="001A434A" w:rsidP="001A434A">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Gwelir mai’r gwahaniaeth rhwng dyslecsia a dyscalcwlia yw bod un â mwy o ffocws ar lythrennedd a’r llall ar anhawster rhifedd. Amlyga’r ddogfen rhai nodweddion all ymddangos ym mhlant sydd â dyscalcwlia, megis diffyg cymhelliant mewn gweithgareddau mathemateg, diffyg hunan hyder wrth ymdrin â rhifau mewn unrhyw sefyllfa, strategaethau osgoi a phryderi. Fodd bynnag, er bod dyscalcwlia yn gysylltiedig â rhif, nid yw o hyd yn golygu ei fod yn gysylltiedig â mathemateg yn unig.</w:t>
      </w:r>
    </w:p>
    <w:p w:rsidR="00EC6391" w:rsidRDefault="00EC6391" w:rsidP="000748C6">
      <w:pPr>
        <w:spacing w:line="360" w:lineRule="auto"/>
        <w:jc w:val="both"/>
        <w:rPr>
          <w:rFonts w:ascii="Times New Roman" w:hAnsi="Times New Roman" w:cs="Times New Roman"/>
          <w:noProof/>
          <w:sz w:val="24"/>
          <w:szCs w:val="24"/>
          <w:lang w:val="cy-GB"/>
        </w:rPr>
      </w:pPr>
      <w:r>
        <w:rPr>
          <w:rFonts w:ascii="Times New Roman" w:hAnsi="Times New Roman" w:cs="Times New Roman"/>
          <w:sz w:val="24"/>
          <w:szCs w:val="24"/>
          <w:lang w:val="cy-GB"/>
        </w:rPr>
        <w:t xml:space="preserve">Penderfynwyd creu holiadur fel grŵp ar gyfer ein hymchwil ar ddyslecsia a dyscalcwlia. Bu rhaid bod yn foesegol wrth greu’r holiadur, gan ddilyn canllawiau penodol i sicrhau bod pawb wedi’u diogelu. Dilynwyd canllawiau </w:t>
      </w:r>
      <w:r>
        <w:rPr>
          <w:rFonts w:ascii="Times New Roman" w:hAnsi="Times New Roman" w:cs="Times New Roman"/>
          <w:noProof/>
          <w:sz w:val="24"/>
          <w:szCs w:val="24"/>
          <w:lang w:val="cy-GB"/>
        </w:rPr>
        <w:t xml:space="preserve">BERA (2018) a </w:t>
      </w:r>
      <w:r w:rsidR="001F07FD">
        <w:rPr>
          <w:rFonts w:ascii="Times New Roman" w:hAnsi="Times New Roman" w:cs="Times New Roman"/>
          <w:noProof/>
          <w:sz w:val="24"/>
          <w:szCs w:val="24"/>
        </w:rPr>
        <w:t>GDPR</w:t>
      </w:r>
      <w:r w:rsidR="001C6C8B" w:rsidRPr="001C6C8B">
        <w:rPr>
          <w:rFonts w:ascii="Times New Roman" w:hAnsi="Times New Roman" w:cs="Times New Roman"/>
          <w:noProof/>
          <w:sz w:val="24"/>
          <w:szCs w:val="24"/>
        </w:rPr>
        <w:t xml:space="preserve"> </w:t>
      </w:r>
      <w:r w:rsidR="001F07FD">
        <w:rPr>
          <w:rFonts w:ascii="Times New Roman" w:hAnsi="Times New Roman" w:cs="Times New Roman"/>
          <w:noProof/>
          <w:sz w:val="24"/>
          <w:szCs w:val="24"/>
        </w:rPr>
        <w:t>(</w:t>
      </w:r>
      <w:r w:rsidR="001C6C8B" w:rsidRPr="001C6C8B">
        <w:rPr>
          <w:rFonts w:ascii="Times New Roman" w:hAnsi="Times New Roman" w:cs="Times New Roman"/>
          <w:noProof/>
          <w:sz w:val="24"/>
          <w:szCs w:val="24"/>
        </w:rPr>
        <w:t>2018)</w:t>
      </w:r>
      <w:r w:rsidR="001F07FD">
        <w:rPr>
          <w:rFonts w:ascii="Times New Roman" w:hAnsi="Times New Roman" w:cs="Times New Roman"/>
          <w:noProof/>
          <w:sz w:val="24"/>
          <w:szCs w:val="24"/>
          <w:lang w:val="cy-GB"/>
        </w:rPr>
        <w:t xml:space="preserve"> </w:t>
      </w:r>
      <w:r>
        <w:rPr>
          <w:rFonts w:ascii="Times New Roman" w:hAnsi="Times New Roman" w:cs="Times New Roman"/>
          <w:noProof/>
          <w:sz w:val="24"/>
          <w:szCs w:val="24"/>
          <w:lang w:val="cy-GB"/>
        </w:rPr>
        <w:t>i sicrhau bod cyfrinachedd yn cael ei ddiogelu. Gwnaethpwyd hyn trwy ddarparu llythyr ynghyd â’r holiadur yn nodi byddai’r data ond yn cael ei ddefnyddio at bwrpas yr aseiniad yn unig, a ni fyddai gofyn am unrhyw ddata personol, megis enwau. Pwysleisir yn y llythyr os fyddai enwau yn ymddangos am unrhyw reswm, byddent yn cael eu dileu o’r data; ac addawyd i gadw pob darn o wybodaeth yn ddiogel i ffwrdd o lygaid eraill</w:t>
      </w:r>
      <w:r w:rsidR="00D745BB">
        <w:rPr>
          <w:rFonts w:ascii="Times New Roman" w:hAnsi="Times New Roman" w:cs="Times New Roman"/>
          <w:noProof/>
          <w:sz w:val="24"/>
          <w:szCs w:val="24"/>
          <w:lang w:val="cy-GB"/>
        </w:rPr>
        <w:t xml:space="preserve"> yn ogystal â rhoi’r hawl iddynt dynnu allan ar unrhyw adeg</w:t>
      </w:r>
      <w:r>
        <w:rPr>
          <w:rFonts w:ascii="Times New Roman" w:hAnsi="Times New Roman" w:cs="Times New Roman"/>
          <w:noProof/>
          <w:sz w:val="24"/>
          <w:szCs w:val="24"/>
          <w:lang w:val="cy-GB"/>
        </w:rPr>
        <w:t>. Cynigwyd hefyd cyfle iddynt dderbyn unrhyw gasgliadau a chanfyddiadau o’ r data a gasglwyd os dymunwyd, gan benodi aelod o’r grŵp fel cyswllt oes oedd unrhyw gwestiynau ganddynt hwy. Amlygwyd fod hyn yn bwysig yng nghanllawiau BERA (2018), gan fod hawl gan gyfranogwyr i gael mynediad i ddata all fod yn fanteisiol iddynt.</w:t>
      </w:r>
    </w:p>
    <w:p w:rsidR="001E4521" w:rsidRPr="001E4521" w:rsidRDefault="001E4521" w:rsidP="001E4521">
      <w:pPr>
        <w:autoSpaceDE w:val="0"/>
        <w:autoSpaceDN w:val="0"/>
        <w:adjustRightInd w:val="0"/>
        <w:spacing w:line="360" w:lineRule="auto"/>
        <w:jc w:val="both"/>
        <w:rPr>
          <w:rFonts w:ascii="Times New Roman" w:hAnsi="Times New Roman" w:cs="Times New Roman"/>
          <w:sz w:val="24"/>
          <w:szCs w:val="24"/>
          <w:lang w:val="cy-GB"/>
        </w:rPr>
      </w:pPr>
      <w:r w:rsidRPr="001E4521">
        <w:rPr>
          <w:rFonts w:ascii="Times New Roman" w:hAnsi="Times New Roman" w:cs="Times New Roman"/>
          <w:sz w:val="24"/>
          <w:szCs w:val="24"/>
          <w:lang w:val="cy-GB"/>
        </w:rPr>
        <w:t xml:space="preserve">Mae yna sawl mantais ac anfantais i gynnal holiadur. Un fantais fawr yn ôl </w:t>
      </w:r>
      <w:r w:rsidRPr="001E4521">
        <w:rPr>
          <w:rFonts w:ascii="Times New Roman" w:hAnsi="Times New Roman" w:cs="Times New Roman"/>
          <w:noProof/>
          <w:sz w:val="24"/>
          <w:szCs w:val="24"/>
          <w:lang w:val="cy-GB"/>
        </w:rPr>
        <w:t>DeFranzo (2012)</w:t>
      </w:r>
      <w:r w:rsidRPr="001E4521">
        <w:rPr>
          <w:rFonts w:ascii="Times New Roman" w:hAnsi="Times New Roman" w:cs="Times New Roman"/>
          <w:sz w:val="24"/>
          <w:szCs w:val="24"/>
          <w:lang w:val="cy-GB"/>
        </w:rPr>
        <w:t xml:space="preserve"> yw eu bod nhw’n hawdd dosbarthu, ac i gasglu nifer sylweddol o ddata yn eang mewn amser penodol. Buodd hyn yn dda er mwyn dosbarthu’r holiadur i sawl ysgol wahanol mewn amser cyfyng, oherwydd dosbarthwyd yr holiadur trwy e-bost ar ôl ei greu yn Google Docs. Yn ogystal, mantais arall yn ôl y flog gall sawl cwestiwn gael ei ofyn am bwnc penodol, gan gynnig amrywiaeth yn y wybodaeth a dderbyniwyd. Defnyddiwyd cymysgedd o gwestiynau agored a chaeedig yn </w:t>
      </w:r>
      <w:r w:rsidR="00355D74">
        <w:rPr>
          <w:rFonts w:ascii="Times New Roman" w:hAnsi="Times New Roman" w:cs="Times New Roman"/>
          <w:sz w:val="24"/>
          <w:szCs w:val="24"/>
          <w:lang w:val="cy-GB"/>
        </w:rPr>
        <w:t>ein</w:t>
      </w:r>
      <w:r w:rsidRPr="001E4521">
        <w:rPr>
          <w:rFonts w:ascii="Times New Roman" w:hAnsi="Times New Roman" w:cs="Times New Roman"/>
          <w:sz w:val="24"/>
          <w:szCs w:val="24"/>
          <w:lang w:val="cy-GB"/>
        </w:rPr>
        <w:t xml:space="preserve"> holiadur i sicrhau bod modd derbyn data ansoddol, sef yr ymchwil a gasglwyd o’r cwestiynau agored; a data meintiol, sef y ffigurau a rhifau a gasglwyd. Cynigir </w:t>
      </w:r>
      <w:r w:rsidRPr="001E4521">
        <w:rPr>
          <w:rFonts w:ascii="Times New Roman" w:hAnsi="Times New Roman" w:cs="Times New Roman"/>
          <w:sz w:val="24"/>
          <w:szCs w:val="24"/>
          <w:lang w:val="cy-GB"/>
        </w:rPr>
        <w:lastRenderedPageBreak/>
        <w:t xml:space="preserve">un wefan bod angen y ddau fath o ddata er mwyn cynnig esboniad llawn wrth ddadansoddi data; a dywed “emphasis is likely to be on numerical data, but depth of understanding can be important... qualitative data can also be crucial in explaining what lies behind your quantitative data” </w:t>
      </w:r>
      <w:r w:rsidRPr="001E4521">
        <w:rPr>
          <w:rFonts w:ascii="Times New Roman" w:hAnsi="Times New Roman" w:cs="Times New Roman"/>
          <w:noProof/>
          <w:sz w:val="24"/>
          <w:szCs w:val="24"/>
          <w:lang w:val="cy-GB"/>
        </w:rPr>
        <w:t>(Research Councils UK, 2011, t. 3). Dengys hyn pwysigrwydd cynnwys y ddau fath o ddata wrth gynnal ymchwil er mwyn sicrhau bod darlun mwy holistig yn cael ei phortreadu yn y casgliadau.</w:t>
      </w:r>
    </w:p>
    <w:p w:rsidR="000444B6" w:rsidRDefault="001E4521" w:rsidP="001E4521">
      <w:pPr>
        <w:autoSpaceDE w:val="0"/>
        <w:autoSpaceDN w:val="0"/>
        <w:adjustRightInd w:val="0"/>
        <w:spacing w:line="360" w:lineRule="auto"/>
        <w:jc w:val="both"/>
        <w:rPr>
          <w:rFonts w:ascii="Times New Roman" w:hAnsi="Times New Roman" w:cs="Times New Roman"/>
          <w:sz w:val="24"/>
          <w:szCs w:val="24"/>
          <w:lang w:val="cy-GB"/>
        </w:rPr>
      </w:pPr>
      <w:r w:rsidRPr="001E4521">
        <w:rPr>
          <w:rFonts w:ascii="Times New Roman" w:hAnsi="Times New Roman" w:cs="Times New Roman"/>
          <w:sz w:val="24"/>
          <w:szCs w:val="24"/>
          <w:lang w:val="cy-GB"/>
        </w:rPr>
        <w:t>Wedi dweud hyn, un anfantais noda DeFranzo (2012) yw ni ellir dweud bod y data yn hollol glir, oherwydd fydd pob cyfrannwr yn dehongli cwestiynau yn wahanol; ac felly gall geiriad megis ‘cytuno braidd’ meddwl rhywbeth hollol wahanol i un cyfrannwr wedi’i gymharu â’r llall. O ganlyniad, ni fyddai’r wybodaeth yn gynrychioladwy ar draws y canlyniadau i gyd. Ymdrechwyd i eirio’r cwestiynau yn ein holiadur yn ofalus i leihau effaith geiriad ar ymatebion ein cyfranwyr. Anfantais arall yn ôl y flog yw, o bosib ni fyddai’r cyfranwyr o hyd yn ateb yn onest am sawl rheswm</w:t>
      </w:r>
      <w:r w:rsidR="003101CA">
        <w:rPr>
          <w:rFonts w:ascii="Times New Roman" w:hAnsi="Times New Roman" w:cs="Times New Roman"/>
          <w:sz w:val="24"/>
          <w:szCs w:val="24"/>
          <w:lang w:val="cy-GB"/>
        </w:rPr>
        <w:t xml:space="preserve"> amrywiol</w:t>
      </w:r>
      <w:r w:rsidRPr="001E4521">
        <w:rPr>
          <w:rFonts w:ascii="Times New Roman" w:hAnsi="Times New Roman" w:cs="Times New Roman"/>
          <w:sz w:val="24"/>
          <w:szCs w:val="24"/>
          <w:lang w:val="cy-GB"/>
        </w:rPr>
        <w:t>; megis diffyg diddordeb neu ddiffyg amser. O ganlyniad, byddai cynrychiolaeth y data a gasglwyd yn llai dibynadwy, a ni ellir dweud bod y data yn holistig nac yn gywir.</w:t>
      </w:r>
    </w:p>
    <w:p w:rsidR="00960CAC" w:rsidRPr="00960CAC" w:rsidRDefault="00960CAC" w:rsidP="00960CAC">
      <w:pPr>
        <w:autoSpaceDE w:val="0"/>
        <w:autoSpaceDN w:val="0"/>
        <w:adjustRightInd w:val="0"/>
        <w:spacing w:line="360" w:lineRule="auto"/>
        <w:jc w:val="both"/>
        <w:rPr>
          <w:rFonts w:ascii="Times New Roman" w:hAnsi="Times New Roman" w:cs="Times New Roman"/>
          <w:sz w:val="24"/>
          <w:szCs w:val="24"/>
          <w:lang w:val="cy-GB"/>
        </w:rPr>
      </w:pPr>
      <w:r w:rsidRPr="00960CAC">
        <w:rPr>
          <w:rFonts w:ascii="Times New Roman" w:hAnsi="Times New Roman" w:cs="Times New Roman"/>
          <w:sz w:val="24"/>
          <w:szCs w:val="24"/>
          <w:lang w:val="cy-GB"/>
        </w:rPr>
        <w:t>Penderfynwyd ymchwilio i sut ellir cefnogi disgyblion â dyslecsia drwy ddefnydd adnoddau amrywiol. Dosbarthwyd yr holiadur i ysgolion yn pum sir wahanol, sef Merthyr Tydfil, Caerfyrddin; Abertawe, Rhondda Cynon Taf a Phowys. Derbyniwyd tair ymateb o Sir Gaerfyrddin, un o Sir Abertawe; un o Sir Rhondda Cynon Taf ac un o Sir Powys. Gofynnwyd am o leiaf pum cyfrannwr o bob ysgol, a’r gobaith oedd derbyn tua 100 ymateb er mwyn sicrhau bod y data yn fwy gynrychioladwy. Derbyniwyd chwech ymateb erbyn diwedd y cyfnod, ac allan o’r chwe chyfrannwr roedd 83% (5) ohonynt yn athro neu athrawes dosbarth a 17% (1) ohonynt yn gydlynydd anghenion addysg arbennig (SENCO). Ni dderbyniwyd unrhyw ymatebion gan gynorthwywyr dosbarth. Dadleir felly nad yw’r data yn gynrychioladwy o safbwynt bob un sy’n gweithio mewn addysg, ac felly nid oes darlun holistig o sut effaith sydd gan ddyslecsia ar aelodau dosbarth cyfan i’w weld.</w:t>
      </w:r>
    </w:p>
    <w:p w:rsidR="00C850A5" w:rsidRPr="00960CAC" w:rsidRDefault="00960CAC" w:rsidP="00960CAC">
      <w:pPr>
        <w:autoSpaceDE w:val="0"/>
        <w:autoSpaceDN w:val="0"/>
        <w:adjustRightInd w:val="0"/>
        <w:spacing w:line="360" w:lineRule="auto"/>
        <w:jc w:val="both"/>
        <w:rPr>
          <w:rFonts w:ascii="Times New Roman" w:hAnsi="Times New Roman" w:cs="Times New Roman"/>
          <w:sz w:val="24"/>
          <w:szCs w:val="24"/>
          <w:lang w:val="cy-GB"/>
        </w:rPr>
      </w:pPr>
      <w:r w:rsidRPr="00960CAC">
        <w:rPr>
          <w:rFonts w:ascii="Times New Roman" w:hAnsi="Times New Roman" w:cs="Times New Roman"/>
          <w:sz w:val="24"/>
          <w:szCs w:val="24"/>
          <w:lang w:val="cy-GB"/>
        </w:rPr>
        <w:t xml:space="preserve">Gofynnwyd yn yr holiadur sawl disgybl â dyslecsia oedd yng ngofal y cyfranwyr, ac er mawr syndod, canfuwyd bod gan y mwyafrif o’r cyfranwyr; hynny yw pedwar allan o’r chwech, bod 10% o boblogaeth y Deyrnas Unedig â dyslecsia, a 4% â dyslecsia mwy difrifol. Synnwyd felly bod gan sawl un o’r cyfranwyr diffyg plant yn eu gofal â’r anhawster dysgu, o ganlyniad i ba mor gyffredin yw’r anhawster dysgu. Wedi dweud hynny, yn y cwestiwn </w:t>
      </w:r>
      <w:r w:rsidR="00C850A5" w:rsidRPr="00960CAC">
        <w:rPr>
          <w:rFonts w:ascii="Times New Roman" w:hAnsi="Times New Roman" w:cs="Times New Roman"/>
          <w:sz w:val="24"/>
          <w:szCs w:val="24"/>
          <w:lang w:val="cy-GB"/>
        </w:rPr>
        <w:lastRenderedPageBreak/>
        <w:t xml:space="preserve">olynnol gofynnwyd sawl disgybl yn eu gofal yr oeddent yn tybio i gael dyslecsia heb ddiagnosis ffurfiol; a gwelwyd ymateb tipyn yn wahanol. </w:t>
      </w:r>
    </w:p>
    <w:p w:rsidR="00C850A5" w:rsidRDefault="00C850A5" w:rsidP="001E4521">
      <w:pPr>
        <w:autoSpaceDE w:val="0"/>
        <w:autoSpaceDN w:val="0"/>
        <w:adjustRightInd w:val="0"/>
        <w:spacing w:line="360" w:lineRule="auto"/>
        <w:jc w:val="both"/>
        <w:rPr>
          <w:rFonts w:ascii="Times New Roman" w:hAnsi="Times New Roman" w:cs="Times New Roman"/>
          <w:color w:val="FF0000"/>
          <w:sz w:val="24"/>
          <w:szCs w:val="24"/>
          <w:lang w:val="cy-GB"/>
        </w:rPr>
      </w:pPr>
      <w:r>
        <w:rPr>
          <w:rFonts w:ascii="Times New Roman" w:hAnsi="Times New Roman" w:cs="Times New Roman"/>
          <w:noProof/>
          <w:color w:val="FF0000"/>
          <w:sz w:val="24"/>
          <w:szCs w:val="24"/>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38100</wp:posOffset>
            </wp:positionV>
            <wp:extent cx="4219575" cy="2981325"/>
            <wp:effectExtent l="19050" t="19050" r="28575" b="28575"/>
            <wp:wrapTight wrapText="bothSides">
              <wp:wrapPolygon edited="0">
                <wp:start x="-98" y="-138"/>
                <wp:lineTo x="-98" y="21807"/>
                <wp:lineTo x="21746" y="21807"/>
                <wp:lineTo x="21746" y="-138"/>
                <wp:lineTo x="-98" y="-138"/>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4480" t="15384" r="53709" b="31953"/>
                    <a:stretch>
                      <a:fillRect/>
                    </a:stretch>
                  </pic:blipFill>
                  <pic:spPr bwMode="auto">
                    <a:xfrm>
                      <a:off x="0" y="0"/>
                      <a:ext cx="4219575" cy="2981325"/>
                    </a:xfrm>
                    <a:prstGeom prst="rect">
                      <a:avLst/>
                    </a:prstGeom>
                    <a:noFill/>
                    <a:ln w="9525">
                      <a:solidFill>
                        <a:schemeClr val="tx1"/>
                      </a:solidFill>
                      <a:miter lim="800000"/>
                      <a:headEnd/>
                      <a:tailEnd/>
                    </a:ln>
                  </pic:spPr>
                </pic:pic>
              </a:graphicData>
            </a:graphic>
          </wp:anchor>
        </w:drawing>
      </w:r>
    </w:p>
    <w:p w:rsidR="00C850A5" w:rsidRDefault="00C850A5" w:rsidP="001E4521">
      <w:pPr>
        <w:autoSpaceDE w:val="0"/>
        <w:autoSpaceDN w:val="0"/>
        <w:adjustRightInd w:val="0"/>
        <w:spacing w:line="360" w:lineRule="auto"/>
        <w:jc w:val="both"/>
        <w:rPr>
          <w:rFonts w:ascii="Times New Roman" w:hAnsi="Times New Roman" w:cs="Times New Roman"/>
          <w:color w:val="FF0000"/>
          <w:sz w:val="24"/>
          <w:szCs w:val="24"/>
          <w:lang w:val="cy-GB"/>
        </w:rPr>
      </w:pPr>
    </w:p>
    <w:p w:rsidR="00C850A5" w:rsidRDefault="00C850A5" w:rsidP="001E4521">
      <w:pPr>
        <w:autoSpaceDE w:val="0"/>
        <w:autoSpaceDN w:val="0"/>
        <w:adjustRightInd w:val="0"/>
        <w:spacing w:line="360" w:lineRule="auto"/>
        <w:jc w:val="both"/>
        <w:rPr>
          <w:rFonts w:ascii="Times New Roman" w:hAnsi="Times New Roman" w:cs="Times New Roman"/>
          <w:color w:val="FF0000"/>
          <w:sz w:val="24"/>
          <w:szCs w:val="24"/>
          <w:lang w:val="cy-GB"/>
        </w:rPr>
      </w:pPr>
    </w:p>
    <w:p w:rsidR="00C850A5" w:rsidRDefault="00C850A5" w:rsidP="001E4521">
      <w:pPr>
        <w:autoSpaceDE w:val="0"/>
        <w:autoSpaceDN w:val="0"/>
        <w:adjustRightInd w:val="0"/>
        <w:spacing w:line="360" w:lineRule="auto"/>
        <w:jc w:val="both"/>
        <w:rPr>
          <w:rFonts w:ascii="Times New Roman" w:hAnsi="Times New Roman" w:cs="Times New Roman"/>
          <w:color w:val="FF0000"/>
          <w:sz w:val="24"/>
          <w:szCs w:val="24"/>
          <w:lang w:val="cy-GB"/>
        </w:rPr>
      </w:pPr>
    </w:p>
    <w:p w:rsidR="00C850A5" w:rsidRDefault="00C850A5" w:rsidP="001E4521">
      <w:pPr>
        <w:autoSpaceDE w:val="0"/>
        <w:autoSpaceDN w:val="0"/>
        <w:adjustRightInd w:val="0"/>
        <w:spacing w:line="360" w:lineRule="auto"/>
        <w:jc w:val="both"/>
        <w:rPr>
          <w:rFonts w:ascii="Times New Roman" w:hAnsi="Times New Roman" w:cs="Times New Roman"/>
          <w:color w:val="FF0000"/>
          <w:sz w:val="24"/>
          <w:szCs w:val="24"/>
          <w:lang w:val="cy-GB"/>
        </w:rPr>
      </w:pPr>
    </w:p>
    <w:p w:rsidR="00C850A5" w:rsidRDefault="00C850A5" w:rsidP="001E4521">
      <w:pPr>
        <w:autoSpaceDE w:val="0"/>
        <w:autoSpaceDN w:val="0"/>
        <w:adjustRightInd w:val="0"/>
        <w:spacing w:line="360" w:lineRule="auto"/>
        <w:jc w:val="both"/>
        <w:rPr>
          <w:rFonts w:ascii="Times New Roman" w:hAnsi="Times New Roman" w:cs="Times New Roman"/>
          <w:color w:val="FF0000"/>
          <w:sz w:val="24"/>
          <w:szCs w:val="24"/>
          <w:lang w:val="cy-GB"/>
        </w:rPr>
      </w:pPr>
    </w:p>
    <w:p w:rsidR="00C850A5" w:rsidRDefault="00C850A5" w:rsidP="001E4521">
      <w:pPr>
        <w:autoSpaceDE w:val="0"/>
        <w:autoSpaceDN w:val="0"/>
        <w:adjustRightInd w:val="0"/>
        <w:spacing w:line="360" w:lineRule="auto"/>
        <w:jc w:val="both"/>
        <w:rPr>
          <w:rFonts w:ascii="Times New Roman" w:hAnsi="Times New Roman" w:cs="Times New Roman"/>
          <w:color w:val="FF0000"/>
          <w:sz w:val="24"/>
          <w:szCs w:val="24"/>
          <w:lang w:val="cy-GB"/>
        </w:rPr>
      </w:pPr>
    </w:p>
    <w:p w:rsidR="00C850A5" w:rsidRDefault="00C850A5" w:rsidP="001E4521">
      <w:pPr>
        <w:autoSpaceDE w:val="0"/>
        <w:autoSpaceDN w:val="0"/>
        <w:adjustRightInd w:val="0"/>
        <w:spacing w:line="360" w:lineRule="auto"/>
        <w:jc w:val="both"/>
        <w:rPr>
          <w:rFonts w:ascii="Times New Roman" w:hAnsi="Times New Roman" w:cs="Times New Roman"/>
          <w:color w:val="FF0000"/>
          <w:sz w:val="24"/>
          <w:szCs w:val="24"/>
          <w:lang w:val="cy-GB"/>
        </w:rPr>
      </w:pPr>
    </w:p>
    <w:p w:rsidR="00C850A5" w:rsidRPr="00E40CDE" w:rsidRDefault="00C850A5" w:rsidP="00C850A5">
      <w:pPr>
        <w:autoSpaceDE w:val="0"/>
        <w:autoSpaceDN w:val="0"/>
        <w:adjustRightInd w:val="0"/>
        <w:spacing w:line="360" w:lineRule="auto"/>
        <w:jc w:val="center"/>
        <w:rPr>
          <w:rFonts w:ascii="Times New Roman" w:hAnsi="Times New Roman" w:cs="Times New Roman"/>
          <w:b/>
          <w:sz w:val="18"/>
          <w:szCs w:val="24"/>
          <w:lang w:val="cy-GB"/>
        </w:rPr>
      </w:pPr>
      <w:r w:rsidRPr="00E40CDE">
        <w:rPr>
          <w:rFonts w:ascii="Times New Roman" w:hAnsi="Times New Roman" w:cs="Times New Roman"/>
          <w:b/>
          <w:sz w:val="18"/>
          <w:szCs w:val="24"/>
          <w:lang w:val="cy-GB"/>
        </w:rPr>
        <w:t>Ffigwr 1</w:t>
      </w:r>
    </w:p>
    <w:p w:rsidR="001E4521" w:rsidRPr="00960CAC" w:rsidRDefault="00960CAC" w:rsidP="001E4521">
      <w:pPr>
        <w:autoSpaceDE w:val="0"/>
        <w:autoSpaceDN w:val="0"/>
        <w:adjustRightInd w:val="0"/>
        <w:spacing w:line="360" w:lineRule="auto"/>
        <w:jc w:val="both"/>
        <w:rPr>
          <w:rFonts w:ascii="Times New Roman" w:hAnsi="Times New Roman" w:cs="Times New Roman"/>
          <w:sz w:val="24"/>
          <w:szCs w:val="24"/>
          <w:lang w:val="cy-GB"/>
        </w:rPr>
      </w:pPr>
      <w:r w:rsidRPr="00960CAC">
        <w:rPr>
          <w:rFonts w:ascii="Times New Roman" w:hAnsi="Times New Roman" w:cs="Times New Roman"/>
          <w:sz w:val="24"/>
          <w:szCs w:val="24"/>
          <w:lang w:val="cy-GB"/>
        </w:rPr>
        <w:t xml:space="preserve">Nodwyd gan bedwar o’r chwe chyfrannwr eu bod yn tybio bod gan rhai o’r plant yn eu gofal dyslecsia (gwelir ffigwr 1). Synnwyd ar ymateb cyfrannwr 1 yn y tabl, gan ei bod yn tybio bod hyd at 5 o’r disgyblion yn ei gofal â dyslecsia; ond nad ydynt wedi eu sgrinio i ganfod os oes dyslecsia ganddynt neu beidio. Dywed mewn un adroddiad “significant numbers of students with dyslexia go undiagnosed and their symptoms unaddressed... due largely to global lack of awareness and knowledge” </w:t>
      </w:r>
      <w:r w:rsidRPr="00960CAC">
        <w:rPr>
          <w:rFonts w:ascii="Times New Roman" w:hAnsi="Times New Roman" w:cs="Times New Roman"/>
          <w:noProof/>
          <w:sz w:val="24"/>
          <w:szCs w:val="24"/>
          <w:lang w:val="cy-GB"/>
        </w:rPr>
        <w:t>(Dyslexia International, 2014, t. 2). Pwysleisir canfyddiadau’r holiadur ynghyd â’r data cefnogol yr angen am ymyrraeth gynnar os ymddangosir fod gan ddisgyblion nodweddion o ddyslecsia, i sicrhau eu bod yn derbyn y gefnogaeth angenrheidiol i dderbyn cyfleoedd cyfartal â phawb arall.</w:t>
      </w:r>
    </w:p>
    <w:p w:rsidR="003A5667" w:rsidRPr="003A5667" w:rsidRDefault="003A5667" w:rsidP="003A5667">
      <w:pPr>
        <w:tabs>
          <w:tab w:val="left" w:pos="7110"/>
        </w:tabs>
        <w:autoSpaceDE w:val="0"/>
        <w:autoSpaceDN w:val="0"/>
        <w:adjustRightInd w:val="0"/>
        <w:spacing w:line="360" w:lineRule="auto"/>
        <w:jc w:val="both"/>
        <w:rPr>
          <w:rFonts w:ascii="Times New Roman" w:hAnsi="Times New Roman" w:cs="Times New Roman"/>
          <w:noProof/>
          <w:sz w:val="24"/>
          <w:szCs w:val="24"/>
          <w:lang w:val="cy-GB"/>
        </w:rPr>
      </w:pPr>
      <w:r w:rsidRPr="003A5667">
        <w:rPr>
          <w:rFonts w:ascii="Times New Roman" w:hAnsi="Times New Roman" w:cs="Times New Roman"/>
          <w:sz w:val="24"/>
          <w:szCs w:val="24"/>
          <w:lang w:val="cy-GB"/>
        </w:rPr>
        <w:t xml:space="preserve">Gofynnwyd i gyfranwyr yr holiadur i ddatgelu os oedd mwy o fechgyn na merched a thueddiadau dyslecsig, a derbyniwyd ymatebion cymysg. Amlygodd dau ohonynt eu bod yn cytuno â’r hyn ddywed y cwestiwn, a bu cyfrannwr arall yn cytuno; ond gan ymestyn ei ateb i ddweud mai cred hanesyddol yw’r tueddiad. Gellir dadlau felly nad barn y cyfrannwr yw’r ymateb felly, ac mai ond dilyn barn eraill yw’r cyfrannwr. O ganlyniad, gwelir effaith negyddol dehongliad cwestiwn fel, sonia </w:t>
      </w:r>
      <w:r w:rsidRPr="003A5667">
        <w:rPr>
          <w:rFonts w:ascii="Times New Roman" w:hAnsi="Times New Roman" w:cs="Times New Roman"/>
          <w:noProof/>
          <w:sz w:val="24"/>
          <w:szCs w:val="24"/>
          <w:lang w:val="cy-GB"/>
        </w:rPr>
        <w:t xml:space="preserve">DeFranzo (2012) amdani yn ei flog; oherwydd ni ellir dehongli’n gymwys os yw’n ymateb sy’n seiliedig ar brofiad yn ogystal â chyfraniad barn eraill. Cafwyd ymateb ‘na’ gan un gyfranwr, gyda llall yn cytuno; gan ymestyn ei ateb i </w:t>
      </w:r>
      <w:r w:rsidRPr="003A5667">
        <w:rPr>
          <w:rFonts w:ascii="Times New Roman" w:hAnsi="Times New Roman" w:cs="Times New Roman"/>
          <w:noProof/>
          <w:sz w:val="24"/>
          <w:szCs w:val="24"/>
          <w:lang w:val="cy-GB"/>
        </w:rPr>
        <w:lastRenderedPageBreak/>
        <w:t xml:space="preserve">ddweud bod ‘tueddiadau tebyg’ gan y ddau ryw. Datgelodd y cyfrannwr olaf nad oedd ef neu hi erioed wedi gweld patrwm. Datgelir mewn un ddogfen </w:t>
      </w:r>
    </w:p>
    <w:p w:rsidR="003A5667" w:rsidRPr="003A5667" w:rsidRDefault="003A5667" w:rsidP="003A5667">
      <w:pPr>
        <w:tabs>
          <w:tab w:val="left" w:pos="7110"/>
        </w:tabs>
        <w:autoSpaceDE w:val="0"/>
        <w:autoSpaceDN w:val="0"/>
        <w:adjustRightInd w:val="0"/>
        <w:spacing w:line="360" w:lineRule="auto"/>
        <w:ind w:left="709" w:right="709"/>
        <w:jc w:val="both"/>
        <w:rPr>
          <w:rFonts w:ascii="Times New Roman" w:hAnsi="Times New Roman" w:cs="Times New Roman"/>
          <w:noProof/>
          <w:sz w:val="24"/>
          <w:szCs w:val="24"/>
          <w:lang w:val="cy-GB"/>
        </w:rPr>
      </w:pPr>
      <w:r w:rsidRPr="003A5667">
        <w:rPr>
          <w:rFonts w:ascii="Times New Roman" w:hAnsi="Times New Roman" w:cs="Times New Roman"/>
          <w:noProof/>
          <w:sz w:val="24"/>
          <w:szCs w:val="24"/>
          <w:lang w:val="cy-GB"/>
        </w:rPr>
        <w:t>Boys’ reading disabilities are indeed identified more often than girls’, but studies indicate that such identification is biased. The actual prevalence of the disorder is nearly identicle in the two sexes (Shaywitz, 1996, t. 103).</w:t>
      </w:r>
    </w:p>
    <w:p w:rsidR="001A0DEC" w:rsidRDefault="003A5667" w:rsidP="003A5667">
      <w:pPr>
        <w:tabs>
          <w:tab w:val="left" w:pos="7110"/>
        </w:tabs>
        <w:spacing w:line="360" w:lineRule="auto"/>
        <w:jc w:val="both"/>
        <w:rPr>
          <w:rFonts w:ascii="Times New Roman" w:hAnsi="Times New Roman" w:cs="Times New Roman"/>
          <w:noProof/>
          <w:sz w:val="24"/>
          <w:szCs w:val="24"/>
          <w:lang w:val="cy-GB"/>
        </w:rPr>
      </w:pPr>
      <w:r w:rsidRPr="003A5667">
        <w:rPr>
          <w:rFonts w:ascii="Times New Roman" w:hAnsi="Times New Roman" w:cs="Times New Roman"/>
          <w:noProof/>
          <w:sz w:val="24"/>
          <w:szCs w:val="24"/>
          <w:lang w:val="cy-GB"/>
        </w:rPr>
        <w:t>Dengys yr ymchwil cynradd ac eilaidd yn ei chyfanrwydd bod diffyg cydnabyddiaeth ryngwladol o’r gwahaniaethau rhwng bechgyn a merched wrth ymdrin ag effeithiau dyslecsia arnynt hwy. Dadleua rhai bod merched yn cuddio’i symptomau’n well, gydag un ferch i bob pedwar bachgen yn derbyn diagnosis; ond gwelir dadleuon yn erbyn y datganiad yma hefyd. Rhaid ystyried felly os oes wir unrhyw wahaniaeth rhwng bechgyn a merched â dyslecsia felly, gan awgrymu fod angen mwy o ymchwil i’r maes.</w:t>
      </w:r>
    </w:p>
    <w:p w:rsidR="00F83E51" w:rsidRPr="00F83E51" w:rsidRDefault="00F83E51" w:rsidP="00F83E51">
      <w:pPr>
        <w:tabs>
          <w:tab w:val="left" w:pos="7110"/>
        </w:tabs>
        <w:autoSpaceDE w:val="0"/>
        <w:autoSpaceDN w:val="0"/>
        <w:adjustRightInd w:val="0"/>
        <w:spacing w:line="360" w:lineRule="auto"/>
        <w:jc w:val="both"/>
        <w:rPr>
          <w:rFonts w:ascii="Times New Roman" w:hAnsi="Times New Roman" w:cs="Times New Roman"/>
          <w:sz w:val="24"/>
          <w:szCs w:val="24"/>
          <w:lang w:val="cy-GB"/>
        </w:rPr>
      </w:pPr>
      <w:r w:rsidRPr="00F83E51">
        <w:rPr>
          <w:rFonts w:ascii="Times New Roman" w:hAnsi="Times New Roman" w:cs="Times New Roman"/>
          <w:sz w:val="24"/>
          <w:szCs w:val="24"/>
          <w:lang w:val="cy-GB"/>
        </w:rPr>
        <w:t xml:space="preserve">Gofynnwyd i’r cyfranwyr os yw pob plentyn â dyslecsia yn ymwybodol fod dyslecsia ganddynt hwy. Datgelodd 83% (5) eu bod nhw’n ymwybodol o’u hanhawster dysgu, gydag 17% (1) yn dweud nad ydynt yn ymwybodol. Sylwyd wrth ddadansoddi nad oedd y cwestiwn yn hollol glir ynglŷn ag os mai yn ei gofal nhw a olygwyd gan y cwestiwn neu’n gyffredinol; ac felly mae’n bosib nad yw’r data eto’n arddangos canlyniadau dibynadwy sy’n berthnasol i’r ymchwil. Er hynny, rhoddwyd cyfle i’r rhai atebodd ‘nac ydy’ yng nghwestiwn saith i esbonio sut roeddent yn addasu’r strategaethau cefnogi heb ddenu sylw at y plentyn. Gwelir bod datganiad </w:t>
      </w:r>
      <w:r w:rsidRPr="00F83E51">
        <w:rPr>
          <w:rFonts w:ascii="Times New Roman" w:hAnsi="Times New Roman" w:cs="Times New Roman"/>
          <w:noProof/>
          <w:sz w:val="24"/>
          <w:szCs w:val="24"/>
          <w:lang w:val="cy-GB"/>
        </w:rPr>
        <w:t xml:space="preserve">Research Councils UK (2011) ynglŷn â defnydd data meintiol ac ansoddol i gefnogi ei gilydd yn bwysig yma, oherwydd cynigiwyd cyfle i’r cyfranwyr ymhelaethu ar eu hymatebion; sy’n fantais fawr wrth gasglu data mwy holistig, sydd felly yn cynyddu’r dibynadwyedd. </w:t>
      </w:r>
      <w:r w:rsidRPr="00F83E51">
        <w:rPr>
          <w:rFonts w:ascii="Times New Roman" w:hAnsi="Times New Roman" w:cs="Times New Roman"/>
          <w:sz w:val="24"/>
          <w:szCs w:val="24"/>
          <w:lang w:val="cy-GB"/>
        </w:rPr>
        <w:t xml:space="preserve"> </w:t>
      </w:r>
    </w:p>
    <w:p w:rsidR="00F83E51" w:rsidRPr="00F83E51" w:rsidRDefault="00F83E51" w:rsidP="00F83E51">
      <w:pPr>
        <w:autoSpaceDE w:val="0"/>
        <w:autoSpaceDN w:val="0"/>
        <w:adjustRightInd w:val="0"/>
        <w:spacing w:after="0" w:line="360" w:lineRule="auto"/>
        <w:jc w:val="both"/>
        <w:rPr>
          <w:rFonts w:ascii="Times New Roman" w:hAnsi="Times New Roman" w:cs="Times New Roman"/>
          <w:noProof/>
          <w:sz w:val="24"/>
          <w:szCs w:val="24"/>
          <w:lang w:val="cy-GB"/>
        </w:rPr>
      </w:pPr>
      <w:r w:rsidRPr="00F83E51">
        <w:rPr>
          <w:rFonts w:ascii="Times New Roman" w:hAnsi="Times New Roman" w:cs="Times New Roman"/>
          <w:sz w:val="24"/>
          <w:szCs w:val="24"/>
          <w:lang w:val="cy-GB"/>
        </w:rPr>
        <w:t xml:space="preserve">Datgelwyd bod y cyfranwr atebodd ‘nac ydyn’ yn cynnig ‘cefnogaeth o fewn grwpiau bach’ yn ogystal â ‘sesiwn ymyrraeth gydag athrawes gefnogol’. Nodwyd pwysigrwydd sicrhau bod plant ag ADY megis dyslecsia yn teimlo eu bod wedi integreiddio mewn amgylchedd dosbarth cyfforddus gan </w:t>
      </w:r>
      <w:r w:rsidRPr="00F83E51">
        <w:rPr>
          <w:rFonts w:ascii="Times New Roman" w:hAnsi="Times New Roman" w:cs="Times New Roman"/>
          <w:noProof/>
          <w:sz w:val="24"/>
          <w:szCs w:val="24"/>
          <w:lang w:val="cy-GB"/>
        </w:rPr>
        <w:t xml:space="preserve">Hodge (2000), i sicrhau nad ydynt yn dioddef o gam-drin meddyliol gan eu cyd-ddisgyblion. Pwysleisir y cyfrifoldeb sydd gan ysgolion i sicrhau lles meddyliol a chorfforol da ar blant gan Donaldson (2015), a chefnogwyd hyn ymhellach gan un wefan sy’n dweud “mental health is fundamental to our collective and individual ability as humans to think, emote, interact with each other, earn a living and enjoy life” (World Health Organization, 2018). Pwysleisir yma bwysigrwydd cynnwys plant, nid yn unig sydd ag ADY megis dyslecsia, ond yn eu cyfanrwydd i sicrhau bod lles uchel ganddynt yn eu bywydau pob </w:t>
      </w:r>
      <w:r w:rsidRPr="00F83E51">
        <w:rPr>
          <w:rFonts w:ascii="Times New Roman" w:hAnsi="Times New Roman" w:cs="Times New Roman"/>
          <w:noProof/>
          <w:sz w:val="24"/>
          <w:szCs w:val="24"/>
          <w:lang w:val="cy-GB"/>
        </w:rPr>
        <w:lastRenderedPageBreak/>
        <w:t>dydd; gan osod y sylfaeni felly iddynt ffynnu i’w llawn botensial. Rhaid ystyried hefyd os yw ymwybyddiaeth y plentyn o’i anhawster dysgu yn effeithio’i lles yn gadarnhaol neu’n negyddol fel ffordd ymlaen i’r dyfodol.</w:t>
      </w:r>
    </w:p>
    <w:p w:rsidR="00F83E51" w:rsidRDefault="00F83E51" w:rsidP="00F83E51">
      <w:pPr>
        <w:autoSpaceDE w:val="0"/>
        <w:autoSpaceDN w:val="0"/>
        <w:adjustRightInd w:val="0"/>
        <w:spacing w:after="0" w:line="360" w:lineRule="auto"/>
        <w:jc w:val="both"/>
        <w:rPr>
          <w:rFonts w:ascii="Times New Roman" w:hAnsi="Times New Roman" w:cs="Times New Roman"/>
          <w:noProof/>
          <w:color w:val="FF0000"/>
          <w:sz w:val="24"/>
          <w:szCs w:val="24"/>
          <w:lang w:val="cy-GB"/>
        </w:rPr>
      </w:pPr>
    </w:p>
    <w:p w:rsidR="00F83E51" w:rsidRPr="00981D36" w:rsidRDefault="00294A58" w:rsidP="00045772">
      <w:pPr>
        <w:autoSpaceDE w:val="0"/>
        <w:autoSpaceDN w:val="0"/>
        <w:adjustRightInd w:val="0"/>
        <w:spacing w:after="0" w:line="360" w:lineRule="auto"/>
        <w:jc w:val="both"/>
        <w:rPr>
          <w:rFonts w:ascii="Times New Roman" w:hAnsi="Times New Roman" w:cs="Times New Roman"/>
          <w:noProof/>
          <w:color w:val="000000" w:themeColor="text1"/>
          <w:sz w:val="24"/>
          <w:szCs w:val="24"/>
          <w:lang w:val="cy-GB"/>
        </w:rPr>
      </w:pPr>
      <w:r w:rsidRPr="00981D36">
        <w:rPr>
          <w:rFonts w:ascii="Times New Roman" w:hAnsi="Times New Roman" w:cs="Times New Roman"/>
          <w:noProof/>
          <w:color w:val="000000" w:themeColor="text1"/>
          <w:sz w:val="24"/>
          <w:szCs w:val="24"/>
          <w:lang w:val="cy-GB"/>
        </w:rPr>
        <w:t xml:space="preserve">Amlygwyd gan ein cyfranwyr yn y cwestiwn nesaf sut maent yn addasu eu cynllunio i blant â dyslecsia. Canfuwyd o’r canlyniadau (gwelir ffigwr 2) bod 17% (1) yn darparu gweithgaredd ar wahan, 33% </w:t>
      </w:r>
      <w:r w:rsidR="00981D36" w:rsidRPr="00981D36">
        <w:rPr>
          <w:rFonts w:ascii="Times New Roman" w:hAnsi="Times New Roman" w:cs="Times New Roman"/>
          <w:noProof/>
          <w:color w:val="000000" w:themeColor="text1"/>
          <w:sz w:val="24"/>
          <w:szCs w:val="24"/>
          <w:lang w:val="cy-GB"/>
        </w:rPr>
        <w:t>(2) yn addasu eu cynllun gwers g</w:t>
      </w:r>
      <w:r w:rsidRPr="00981D36">
        <w:rPr>
          <w:rFonts w:ascii="Times New Roman" w:hAnsi="Times New Roman" w:cs="Times New Roman"/>
          <w:noProof/>
          <w:color w:val="000000" w:themeColor="text1"/>
          <w:sz w:val="24"/>
          <w:szCs w:val="24"/>
          <w:lang w:val="cy-GB"/>
        </w:rPr>
        <w:t>ychwynnol a 50% (3) yn gwneud rhywbeth arall i gynorthwyo’u plant.</w:t>
      </w:r>
    </w:p>
    <w:p w:rsidR="00294A58" w:rsidRDefault="00294A58" w:rsidP="00045772">
      <w:pPr>
        <w:autoSpaceDE w:val="0"/>
        <w:autoSpaceDN w:val="0"/>
        <w:adjustRightInd w:val="0"/>
        <w:spacing w:after="0" w:line="360" w:lineRule="auto"/>
        <w:jc w:val="both"/>
        <w:rPr>
          <w:rFonts w:ascii="Times New Roman" w:hAnsi="Times New Roman" w:cs="Times New Roman"/>
          <w:noProof/>
          <w:color w:val="FF0000"/>
          <w:sz w:val="24"/>
          <w:szCs w:val="24"/>
          <w:lang w:val="cy-GB"/>
        </w:rPr>
      </w:pPr>
      <w:r>
        <w:rPr>
          <w:rFonts w:ascii="Times New Roman" w:hAnsi="Times New Roman" w:cs="Times New Roman"/>
          <w:noProof/>
          <w:color w:val="FF0000"/>
          <w:sz w:val="24"/>
          <w:szCs w:val="24"/>
          <w:lang w:eastAsia="en-GB"/>
        </w:rPr>
        <w:drawing>
          <wp:anchor distT="0" distB="0" distL="114300" distR="114300" simplePos="0" relativeHeight="251659264" behindDoc="1" locked="0" layoutInCell="1" allowOverlap="1">
            <wp:simplePos x="0" y="0"/>
            <wp:positionH relativeFrom="margin">
              <wp:align>center</wp:align>
            </wp:positionH>
            <wp:positionV relativeFrom="paragraph">
              <wp:posOffset>78105</wp:posOffset>
            </wp:positionV>
            <wp:extent cx="4505325" cy="2743200"/>
            <wp:effectExtent l="19050" t="0" r="9525" b="0"/>
            <wp:wrapTight wrapText="bothSides">
              <wp:wrapPolygon edited="0">
                <wp:start x="-91" y="0"/>
                <wp:lineTo x="-91" y="21600"/>
                <wp:lineTo x="21646" y="21600"/>
                <wp:lineTo x="21646" y="0"/>
                <wp:lineTo x="-91" y="0"/>
              </wp:wrapPolygon>
            </wp:wrapTight>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rsidR="00294A58" w:rsidRDefault="00294A58" w:rsidP="00045772">
      <w:pPr>
        <w:autoSpaceDE w:val="0"/>
        <w:autoSpaceDN w:val="0"/>
        <w:adjustRightInd w:val="0"/>
        <w:spacing w:after="0" w:line="360" w:lineRule="auto"/>
        <w:jc w:val="both"/>
        <w:rPr>
          <w:rFonts w:ascii="Times New Roman" w:hAnsi="Times New Roman" w:cs="Times New Roman"/>
          <w:color w:val="FF0000"/>
          <w:sz w:val="24"/>
          <w:szCs w:val="24"/>
          <w:lang w:val="cy-GB"/>
        </w:rPr>
      </w:pPr>
    </w:p>
    <w:p w:rsidR="00294A58" w:rsidRDefault="00294A58" w:rsidP="00045772">
      <w:pPr>
        <w:tabs>
          <w:tab w:val="left" w:pos="7110"/>
        </w:tabs>
        <w:spacing w:line="360" w:lineRule="auto"/>
        <w:jc w:val="both"/>
        <w:rPr>
          <w:rFonts w:ascii="Times New Roman" w:hAnsi="Times New Roman" w:cs="Times New Roman"/>
          <w:color w:val="FF0000"/>
          <w:sz w:val="24"/>
          <w:szCs w:val="24"/>
          <w:lang w:val="cy-GB"/>
        </w:rPr>
      </w:pPr>
    </w:p>
    <w:p w:rsidR="00294A58" w:rsidRPr="00294A58" w:rsidRDefault="00294A58" w:rsidP="00045772">
      <w:pPr>
        <w:spacing w:line="360" w:lineRule="auto"/>
        <w:rPr>
          <w:rFonts w:ascii="Times New Roman" w:hAnsi="Times New Roman" w:cs="Times New Roman"/>
          <w:sz w:val="24"/>
          <w:szCs w:val="24"/>
          <w:lang w:val="cy-GB"/>
        </w:rPr>
      </w:pPr>
    </w:p>
    <w:p w:rsidR="00294A58" w:rsidRPr="00294A58" w:rsidRDefault="00294A58" w:rsidP="00045772">
      <w:pPr>
        <w:spacing w:line="360" w:lineRule="auto"/>
        <w:rPr>
          <w:rFonts w:ascii="Times New Roman" w:hAnsi="Times New Roman" w:cs="Times New Roman"/>
          <w:sz w:val="24"/>
          <w:szCs w:val="24"/>
          <w:lang w:val="cy-GB"/>
        </w:rPr>
      </w:pPr>
    </w:p>
    <w:p w:rsidR="00294A58" w:rsidRPr="00294A58" w:rsidRDefault="00294A58" w:rsidP="00045772">
      <w:pPr>
        <w:spacing w:line="360" w:lineRule="auto"/>
        <w:rPr>
          <w:rFonts w:ascii="Times New Roman" w:hAnsi="Times New Roman" w:cs="Times New Roman"/>
          <w:sz w:val="24"/>
          <w:szCs w:val="24"/>
          <w:lang w:val="cy-GB"/>
        </w:rPr>
      </w:pPr>
    </w:p>
    <w:p w:rsidR="00294A58" w:rsidRPr="00294A58" w:rsidRDefault="00294A58" w:rsidP="00045772">
      <w:pPr>
        <w:spacing w:line="360" w:lineRule="auto"/>
        <w:rPr>
          <w:rFonts w:ascii="Times New Roman" w:hAnsi="Times New Roman" w:cs="Times New Roman"/>
          <w:sz w:val="24"/>
          <w:szCs w:val="24"/>
          <w:lang w:val="cy-GB"/>
        </w:rPr>
      </w:pPr>
    </w:p>
    <w:p w:rsidR="00294A58" w:rsidRPr="00294A58" w:rsidRDefault="00294A58" w:rsidP="00045772">
      <w:pPr>
        <w:spacing w:line="360" w:lineRule="auto"/>
        <w:rPr>
          <w:rFonts w:ascii="Times New Roman" w:hAnsi="Times New Roman" w:cs="Times New Roman"/>
          <w:sz w:val="24"/>
          <w:szCs w:val="24"/>
          <w:lang w:val="cy-GB"/>
        </w:rPr>
      </w:pPr>
    </w:p>
    <w:p w:rsidR="00C942D8" w:rsidRPr="00045772" w:rsidRDefault="00045772" w:rsidP="00045772">
      <w:pPr>
        <w:spacing w:line="360" w:lineRule="auto"/>
        <w:jc w:val="center"/>
        <w:rPr>
          <w:rFonts w:ascii="Times New Roman" w:hAnsi="Times New Roman" w:cs="Times New Roman"/>
          <w:b/>
          <w:color w:val="000000" w:themeColor="text1"/>
          <w:sz w:val="18"/>
          <w:szCs w:val="18"/>
          <w:lang w:val="cy-GB"/>
        </w:rPr>
      </w:pPr>
      <w:r w:rsidRPr="00045772">
        <w:rPr>
          <w:rFonts w:ascii="Times New Roman" w:hAnsi="Times New Roman" w:cs="Times New Roman"/>
          <w:b/>
          <w:color w:val="000000" w:themeColor="text1"/>
          <w:sz w:val="18"/>
          <w:szCs w:val="18"/>
          <w:lang w:val="cy-GB"/>
        </w:rPr>
        <w:t>Ffigwr 2</w:t>
      </w:r>
    </w:p>
    <w:p w:rsidR="00294A58" w:rsidRDefault="00981D36" w:rsidP="00981D36">
      <w:pPr>
        <w:spacing w:line="360" w:lineRule="auto"/>
        <w:jc w:val="both"/>
        <w:rPr>
          <w:rFonts w:ascii="Times New Roman" w:hAnsi="Times New Roman" w:cs="Times New Roman"/>
          <w:color w:val="000000" w:themeColor="text1"/>
          <w:sz w:val="24"/>
          <w:szCs w:val="24"/>
          <w:lang w:val="cy-GB"/>
        </w:rPr>
      </w:pPr>
      <w:r w:rsidRPr="00981D36">
        <w:rPr>
          <w:rFonts w:ascii="Times New Roman" w:hAnsi="Times New Roman" w:cs="Times New Roman"/>
          <w:color w:val="000000" w:themeColor="text1"/>
          <w:sz w:val="24"/>
          <w:szCs w:val="24"/>
          <w:lang w:val="cy-GB"/>
        </w:rPr>
        <w:t xml:space="preserve">Problem ymddangosodd wrth ddadansoddi oedd diffyg data ansoddol i gefnogi’r 50% atebodd ‘arall’. Dylid wedi cynnig cwestiwn penagored i’r cyfranwyr er mwyn iddynt gael esbonio’r hyn a wneir i gynorthwyo’u disgyblion ADY. Fodd bynnag, ystyriwyd y dewis i greu gweithgaredd ar wahân gan un gyfranwr yn ddiddorol. Cynhaliwyd cyfweliad mewn un astudiaeth i weld effaith dyslecsia ar hunan-barch. Canfuwyd gan </w:t>
      </w:r>
      <w:r w:rsidRPr="00981D36">
        <w:rPr>
          <w:rFonts w:ascii="Times New Roman" w:hAnsi="Times New Roman" w:cs="Times New Roman"/>
          <w:noProof/>
          <w:color w:val="000000" w:themeColor="text1"/>
          <w:sz w:val="24"/>
          <w:szCs w:val="24"/>
          <w:lang w:val="cy-GB"/>
        </w:rPr>
        <w:t>Glizzard (2010)</w:t>
      </w:r>
      <w:r w:rsidRPr="00981D36">
        <w:rPr>
          <w:rFonts w:ascii="Times New Roman" w:hAnsi="Times New Roman" w:cs="Times New Roman"/>
          <w:color w:val="000000" w:themeColor="text1"/>
          <w:sz w:val="24"/>
          <w:szCs w:val="24"/>
          <w:lang w:val="cy-GB"/>
        </w:rPr>
        <w:t xml:space="preserve"> bod rhai disgyblion yn creu cymariaethau rhyngddyn nhw a’u cyd-ddisgyblion, a nodwyd bod un neu ddau ohonynt yn teimlo’n ‘dwp’ ymysg eu cyd-ddisgyblion. Wedi ystyried hyn, teimlwyd fod gwahaniaethu plentyn yn hollol yn gwneud iddynt sefyll allan yn fwy; a gall hyn fod yn niweidiol i les y plentyn. Amlygwyd teimladau o ynysiad gan y disgyblion fuodd yn rhan o’r cyfweliad yng ngwaith Glizzard (2010), ac ymddangosir fel byddai gwahaniaethu’r plentyn yn arwain at deimladau fel rhain yn y pen draw. Argymhellir felly bod mwy o bwyslais ar addasu’r cynllun gwers i sicrhau bod adnoddau a chymorth ar gael i blant sydd â dyslecsia medru ffynnu yn rhan o gymuned dosbarth, yn hytrach na’u gwahanu a’u hynysu.</w:t>
      </w:r>
    </w:p>
    <w:p w:rsidR="00A277D6" w:rsidRPr="00A277D6" w:rsidRDefault="00A277D6" w:rsidP="00981D36">
      <w:pPr>
        <w:spacing w:line="360" w:lineRule="auto"/>
        <w:jc w:val="both"/>
        <w:rPr>
          <w:rFonts w:ascii="Times New Roman" w:hAnsi="Times New Roman" w:cs="Times New Roman"/>
          <w:sz w:val="24"/>
          <w:szCs w:val="24"/>
          <w:lang w:val="cy-GB"/>
        </w:rPr>
      </w:pPr>
      <w:r w:rsidRPr="00A277D6">
        <w:rPr>
          <w:rFonts w:ascii="Times New Roman" w:hAnsi="Times New Roman" w:cs="Times New Roman"/>
          <w:sz w:val="24"/>
          <w:szCs w:val="24"/>
          <w:lang w:val="cy-GB"/>
        </w:rPr>
        <w:lastRenderedPageBreak/>
        <w:t xml:space="preserve">Cafwyd pump ymateb i’r cwestiwn ynglŷn â pha hyfforddiant derbyniwyd gan y cyfranwyr. Bu un cyfranwr yn mynychu ‘cwrs ar gyfer dyslecsia wrth y Sir’ yn ogystal â ‘chwrs ysgol gyfan ar gyfer llythrennedd wrth arbenigwraidd dyslecsia (HMS)’. Buodd dau cyfranwr eraill hefyd yn derbyn hyfforddiant HMS yn yr ysgol neu hyfforddiant gan staff y Sir. </w:t>
      </w:r>
    </w:p>
    <w:p w:rsidR="00A277D6" w:rsidRDefault="00A277D6" w:rsidP="00981D36">
      <w:pPr>
        <w:spacing w:line="360" w:lineRule="auto"/>
        <w:jc w:val="both"/>
        <w:rPr>
          <w:rFonts w:ascii="Times New Roman" w:hAnsi="Times New Roman" w:cs="Times New Roman"/>
          <w:color w:val="FF0000"/>
          <w:sz w:val="24"/>
          <w:szCs w:val="24"/>
          <w:lang w:val="cy-GB"/>
        </w:rPr>
      </w:pPr>
      <w:r>
        <w:rPr>
          <w:rFonts w:ascii="Times New Roman" w:hAnsi="Times New Roman" w:cs="Times New Roman"/>
          <w:noProof/>
          <w:color w:val="FF0000"/>
          <w:sz w:val="24"/>
          <w:szCs w:val="24"/>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59690</wp:posOffset>
            </wp:positionV>
            <wp:extent cx="3924300" cy="2838450"/>
            <wp:effectExtent l="19050" t="19050" r="19050" b="19050"/>
            <wp:wrapTight wrapText="bothSides">
              <wp:wrapPolygon edited="0">
                <wp:start x="-105" y="-145"/>
                <wp:lineTo x="-105" y="21745"/>
                <wp:lineTo x="21705" y="21745"/>
                <wp:lineTo x="21705" y="-145"/>
                <wp:lineTo x="-105" y="-145"/>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l="3988" t="15089" r="54207" b="31065"/>
                    <a:stretch>
                      <a:fillRect/>
                    </a:stretch>
                  </pic:blipFill>
                  <pic:spPr bwMode="auto">
                    <a:xfrm>
                      <a:off x="0" y="0"/>
                      <a:ext cx="3924300" cy="2838450"/>
                    </a:xfrm>
                    <a:prstGeom prst="rect">
                      <a:avLst/>
                    </a:prstGeom>
                    <a:noFill/>
                    <a:ln w="9525">
                      <a:solidFill>
                        <a:schemeClr val="tx1"/>
                      </a:solidFill>
                      <a:miter lim="800000"/>
                      <a:headEnd/>
                      <a:tailEnd/>
                    </a:ln>
                  </pic:spPr>
                </pic:pic>
              </a:graphicData>
            </a:graphic>
          </wp:anchor>
        </w:drawing>
      </w:r>
    </w:p>
    <w:p w:rsidR="00A277D6" w:rsidRDefault="00A277D6" w:rsidP="00981D36">
      <w:pPr>
        <w:spacing w:line="360" w:lineRule="auto"/>
        <w:jc w:val="both"/>
        <w:rPr>
          <w:rFonts w:ascii="Times New Roman" w:hAnsi="Times New Roman" w:cs="Times New Roman"/>
          <w:color w:val="FF0000"/>
          <w:sz w:val="24"/>
          <w:szCs w:val="24"/>
          <w:lang w:val="cy-GB"/>
        </w:rPr>
      </w:pPr>
    </w:p>
    <w:p w:rsidR="00A277D6" w:rsidRDefault="00A277D6" w:rsidP="00981D36">
      <w:pPr>
        <w:spacing w:line="360" w:lineRule="auto"/>
        <w:jc w:val="both"/>
        <w:rPr>
          <w:rFonts w:ascii="Times New Roman" w:hAnsi="Times New Roman" w:cs="Times New Roman"/>
          <w:color w:val="FF0000"/>
          <w:sz w:val="24"/>
          <w:szCs w:val="24"/>
          <w:lang w:val="cy-GB"/>
        </w:rPr>
      </w:pPr>
    </w:p>
    <w:p w:rsidR="00A277D6" w:rsidRDefault="00A277D6" w:rsidP="00981D36">
      <w:pPr>
        <w:spacing w:line="360" w:lineRule="auto"/>
        <w:jc w:val="both"/>
        <w:rPr>
          <w:rFonts w:ascii="Times New Roman" w:hAnsi="Times New Roman" w:cs="Times New Roman"/>
          <w:color w:val="FF0000"/>
          <w:sz w:val="24"/>
          <w:szCs w:val="24"/>
          <w:lang w:val="cy-GB"/>
        </w:rPr>
      </w:pPr>
    </w:p>
    <w:p w:rsidR="00A277D6" w:rsidRDefault="00A277D6" w:rsidP="00981D36">
      <w:pPr>
        <w:spacing w:line="360" w:lineRule="auto"/>
        <w:jc w:val="both"/>
        <w:rPr>
          <w:rFonts w:ascii="Times New Roman" w:hAnsi="Times New Roman" w:cs="Times New Roman"/>
          <w:color w:val="FF0000"/>
          <w:sz w:val="24"/>
          <w:szCs w:val="24"/>
          <w:lang w:val="cy-GB"/>
        </w:rPr>
      </w:pPr>
    </w:p>
    <w:p w:rsidR="00A277D6" w:rsidRDefault="00A277D6" w:rsidP="00981D36">
      <w:pPr>
        <w:spacing w:line="360" w:lineRule="auto"/>
        <w:jc w:val="both"/>
        <w:rPr>
          <w:rFonts w:ascii="Times New Roman" w:hAnsi="Times New Roman" w:cs="Times New Roman"/>
          <w:color w:val="FF0000"/>
          <w:sz w:val="24"/>
          <w:szCs w:val="24"/>
          <w:lang w:val="cy-GB"/>
        </w:rPr>
      </w:pPr>
    </w:p>
    <w:p w:rsidR="00A277D6" w:rsidRDefault="00A277D6" w:rsidP="00981D36">
      <w:pPr>
        <w:spacing w:line="360" w:lineRule="auto"/>
        <w:jc w:val="both"/>
        <w:rPr>
          <w:rFonts w:ascii="Times New Roman" w:hAnsi="Times New Roman" w:cs="Times New Roman"/>
          <w:color w:val="FF0000"/>
          <w:sz w:val="24"/>
          <w:szCs w:val="24"/>
          <w:lang w:val="cy-GB"/>
        </w:rPr>
      </w:pPr>
    </w:p>
    <w:p w:rsidR="00A277D6" w:rsidRDefault="00A277D6" w:rsidP="00A277D6">
      <w:pPr>
        <w:spacing w:line="360" w:lineRule="auto"/>
        <w:jc w:val="center"/>
        <w:rPr>
          <w:rFonts w:ascii="Times New Roman" w:hAnsi="Times New Roman" w:cs="Times New Roman"/>
          <w:b/>
          <w:sz w:val="18"/>
          <w:szCs w:val="18"/>
          <w:lang w:val="cy-GB"/>
        </w:rPr>
      </w:pPr>
    </w:p>
    <w:p w:rsidR="00A277D6" w:rsidRPr="00A277D6" w:rsidRDefault="00A277D6" w:rsidP="00A277D6">
      <w:pPr>
        <w:spacing w:line="360" w:lineRule="auto"/>
        <w:jc w:val="center"/>
        <w:rPr>
          <w:rFonts w:ascii="Times New Roman" w:hAnsi="Times New Roman" w:cs="Times New Roman"/>
          <w:b/>
          <w:sz w:val="18"/>
          <w:szCs w:val="18"/>
          <w:lang w:val="cy-GB"/>
        </w:rPr>
      </w:pPr>
      <w:r w:rsidRPr="00A277D6">
        <w:rPr>
          <w:rFonts w:ascii="Times New Roman" w:hAnsi="Times New Roman" w:cs="Times New Roman"/>
          <w:b/>
          <w:sz w:val="18"/>
          <w:szCs w:val="18"/>
          <w:lang w:val="cy-GB"/>
        </w:rPr>
        <w:t>Ffigwr 3</w:t>
      </w:r>
    </w:p>
    <w:p w:rsidR="00D03EE3" w:rsidRDefault="00A277D6" w:rsidP="00981D36">
      <w:pPr>
        <w:spacing w:line="360" w:lineRule="auto"/>
        <w:jc w:val="both"/>
        <w:rPr>
          <w:rFonts w:ascii="Times New Roman" w:hAnsi="Times New Roman" w:cs="Times New Roman"/>
          <w:color w:val="FF0000"/>
          <w:sz w:val="24"/>
          <w:szCs w:val="24"/>
          <w:lang w:val="cy-GB"/>
        </w:rPr>
      </w:pPr>
      <w:r w:rsidRPr="00A277D6">
        <w:rPr>
          <w:rFonts w:ascii="Times New Roman" w:hAnsi="Times New Roman" w:cs="Times New Roman"/>
          <w:sz w:val="24"/>
          <w:szCs w:val="24"/>
          <w:lang w:val="cy-GB"/>
        </w:rPr>
        <w:t>Fodd bynnag, gwelir bod dau o’r cyfranwyr wedi datgelu mai prin iawn bu eu hyfforddiant dros gyfnod o amser (gwelir ffigwr 3). Nid yw hyn yn amlygu’n dda i’r athrawon na’r plant, a dywed Glizzard (2010) yn ei chanfyddiadau bod rhai myfyrwyr wedi sôn am y pwysigrwydd o’u hathrawon yn deall eu hanghenion unigol er mwyn iddynt lwyddo yn eu bywydau. Ni all athrawon cynorthwyo’u plant os nad ydynt yn derbyn cymorth ar sut i helpu eu plant yn y dosbarth.</w:t>
      </w:r>
      <w:r w:rsidR="00AB5E6F" w:rsidRPr="00A277D6">
        <w:rPr>
          <w:rFonts w:ascii="Times New Roman" w:hAnsi="Times New Roman" w:cs="Times New Roman"/>
          <w:sz w:val="24"/>
          <w:szCs w:val="24"/>
          <w:lang w:val="cy-GB"/>
        </w:rPr>
        <w:t xml:space="preserve"> </w:t>
      </w:r>
      <w:r w:rsidR="00C7512D" w:rsidRPr="00C7512D">
        <w:rPr>
          <w:rFonts w:ascii="Times New Roman" w:hAnsi="Times New Roman" w:cs="Times New Roman"/>
          <w:sz w:val="24"/>
          <w:szCs w:val="24"/>
          <w:lang w:val="cy-GB"/>
        </w:rPr>
        <w:t xml:space="preserve">Yn ogystal, mae'n rhaid ystyried yr angen ar blant i deimlo eu bod wedi cynnwys yn rhan o amryw o bethau, gan gynnwys cymuned ysgol; a gellir dadlau fod hyn yn fwy hanfodol i blant â dyslecsia sydd yn medru ei weld yn anodd creu ffrindiau neu ddeall cysyniadau eraill. Dywed mewn un llyfr “inclusion and participation are essential to human dignity and to the enjoyment and exercise of human rights” </w:t>
      </w:r>
      <w:r w:rsidR="00C7512D" w:rsidRPr="00C7512D">
        <w:rPr>
          <w:rFonts w:ascii="Times New Roman" w:hAnsi="Times New Roman" w:cs="Times New Roman"/>
          <w:noProof/>
          <w:sz w:val="24"/>
          <w:szCs w:val="24"/>
          <w:lang w:val="cy-GB"/>
        </w:rPr>
        <w:t>(UNESCO, 1994 a dyfynnir yn Frederickson &amp; Cline, 2009, t. 70)</w:t>
      </w:r>
      <w:r w:rsidR="00C7512D" w:rsidRPr="00C7512D">
        <w:rPr>
          <w:rFonts w:ascii="Times New Roman" w:hAnsi="Times New Roman" w:cs="Times New Roman"/>
          <w:sz w:val="24"/>
          <w:szCs w:val="24"/>
          <w:lang w:val="cy-GB"/>
        </w:rPr>
        <w:t>. Gwelir cysylltiad clir felly rhwng yr angen am gynhwysiad ar blant â’u hawl i’w chael hi, gan awgrymu felly dylid gwneud mwy o ymdrech i sicrhau bod plant yn teimlo’n gartrefol yn eu haddysgu yn hytrach na wedi eu gwahaniaethu.</w:t>
      </w:r>
    </w:p>
    <w:p w:rsidR="00105AF0" w:rsidRPr="00A744FE" w:rsidRDefault="00017F2A" w:rsidP="00981D36">
      <w:pPr>
        <w:spacing w:line="360" w:lineRule="auto"/>
        <w:jc w:val="both"/>
        <w:rPr>
          <w:rFonts w:ascii="Times New Roman" w:hAnsi="Times New Roman" w:cs="Times New Roman"/>
          <w:sz w:val="24"/>
          <w:szCs w:val="24"/>
          <w:lang w:val="cy-GB"/>
        </w:rPr>
      </w:pPr>
      <w:r w:rsidRPr="00A744FE">
        <w:rPr>
          <w:rFonts w:ascii="Times New Roman" w:hAnsi="Times New Roman" w:cs="Times New Roman"/>
          <w:sz w:val="24"/>
          <w:szCs w:val="24"/>
          <w:lang w:val="cy-GB"/>
        </w:rPr>
        <w:t xml:space="preserve">Gofynnwyd i’r cyfranwyr pa adnoddau </w:t>
      </w:r>
      <w:r w:rsidR="00D96F27" w:rsidRPr="00A744FE">
        <w:rPr>
          <w:rFonts w:ascii="Times New Roman" w:hAnsi="Times New Roman" w:cs="Times New Roman"/>
          <w:sz w:val="24"/>
          <w:szCs w:val="24"/>
          <w:lang w:val="cy-GB"/>
        </w:rPr>
        <w:t>a</w:t>
      </w:r>
      <w:r w:rsidRPr="00A744FE">
        <w:rPr>
          <w:rFonts w:ascii="Times New Roman" w:hAnsi="Times New Roman" w:cs="Times New Roman"/>
          <w:sz w:val="24"/>
          <w:szCs w:val="24"/>
          <w:lang w:val="cy-GB"/>
        </w:rPr>
        <w:t xml:space="preserve"> strategaethau </w:t>
      </w:r>
      <w:r w:rsidR="00D96F27" w:rsidRPr="00A744FE">
        <w:rPr>
          <w:rFonts w:ascii="Times New Roman" w:hAnsi="Times New Roman" w:cs="Times New Roman"/>
          <w:sz w:val="24"/>
          <w:szCs w:val="24"/>
          <w:lang w:val="cy-GB"/>
        </w:rPr>
        <w:t>oedd ar gael iddynt fel ysgol neu d</w:t>
      </w:r>
      <w:r w:rsidR="00A744FE" w:rsidRPr="00A744FE">
        <w:rPr>
          <w:rFonts w:ascii="Times New Roman" w:hAnsi="Times New Roman" w:cs="Times New Roman"/>
          <w:sz w:val="24"/>
          <w:szCs w:val="24"/>
          <w:lang w:val="cy-GB"/>
        </w:rPr>
        <w:t>d</w:t>
      </w:r>
      <w:r w:rsidR="00D96F27" w:rsidRPr="00A744FE">
        <w:rPr>
          <w:rFonts w:ascii="Times New Roman" w:hAnsi="Times New Roman" w:cs="Times New Roman"/>
          <w:sz w:val="24"/>
          <w:szCs w:val="24"/>
          <w:lang w:val="cy-GB"/>
        </w:rPr>
        <w:t xml:space="preserve">osbarth. Arddangosa’r canlyniadau mai defnydd o luniau i gyfoethogi oedd yr adnodd </w:t>
      </w:r>
      <w:r w:rsidR="00D96F27" w:rsidRPr="00A744FE">
        <w:rPr>
          <w:rFonts w:ascii="Times New Roman" w:hAnsi="Times New Roman" w:cs="Times New Roman"/>
          <w:sz w:val="24"/>
          <w:szCs w:val="24"/>
          <w:lang w:val="cy-GB"/>
        </w:rPr>
        <w:lastRenderedPageBreak/>
        <w:t>mwyaf poblogaidd ymhlith ein cyfranwyr (gwelir ffigwr 4), gan fod pedwar ohonynt yn ymwybodol o ddefnydd yr adnodd yn eu hysgolion neu d</w:t>
      </w:r>
      <w:r w:rsidR="00A744FE" w:rsidRPr="00A744FE">
        <w:rPr>
          <w:rFonts w:ascii="Times New Roman" w:hAnsi="Times New Roman" w:cs="Times New Roman"/>
          <w:sz w:val="24"/>
          <w:szCs w:val="24"/>
          <w:lang w:val="cy-GB"/>
        </w:rPr>
        <w:t>d</w:t>
      </w:r>
      <w:r w:rsidR="00D96F27" w:rsidRPr="00A744FE">
        <w:rPr>
          <w:rFonts w:ascii="Times New Roman" w:hAnsi="Times New Roman" w:cs="Times New Roman"/>
          <w:sz w:val="24"/>
          <w:szCs w:val="24"/>
          <w:lang w:val="cy-GB"/>
        </w:rPr>
        <w:t>osbarthiadau. Ar y llaw arall, nid oedd defnydd o newid ffont na hambwrdd ar ongl yn boblogaidd iawn, a gwelir bod un cyfranwr yn defnyddio ffordd ar wahan fel cefnogaeth.</w:t>
      </w:r>
    </w:p>
    <w:p w:rsidR="00D96F27" w:rsidRPr="00A277D6" w:rsidRDefault="00D96F27" w:rsidP="00981D36">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97790</wp:posOffset>
            </wp:positionV>
            <wp:extent cx="3667125" cy="3247390"/>
            <wp:effectExtent l="19050" t="19050" r="28575" b="10160"/>
            <wp:wrapTight wrapText="bothSides">
              <wp:wrapPolygon edited="0">
                <wp:start x="-112" y="-127"/>
                <wp:lineTo x="-112" y="21668"/>
                <wp:lineTo x="21768" y="21668"/>
                <wp:lineTo x="21768" y="-127"/>
                <wp:lineTo x="-112" y="-127"/>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srcRect l="4154" t="15089" r="53875" b="18639"/>
                    <a:stretch>
                      <a:fillRect/>
                    </a:stretch>
                  </pic:blipFill>
                  <pic:spPr bwMode="auto">
                    <a:xfrm>
                      <a:off x="0" y="0"/>
                      <a:ext cx="3667125" cy="3247390"/>
                    </a:xfrm>
                    <a:prstGeom prst="rect">
                      <a:avLst/>
                    </a:prstGeom>
                    <a:noFill/>
                    <a:ln w="9525">
                      <a:solidFill>
                        <a:schemeClr val="tx1"/>
                      </a:solidFill>
                      <a:miter lim="800000"/>
                      <a:headEnd/>
                      <a:tailEnd/>
                    </a:ln>
                  </pic:spPr>
                </pic:pic>
              </a:graphicData>
            </a:graphic>
          </wp:anchor>
        </w:drawing>
      </w:r>
    </w:p>
    <w:p w:rsidR="00AB5E6F" w:rsidRPr="00AB5E6F" w:rsidRDefault="00AB5E6F" w:rsidP="00AB5E6F">
      <w:pPr>
        <w:rPr>
          <w:rFonts w:ascii="Times New Roman" w:hAnsi="Times New Roman" w:cs="Times New Roman"/>
          <w:sz w:val="24"/>
          <w:szCs w:val="24"/>
          <w:lang w:val="cy-GB"/>
        </w:rPr>
      </w:pPr>
    </w:p>
    <w:p w:rsidR="00AB5E6F" w:rsidRPr="00AB5E6F" w:rsidRDefault="00AB5E6F" w:rsidP="00AB5E6F">
      <w:pPr>
        <w:rPr>
          <w:rFonts w:ascii="Times New Roman" w:hAnsi="Times New Roman" w:cs="Times New Roman"/>
          <w:sz w:val="24"/>
          <w:szCs w:val="24"/>
          <w:lang w:val="cy-GB"/>
        </w:rPr>
      </w:pPr>
    </w:p>
    <w:p w:rsidR="00AB5E6F" w:rsidRPr="00AB5E6F" w:rsidRDefault="00AB5E6F" w:rsidP="00AB5E6F">
      <w:pPr>
        <w:rPr>
          <w:rFonts w:ascii="Times New Roman" w:hAnsi="Times New Roman" w:cs="Times New Roman"/>
          <w:sz w:val="24"/>
          <w:szCs w:val="24"/>
          <w:lang w:val="cy-GB"/>
        </w:rPr>
      </w:pPr>
    </w:p>
    <w:p w:rsidR="00AB5E6F" w:rsidRPr="00AB5E6F" w:rsidRDefault="00AB5E6F" w:rsidP="00AB5E6F">
      <w:pPr>
        <w:rPr>
          <w:rFonts w:ascii="Times New Roman" w:hAnsi="Times New Roman" w:cs="Times New Roman"/>
          <w:sz w:val="24"/>
          <w:szCs w:val="24"/>
          <w:lang w:val="cy-GB"/>
        </w:rPr>
      </w:pPr>
    </w:p>
    <w:p w:rsidR="00AB5E6F" w:rsidRPr="00AB5E6F" w:rsidRDefault="00AB5E6F" w:rsidP="00AB5E6F">
      <w:pPr>
        <w:rPr>
          <w:rFonts w:ascii="Times New Roman" w:hAnsi="Times New Roman" w:cs="Times New Roman"/>
          <w:sz w:val="24"/>
          <w:szCs w:val="24"/>
          <w:lang w:val="cy-GB"/>
        </w:rPr>
      </w:pPr>
    </w:p>
    <w:p w:rsidR="00AB5E6F" w:rsidRPr="00AB5E6F" w:rsidRDefault="00AB5E6F" w:rsidP="00AB5E6F">
      <w:pPr>
        <w:rPr>
          <w:rFonts w:ascii="Times New Roman" w:hAnsi="Times New Roman" w:cs="Times New Roman"/>
          <w:sz w:val="24"/>
          <w:szCs w:val="24"/>
          <w:lang w:val="cy-GB"/>
        </w:rPr>
      </w:pPr>
    </w:p>
    <w:p w:rsidR="00A277D6" w:rsidRDefault="00A277D6" w:rsidP="00A277D6">
      <w:pPr>
        <w:tabs>
          <w:tab w:val="left" w:pos="2265"/>
        </w:tabs>
        <w:rPr>
          <w:rFonts w:ascii="Times New Roman" w:hAnsi="Times New Roman" w:cs="Times New Roman"/>
          <w:b/>
          <w:sz w:val="18"/>
          <w:szCs w:val="18"/>
          <w:lang w:val="cy-GB"/>
        </w:rPr>
      </w:pPr>
    </w:p>
    <w:p w:rsidR="00C7512D" w:rsidRDefault="00C7512D" w:rsidP="00A277D6">
      <w:pPr>
        <w:tabs>
          <w:tab w:val="left" w:pos="2265"/>
        </w:tabs>
        <w:rPr>
          <w:rFonts w:ascii="Times New Roman" w:hAnsi="Times New Roman" w:cs="Times New Roman"/>
          <w:b/>
          <w:sz w:val="18"/>
          <w:szCs w:val="18"/>
          <w:lang w:val="cy-GB"/>
        </w:rPr>
      </w:pPr>
    </w:p>
    <w:p w:rsidR="00C7512D" w:rsidRDefault="00C7512D" w:rsidP="00A277D6">
      <w:pPr>
        <w:tabs>
          <w:tab w:val="left" w:pos="2265"/>
        </w:tabs>
        <w:rPr>
          <w:rFonts w:ascii="Times New Roman" w:hAnsi="Times New Roman" w:cs="Times New Roman"/>
          <w:b/>
          <w:sz w:val="18"/>
          <w:szCs w:val="18"/>
          <w:lang w:val="cy-GB"/>
        </w:rPr>
      </w:pPr>
    </w:p>
    <w:p w:rsidR="00C7512D" w:rsidRDefault="00C7512D" w:rsidP="00A277D6">
      <w:pPr>
        <w:tabs>
          <w:tab w:val="left" w:pos="2265"/>
        </w:tabs>
        <w:rPr>
          <w:rFonts w:ascii="Times New Roman" w:hAnsi="Times New Roman" w:cs="Times New Roman"/>
          <w:b/>
          <w:sz w:val="18"/>
          <w:szCs w:val="18"/>
          <w:lang w:val="cy-GB"/>
        </w:rPr>
      </w:pPr>
    </w:p>
    <w:p w:rsidR="00C7512D" w:rsidRDefault="00C7512D" w:rsidP="00C7512D">
      <w:pPr>
        <w:tabs>
          <w:tab w:val="left" w:pos="2265"/>
        </w:tabs>
        <w:jc w:val="center"/>
        <w:rPr>
          <w:rFonts w:ascii="Times New Roman" w:hAnsi="Times New Roman" w:cs="Times New Roman"/>
          <w:b/>
          <w:sz w:val="18"/>
          <w:szCs w:val="18"/>
          <w:lang w:val="cy-GB"/>
        </w:rPr>
      </w:pPr>
      <w:r>
        <w:rPr>
          <w:rFonts w:ascii="Times New Roman" w:hAnsi="Times New Roman" w:cs="Times New Roman"/>
          <w:b/>
          <w:sz w:val="18"/>
          <w:szCs w:val="18"/>
          <w:lang w:val="cy-GB"/>
        </w:rPr>
        <w:t>Ffigwr 4</w:t>
      </w:r>
    </w:p>
    <w:p w:rsidR="00A744FE" w:rsidRPr="00A744FE" w:rsidRDefault="00A744FE" w:rsidP="00D75722">
      <w:pPr>
        <w:tabs>
          <w:tab w:val="left" w:pos="2265"/>
        </w:tabs>
        <w:spacing w:line="360" w:lineRule="auto"/>
        <w:jc w:val="both"/>
        <w:rPr>
          <w:rFonts w:ascii="Times New Roman" w:hAnsi="Times New Roman" w:cs="Times New Roman"/>
          <w:sz w:val="24"/>
          <w:szCs w:val="24"/>
          <w:lang w:val="cy-GB"/>
        </w:rPr>
      </w:pPr>
      <w:r w:rsidRPr="00A744FE">
        <w:rPr>
          <w:rFonts w:ascii="Times New Roman" w:hAnsi="Times New Roman" w:cs="Times New Roman"/>
          <w:sz w:val="24"/>
          <w:szCs w:val="24"/>
          <w:lang w:val="cy-GB"/>
        </w:rPr>
        <w:t>Cefnogwyd yr ymatebion i gwestiwn deuddeg gan y cwestiwn olynol sydd yn caniatáu i’r cyfranwyr ehangu eu barn trwy esbonio pa un sydd fwyaf effeithiol iddyn nhw. Ymddangosa’r defnydd o bapur neu orchudd lliw tair gwaith, gydag un cyfranwr yn ymhelaethu i ddweud bod plant yn teimlo nad yw’r print mor ‘wobbly’. Gellir dadlau fod hyn yn ymateb gwerthfawr, gan nad yw’n unig yn dangos bod ymwybyddiaeth gan y cyfranwr o’r hyn sy’n gweithio i gynorthwyo a chynnwys plant; ond yn ogystal rydym yn derbyn dealltwriaeth o beth sy’n gweithio i blentyn â dyslecsia gan blentyn â phrofiad hefyd. Teimlodd un cyfranwr mai’r oedolyn ychwanegol yn eu dosbarth oedd yn darparu’r cymorth orau, gan ei bod yn ‘rhoi hyder i’r disgybl, ynghyd â chefnogaeth’. Amlyga myfyriwr yng nghyfweliad Glazzard (2010) nad oedd hyder ganddo oherwydd roedd o’n teimlo’n dwp, a dengys hyn bod angen cynhwysiad ar blant â dyslecsia er mwyn hybu eu hyder yn eu bywydau bod dydd; yn ogystal â’u hysgogi i greu ffrindiau a datblygu eu sgiliau heb gael eu heithrio.</w:t>
      </w:r>
    </w:p>
    <w:p w:rsidR="00D75722" w:rsidRPr="00812AC0" w:rsidRDefault="00B6590D" w:rsidP="00D75722">
      <w:pPr>
        <w:tabs>
          <w:tab w:val="left" w:pos="2265"/>
        </w:tabs>
        <w:spacing w:line="360" w:lineRule="auto"/>
        <w:jc w:val="both"/>
        <w:rPr>
          <w:rFonts w:ascii="Times New Roman" w:hAnsi="Times New Roman" w:cs="Times New Roman"/>
          <w:sz w:val="24"/>
          <w:szCs w:val="24"/>
          <w:lang w:val="cy-GB"/>
        </w:rPr>
      </w:pPr>
      <w:r w:rsidRPr="00812AC0">
        <w:rPr>
          <w:rFonts w:ascii="Times New Roman" w:hAnsi="Times New Roman" w:cs="Times New Roman"/>
          <w:sz w:val="24"/>
          <w:szCs w:val="24"/>
          <w:lang w:val="cy-GB"/>
        </w:rPr>
        <w:lastRenderedPageBreak/>
        <w:t xml:space="preserve">Ymddangosa’r defnydd o raglenni TGCh </w:t>
      </w:r>
      <w:r w:rsidR="0089623D" w:rsidRPr="00812AC0">
        <w:rPr>
          <w:rFonts w:ascii="Times New Roman" w:hAnsi="Times New Roman" w:cs="Times New Roman"/>
          <w:sz w:val="24"/>
          <w:szCs w:val="24"/>
          <w:lang w:val="cy-GB"/>
        </w:rPr>
        <w:t xml:space="preserve">pedair gwaith hefyd, gydag un cyfranwr yn ymhelaethu i ddweud </w:t>
      </w:r>
      <w:r w:rsidR="00734DDB" w:rsidRPr="00812AC0">
        <w:rPr>
          <w:rFonts w:ascii="Times New Roman" w:hAnsi="Times New Roman" w:cs="Times New Roman"/>
          <w:sz w:val="24"/>
          <w:szCs w:val="24"/>
          <w:lang w:val="cy-GB"/>
        </w:rPr>
        <w:t>eu bod yn cefnogi’r plentyn ‘wrth gadw lefel annibyniaeth hefyd’. Ceir yma gwybodaeth sydd o blaid meddylfryd Frederickson &amp; Cline (2009) wrth iddynt ddadlau bod cynhwysiant yn caniatau i bawb dderbyn cyfleoedd cyfartal</w:t>
      </w:r>
      <w:r w:rsidR="007648E3" w:rsidRPr="00812AC0">
        <w:rPr>
          <w:rFonts w:ascii="Times New Roman" w:hAnsi="Times New Roman" w:cs="Times New Roman"/>
          <w:sz w:val="24"/>
          <w:szCs w:val="24"/>
          <w:lang w:val="cy-GB"/>
        </w:rPr>
        <w:t>, gan leihau’r angen i eithrio disgyblion.</w:t>
      </w:r>
    </w:p>
    <w:p w:rsidR="00A744FE" w:rsidRPr="00812AC0" w:rsidRDefault="0049695D" w:rsidP="00D75722">
      <w:pPr>
        <w:tabs>
          <w:tab w:val="left" w:pos="2265"/>
        </w:tabs>
        <w:spacing w:line="360" w:lineRule="auto"/>
        <w:jc w:val="both"/>
        <w:rPr>
          <w:rFonts w:ascii="Times New Roman" w:hAnsi="Times New Roman" w:cs="Times New Roman"/>
          <w:sz w:val="24"/>
          <w:szCs w:val="24"/>
          <w:lang w:val="cy-GB"/>
        </w:rPr>
      </w:pPr>
      <w:r w:rsidRPr="00812AC0">
        <w:rPr>
          <w:rFonts w:ascii="Times New Roman" w:hAnsi="Times New Roman" w:cs="Times New Roman"/>
          <w:noProof/>
          <w:sz w:val="24"/>
          <w:szCs w:val="24"/>
          <w:lang w:eastAsia="en-GB"/>
        </w:rPr>
        <w:drawing>
          <wp:anchor distT="0" distB="0" distL="114300" distR="114300" simplePos="0" relativeHeight="251663360" behindDoc="1" locked="0" layoutInCell="1" allowOverlap="1">
            <wp:simplePos x="0" y="0"/>
            <wp:positionH relativeFrom="margin">
              <wp:align>center</wp:align>
            </wp:positionH>
            <wp:positionV relativeFrom="paragraph">
              <wp:posOffset>1177925</wp:posOffset>
            </wp:positionV>
            <wp:extent cx="3305175" cy="2973070"/>
            <wp:effectExtent l="19050" t="19050" r="28575" b="17780"/>
            <wp:wrapTight wrapText="bothSides">
              <wp:wrapPolygon edited="0">
                <wp:start x="-124" y="-138"/>
                <wp:lineTo x="-124" y="21729"/>
                <wp:lineTo x="21787" y="21729"/>
                <wp:lineTo x="21787" y="-138"/>
                <wp:lineTo x="-124" y="-138"/>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srcRect l="4487" t="15089" r="53966" b="18343"/>
                    <a:stretch>
                      <a:fillRect/>
                    </a:stretch>
                  </pic:blipFill>
                  <pic:spPr bwMode="auto">
                    <a:xfrm>
                      <a:off x="0" y="0"/>
                      <a:ext cx="3305175" cy="2973070"/>
                    </a:xfrm>
                    <a:prstGeom prst="rect">
                      <a:avLst/>
                    </a:prstGeom>
                    <a:noFill/>
                    <a:ln w="9525">
                      <a:solidFill>
                        <a:schemeClr val="tx1"/>
                      </a:solidFill>
                      <a:miter lim="800000"/>
                      <a:headEnd/>
                      <a:tailEnd/>
                    </a:ln>
                  </pic:spPr>
                </pic:pic>
              </a:graphicData>
            </a:graphic>
          </wp:anchor>
        </w:drawing>
      </w:r>
      <w:r w:rsidRPr="00812AC0">
        <w:rPr>
          <w:rFonts w:ascii="Times New Roman" w:hAnsi="Times New Roman" w:cs="Times New Roman"/>
          <w:sz w:val="24"/>
          <w:szCs w:val="24"/>
          <w:lang w:val="cy-GB"/>
        </w:rPr>
        <w:t xml:space="preserve">Gosodwyd osodiad gan Lywodraeth Cymru mewn un cwestiwn (gwelir ffigwr 5), gan ofyn i’r cyfranwyr dweud faint oeddent yn cytuno â’r hyn roedd hi’n ei ddweud. Darganfyddwyd bod 66.7% (4) yn ‘cytuno’n gryf’ gyda’r osodiad, bod 16.7% (1) yn </w:t>
      </w:r>
      <w:r w:rsidR="00252294" w:rsidRPr="00812AC0">
        <w:rPr>
          <w:rFonts w:ascii="Times New Roman" w:hAnsi="Times New Roman" w:cs="Times New Roman"/>
          <w:sz w:val="24"/>
          <w:szCs w:val="24"/>
          <w:lang w:val="cy-GB"/>
        </w:rPr>
        <w:t>‘</w:t>
      </w:r>
      <w:r w:rsidRPr="00812AC0">
        <w:rPr>
          <w:rFonts w:ascii="Times New Roman" w:hAnsi="Times New Roman" w:cs="Times New Roman"/>
          <w:sz w:val="24"/>
          <w:szCs w:val="24"/>
          <w:lang w:val="cy-GB"/>
        </w:rPr>
        <w:t>cytuno</w:t>
      </w:r>
      <w:r w:rsidR="00252294" w:rsidRPr="00812AC0">
        <w:rPr>
          <w:rFonts w:ascii="Times New Roman" w:hAnsi="Times New Roman" w:cs="Times New Roman"/>
          <w:sz w:val="24"/>
          <w:szCs w:val="24"/>
          <w:lang w:val="cy-GB"/>
        </w:rPr>
        <w:t>’</w:t>
      </w:r>
      <w:r w:rsidRPr="00812AC0">
        <w:rPr>
          <w:rFonts w:ascii="Times New Roman" w:hAnsi="Times New Roman" w:cs="Times New Roman"/>
          <w:sz w:val="24"/>
          <w:szCs w:val="24"/>
          <w:lang w:val="cy-GB"/>
        </w:rPr>
        <w:t xml:space="preserve"> â’r osodiad; a bod 16.7% (1) yn </w:t>
      </w:r>
      <w:r w:rsidR="00252294" w:rsidRPr="00812AC0">
        <w:rPr>
          <w:rFonts w:ascii="Times New Roman" w:hAnsi="Times New Roman" w:cs="Times New Roman"/>
          <w:sz w:val="24"/>
          <w:szCs w:val="24"/>
          <w:lang w:val="cy-GB"/>
        </w:rPr>
        <w:t>‘</w:t>
      </w:r>
      <w:r w:rsidRPr="00812AC0">
        <w:rPr>
          <w:rFonts w:ascii="Times New Roman" w:hAnsi="Times New Roman" w:cs="Times New Roman"/>
          <w:sz w:val="24"/>
          <w:szCs w:val="24"/>
          <w:lang w:val="cy-GB"/>
        </w:rPr>
        <w:t>niwtral</w:t>
      </w:r>
      <w:r w:rsidR="00252294" w:rsidRPr="00812AC0">
        <w:rPr>
          <w:rFonts w:ascii="Times New Roman" w:hAnsi="Times New Roman" w:cs="Times New Roman"/>
          <w:sz w:val="24"/>
          <w:szCs w:val="24"/>
          <w:lang w:val="cy-GB"/>
        </w:rPr>
        <w:t>’</w:t>
      </w:r>
      <w:r w:rsidRPr="00812AC0">
        <w:rPr>
          <w:rFonts w:ascii="Times New Roman" w:hAnsi="Times New Roman" w:cs="Times New Roman"/>
          <w:sz w:val="24"/>
          <w:szCs w:val="24"/>
          <w:lang w:val="cy-GB"/>
        </w:rPr>
        <w:t xml:space="preserve"> i’r osodiad (gwelir ffigwr 6).</w:t>
      </w:r>
    </w:p>
    <w:p w:rsidR="0049695D" w:rsidRDefault="0049695D" w:rsidP="00D75722">
      <w:pPr>
        <w:tabs>
          <w:tab w:val="left" w:pos="2265"/>
        </w:tabs>
        <w:spacing w:line="360" w:lineRule="auto"/>
        <w:jc w:val="both"/>
        <w:rPr>
          <w:rFonts w:ascii="Times New Roman" w:hAnsi="Times New Roman" w:cs="Times New Roman"/>
          <w:color w:val="FF0000"/>
          <w:sz w:val="24"/>
          <w:szCs w:val="24"/>
          <w:lang w:val="cy-GB"/>
        </w:rPr>
      </w:pPr>
    </w:p>
    <w:p w:rsidR="0049695D" w:rsidRDefault="0049695D" w:rsidP="00D75722">
      <w:pPr>
        <w:tabs>
          <w:tab w:val="left" w:pos="2265"/>
        </w:tabs>
        <w:spacing w:line="360" w:lineRule="auto"/>
        <w:jc w:val="both"/>
        <w:rPr>
          <w:rFonts w:ascii="Times New Roman" w:hAnsi="Times New Roman" w:cs="Times New Roman"/>
          <w:color w:val="FF0000"/>
          <w:sz w:val="24"/>
          <w:szCs w:val="24"/>
          <w:lang w:val="cy-GB"/>
        </w:rPr>
      </w:pPr>
    </w:p>
    <w:p w:rsidR="0049695D" w:rsidRDefault="0049695D" w:rsidP="00D75722">
      <w:pPr>
        <w:tabs>
          <w:tab w:val="left" w:pos="2265"/>
        </w:tabs>
        <w:spacing w:line="360" w:lineRule="auto"/>
        <w:jc w:val="both"/>
        <w:rPr>
          <w:rFonts w:ascii="Times New Roman" w:hAnsi="Times New Roman" w:cs="Times New Roman"/>
          <w:color w:val="FF0000"/>
          <w:sz w:val="24"/>
          <w:szCs w:val="24"/>
          <w:lang w:val="cy-GB"/>
        </w:rPr>
      </w:pPr>
    </w:p>
    <w:p w:rsidR="0049695D" w:rsidRDefault="0049695D" w:rsidP="00D75722">
      <w:pPr>
        <w:tabs>
          <w:tab w:val="left" w:pos="2265"/>
        </w:tabs>
        <w:spacing w:line="360" w:lineRule="auto"/>
        <w:jc w:val="both"/>
        <w:rPr>
          <w:rFonts w:ascii="Times New Roman" w:hAnsi="Times New Roman" w:cs="Times New Roman"/>
          <w:color w:val="FF0000"/>
          <w:sz w:val="24"/>
          <w:szCs w:val="24"/>
          <w:lang w:val="cy-GB"/>
        </w:rPr>
      </w:pPr>
    </w:p>
    <w:p w:rsidR="0049695D" w:rsidRDefault="0049695D" w:rsidP="00D75722">
      <w:pPr>
        <w:tabs>
          <w:tab w:val="left" w:pos="2265"/>
        </w:tabs>
        <w:spacing w:line="360" w:lineRule="auto"/>
        <w:jc w:val="both"/>
        <w:rPr>
          <w:rFonts w:ascii="Times New Roman" w:hAnsi="Times New Roman" w:cs="Times New Roman"/>
          <w:color w:val="FF0000"/>
          <w:sz w:val="24"/>
          <w:szCs w:val="24"/>
          <w:lang w:val="cy-GB"/>
        </w:rPr>
      </w:pPr>
    </w:p>
    <w:p w:rsidR="0049695D" w:rsidRDefault="0049695D" w:rsidP="00D75722">
      <w:pPr>
        <w:tabs>
          <w:tab w:val="left" w:pos="2265"/>
        </w:tabs>
        <w:spacing w:line="360" w:lineRule="auto"/>
        <w:jc w:val="both"/>
        <w:rPr>
          <w:rFonts w:ascii="Times New Roman" w:hAnsi="Times New Roman" w:cs="Times New Roman"/>
          <w:color w:val="FF0000"/>
          <w:sz w:val="24"/>
          <w:szCs w:val="24"/>
          <w:lang w:val="cy-GB"/>
        </w:rPr>
      </w:pPr>
    </w:p>
    <w:p w:rsidR="0049695D" w:rsidRDefault="0049695D" w:rsidP="00D75722">
      <w:pPr>
        <w:tabs>
          <w:tab w:val="left" w:pos="2265"/>
        </w:tabs>
        <w:spacing w:line="360" w:lineRule="auto"/>
        <w:jc w:val="both"/>
        <w:rPr>
          <w:rFonts w:ascii="Times New Roman" w:hAnsi="Times New Roman" w:cs="Times New Roman"/>
          <w:color w:val="FF0000"/>
          <w:sz w:val="24"/>
          <w:szCs w:val="24"/>
          <w:lang w:val="cy-GB"/>
        </w:rPr>
      </w:pPr>
    </w:p>
    <w:p w:rsidR="0049695D" w:rsidRDefault="0049695D" w:rsidP="0049695D">
      <w:pPr>
        <w:rPr>
          <w:rFonts w:ascii="Times New Roman" w:hAnsi="Times New Roman" w:cs="Times New Roman"/>
          <w:color w:val="FF0000"/>
          <w:sz w:val="24"/>
          <w:szCs w:val="24"/>
          <w:lang w:val="cy-GB"/>
        </w:rPr>
      </w:pPr>
    </w:p>
    <w:p w:rsidR="0049695D" w:rsidRPr="0049695D" w:rsidRDefault="0049695D" w:rsidP="0049695D">
      <w:pPr>
        <w:jc w:val="center"/>
        <w:rPr>
          <w:rFonts w:ascii="Times New Roman" w:hAnsi="Times New Roman" w:cs="Times New Roman"/>
          <w:b/>
          <w:sz w:val="18"/>
          <w:szCs w:val="18"/>
          <w:lang w:val="cy-GB"/>
        </w:rPr>
      </w:pPr>
      <w:r>
        <w:rPr>
          <w:rFonts w:ascii="Times New Roman" w:hAnsi="Times New Roman" w:cs="Times New Roman"/>
          <w:b/>
          <w:sz w:val="18"/>
          <w:szCs w:val="18"/>
          <w:lang w:val="cy-GB"/>
        </w:rPr>
        <w:t>Ffigwr 5</w:t>
      </w:r>
    </w:p>
    <w:p w:rsidR="0049695D" w:rsidRPr="0049695D" w:rsidRDefault="0049695D" w:rsidP="0049695D">
      <w:pPr>
        <w:rPr>
          <w:rFonts w:ascii="Times New Roman" w:hAnsi="Times New Roman" w:cs="Times New Roman"/>
          <w:sz w:val="24"/>
          <w:szCs w:val="24"/>
          <w:lang w:val="cy-GB"/>
        </w:rPr>
      </w:pPr>
      <w:r>
        <w:rPr>
          <w:rFonts w:ascii="Times New Roman" w:hAnsi="Times New Roman" w:cs="Times New Roman"/>
          <w:noProof/>
          <w:sz w:val="24"/>
          <w:szCs w:val="24"/>
          <w:lang w:eastAsia="en-GB"/>
        </w:rPr>
        <w:drawing>
          <wp:anchor distT="0" distB="0" distL="114300" distR="114300" simplePos="0" relativeHeight="251662336" behindDoc="1" locked="0" layoutInCell="1" allowOverlap="1">
            <wp:simplePos x="0" y="0"/>
            <wp:positionH relativeFrom="margin">
              <wp:align>center</wp:align>
            </wp:positionH>
            <wp:positionV relativeFrom="paragraph">
              <wp:posOffset>130810</wp:posOffset>
            </wp:positionV>
            <wp:extent cx="3981450" cy="2343150"/>
            <wp:effectExtent l="19050" t="0" r="19050" b="0"/>
            <wp:wrapTight wrapText="bothSides">
              <wp:wrapPolygon edited="0">
                <wp:start x="-103" y="0"/>
                <wp:lineTo x="-103" y="21600"/>
                <wp:lineTo x="21703" y="21600"/>
                <wp:lineTo x="21703" y="0"/>
                <wp:lineTo x="-103" y="0"/>
              </wp:wrapPolygon>
            </wp:wrapTight>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rsidR="0049695D" w:rsidRPr="0049695D" w:rsidRDefault="0049695D" w:rsidP="0049695D">
      <w:pPr>
        <w:rPr>
          <w:rFonts w:ascii="Times New Roman" w:hAnsi="Times New Roman" w:cs="Times New Roman"/>
          <w:sz w:val="24"/>
          <w:szCs w:val="24"/>
          <w:lang w:val="cy-GB"/>
        </w:rPr>
      </w:pPr>
    </w:p>
    <w:p w:rsidR="0049695D" w:rsidRPr="0049695D" w:rsidRDefault="0049695D" w:rsidP="0049695D">
      <w:pPr>
        <w:rPr>
          <w:rFonts w:ascii="Times New Roman" w:hAnsi="Times New Roman" w:cs="Times New Roman"/>
          <w:sz w:val="24"/>
          <w:szCs w:val="24"/>
          <w:lang w:val="cy-GB"/>
        </w:rPr>
      </w:pPr>
    </w:p>
    <w:p w:rsidR="0049695D" w:rsidRPr="0049695D" w:rsidRDefault="0049695D" w:rsidP="0049695D">
      <w:pPr>
        <w:rPr>
          <w:rFonts w:ascii="Times New Roman" w:hAnsi="Times New Roman" w:cs="Times New Roman"/>
          <w:sz w:val="24"/>
          <w:szCs w:val="24"/>
          <w:lang w:val="cy-GB"/>
        </w:rPr>
      </w:pPr>
    </w:p>
    <w:p w:rsidR="0049695D" w:rsidRDefault="0049695D" w:rsidP="0049695D">
      <w:pPr>
        <w:rPr>
          <w:rFonts w:ascii="Times New Roman" w:hAnsi="Times New Roman" w:cs="Times New Roman"/>
          <w:sz w:val="24"/>
          <w:szCs w:val="24"/>
          <w:lang w:val="cy-GB"/>
        </w:rPr>
      </w:pPr>
    </w:p>
    <w:p w:rsidR="0049695D" w:rsidRDefault="0049695D" w:rsidP="0049695D">
      <w:pPr>
        <w:rPr>
          <w:rFonts w:ascii="Times New Roman" w:hAnsi="Times New Roman" w:cs="Times New Roman"/>
          <w:sz w:val="24"/>
          <w:szCs w:val="24"/>
          <w:lang w:val="cy-GB"/>
        </w:rPr>
      </w:pPr>
    </w:p>
    <w:p w:rsidR="0049695D" w:rsidRDefault="0049695D" w:rsidP="0049695D">
      <w:pPr>
        <w:rPr>
          <w:rFonts w:ascii="Times New Roman" w:hAnsi="Times New Roman" w:cs="Times New Roman"/>
          <w:sz w:val="24"/>
          <w:szCs w:val="24"/>
          <w:lang w:val="cy-GB"/>
        </w:rPr>
      </w:pPr>
    </w:p>
    <w:p w:rsidR="0049695D" w:rsidRDefault="0049695D" w:rsidP="0049695D">
      <w:pPr>
        <w:rPr>
          <w:rFonts w:ascii="Times New Roman" w:hAnsi="Times New Roman" w:cs="Times New Roman"/>
          <w:b/>
          <w:sz w:val="18"/>
          <w:szCs w:val="18"/>
          <w:lang w:val="cy-GB"/>
        </w:rPr>
      </w:pPr>
    </w:p>
    <w:p w:rsidR="0049695D" w:rsidRPr="0049695D" w:rsidRDefault="0049695D" w:rsidP="0049695D">
      <w:pPr>
        <w:jc w:val="center"/>
        <w:rPr>
          <w:rFonts w:ascii="Times New Roman" w:hAnsi="Times New Roman" w:cs="Times New Roman"/>
          <w:b/>
          <w:sz w:val="18"/>
          <w:szCs w:val="18"/>
          <w:lang w:val="cy-GB"/>
        </w:rPr>
      </w:pPr>
      <w:r w:rsidRPr="0049695D">
        <w:rPr>
          <w:rFonts w:ascii="Times New Roman" w:hAnsi="Times New Roman" w:cs="Times New Roman"/>
          <w:b/>
          <w:sz w:val="18"/>
          <w:szCs w:val="18"/>
          <w:lang w:val="cy-GB"/>
        </w:rPr>
        <w:t xml:space="preserve">Ffigwr </w:t>
      </w:r>
      <w:r>
        <w:rPr>
          <w:rFonts w:ascii="Times New Roman" w:hAnsi="Times New Roman" w:cs="Times New Roman"/>
          <w:b/>
          <w:sz w:val="18"/>
          <w:szCs w:val="18"/>
          <w:lang w:val="cy-GB"/>
        </w:rPr>
        <w:t>6</w:t>
      </w:r>
    </w:p>
    <w:p w:rsidR="00812AC0" w:rsidRPr="00812AC0" w:rsidRDefault="00812AC0" w:rsidP="00812AC0">
      <w:pPr>
        <w:autoSpaceDE w:val="0"/>
        <w:autoSpaceDN w:val="0"/>
        <w:adjustRightInd w:val="0"/>
        <w:spacing w:line="360" w:lineRule="auto"/>
        <w:jc w:val="both"/>
        <w:rPr>
          <w:rFonts w:ascii="Times New Roman" w:hAnsi="Times New Roman" w:cs="Times New Roman"/>
          <w:sz w:val="24"/>
          <w:szCs w:val="24"/>
          <w:lang w:val="cy-GB"/>
        </w:rPr>
      </w:pPr>
      <w:r w:rsidRPr="00812AC0">
        <w:rPr>
          <w:rFonts w:ascii="Times New Roman" w:hAnsi="Times New Roman" w:cs="Times New Roman"/>
          <w:sz w:val="24"/>
          <w:szCs w:val="24"/>
          <w:lang w:val="cy-GB"/>
        </w:rPr>
        <w:lastRenderedPageBreak/>
        <w:t>Gwelwyd yn syth nad oedd un cyfranwr yn ‘anghytuno’ nac yn ‘anghytuno’n gryf’ â’r gosodiad, sy’n bryder mawr i ysgolion ar draws Cymru. Wedi gofyn iddynt ymhelaethu yn y cwestiwn olynol, deallwyd bod prinder mawr yn yr adnoddau Cymraeg sydd ar gael i gynorthwyo plant â dyslecsia. Bu rhai’n cwyno am ddiffyg adnoddau TGCh yn y Gymraeg ac eraill yn mynegi o hyd bod angen mawr am fwy o adnoddau yn y Gymraeg. Nodwyd pryder mawr ynglŷn â’r diffyg adnoddau TGCh Gymraeg oedd ar gael 7 mlynedd yn ôl gan Lywodraeth Cymru (2012), ac felly rhaid ystyried os oes angen gwario mwy o gyllid ar addasu adnoddau TGCh i’w wella at safon ddigonol i blant â dyslecsia.</w:t>
      </w:r>
    </w:p>
    <w:p w:rsidR="0049695D" w:rsidRDefault="00812AC0" w:rsidP="00812AC0">
      <w:pPr>
        <w:spacing w:line="360" w:lineRule="auto"/>
        <w:jc w:val="both"/>
        <w:rPr>
          <w:rFonts w:ascii="Times New Roman" w:hAnsi="Times New Roman" w:cs="Times New Roman"/>
          <w:noProof/>
          <w:sz w:val="24"/>
          <w:szCs w:val="24"/>
          <w:lang w:val="cy-GB"/>
        </w:rPr>
      </w:pPr>
      <w:r w:rsidRPr="00812AC0">
        <w:rPr>
          <w:rFonts w:ascii="Times New Roman" w:hAnsi="Times New Roman" w:cs="Times New Roman"/>
          <w:sz w:val="24"/>
          <w:szCs w:val="24"/>
          <w:lang w:val="cy-GB"/>
        </w:rPr>
        <w:t xml:space="preserve">Fodd bynnag, gwelwyd tebygrwydd yn ymatebion y cyfranwyr, sef bod digonedd o adnoddau ‘gwych’ ar gael yn y Saesneg; gydag un cyfranwr yn nodi bod tueddiad i ffocysu ar iaith gyntaf y plant, sydd gan amlaf yn golygu’r iaith Saesneg. Nodwyd mewn un ddogfen “the lack of parity between the range of assessment tools and interventions available in English and those available in Welsh was highlighted as a problem across the authorities” </w:t>
      </w:r>
      <w:r w:rsidRPr="00812AC0">
        <w:rPr>
          <w:rFonts w:ascii="Times New Roman" w:hAnsi="Times New Roman" w:cs="Times New Roman"/>
          <w:noProof/>
          <w:sz w:val="24"/>
          <w:szCs w:val="24"/>
          <w:lang w:val="cy-GB"/>
        </w:rPr>
        <w:t>(Llywodraeth Cymru, 2012, t. 12). Gellir casglu felly roedd gofid mawr ynglŷn â’r adnoddau Cymraeg sydd ar gael i blant â dyslecsia, ac nad yw’r sefyllfa wedi gwella llawer dros y saith mlynedd diwethaf.</w:t>
      </w:r>
    </w:p>
    <w:p w:rsidR="00812AC0" w:rsidRPr="00D86283" w:rsidRDefault="00D86283" w:rsidP="00812AC0">
      <w:pPr>
        <w:spacing w:line="360" w:lineRule="auto"/>
        <w:jc w:val="both"/>
        <w:rPr>
          <w:rFonts w:ascii="Times New Roman" w:hAnsi="Times New Roman" w:cs="Times New Roman"/>
          <w:noProof/>
          <w:sz w:val="24"/>
          <w:szCs w:val="24"/>
          <w:lang w:val="cy-GB"/>
        </w:rPr>
      </w:pPr>
      <w:r w:rsidRPr="00D86283">
        <w:rPr>
          <w:rFonts w:ascii="Times New Roman" w:hAnsi="Times New Roman" w:cs="Times New Roman"/>
          <w:noProof/>
          <w:sz w:val="24"/>
          <w:szCs w:val="24"/>
          <w:lang w:eastAsia="en-GB"/>
        </w:rPr>
        <w:drawing>
          <wp:anchor distT="0" distB="0" distL="114300" distR="114300" simplePos="0" relativeHeight="251664384" behindDoc="1" locked="0" layoutInCell="1" allowOverlap="1">
            <wp:simplePos x="0" y="0"/>
            <wp:positionH relativeFrom="margin">
              <wp:align>center</wp:align>
            </wp:positionH>
            <wp:positionV relativeFrom="paragraph">
              <wp:posOffset>1598295</wp:posOffset>
            </wp:positionV>
            <wp:extent cx="4057650" cy="2343150"/>
            <wp:effectExtent l="19050" t="0" r="19050" b="0"/>
            <wp:wrapTight wrapText="bothSides">
              <wp:wrapPolygon edited="0">
                <wp:start x="-101" y="0"/>
                <wp:lineTo x="-101" y="21600"/>
                <wp:lineTo x="21701" y="21600"/>
                <wp:lineTo x="21701" y="0"/>
                <wp:lineTo x="-101" y="0"/>
              </wp:wrapPolygon>
            </wp:wrapTight>
            <wp:docPr id="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812AC0" w:rsidRPr="00D86283">
        <w:rPr>
          <w:rFonts w:ascii="Times New Roman" w:hAnsi="Times New Roman" w:cs="Times New Roman"/>
          <w:noProof/>
          <w:sz w:val="24"/>
          <w:szCs w:val="24"/>
          <w:lang w:val="cy-GB"/>
        </w:rPr>
        <w:t>Yn olaf, gofyn</w:t>
      </w:r>
      <w:r w:rsidR="00993679" w:rsidRPr="00D86283">
        <w:rPr>
          <w:rFonts w:ascii="Times New Roman" w:hAnsi="Times New Roman" w:cs="Times New Roman"/>
          <w:noProof/>
          <w:sz w:val="24"/>
          <w:szCs w:val="24"/>
          <w:lang w:val="cy-GB"/>
        </w:rPr>
        <w:t>n</w:t>
      </w:r>
      <w:r w:rsidR="00812AC0" w:rsidRPr="00D86283">
        <w:rPr>
          <w:rFonts w:ascii="Times New Roman" w:hAnsi="Times New Roman" w:cs="Times New Roman"/>
          <w:noProof/>
          <w:sz w:val="24"/>
          <w:szCs w:val="24"/>
          <w:lang w:val="cy-GB"/>
        </w:rPr>
        <w:t xml:space="preserve">wyd </w:t>
      </w:r>
      <w:r w:rsidR="001E270A" w:rsidRPr="00D86283">
        <w:rPr>
          <w:rFonts w:ascii="Times New Roman" w:hAnsi="Times New Roman" w:cs="Times New Roman"/>
          <w:noProof/>
          <w:sz w:val="24"/>
          <w:szCs w:val="24"/>
          <w:lang w:val="cy-GB"/>
        </w:rPr>
        <w:t xml:space="preserve">i’r cyfranwyr nodi sawl plentyn yn eu gofal sydd â dyslecsia a dyscalcwlia; i weld os oedd unrhyw </w:t>
      </w:r>
      <w:r w:rsidRPr="00D86283">
        <w:rPr>
          <w:rFonts w:ascii="Times New Roman" w:hAnsi="Times New Roman" w:cs="Times New Roman"/>
          <w:noProof/>
          <w:sz w:val="24"/>
          <w:szCs w:val="24"/>
          <w:lang w:val="cy-GB"/>
        </w:rPr>
        <w:t>d</w:t>
      </w:r>
      <w:r w:rsidR="001E270A" w:rsidRPr="00D86283">
        <w:rPr>
          <w:rFonts w:ascii="Times New Roman" w:hAnsi="Times New Roman" w:cs="Times New Roman"/>
          <w:noProof/>
          <w:sz w:val="24"/>
          <w:szCs w:val="24"/>
          <w:lang w:val="cy-GB"/>
        </w:rPr>
        <w:t>ebygrwydd rhwng y ddau ADY. Darganfuwyd bod 80% (4) o’r cyfranwyr allan o’r pump ymatebodd i’r cwestiwn â dim plant gyda’r ddau ADY yn bresennol yn eu hysgol neu ddosbarth</w:t>
      </w:r>
      <w:r w:rsidRPr="00D86283">
        <w:rPr>
          <w:rFonts w:ascii="Times New Roman" w:hAnsi="Times New Roman" w:cs="Times New Roman"/>
          <w:noProof/>
          <w:sz w:val="24"/>
          <w:szCs w:val="24"/>
          <w:lang w:val="cy-GB"/>
        </w:rPr>
        <w:t xml:space="preserve"> (gwelir ffigwr 7)</w:t>
      </w:r>
      <w:r w:rsidR="001E270A" w:rsidRPr="00D86283">
        <w:rPr>
          <w:rFonts w:ascii="Times New Roman" w:hAnsi="Times New Roman" w:cs="Times New Roman"/>
          <w:noProof/>
          <w:sz w:val="24"/>
          <w:szCs w:val="24"/>
          <w:lang w:val="cy-GB"/>
        </w:rPr>
        <w:t>. Fodd bynnag, datgelodd 20% (1) bod 1-2 o’u blant â’r dd</w:t>
      </w:r>
      <w:r w:rsidRPr="00D86283">
        <w:rPr>
          <w:rFonts w:ascii="Times New Roman" w:hAnsi="Times New Roman" w:cs="Times New Roman"/>
          <w:noProof/>
          <w:sz w:val="24"/>
          <w:szCs w:val="24"/>
          <w:lang w:val="cy-GB"/>
        </w:rPr>
        <w:t>wy</w:t>
      </w:r>
      <w:r w:rsidR="001E270A" w:rsidRPr="00D86283">
        <w:rPr>
          <w:rFonts w:ascii="Times New Roman" w:hAnsi="Times New Roman" w:cs="Times New Roman"/>
          <w:noProof/>
          <w:sz w:val="24"/>
          <w:szCs w:val="24"/>
          <w:lang w:val="cy-GB"/>
        </w:rPr>
        <w:t xml:space="preserve"> </w:t>
      </w:r>
      <w:r w:rsidRPr="00D86283">
        <w:rPr>
          <w:rFonts w:ascii="Times New Roman" w:hAnsi="Times New Roman" w:cs="Times New Roman"/>
          <w:noProof/>
          <w:sz w:val="24"/>
          <w:szCs w:val="24"/>
          <w:lang w:val="cy-GB"/>
        </w:rPr>
        <w:t>g</w:t>
      </w:r>
      <w:r w:rsidR="001E270A" w:rsidRPr="00D86283">
        <w:rPr>
          <w:rFonts w:ascii="Times New Roman" w:hAnsi="Times New Roman" w:cs="Times New Roman"/>
          <w:noProof/>
          <w:sz w:val="24"/>
          <w:szCs w:val="24"/>
          <w:lang w:val="cy-GB"/>
        </w:rPr>
        <w:t xml:space="preserve">angen o ADY, neu o leiaf </w:t>
      </w:r>
      <w:r w:rsidRPr="00D86283">
        <w:rPr>
          <w:rFonts w:ascii="Times New Roman" w:hAnsi="Times New Roman" w:cs="Times New Roman"/>
          <w:noProof/>
          <w:sz w:val="24"/>
          <w:szCs w:val="24"/>
          <w:lang w:val="cy-GB"/>
        </w:rPr>
        <w:t>yn arddangos nodweddion o’r ddau ohonynt.</w:t>
      </w:r>
    </w:p>
    <w:p w:rsidR="00D86283" w:rsidRDefault="00D86283" w:rsidP="00812AC0">
      <w:pPr>
        <w:spacing w:line="360" w:lineRule="auto"/>
        <w:jc w:val="both"/>
        <w:rPr>
          <w:rFonts w:ascii="Times New Roman" w:hAnsi="Times New Roman" w:cs="Times New Roman"/>
          <w:color w:val="FF0000"/>
          <w:sz w:val="24"/>
          <w:szCs w:val="24"/>
          <w:lang w:val="cy-GB"/>
        </w:rPr>
      </w:pPr>
    </w:p>
    <w:p w:rsidR="00D86283" w:rsidRDefault="00D86283" w:rsidP="00812AC0">
      <w:pPr>
        <w:spacing w:line="360" w:lineRule="auto"/>
        <w:jc w:val="both"/>
        <w:rPr>
          <w:rFonts w:ascii="Times New Roman" w:hAnsi="Times New Roman" w:cs="Times New Roman"/>
          <w:color w:val="FF0000"/>
          <w:sz w:val="24"/>
          <w:szCs w:val="24"/>
          <w:lang w:val="cy-GB"/>
        </w:rPr>
      </w:pPr>
    </w:p>
    <w:p w:rsidR="00D86283" w:rsidRDefault="00D86283" w:rsidP="00812AC0">
      <w:pPr>
        <w:spacing w:line="360" w:lineRule="auto"/>
        <w:jc w:val="both"/>
        <w:rPr>
          <w:rFonts w:ascii="Times New Roman" w:hAnsi="Times New Roman" w:cs="Times New Roman"/>
          <w:color w:val="FF0000"/>
          <w:sz w:val="24"/>
          <w:szCs w:val="24"/>
          <w:lang w:val="cy-GB"/>
        </w:rPr>
      </w:pPr>
    </w:p>
    <w:p w:rsidR="00D86283" w:rsidRDefault="00D86283" w:rsidP="00812AC0">
      <w:pPr>
        <w:spacing w:line="360" w:lineRule="auto"/>
        <w:jc w:val="both"/>
        <w:rPr>
          <w:rFonts w:ascii="Times New Roman" w:hAnsi="Times New Roman" w:cs="Times New Roman"/>
          <w:color w:val="FF0000"/>
          <w:sz w:val="24"/>
          <w:szCs w:val="24"/>
          <w:lang w:val="cy-GB"/>
        </w:rPr>
      </w:pPr>
    </w:p>
    <w:p w:rsidR="00D86283" w:rsidRDefault="00D86283" w:rsidP="00812AC0">
      <w:pPr>
        <w:spacing w:line="360" w:lineRule="auto"/>
        <w:jc w:val="both"/>
        <w:rPr>
          <w:rFonts w:ascii="Times New Roman" w:hAnsi="Times New Roman" w:cs="Times New Roman"/>
          <w:color w:val="FF0000"/>
          <w:sz w:val="24"/>
          <w:szCs w:val="24"/>
          <w:lang w:val="cy-GB"/>
        </w:rPr>
      </w:pPr>
    </w:p>
    <w:p w:rsidR="00D86283" w:rsidRDefault="00D86283" w:rsidP="00812AC0">
      <w:pPr>
        <w:spacing w:line="360" w:lineRule="auto"/>
        <w:jc w:val="both"/>
        <w:rPr>
          <w:rFonts w:ascii="Times New Roman" w:hAnsi="Times New Roman" w:cs="Times New Roman"/>
          <w:color w:val="FF0000"/>
          <w:sz w:val="24"/>
          <w:szCs w:val="24"/>
          <w:lang w:val="cy-GB"/>
        </w:rPr>
      </w:pPr>
    </w:p>
    <w:p w:rsidR="00D86283" w:rsidRDefault="00D86283" w:rsidP="00D86283">
      <w:pPr>
        <w:spacing w:line="360" w:lineRule="auto"/>
        <w:jc w:val="center"/>
        <w:rPr>
          <w:rFonts w:ascii="Times New Roman" w:hAnsi="Times New Roman" w:cs="Times New Roman"/>
          <w:b/>
          <w:sz w:val="18"/>
          <w:szCs w:val="18"/>
          <w:lang w:val="cy-GB"/>
        </w:rPr>
      </w:pPr>
      <w:r w:rsidRPr="00D86283">
        <w:rPr>
          <w:rFonts w:ascii="Times New Roman" w:hAnsi="Times New Roman" w:cs="Times New Roman"/>
          <w:b/>
          <w:sz w:val="18"/>
          <w:szCs w:val="18"/>
          <w:lang w:val="cy-GB"/>
        </w:rPr>
        <w:t>Ffigwr 7</w:t>
      </w:r>
    </w:p>
    <w:p w:rsidR="00D86283" w:rsidRDefault="00D86283" w:rsidP="00D86283">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Gwelwyd hyn yn ganfyddiad diddorol iawn, oherwydd dywed un ddogfen:</w:t>
      </w:r>
    </w:p>
    <w:p w:rsidR="00D86283" w:rsidRDefault="00D86283" w:rsidP="00D86283">
      <w:pPr>
        <w:spacing w:line="360" w:lineRule="auto"/>
        <w:ind w:left="709" w:right="709"/>
        <w:jc w:val="both"/>
        <w:rPr>
          <w:rFonts w:ascii="Times New Roman" w:hAnsi="Times New Roman" w:cs="Times New Roman"/>
          <w:noProof/>
          <w:sz w:val="24"/>
          <w:szCs w:val="24"/>
        </w:rPr>
      </w:pPr>
      <w:r>
        <w:rPr>
          <w:rFonts w:ascii="Times New Roman" w:hAnsi="Times New Roman" w:cs="Times New Roman"/>
          <w:sz w:val="24"/>
          <w:szCs w:val="24"/>
          <w:lang w:val="cy-GB"/>
        </w:rPr>
        <w:t xml:space="preserve">Purely dyscalculic learners who have difficulties only with number will have cognitive and language abilities in the normal range... It is more likely that difficulties with numeracy accompany the language difficulties of dyslexia </w:t>
      </w:r>
      <w:r w:rsidRPr="00D86283">
        <w:rPr>
          <w:rFonts w:ascii="Times New Roman" w:hAnsi="Times New Roman" w:cs="Times New Roman"/>
          <w:noProof/>
          <w:sz w:val="24"/>
          <w:szCs w:val="24"/>
        </w:rPr>
        <w:t>(Department f</w:t>
      </w:r>
      <w:r>
        <w:rPr>
          <w:rFonts w:ascii="Times New Roman" w:hAnsi="Times New Roman" w:cs="Times New Roman"/>
          <w:noProof/>
          <w:sz w:val="24"/>
          <w:szCs w:val="24"/>
        </w:rPr>
        <w:t>or Education and Skills, 2001, t</w:t>
      </w:r>
      <w:r w:rsidRPr="00D86283">
        <w:rPr>
          <w:rFonts w:ascii="Times New Roman" w:hAnsi="Times New Roman" w:cs="Times New Roman"/>
          <w:noProof/>
          <w:sz w:val="24"/>
          <w:szCs w:val="24"/>
        </w:rPr>
        <w:t>. 2)</w:t>
      </w:r>
      <w:r>
        <w:rPr>
          <w:rFonts w:ascii="Times New Roman" w:hAnsi="Times New Roman" w:cs="Times New Roman"/>
          <w:noProof/>
          <w:sz w:val="24"/>
          <w:szCs w:val="24"/>
        </w:rPr>
        <w:t>.</w:t>
      </w:r>
    </w:p>
    <w:p w:rsidR="00D86283" w:rsidRDefault="00D86283" w:rsidP="00D86283">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Rhagfynegwyd byddai mwy nag un cyfranwr yn ymdrin â phlant gyda’r ddwy gangen o ADY oherwydd amlygwyd bod elfennau o dyscalcwlia yn medru ymddangos mewn plant â dyslecsia. Awgrymwyd felly dylid cynnal mwy o ymchwil i’r tebygrwydd o blant yn datblygu’r ddau anhawster dysgu.</w:t>
      </w:r>
    </w:p>
    <w:p w:rsidR="00EA1487" w:rsidRDefault="00464BC1" w:rsidP="00464BC1">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I grynhoi felly, gellir casglu bod angen mwy o ymchwil yn gyffredinol i’r maes anhawster dysgu o ddyslecsia, gan fod tipyn o ansicrwydd ynglŷn â rhai elfennau o hyd.</w:t>
      </w:r>
      <w:r w:rsidR="00C244D1">
        <w:rPr>
          <w:rFonts w:ascii="Times New Roman" w:hAnsi="Times New Roman" w:cs="Times New Roman"/>
          <w:noProof/>
          <w:sz w:val="24"/>
          <w:szCs w:val="24"/>
        </w:rPr>
        <w:t xml:space="preserve"> Gwelir bod bwyslais mawr ar yr angen i fod yn gynhwysol, a hybu lles y plentyn; a chredwyd mai’r ffordd ymlaen yn bennaf fydd i </w:t>
      </w:r>
      <w:r w:rsidR="0027267D">
        <w:rPr>
          <w:rFonts w:ascii="Times New Roman" w:hAnsi="Times New Roman" w:cs="Times New Roman"/>
          <w:noProof/>
          <w:sz w:val="24"/>
          <w:szCs w:val="24"/>
        </w:rPr>
        <w:t>addasu a chreu adnoddau fydd yn annog i bob plentyn, boed ag ADY neu beidio, yn medru ymuno.</w:t>
      </w:r>
      <w:r>
        <w:rPr>
          <w:rFonts w:ascii="Times New Roman" w:hAnsi="Times New Roman" w:cs="Times New Roman"/>
          <w:noProof/>
          <w:sz w:val="24"/>
          <w:szCs w:val="24"/>
        </w:rPr>
        <w:t xml:space="preserve"> Bu’r dadansoddiad o holiadur maes ymchwil dyslecsia yn un werthfawr, a theimlwyd bod y grŵp yn ei chyfanrwydd wedi cydweithio’n galed i ddarganfod gwybodaeth berthnasol a diddorol. Bu pawb yn cymryd cyfrifoldeb dros yr hyn oedd angen wneud, a theimlir bod pawb wedi ymdrechu i fod yn drefnus ac yn ddibynnol. Pe byddai cyfle i ail wneud y broses, byddai’n syniad da i gynnal holiadur peilot cyn anfon yr un cywir allan i’r ysgolion. Trwy wneud hyn, gellir wedi mireinio ychydig o gwestiynau i </w:t>
      </w:r>
      <w:r w:rsidR="006F3C60">
        <w:rPr>
          <w:rFonts w:ascii="Times New Roman" w:hAnsi="Times New Roman" w:cs="Times New Roman"/>
          <w:noProof/>
          <w:sz w:val="24"/>
          <w:szCs w:val="24"/>
        </w:rPr>
        <w:t>dderbyn</w:t>
      </w:r>
      <w:r>
        <w:rPr>
          <w:rFonts w:ascii="Times New Roman" w:hAnsi="Times New Roman" w:cs="Times New Roman"/>
          <w:noProof/>
          <w:sz w:val="24"/>
          <w:szCs w:val="24"/>
        </w:rPr>
        <w:t xml:space="preserve"> mwy o wybodaeth eto oddi wrth yr holiadur, a fyddai’n arwain at ddadansoddiad mwy dibynadwy a holistig. Yn ogystal, byddai’n werth anfon yr holiadur i fwy o ysgolion, gan gynnwys rhai Saesneg, er mwyn cynrychioli’r boblogaeth darged yn fwy manwl gywir. Gellir hefyd dosbarthu’r holiaduron yn gyflymach i’r ysgolion i leihau’r pwyslais ar yr ysgolion i’w gwblhau’n gyflym, ac i sicrhau ein bod yn derbyn mwy o ymatebion cyn dadansoddi; gan nad oedd chwech ymateb yn gynrychioladwy iawn o ysgolion Cymru i gyd.</w:t>
      </w:r>
    </w:p>
    <w:p w:rsidR="00BE5F9F" w:rsidRPr="0027267D" w:rsidRDefault="00BE5F9F" w:rsidP="00464BC1">
      <w:pPr>
        <w:spacing w:line="360" w:lineRule="auto"/>
        <w:jc w:val="both"/>
        <w:rPr>
          <w:rFonts w:ascii="Times New Roman" w:hAnsi="Times New Roman" w:cs="Times New Roman"/>
          <w:b/>
          <w:noProof/>
          <w:sz w:val="24"/>
          <w:szCs w:val="24"/>
        </w:rPr>
      </w:pPr>
      <w:r w:rsidRPr="0027267D">
        <w:rPr>
          <w:rFonts w:ascii="Times New Roman" w:hAnsi="Times New Roman" w:cs="Times New Roman"/>
          <w:b/>
          <w:noProof/>
          <w:sz w:val="24"/>
          <w:szCs w:val="24"/>
        </w:rPr>
        <w:t>Nifer o eiriau: 3,</w:t>
      </w:r>
      <w:r w:rsidR="0027267D" w:rsidRPr="0027267D">
        <w:rPr>
          <w:rFonts w:ascii="Times New Roman" w:hAnsi="Times New Roman" w:cs="Times New Roman"/>
          <w:b/>
          <w:noProof/>
          <w:sz w:val="24"/>
          <w:szCs w:val="24"/>
        </w:rPr>
        <w:t>835</w:t>
      </w:r>
    </w:p>
    <w:p w:rsidR="00BE5F9F" w:rsidRDefault="00BE5F9F" w:rsidP="00464BC1">
      <w:pPr>
        <w:spacing w:line="360" w:lineRule="auto"/>
        <w:jc w:val="both"/>
        <w:rPr>
          <w:rFonts w:ascii="Times New Roman" w:hAnsi="Times New Roman" w:cs="Times New Roman"/>
          <w:noProof/>
          <w:sz w:val="24"/>
          <w:szCs w:val="24"/>
        </w:rPr>
      </w:pPr>
    </w:p>
    <w:p w:rsidR="00BE5F9F" w:rsidRDefault="00BE5F9F" w:rsidP="00464BC1">
      <w:pPr>
        <w:spacing w:line="360" w:lineRule="auto"/>
        <w:jc w:val="both"/>
        <w:rPr>
          <w:rFonts w:ascii="Times New Roman" w:hAnsi="Times New Roman" w:cs="Times New Roman"/>
          <w:noProof/>
          <w:sz w:val="24"/>
          <w:szCs w:val="24"/>
        </w:rPr>
      </w:pPr>
    </w:p>
    <w:p w:rsidR="00BE5F9F" w:rsidRDefault="00BE5F9F" w:rsidP="00464BC1">
      <w:pPr>
        <w:spacing w:line="360" w:lineRule="auto"/>
        <w:jc w:val="both"/>
        <w:rPr>
          <w:rFonts w:ascii="Times New Roman" w:hAnsi="Times New Roman" w:cs="Times New Roman"/>
          <w:noProof/>
          <w:sz w:val="24"/>
          <w:szCs w:val="24"/>
        </w:rPr>
      </w:pPr>
    </w:p>
    <w:p w:rsidR="00BE5F9F" w:rsidRDefault="00BE5F9F" w:rsidP="00464BC1">
      <w:pPr>
        <w:spacing w:line="360" w:lineRule="auto"/>
        <w:jc w:val="both"/>
        <w:rPr>
          <w:rFonts w:ascii="Times New Roman" w:hAnsi="Times New Roman" w:cs="Times New Roman"/>
          <w:noProof/>
          <w:sz w:val="24"/>
          <w:szCs w:val="24"/>
        </w:rPr>
      </w:pPr>
    </w:p>
    <w:sdt>
      <w:sdtPr>
        <w:rPr>
          <w:rFonts w:ascii="Times New Roman" w:hAnsi="Times New Roman" w:cs="Times New Roman"/>
          <w:color w:val="auto"/>
          <w:sz w:val="24"/>
          <w:szCs w:val="24"/>
        </w:rPr>
        <w:id w:val="354880888"/>
        <w:docPartObj>
          <w:docPartGallery w:val="Bibliographies"/>
          <w:docPartUnique/>
        </w:docPartObj>
      </w:sdtPr>
      <w:sdtEndPr>
        <w:rPr>
          <w:rFonts w:eastAsiaTheme="minorHAnsi"/>
          <w:b w:val="0"/>
          <w:bCs w:val="0"/>
          <w:lang w:val="en-GB" w:bidi="ar-SA"/>
        </w:rPr>
      </w:sdtEndPr>
      <w:sdtContent>
        <w:p w:rsidR="00BE5F9F" w:rsidRDefault="00BE5F9F" w:rsidP="00BE5F9F">
          <w:pPr>
            <w:pStyle w:val="Heading1"/>
            <w:spacing w:line="360" w:lineRule="auto"/>
            <w:rPr>
              <w:rFonts w:ascii="Times New Roman" w:hAnsi="Times New Roman" w:cs="Times New Roman"/>
              <w:color w:val="auto"/>
              <w:sz w:val="24"/>
              <w:szCs w:val="24"/>
            </w:rPr>
          </w:pPr>
          <w:proofErr w:type="spellStart"/>
          <w:r w:rsidRPr="00BE5F9F">
            <w:rPr>
              <w:rFonts w:ascii="Times New Roman" w:hAnsi="Times New Roman" w:cs="Times New Roman"/>
              <w:color w:val="auto"/>
              <w:sz w:val="24"/>
              <w:szCs w:val="24"/>
              <w:u w:val="single"/>
            </w:rPr>
            <w:t>Rhestr</w:t>
          </w:r>
          <w:proofErr w:type="spellEnd"/>
          <w:r w:rsidRPr="00BE5F9F">
            <w:rPr>
              <w:rFonts w:ascii="Times New Roman" w:hAnsi="Times New Roman" w:cs="Times New Roman"/>
              <w:color w:val="auto"/>
              <w:sz w:val="24"/>
              <w:szCs w:val="24"/>
              <w:u w:val="single"/>
            </w:rPr>
            <w:t xml:space="preserve"> </w:t>
          </w:r>
          <w:proofErr w:type="spellStart"/>
          <w:r w:rsidRPr="00BE5F9F">
            <w:rPr>
              <w:rFonts w:ascii="Times New Roman" w:hAnsi="Times New Roman" w:cs="Times New Roman"/>
              <w:color w:val="auto"/>
              <w:sz w:val="24"/>
              <w:szCs w:val="24"/>
              <w:u w:val="single"/>
            </w:rPr>
            <w:t>Cyfeirnodi</w:t>
          </w:r>
          <w:proofErr w:type="spellEnd"/>
        </w:p>
        <w:p w:rsidR="00BE5F9F" w:rsidRPr="00BE5F9F" w:rsidRDefault="00BE5F9F" w:rsidP="00BE5F9F">
          <w:pPr>
            <w:spacing w:line="360" w:lineRule="auto"/>
            <w:rPr>
              <w:lang w:val="en-US" w:bidi="en-US"/>
            </w:rPr>
          </w:pP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sz w:val="24"/>
              <w:szCs w:val="24"/>
            </w:rPr>
            <w:fldChar w:fldCharType="begin"/>
          </w:r>
          <w:r w:rsidRPr="00BE5F9F">
            <w:rPr>
              <w:rFonts w:ascii="Times New Roman" w:hAnsi="Times New Roman" w:cs="Times New Roman"/>
              <w:sz w:val="24"/>
              <w:szCs w:val="24"/>
            </w:rPr>
            <w:instrText xml:space="preserve"> BIBLIOGRAPHY </w:instrText>
          </w:r>
          <w:r w:rsidRPr="00BE5F9F">
            <w:rPr>
              <w:rFonts w:ascii="Times New Roman" w:hAnsi="Times New Roman" w:cs="Times New Roman"/>
              <w:sz w:val="24"/>
              <w:szCs w:val="24"/>
            </w:rPr>
            <w:fldChar w:fldCharType="separate"/>
          </w:r>
          <w:r w:rsidRPr="00BE5F9F">
            <w:rPr>
              <w:rFonts w:ascii="Times New Roman" w:hAnsi="Times New Roman" w:cs="Times New Roman"/>
              <w:noProof/>
              <w:sz w:val="24"/>
              <w:szCs w:val="24"/>
              <w:lang w:val="cy-GB"/>
            </w:rPr>
            <w:t xml:space="preserve">British Dyslex!a Association, diddyddiad </w:t>
          </w:r>
          <w:r w:rsidRPr="00BE5F9F">
            <w:rPr>
              <w:rFonts w:ascii="Times New Roman" w:hAnsi="Times New Roman" w:cs="Times New Roman"/>
              <w:i/>
              <w:iCs/>
              <w:noProof/>
              <w:sz w:val="24"/>
              <w:szCs w:val="24"/>
              <w:lang w:val="cy-GB"/>
            </w:rPr>
            <w:t xml:space="preserve">About the British Dyslexia Association. </w:t>
          </w:r>
          <w:r w:rsidRPr="00BE5F9F">
            <w:rPr>
              <w:rFonts w:ascii="Times New Roman" w:hAnsi="Times New Roman" w:cs="Times New Roman"/>
              <w:noProof/>
              <w:sz w:val="24"/>
              <w:szCs w:val="24"/>
              <w:lang w:val="cy-GB"/>
            </w:rPr>
            <w:t xml:space="preserve">[Ar lein] </w:t>
          </w:r>
          <w:r w:rsidRPr="00BE5F9F">
            <w:rPr>
              <w:rFonts w:ascii="Times New Roman" w:hAnsi="Times New Roman" w:cs="Times New Roman"/>
              <w:noProof/>
              <w:sz w:val="24"/>
              <w:szCs w:val="24"/>
              <w:lang w:val="cy-GB"/>
            </w:rPr>
            <w:br/>
          </w:r>
          <w:r>
            <w:rPr>
              <w:rFonts w:ascii="Times New Roman" w:hAnsi="Times New Roman" w:cs="Times New Roman"/>
              <w:noProof/>
              <w:sz w:val="24"/>
              <w:szCs w:val="24"/>
              <w:lang w:val="cy-GB"/>
            </w:rPr>
            <w:t>Ar gael yn</w:t>
          </w:r>
          <w:r w:rsidRPr="00BE5F9F">
            <w:rPr>
              <w:rFonts w:ascii="Times New Roman" w:hAnsi="Times New Roman" w:cs="Times New Roman"/>
              <w:noProof/>
              <w:sz w:val="24"/>
              <w:szCs w:val="24"/>
              <w:lang w:val="cy-GB"/>
            </w:rPr>
            <w:t xml:space="preserve">: </w:t>
          </w:r>
          <w:r w:rsidRPr="00BE5F9F">
            <w:rPr>
              <w:rFonts w:ascii="Times New Roman" w:hAnsi="Times New Roman" w:cs="Times New Roman"/>
              <w:noProof/>
              <w:sz w:val="24"/>
              <w:szCs w:val="24"/>
              <w:u w:val="single"/>
              <w:lang w:val="cy-GB"/>
            </w:rPr>
            <w:t>https://www.bdadyslexia.org.uk/about</w:t>
          </w:r>
          <w:r w:rsidRPr="00BE5F9F">
            <w:rPr>
              <w:rFonts w:ascii="Times New Roman" w:hAnsi="Times New Roman" w:cs="Times New Roman"/>
              <w:noProof/>
              <w:sz w:val="24"/>
              <w:szCs w:val="24"/>
              <w:lang w:val="cy-GB"/>
            </w:rPr>
            <w:br/>
            <w:t>[Cyrchwyd 16 Ebrill 2019].</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British Educational Research Association, 2018. </w:t>
          </w:r>
          <w:r w:rsidRPr="00BE5F9F">
            <w:rPr>
              <w:rFonts w:ascii="Times New Roman" w:hAnsi="Times New Roman" w:cs="Times New Roman"/>
              <w:i/>
              <w:iCs/>
              <w:noProof/>
              <w:sz w:val="24"/>
              <w:szCs w:val="24"/>
              <w:lang w:val="cy-GB"/>
            </w:rPr>
            <w:t xml:space="preserve">Ethical Guidelines for Educational Research. </w:t>
          </w:r>
          <w:r>
            <w:rPr>
              <w:rFonts w:ascii="Times New Roman" w:hAnsi="Times New Roman" w:cs="Times New Roman"/>
              <w:noProof/>
              <w:sz w:val="24"/>
              <w:szCs w:val="24"/>
              <w:lang w:val="cy-GB"/>
            </w:rPr>
            <w:t>4ydd gol. Llundain</w:t>
          </w:r>
          <w:r w:rsidRPr="00BE5F9F">
            <w:rPr>
              <w:rFonts w:ascii="Times New Roman" w:hAnsi="Times New Roman" w:cs="Times New Roman"/>
              <w:noProof/>
              <w:sz w:val="24"/>
              <w:szCs w:val="24"/>
              <w:lang w:val="cy-GB"/>
            </w:rPr>
            <w:t>.</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Comisiynydd Plant Cymru, 2019. </w:t>
          </w:r>
          <w:r w:rsidRPr="00BE5F9F">
            <w:rPr>
              <w:rFonts w:ascii="Times New Roman" w:hAnsi="Times New Roman" w:cs="Times New Roman"/>
              <w:i/>
              <w:iCs/>
              <w:noProof/>
              <w:sz w:val="24"/>
              <w:szCs w:val="24"/>
              <w:lang w:val="cy-GB"/>
            </w:rPr>
            <w:t xml:space="preserve">CCUHP - Hawliau Plant. </w:t>
          </w:r>
          <w:r w:rsidRPr="00BE5F9F">
            <w:rPr>
              <w:rFonts w:ascii="Times New Roman" w:hAnsi="Times New Roman" w:cs="Times New Roman"/>
              <w:noProof/>
              <w:sz w:val="24"/>
              <w:szCs w:val="24"/>
              <w:lang w:val="cy-GB"/>
            </w:rPr>
            <w:t xml:space="preserve">[Ar lein] </w:t>
          </w:r>
          <w:r w:rsidRPr="00BE5F9F">
            <w:rPr>
              <w:rFonts w:ascii="Times New Roman" w:hAnsi="Times New Roman" w:cs="Times New Roman"/>
              <w:noProof/>
              <w:sz w:val="24"/>
              <w:szCs w:val="24"/>
              <w:lang w:val="cy-GB"/>
            </w:rPr>
            <w:br/>
            <w:t>A</w:t>
          </w:r>
          <w:r>
            <w:rPr>
              <w:rFonts w:ascii="Times New Roman" w:hAnsi="Times New Roman" w:cs="Times New Roman"/>
              <w:noProof/>
              <w:sz w:val="24"/>
              <w:szCs w:val="24"/>
              <w:lang w:val="cy-GB"/>
            </w:rPr>
            <w:t>r gael yn</w:t>
          </w:r>
          <w:r w:rsidRPr="00BE5F9F">
            <w:rPr>
              <w:rFonts w:ascii="Times New Roman" w:hAnsi="Times New Roman" w:cs="Times New Roman"/>
              <w:noProof/>
              <w:sz w:val="24"/>
              <w:szCs w:val="24"/>
              <w:lang w:val="cy-GB"/>
            </w:rPr>
            <w:t xml:space="preserve">: </w:t>
          </w:r>
          <w:r w:rsidRPr="00BE5F9F">
            <w:rPr>
              <w:rFonts w:ascii="Times New Roman" w:hAnsi="Times New Roman" w:cs="Times New Roman"/>
              <w:noProof/>
              <w:sz w:val="24"/>
              <w:szCs w:val="24"/>
              <w:u w:val="single"/>
              <w:lang w:val="cy-GB"/>
            </w:rPr>
            <w:t>https://www.complantcymru.org.uk/ccuhp-hawliau-plant/ccuhp/</w:t>
          </w:r>
          <w:r w:rsidRPr="00BE5F9F">
            <w:rPr>
              <w:rFonts w:ascii="Times New Roman" w:hAnsi="Times New Roman" w:cs="Times New Roman"/>
              <w:noProof/>
              <w:sz w:val="24"/>
              <w:szCs w:val="24"/>
              <w:lang w:val="cy-GB"/>
            </w:rPr>
            <w:br/>
            <w:t>[Cyrchwyd 14 Ebrill 2019].</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DeFranzo, S., 2012. </w:t>
          </w:r>
          <w:r w:rsidRPr="00BE5F9F">
            <w:rPr>
              <w:rFonts w:ascii="Times New Roman" w:hAnsi="Times New Roman" w:cs="Times New Roman"/>
              <w:i/>
              <w:iCs/>
              <w:noProof/>
              <w:sz w:val="24"/>
              <w:szCs w:val="24"/>
              <w:lang w:val="cy-GB"/>
            </w:rPr>
            <w:t xml:space="preserve">Advantages and Disadvantages of Surveys. </w:t>
          </w:r>
          <w:r w:rsidRPr="00BE5F9F">
            <w:rPr>
              <w:rFonts w:ascii="Times New Roman" w:hAnsi="Times New Roman" w:cs="Times New Roman"/>
              <w:noProof/>
              <w:sz w:val="24"/>
              <w:szCs w:val="24"/>
              <w:lang w:val="cy-GB"/>
            </w:rPr>
            <w:t xml:space="preserve">[Ar lein] </w:t>
          </w:r>
          <w:r w:rsidRPr="00BE5F9F">
            <w:rPr>
              <w:rFonts w:ascii="Times New Roman" w:hAnsi="Times New Roman" w:cs="Times New Roman"/>
              <w:noProof/>
              <w:sz w:val="24"/>
              <w:szCs w:val="24"/>
              <w:lang w:val="cy-GB"/>
            </w:rPr>
            <w:br/>
          </w:r>
          <w:r>
            <w:rPr>
              <w:rFonts w:ascii="Times New Roman" w:hAnsi="Times New Roman" w:cs="Times New Roman"/>
              <w:noProof/>
              <w:sz w:val="24"/>
              <w:szCs w:val="24"/>
              <w:lang w:val="cy-GB"/>
            </w:rPr>
            <w:t>Ar gael yn</w:t>
          </w:r>
          <w:r w:rsidRPr="00BE5F9F">
            <w:rPr>
              <w:rFonts w:ascii="Times New Roman" w:hAnsi="Times New Roman" w:cs="Times New Roman"/>
              <w:noProof/>
              <w:sz w:val="24"/>
              <w:szCs w:val="24"/>
              <w:lang w:val="cy-GB"/>
            </w:rPr>
            <w:t xml:space="preserve">: </w:t>
          </w:r>
          <w:r w:rsidRPr="00BE5F9F">
            <w:rPr>
              <w:rFonts w:ascii="Times New Roman" w:hAnsi="Times New Roman" w:cs="Times New Roman"/>
              <w:noProof/>
              <w:sz w:val="24"/>
              <w:szCs w:val="24"/>
              <w:u w:val="single"/>
              <w:lang w:val="cy-GB"/>
            </w:rPr>
            <w:t>https://www.snapsurveys.com/blog/advantages-disadvantages-surveys/</w:t>
          </w:r>
          <w:r w:rsidRPr="00BE5F9F">
            <w:rPr>
              <w:rFonts w:ascii="Times New Roman" w:hAnsi="Times New Roman" w:cs="Times New Roman"/>
              <w:noProof/>
              <w:sz w:val="24"/>
              <w:szCs w:val="24"/>
              <w:lang w:val="cy-GB"/>
            </w:rPr>
            <w:br/>
            <w:t>[Cyrchwyd 14 Ebrill 2019].</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Department for Education and Skills, 2001. </w:t>
          </w:r>
          <w:r w:rsidRPr="00BE5F9F">
            <w:rPr>
              <w:rFonts w:ascii="Times New Roman" w:hAnsi="Times New Roman" w:cs="Times New Roman"/>
              <w:i/>
              <w:iCs/>
              <w:noProof/>
              <w:sz w:val="24"/>
              <w:szCs w:val="24"/>
              <w:lang w:val="cy-GB"/>
            </w:rPr>
            <w:t xml:space="preserve">Guidance to support pupils with dyslexia and dyscalculia, </w:t>
          </w:r>
          <w:r w:rsidRPr="00BE5F9F">
            <w:rPr>
              <w:rFonts w:ascii="Times New Roman" w:hAnsi="Times New Roman" w:cs="Times New Roman"/>
              <w:noProof/>
              <w:sz w:val="24"/>
              <w:szCs w:val="24"/>
              <w:lang w:val="cy-GB"/>
            </w:rPr>
            <w:t>Llundain: DfES Publications.</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Department of Education, diddyddiad </w:t>
          </w:r>
          <w:r w:rsidRPr="00BE5F9F">
            <w:rPr>
              <w:rFonts w:ascii="Times New Roman" w:hAnsi="Times New Roman" w:cs="Times New Roman"/>
              <w:i/>
              <w:iCs/>
              <w:noProof/>
              <w:sz w:val="24"/>
              <w:szCs w:val="24"/>
              <w:lang w:val="cy-GB"/>
            </w:rPr>
            <w:t xml:space="preserve">Additional educational needs. </w:t>
          </w:r>
          <w:r w:rsidRPr="00BE5F9F">
            <w:rPr>
              <w:rFonts w:ascii="Times New Roman" w:hAnsi="Times New Roman" w:cs="Times New Roman"/>
              <w:noProof/>
              <w:sz w:val="24"/>
              <w:szCs w:val="24"/>
              <w:lang w:val="cy-GB"/>
            </w:rPr>
            <w:t xml:space="preserve">[Ar lein] </w:t>
          </w:r>
          <w:r w:rsidRPr="00BE5F9F">
            <w:rPr>
              <w:rFonts w:ascii="Times New Roman" w:hAnsi="Times New Roman" w:cs="Times New Roman"/>
              <w:noProof/>
              <w:sz w:val="24"/>
              <w:szCs w:val="24"/>
              <w:lang w:val="cy-GB"/>
            </w:rPr>
            <w:br/>
          </w:r>
          <w:r>
            <w:rPr>
              <w:rFonts w:ascii="Times New Roman" w:hAnsi="Times New Roman" w:cs="Times New Roman"/>
              <w:noProof/>
              <w:sz w:val="24"/>
              <w:szCs w:val="24"/>
              <w:lang w:val="cy-GB"/>
            </w:rPr>
            <w:t>Ar gael yn</w:t>
          </w:r>
          <w:r w:rsidRPr="00BE5F9F">
            <w:rPr>
              <w:rFonts w:ascii="Times New Roman" w:hAnsi="Times New Roman" w:cs="Times New Roman"/>
              <w:noProof/>
              <w:sz w:val="24"/>
              <w:szCs w:val="24"/>
              <w:lang w:val="cy-GB"/>
            </w:rPr>
            <w:t xml:space="preserve">: </w:t>
          </w:r>
          <w:r w:rsidRPr="00BE5F9F">
            <w:rPr>
              <w:rFonts w:ascii="Times New Roman" w:hAnsi="Times New Roman" w:cs="Times New Roman"/>
              <w:noProof/>
              <w:sz w:val="24"/>
              <w:szCs w:val="24"/>
              <w:u w:val="single"/>
              <w:lang w:val="cy-GB"/>
            </w:rPr>
            <w:t>https://www.education-ni.gov.uk/articles/additional-educational-support-0</w:t>
          </w:r>
          <w:r w:rsidRPr="00BE5F9F">
            <w:rPr>
              <w:rFonts w:ascii="Times New Roman" w:hAnsi="Times New Roman" w:cs="Times New Roman"/>
              <w:noProof/>
              <w:sz w:val="24"/>
              <w:szCs w:val="24"/>
              <w:lang w:val="cy-GB"/>
            </w:rPr>
            <w:br/>
            <w:t>[Cyrchwyd 13 Ebrill 2019].</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Dewis Cymru, 2018. </w:t>
          </w:r>
          <w:r w:rsidRPr="00BE5F9F">
            <w:rPr>
              <w:rFonts w:ascii="Times New Roman" w:hAnsi="Times New Roman" w:cs="Times New Roman"/>
              <w:i/>
              <w:iCs/>
              <w:noProof/>
              <w:sz w:val="24"/>
              <w:szCs w:val="24"/>
              <w:lang w:val="cy-GB"/>
            </w:rPr>
            <w:t xml:space="preserve">Additional Learning Needs (ALN). </w:t>
          </w:r>
          <w:r w:rsidRPr="00BE5F9F">
            <w:rPr>
              <w:rFonts w:ascii="Times New Roman" w:hAnsi="Times New Roman" w:cs="Times New Roman"/>
              <w:noProof/>
              <w:sz w:val="24"/>
              <w:szCs w:val="24"/>
              <w:lang w:val="cy-GB"/>
            </w:rPr>
            <w:t xml:space="preserve">[Ar lein] </w:t>
          </w:r>
          <w:r w:rsidRPr="00BE5F9F">
            <w:rPr>
              <w:rFonts w:ascii="Times New Roman" w:hAnsi="Times New Roman" w:cs="Times New Roman"/>
              <w:noProof/>
              <w:sz w:val="24"/>
              <w:szCs w:val="24"/>
              <w:lang w:val="cy-GB"/>
            </w:rPr>
            <w:br/>
            <w:t>A</w:t>
          </w:r>
          <w:r>
            <w:rPr>
              <w:rFonts w:ascii="Times New Roman" w:hAnsi="Times New Roman" w:cs="Times New Roman"/>
              <w:noProof/>
              <w:sz w:val="24"/>
              <w:szCs w:val="24"/>
              <w:lang w:val="cy-GB"/>
            </w:rPr>
            <w:t>r gael yn</w:t>
          </w:r>
          <w:r w:rsidRPr="00BE5F9F">
            <w:rPr>
              <w:rFonts w:ascii="Times New Roman" w:hAnsi="Times New Roman" w:cs="Times New Roman"/>
              <w:noProof/>
              <w:sz w:val="24"/>
              <w:szCs w:val="24"/>
              <w:lang w:val="cy-GB"/>
            </w:rPr>
            <w:t xml:space="preserve">: </w:t>
          </w:r>
          <w:r w:rsidRPr="00BE5F9F">
            <w:rPr>
              <w:rFonts w:ascii="Times New Roman" w:hAnsi="Times New Roman" w:cs="Times New Roman"/>
              <w:noProof/>
              <w:sz w:val="24"/>
              <w:szCs w:val="24"/>
              <w:u w:val="single"/>
              <w:lang w:val="cy-GB"/>
            </w:rPr>
            <w:t>https://www.dewis.wales/additional-learning-needs-cyp?fbclid=IwAR01Mtwir-EKEQj4hOkSEPfPQXpf_uWkPbty_KFsEB3cYEBJRv8jba4Kl50</w:t>
          </w:r>
          <w:r w:rsidRPr="00BE5F9F">
            <w:rPr>
              <w:rFonts w:ascii="Times New Roman" w:hAnsi="Times New Roman" w:cs="Times New Roman"/>
              <w:noProof/>
              <w:sz w:val="24"/>
              <w:szCs w:val="24"/>
              <w:lang w:val="cy-GB"/>
            </w:rPr>
            <w:br/>
            <w:t>[Cyrchwyd 12 Ebrill 2019].</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Donaldson, G., 2015. </w:t>
          </w:r>
          <w:r w:rsidRPr="00BE5F9F">
            <w:rPr>
              <w:rFonts w:ascii="Times New Roman" w:hAnsi="Times New Roman" w:cs="Times New Roman"/>
              <w:i/>
              <w:iCs/>
              <w:noProof/>
              <w:sz w:val="24"/>
              <w:szCs w:val="24"/>
              <w:lang w:val="cy-GB"/>
            </w:rPr>
            <w:t xml:space="preserve">Dyfodol Llwyddiannus, </w:t>
          </w:r>
          <w:r w:rsidRPr="00BE5F9F">
            <w:rPr>
              <w:rFonts w:ascii="Times New Roman" w:hAnsi="Times New Roman" w:cs="Times New Roman"/>
              <w:noProof/>
              <w:sz w:val="24"/>
              <w:szCs w:val="24"/>
              <w:lang w:val="cy-GB"/>
            </w:rPr>
            <w:t>Caerdydd: Llywodraeth Cymru.</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Dyslexia International, 2014. </w:t>
          </w:r>
          <w:r w:rsidRPr="00BE5F9F">
            <w:rPr>
              <w:rFonts w:ascii="Times New Roman" w:hAnsi="Times New Roman" w:cs="Times New Roman"/>
              <w:i/>
              <w:iCs/>
              <w:noProof/>
              <w:sz w:val="24"/>
              <w:szCs w:val="24"/>
              <w:lang w:val="cy-GB"/>
            </w:rPr>
            <w:t xml:space="preserve">Dyslexia International Better Training, Better Teaching, </w:t>
          </w:r>
          <w:r>
            <w:rPr>
              <w:rFonts w:ascii="Times New Roman" w:hAnsi="Times New Roman" w:cs="Times New Roman"/>
              <w:noProof/>
              <w:sz w:val="24"/>
              <w:szCs w:val="24"/>
              <w:lang w:val="cy-GB"/>
            </w:rPr>
            <w:t>Brussels</w:t>
          </w:r>
          <w:r w:rsidRPr="00BE5F9F">
            <w:rPr>
              <w:rFonts w:ascii="Times New Roman" w:hAnsi="Times New Roman" w:cs="Times New Roman"/>
              <w:noProof/>
              <w:sz w:val="24"/>
              <w:szCs w:val="24"/>
              <w:lang w:val="cy-GB"/>
            </w:rPr>
            <w:t>.</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Frederickson, N. &amp; Cline, T., 2009. </w:t>
          </w:r>
          <w:r w:rsidRPr="00BE5F9F">
            <w:rPr>
              <w:rFonts w:ascii="Times New Roman" w:hAnsi="Times New Roman" w:cs="Times New Roman"/>
              <w:i/>
              <w:iCs/>
              <w:noProof/>
              <w:sz w:val="24"/>
              <w:szCs w:val="24"/>
              <w:lang w:val="cy-GB"/>
            </w:rPr>
            <w:t xml:space="preserve">Special Educational Needs, Inclusion and Diversity. </w:t>
          </w:r>
          <w:r w:rsidRPr="00BE5F9F">
            <w:rPr>
              <w:rFonts w:ascii="Times New Roman" w:hAnsi="Times New Roman" w:cs="Times New Roman"/>
              <w:noProof/>
              <w:sz w:val="24"/>
              <w:szCs w:val="24"/>
              <w:lang w:val="cy-GB"/>
            </w:rPr>
            <w:t>2ail gol. Maidenhead: Open University Press.</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lastRenderedPageBreak/>
            <w:t xml:space="preserve">Glizzard, J., 2010. The impact of dyslexia on pupils' self-esteem. </w:t>
          </w:r>
          <w:r w:rsidRPr="00BE5F9F">
            <w:rPr>
              <w:rFonts w:ascii="Times New Roman" w:hAnsi="Times New Roman" w:cs="Times New Roman"/>
              <w:i/>
              <w:iCs/>
              <w:noProof/>
              <w:sz w:val="24"/>
              <w:szCs w:val="24"/>
              <w:lang w:val="cy-GB"/>
            </w:rPr>
            <w:t xml:space="preserve">Support for Learning, </w:t>
          </w:r>
          <w:r>
            <w:rPr>
              <w:rFonts w:ascii="Times New Roman" w:hAnsi="Times New Roman" w:cs="Times New Roman"/>
              <w:noProof/>
              <w:sz w:val="24"/>
              <w:szCs w:val="24"/>
              <w:lang w:val="cy-GB"/>
            </w:rPr>
            <w:t>25(2), t</w:t>
          </w:r>
          <w:r w:rsidRPr="00BE5F9F">
            <w:rPr>
              <w:rFonts w:ascii="Times New Roman" w:hAnsi="Times New Roman" w:cs="Times New Roman"/>
              <w:noProof/>
              <w:sz w:val="24"/>
              <w:szCs w:val="24"/>
              <w:lang w:val="cy-GB"/>
            </w:rPr>
            <w:t>. 69.</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Hall, W., 2009. </w:t>
          </w:r>
          <w:r w:rsidRPr="00BE5F9F">
            <w:rPr>
              <w:rFonts w:ascii="Times New Roman" w:hAnsi="Times New Roman" w:cs="Times New Roman"/>
              <w:i/>
              <w:iCs/>
              <w:noProof/>
              <w:sz w:val="24"/>
              <w:szCs w:val="24"/>
              <w:lang w:val="cy-GB"/>
            </w:rPr>
            <w:t xml:space="preserve">Dyslexia in the Primary Classroom. </w:t>
          </w:r>
          <w:r w:rsidRPr="00BE5F9F">
            <w:rPr>
              <w:rFonts w:ascii="Times New Roman" w:hAnsi="Times New Roman" w:cs="Times New Roman"/>
              <w:noProof/>
              <w:sz w:val="24"/>
              <w:szCs w:val="24"/>
              <w:lang w:val="cy-GB"/>
            </w:rPr>
            <w:t>Exeter: Learning Matters Ltd.</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Hodge, P., 2000. </w:t>
          </w:r>
          <w:r w:rsidRPr="00BE5F9F">
            <w:rPr>
              <w:rFonts w:ascii="Times New Roman" w:hAnsi="Times New Roman" w:cs="Times New Roman"/>
              <w:i/>
              <w:iCs/>
              <w:noProof/>
              <w:sz w:val="24"/>
              <w:szCs w:val="24"/>
              <w:lang w:val="cy-GB"/>
            </w:rPr>
            <w:t xml:space="preserve">A Dyslexic Child in the Classroom, </w:t>
          </w:r>
          <w:r w:rsidRPr="00BE5F9F">
            <w:rPr>
              <w:rFonts w:ascii="Times New Roman" w:hAnsi="Times New Roman" w:cs="Times New Roman"/>
              <w:noProof/>
              <w:sz w:val="24"/>
              <w:szCs w:val="24"/>
              <w:lang w:val="cy-GB"/>
            </w:rPr>
            <w:t>Burlingame: Davis Dyslexia Association International.</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Llywodraeth Cymru, 2004. </w:t>
          </w:r>
          <w:r w:rsidRPr="00BE5F9F">
            <w:rPr>
              <w:rFonts w:ascii="Times New Roman" w:hAnsi="Times New Roman" w:cs="Times New Roman"/>
              <w:i/>
              <w:iCs/>
              <w:noProof/>
              <w:sz w:val="24"/>
              <w:szCs w:val="24"/>
              <w:lang w:val="cy-GB"/>
            </w:rPr>
            <w:t xml:space="preserve">Cod Ymarfer Anghenion Addysgol Arbennig Cymru, </w:t>
          </w:r>
          <w:r w:rsidRPr="00BE5F9F">
            <w:rPr>
              <w:rFonts w:ascii="Times New Roman" w:hAnsi="Times New Roman" w:cs="Times New Roman"/>
              <w:noProof/>
              <w:sz w:val="24"/>
              <w:szCs w:val="24"/>
              <w:lang w:val="cy-GB"/>
            </w:rPr>
            <w:t>Caerdydd: Cynulliad Cenedlaethol Cymru.</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Llywodraeth Cymru, 2012. </w:t>
          </w:r>
          <w:r w:rsidRPr="00BE5F9F">
            <w:rPr>
              <w:rFonts w:ascii="Times New Roman" w:hAnsi="Times New Roman" w:cs="Times New Roman"/>
              <w:i/>
              <w:iCs/>
              <w:noProof/>
              <w:sz w:val="24"/>
              <w:szCs w:val="24"/>
              <w:lang w:val="cy-GB"/>
            </w:rPr>
            <w:t xml:space="preserve">Current literacy and dyslexia provision in Wales, </w:t>
          </w:r>
          <w:r w:rsidRPr="00BE5F9F">
            <w:rPr>
              <w:rFonts w:ascii="Times New Roman" w:hAnsi="Times New Roman" w:cs="Times New Roman"/>
              <w:noProof/>
              <w:sz w:val="24"/>
              <w:szCs w:val="24"/>
              <w:lang w:val="cy-GB"/>
            </w:rPr>
            <w:t>Caerdydd: Department for Educational Skills.</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Research Councils UK, 2011. </w:t>
          </w:r>
          <w:r w:rsidRPr="00BE5F9F">
            <w:rPr>
              <w:rFonts w:ascii="Times New Roman" w:hAnsi="Times New Roman" w:cs="Times New Roman"/>
              <w:i/>
              <w:iCs/>
              <w:noProof/>
              <w:sz w:val="24"/>
              <w:szCs w:val="24"/>
              <w:lang w:val="cy-GB"/>
            </w:rPr>
            <w:t xml:space="preserve">Evaluation: Practical Guidelines, </w:t>
          </w:r>
          <w:r>
            <w:rPr>
              <w:rFonts w:ascii="Times New Roman" w:hAnsi="Times New Roman" w:cs="Times New Roman"/>
              <w:noProof/>
              <w:sz w:val="24"/>
              <w:szCs w:val="24"/>
              <w:lang w:val="cy-GB"/>
            </w:rPr>
            <w:t>Swindon</w:t>
          </w:r>
          <w:r w:rsidRPr="00BE5F9F">
            <w:rPr>
              <w:rFonts w:ascii="Times New Roman" w:hAnsi="Times New Roman" w:cs="Times New Roman"/>
              <w:noProof/>
              <w:sz w:val="24"/>
              <w:szCs w:val="24"/>
              <w:lang w:val="cy-GB"/>
            </w:rPr>
            <w:t>.</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Shaywitz, S., 1996. Dyslexia. </w:t>
          </w:r>
          <w:r w:rsidRPr="00BE5F9F">
            <w:rPr>
              <w:rFonts w:ascii="Times New Roman" w:hAnsi="Times New Roman" w:cs="Times New Roman"/>
              <w:i/>
              <w:iCs/>
              <w:noProof/>
              <w:sz w:val="24"/>
              <w:szCs w:val="24"/>
              <w:lang w:val="cy-GB"/>
            </w:rPr>
            <w:t xml:space="preserve">Scientific American, </w:t>
          </w:r>
          <w:r>
            <w:rPr>
              <w:rFonts w:ascii="Times New Roman" w:hAnsi="Times New Roman" w:cs="Times New Roman"/>
              <w:noProof/>
              <w:sz w:val="24"/>
              <w:szCs w:val="24"/>
              <w:lang w:val="cy-GB"/>
            </w:rPr>
            <w:t>275(5), tt</w:t>
          </w:r>
          <w:r w:rsidRPr="00BE5F9F">
            <w:rPr>
              <w:rFonts w:ascii="Times New Roman" w:hAnsi="Times New Roman" w:cs="Times New Roman"/>
              <w:noProof/>
              <w:sz w:val="24"/>
              <w:szCs w:val="24"/>
              <w:lang w:val="cy-GB"/>
            </w:rPr>
            <w:t>. 98-104.</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Swyddfa'r Comisiynydd Gwybodaeth, 2018. </w:t>
          </w:r>
          <w:r w:rsidRPr="00BE5F9F">
            <w:rPr>
              <w:rFonts w:ascii="Times New Roman" w:hAnsi="Times New Roman" w:cs="Times New Roman"/>
              <w:i/>
              <w:iCs/>
              <w:noProof/>
              <w:sz w:val="24"/>
              <w:szCs w:val="24"/>
              <w:lang w:val="cy-GB"/>
            </w:rPr>
            <w:t xml:space="preserve">Ddeddf Diogelu Data. </w:t>
          </w:r>
          <w:r w:rsidRPr="00BE5F9F">
            <w:rPr>
              <w:rFonts w:ascii="Times New Roman" w:hAnsi="Times New Roman" w:cs="Times New Roman"/>
              <w:noProof/>
              <w:sz w:val="24"/>
              <w:szCs w:val="24"/>
              <w:lang w:val="cy-GB"/>
            </w:rPr>
            <w:t xml:space="preserve">[Ar lein] </w:t>
          </w:r>
          <w:r w:rsidRPr="00BE5F9F">
            <w:rPr>
              <w:rFonts w:ascii="Times New Roman" w:hAnsi="Times New Roman" w:cs="Times New Roman"/>
              <w:noProof/>
              <w:sz w:val="24"/>
              <w:szCs w:val="24"/>
              <w:lang w:val="cy-GB"/>
            </w:rPr>
            <w:br/>
          </w:r>
          <w:r>
            <w:rPr>
              <w:rFonts w:ascii="Times New Roman" w:hAnsi="Times New Roman" w:cs="Times New Roman"/>
              <w:noProof/>
              <w:sz w:val="24"/>
              <w:szCs w:val="24"/>
              <w:lang w:val="cy-GB"/>
            </w:rPr>
            <w:t>Ar gael yn</w:t>
          </w:r>
          <w:r w:rsidRPr="00BE5F9F">
            <w:rPr>
              <w:rFonts w:ascii="Times New Roman" w:hAnsi="Times New Roman" w:cs="Times New Roman"/>
              <w:noProof/>
              <w:sz w:val="24"/>
              <w:szCs w:val="24"/>
              <w:lang w:val="cy-GB"/>
            </w:rPr>
            <w:t xml:space="preserve">: </w:t>
          </w:r>
          <w:r w:rsidRPr="00BE5F9F">
            <w:rPr>
              <w:rFonts w:ascii="Times New Roman" w:hAnsi="Times New Roman" w:cs="Times New Roman"/>
              <w:noProof/>
              <w:sz w:val="24"/>
              <w:szCs w:val="24"/>
              <w:u w:val="single"/>
              <w:lang w:val="cy-GB"/>
            </w:rPr>
            <w:t>https://ico.org.uk/about-the-ico/other-languages/welsh/</w:t>
          </w:r>
          <w:r w:rsidRPr="00BE5F9F">
            <w:rPr>
              <w:rFonts w:ascii="Times New Roman" w:hAnsi="Times New Roman" w:cs="Times New Roman"/>
              <w:noProof/>
              <w:sz w:val="24"/>
              <w:szCs w:val="24"/>
              <w:lang w:val="cy-GB"/>
            </w:rPr>
            <w:br/>
            <w:t>[Cyrchwyd 15 Ebrill 2019].</w:t>
          </w:r>
        </w:p>
        <w:p w:rsidR="00BE5F9F" w:rsidRPr="00BE5F9F" w:rsidRDefault="00BE5F9F" w:rsidP="00BE5F9F">
          <w:pPr>
            <w:pStyle w:val="Bibliography"/>
            <w:spacing w:line="360" w:lineRule="auto"/>
            <w:rPr>
              <w:rFonts w:ascii="Times New Roman" w:hAnsi="Times New Roman" w:cs="Times New Roman"/>
              <w:noProof/>
              <w:sz w:val="24"/>
              <w:szCs w:val="24"/>
              <w:lang w:val="cy-GB"/>
            </w:rPr>
          </w:pPr>
          <w:r w:rsidRPr="00BE5F9F">
            <w:rPr>
              <w:rFonts w:ascii="Times New Roman" w:hAnsi="Times New Roman" w:cs="Times New Roman"/>
              <w:noProof/>
              <w:sz w:val="24"/>
              <w:szCs w:val="24"/>
              <w:lang w:val="cy-GB"/>
            </w:rPr>
            <w:t xml:space="preserve">World Health Organization, 2018. </w:t>
          </w:r>
          <w:r w:rsidRPr="00BE5F9F">
            <w:rPr>
              <w:rFonts w:ascii="Times New Roman" w:hAnsi="Times New Roman" w:cs="Times New Roman"/>
              <w:i/>
              <w:iCs/>
              <w:noProof/>
              <w:sz w:val="24"/>
              <w:szCs w:val="24"/>
              <w:lang w:val="cy-GB"/>
            </w:rPr>
            <w:t xml:space="preserve">Mental health: strengthening our response. </w:t>
          </w:r>
          <w:r w:rsidRPr="00BE5F9F">
            <w:rPr>
              <w:rFonts w:ascii="Times New Roman" w:hAnsi="Times New Roman" w:cs="Times New Roman"/>
              <w:noProof/>
              <w:sz w:val="24"/>
              <w:szCs w:val="24"/>
              <w:lang w:val="cy-GB"/>
            </w:rPr>
            <w:t xml:space="preserve">[Ar lein] </w:t>
          </w:r>
          <w:r w:rsidRPr="00BE5F9F">
            <w:rPr>
              <w:rFonts w:ascii="Times New Roman" w:hAnsi="Times New Roman" w:cs="Times New Roman"/>
              <w:noProof/>
              <w:sz w:val="24"/>
              <w:szCs w:val="24"/>
              <w:lang w:val="cy-GB"/>
            </w:rPr>
            <w:br/>
          </w:r>
          <w:r>
            <w:rPr>
              <w:rFonts w:ascii="Times New Roman" w:hAnsi="Times New Roman" w:cs="Times New Roman"/>
              <w:noProof/>
              <w:sz w:val="24"/>
              <w:szCs w:val="24"/>
              <w:lang w:val="cy-GB"/>
            </w:rPr>
            <w:t>Ar gael yn</w:t>
          </w:r>
          <w:r w:rsidRPr="00BE5F9F">
            <w:rPr>
              <w:rFonts w:ascii="Times New Roman" w:hAnsi="Times New Roman" w:cs="Times New Roman"/>
              <w:noProof/>
              <w:sz w:val="24"/>
              <w:szCs w:val="24"/>
              <w:lang w:val="cy-GB"/>
            </w:rPr>
            <w:t xml:space="preserve">: </w:t>
          </w:r>
          <w:r w:rsidRPr="00BE5F9F">
            <w:rPr>
              <w:rFonts w:ascii="Times New Roman" w:hAnsi="Times New Roman" w:cs="Times New Roman"/>
              <w:noProof/>
              <w:sz w:val="24"/>
              <w:szCs w:val="24"/>
              <w:u w:val="single"/>
              <w:lang w:val="cy-GB"/>
            </w:rPr>
            <w:t>https://www.who.int/news-room/fact-sheets/detail/mental-health-strengthening-our-response</w:t>
          </w:r>
          <w:r w:rsidRPr="00BE5F9F">
            <w:rPr>
              <w:rFonts w:ascii="Times New Roman" w:hAnsi="Times New Roman" w:cs="Times New Roman"/>
              <w:noProof/>
              <w:sz w:val="24"/>
              <w:szCs w:val="24"/>
              <w:lang w:val="cy-GB"/>
            </w:rPr>
            <w:br/>
            <w:t>[Cyrchwyd 20 Ebrill 2019].</w:t>
          </w:r>
        </w:p>
        <w:p w:rsidR="00BE5F9F" w:rsidRPr="00BE5F9F" w:rsidRDefault="00BE5F9F" w:rsidP="00BE5F9F">
          <w:pPr>
            <w:spacing w:line="360" w:lineRule="auto"/>
            <w:rPr>
              <w:rFonts w:ascii="Times New Roman" w:hAnsi="Times New Roman" w:cs="Times New Roman"/>
              <w:sz w:val="24"/>
              <w:szCs w:val="24"/>
            </w:rPr>
          </w:pPr>
          <w:r w:rsidRPr="00BE5F9F">
            <w:rPr>
              <w:rFonts w:ascii="Times New Roman" w:hAnsi="Times New Roman" w:cs="Times New Roman"/>
              <w:sz w:val="24"/>
              <w:szCs w:val="24"/>
            </w:rPr>
            <w:fldChar w:fldCharType="end"/>
          </w:r>
        </w:p>
      </w:sdtContent>
    </w:sdt>
    <w:p w:rsidR="00BE5F9F" w:rsidRPr="00BE5F9F" w:rsidRDefault="00BE5F9F" w:rsidP="00BE5F9F">
      <w:pPr>
        <w:spacing w:line="360" w:lineRule="auto"/>
        <w:rPr>
          <w:rFonts w:ascii="Times New Roman" w:hAnsi="Times New Roman" w:cs="Times New Roman"/>
          <w:sz w:val="24"/>
          <w:szCs w:val="24"/>
          <w:lang w:val="cy-GB"/>
        </w:rPr>
      </w:pPr>
    </w:p>
    <w:sectPr w:rsidR="00BE5F9F" w:rsidRPr="00BE5F9F" w:rsidSect="0070367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65100" w:rsidRDefault="00B65100" w:rsidP="003D6899">
      <w:pPr>
        <w:spacing w:after="0" w:line="240" w:lineRule="auto"/>
      </w:pPr>
      <w:r>
        <w:separator/>
      </w:r>
    </w:p>
  </w:endnote>
  <w:endnote w:type="continuationSeparator" w:id="0">
    <w:p w:rsidR="00B65100" w:rsidRDefault="00B65100" w:rsidP="003D68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59025"/>
      <w:docPartObj>
        <w:docPartGallery w:val="Page Numbers (Bottom of Page)"/>
        <w:docPartUnique/>
      </w:docPartObj>
    </w:sdtPr>
    <w:sdtContent>
      <w:p w:rsidR="00B661CE" w:rsidRDefault="00B661CE">
        <w:pPr>
          <w:pStyle w:val="Footer"/>
          <w:jc w:val="center"/>
        </w:pPr>
        <w:r w:rsidRPr="003D6899">
          <w:rPr>
            <w:rFonts w:ascii="Times New Roman" w:hAnsi="Times New Roman" w:cs="Times New Roman"/>
            <w:sz w:val="24"/>
            <w:szCs w:val="24"/>
          </w:rPr>
          <w:fldChar w:fldCharType="begin"/>
        </w:r>
        <w:r w:rsidRPr="003D6899">
          <w:rPr>
            <w:rFonts w:ascii="Times New Roman" w:hAnsi="Times New Roman" w:cs="Times New Roman"/>
            <w:sz w:val="24"/>
            <w:szCs w:val="24"/>
          </w:rPr>
          <w:instrText xml:space="preserve"> PAGE   \* MERGEFORMAT </w:instrText>
        </w:r>
        <w:r w:rsidRPr="003D6899">
          <w:rPr>
            <w:rFonts w:ascii="Times New Roman" w:hAnsi="Times New Roman" w:cs="Times New Roman"/>
            <w:sz w:val="24"/>
            <w:szCs w:val="24"/>
          </w:rPr>
          <w:fldChar w:fldCharType="separate"/>
        </w:r>
        <w:r w:rsidR="00D10442">
          <w:rPr>
            <w:rFonts w:ascii="Times New Roman" w:hAnsi="Times New Roman" w:cs="Times New Roman"/>
            <w:noProof/>
            <w:sz w:val="24"/>
            <w:szCs w:val="24"/>
          </w:rPr>
          <w:t>8</w:t>
        </w:r>
        <w:r w:rsidRPr="003D6899">
          <w:rPr>
            <w:rFonts w:ascii="Times New Roman" w:hAnsi="Times New Roman" w:cs="Times New Roman"/>
            <w:sz w:val="24"/>
            <w:szCs w:val="24"/>
          </w:rPr>
          <w:fldChar w:fldCharType="end"/>
        </w:r>
      </w:p>
    </w:sdtContent>
  </w:sdt>
  <w:p w:rsidR="00B661CE" w:rsidRDefault="00B661C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65100" w:rsidRDefault="00B65100" w:rsidP="003D6899">
      <w:pPr>
        <w:spacing w:after="0" w:line="240" w:lineRule="auto"/>
      </w:pPr>
      <w:r>
        <w:separator/>
      </w:r>
    </w:p>
  </w:footnote>
  <w:footnote w:type="continuationSeparator" w:id="0">
    <w:p w:rsidR="00B65100" w:rsidRDefault="00B65100" w:rsidP="003D689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61CE" w:rsidRPr="003D6899" w:rsidRDefault="00B661CE">
    <w:pPr>
      <w:pStyle w:val="Header"/>
      <w:rPr>
        <w:rFonts w:ascii="Times New Roman" w:hAnsi="Times New Roman" w:cs="Times New Roman"/>
        <w:sz w:val="24"/>
        <w:szCs w:val="24"/>
      </w:rPr>
    </w:pPr>
    <w:r>
      <w:rPr>
        <w:rFonts w:ascii="Times New Roman" w:hAnsi="Times New Roman" w:cs="Times New Roman"/>
        <w:sz w:val="24"/>
        <w:szCs w:val="24"/>
      </w:rPr>
      <w:t>ECAD5003C</w:t>
    </w:r>
    <w:r w:rsidRPr="003D6899">
      <w:rPr>
        <w:rFonts w:ascii="Times New Roman" w:hAnsi="Times New Roman" w:cs="Times New Roman"/>
        <w:sz w:val="24"/>
        <w:szCs w:val="24"/>
      </w:rPr>
      <w:ptab w:relativeTo="margin" w:alignment="center" w:leader="none"/>
    </w:r>
    <w:r w:rsidRPr="003D6899">
      <w:rPr>
        <w:rFonts w:ascii="Times New Roman" w:hAnsi="Times New Roman" w:cs="Times New Roman"/>
        <w:sz w:val="24"/>
        <w:szCs w:val="24"/>
      </w:rPr>
      <w:ptab w:relativeTo="margin" w:alignment="right" w:leader="none"/>
    </w:r>
    <w:r>
      <w:rPr>
        <w:rFonts w:ascii="Times New Roman" w:hAnsi="Times New Roman" w:cs="Times New Roman"/>
        <w:sz w:val="24"/>
        <w:szCs w:val="24"/>
      </w:rPr>
      <w:t>1701125</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12290"/>
  </w:hdrShapeDefaults>
  <w:footnotePr>
    <w:footnote w:id="-1"/>
    <w:footnote w:id="0"/>
  </w:footnotePr>
  <w:endnotePr>
    <w:endnote w:id="-1"/>
    <w:endnote w:id="0"/>
  </w:endnotePr>
  <w:compat/>
  <w:rsids>
    <w:rsidRoot w:val="003D6899"/>
    <w:rsid w:val="00007977"/>
    <w:rsid w:val="0001052A"/>
    <w:rsid w:val="00017F2A"/>
    <w:rsid w:val="000444B6"/>
    <w:rsid w:val="00045772"/>
    <w:rsid w:val="0005062C"/>
    <w:rsid w:val="00055F02"/>
    <w:rsid w:val="000748C6"/>
    <w:rsid w:val="000A1C48"/>
    <w:rsid w:val="000B7947"/>
    <w:rsid w:val="000C484E"/>
    <w:rsid w:val="000C61EA"/>
    <w:rsid w:val="000D2E65"/>
    <w:rsid w:val="000E13E3"/>
    <w:rsid w:val="000F4094"/>
    <w:rsid w:val="00105AF0"/>
    <w:rsid w:val="001309A1"/>
    <w:rsid w:val="001351BA"/>
    <w:rsid w:val="00145F70"/>
    <w:rsid w:val="001833D2"/>
    <w:rsid w:val="001A0DEC"/>
    <w:rsid w:val="001A434A"/>
    <w:rsid w:val="001A6611"/>
    <w:rsid w:val="001C1644"/>
    <w:rsid w:val="001C6C8B"/>
    <w:rsid w:val="001E270A"/>
    <w:rsid w:val="001E4521"/>
    <w:rsid w:val="001F07FD"/>
    <w:rsid w:val="002148C7"/>
    <w:rsid w:val="00222E24"/>
    <w:rsid w:val="00226384"/>
    <w:rsid w:val="002400A4"/>
    <w:rsid w:val="00243771"/>
    <w:rsid w:val="00252294"/>
    <w:rsid w:val="00254451"/>
    <w:rsid w:val="00255E9B"/>
    <w:rsid w:val="00266250"/>
    <w:rsid w:val="0027267D"/>
    <w:rsid w:val="00274AD3"/>
    <w:rsid w:val="002800D2"/>
    <w:rsid w:val="00294A58"/>
    <w:rsid w:val="002D3749"/>
    <w:rsid w:val="002D7144"/>
    <w:rsid w:val="002F2990"/>
    <w:rsid w:val="0030379F"/>
    <w:rsid w:val="003046F1"/>
    <w:rsid w:val="003101CA"/>
    <w:rsid w:val="00322A24"/>
    <w:rsid w:val="00343B37"/>
    <w:rsid w:val="00355D74"/>
    <w:rsid w:val="00357B4E"/>
    <w:rsid w:val="00374366"/>
    <w:rsid w:val="003A5667"/>
    <w:rsid w:val="003B2F07"/>
    <w:rsid w:val="003D5A6B"/>
    <w:rsid w:val="003D6899"/>
    <w:rsid w:val="00406381"/>
    <w:rsid w:val="00407BC3"/>
    <w:rsid w:val="004148F1"/>
    <w:rsid w:val="004364EF"/>
    <w:rsid w:val="0045128E"/>
    <w:rsid w:val="00451F59"/>
    <w:rsid w:val="00464BC1"/>
    <w:rsid w:val="0047688D"/>
    <w:rsid w:val="004903C1"/>
    <w:rsid w:val="0049632F"/>
    <w:rsid w:val="0049695D"/>
    <w:rsid w:val="004C1761"/>
    <w:rsid w:val="004C1AAD"/>
    <w:rsid w:val="004C1DB2"/>
    <w:rsid w:val="004E217D"/>
    <w:rsid w:val="004F703E"/>
    <w:rsid w:val="0050059E"/>
    <w:rsid w:val="005053E7"/>
    <w:rsid w:val="00506F61"/>
    <w:rsid w:val="00510A4B"/>
    <w:rsid w:val="005372A9"/>
    <w:rsid w:val="00551512"/>
    <w:rsid w:val="00553603"/>
    <w:rsid w:val="005973A6"/>
    <w:rsid w:val="005D38F5"/>
    <w:rsid w:val="005F416F"/>
    <w:rsid w:val="00610A0F"/>
    <w:rsid w:val="00644E90"/>
    <w:rsid w:val="00664754"/>
    <w:rsid w:val="006663C1"/>
    <w:rsid w:val="00674F59"/>
    <w:rsid w:val="00691136"/>
    <w:rsid w:val="006A4F51"/>
    <w:rsid w:val="006E4B3F"/>
    <w:rsid w:val="006F3C60"/>
    <w:rsid w:val="006F7DFF"/>
    <w:rsid w:val="00702C3F"/>
    <w:rsid w:val="0070367A"/>
    <w:rsid w:val="00716141"/>
    <w:rsid w:val="007173E3"/>
    <w:rsid w:val="00724E7F"/>
    <w:rsid w:val="00734DDB"/>
    <w:rsid w:val="00735420"/>
    <w:rsid w:val="00743979"/>
    <w:rsid w:val="007648E3"/>
    <w:rsid w:val="007677D1"/>
    <w:rsid w:val="00773267"/>
    <w:rsid w:val="007768C9"/>
    <w:rsid w:val="00776B06"/>
    <w:rsid w:val="00783852"/>
    <w:rsid w:val="007F315E"/>
    <w:rsid w:val="00812AC0"/>
    <w:rsid w:val="0082061A"/>
    <w:rsid w:val="00830681"/>
    <w:rsid w:val="00835BFE"/>
    <w:rsid w:val="00837193"/>
    <w:rsid w:val="00843C35"/>
    <w:rsid w:val="008571D1"/>
    <w:rsid w:val="008953B2"/>
    <w:rsid w:val="0089623D"/>
    <w:rsid w:val="008D2915"/>
    <w:rsid w:val="008F6777"/>
    <w:rsid w:val="00914165"/>
    <w:rsid w:val="00922C3D"/>
    <w:rsid w:val="0092619F"/>
    <w:rsid w:val="00931BB3"/>
    <w:rsid w:val="00935604"/>
    <w:rsid w:val="00942866"/>
    <w:rsid w:val="009520AC"/>
    <w:rsid w:val="00952D45"/>
    <w:rsid w:val="00960CAC"/>
    <w:rsid w:val="00981D36"/>
    <w:rsid w:val="00993679"/>
    <w:rsid w:val="009B165A"/>
    <w:rsid w:val="009C530D"/>
    <w:rsid w:val="009D5E52"/>
    <w:rsid w:val="00A058E1"/>
    <w:rsid w:val="00A1055D"/>
    <w:rsid w:val="00A2768F"/>
    <w:rsid w:val="00A277D6"/>
    <w:rsid w:val="00A6596B"/>
    <w:rsid w:val="00A744FE"/>
    <w:rsid w:val="00A7560A"/>
    <w:rsid w:val="00A80BAB"/>
    <w:rsid w:val="00A8257B"/>
    <w:rsid w:val="00AB4CDC"/>
    <w:rsid w:val="00AB5E6F"/>
    <w:rsid w:val="00AD2B42"/>
    <w:rsid w:val="00AE710D"/>
    <w:rsid w:val="00B05A20"/>
    <w:rsid w:val="00B07D10"/>
    <w:rsid w:val="00B239DD"/>
    <w:rsid w:val="00B26633"/>
    <w:rsid w:val="00B34ED9"/>
    <w:rsid w:val="00B45559"/>
    <w:rsid w:val="00B47475"/>
    <w:rsid w:val="00B65100"/>
    <w:rsid w:val="00B6590D"/>
    <w:rsid w:val="00B661CE"/>
    <w:rsid w:val="00B85A24"/>
    <w:rsid w:val="00B86F2A"/>
    <w:rsid w:val="00B95182"/>
    <w:rsid w:val="00B96C72"/>
    <w:rsid w:val="00BA0489"/>
    <w:rsid w:val="00BD3B07"/>
    <w:rsid w:val="00BE5F9F"/>
    <w:rsid w:val="00BF3CED"/>
    <w:rsid w:val="00C06CC7"/>
    <w:rsid w:val="00C06DE5"/>
    <w:rsid w:val="00C115FE"/>
    <w:rsid w:val="00C1354E"/>
    <w:rsid w:val="00C20656"/>
    <w:rsid w:val="00C244D1"/>
    <w:rsid w:val="00C31345"/>
    <w:rsid w:val="00C32D7E"/>
    <w:rsid w:val="00C35D4C"/>
    <w:rsid w:val="00C4226E"/>
    <w:rsid w:val="00C4243D"/>
    <w:rsid w:val="00C55C73"/>
    <w:rsid w:val="00C7512D"/>
    <w:rsid w:val="00C773A8"/>
    <w:rsid w:val="00C850A5"/>
    <w:rsid w:val="00C9054F"/>
    <w:rsid w:val="00C942D8"/>
    <w:rsid w:val="00CC611A"/>
    <w:rsid w:val="00CE095A"/>
    <w:rsid w:val="00CE65D2"/>
    <w:rsid w:val="00D0243B"/>
    <w:rsid w:val="00D038FD"/>
    <w:rsid w:val="00D03EE3"/>
    <w:rsid w:val="00D10442"/>
    <w:rsid w:val="00D22807"/>
    <w:rsid w:val="00D321DD"/>
    <w:rsid w:val="00D332CD"/>
    <w:rsid w:val="00D37E82"/>
    <w:rsid w:val="00D745BB"/>
    <w:rsid w:val="00D75722"/>
    <w:rsid w:val="00D83E47"/>
    <w:rsid w:val="00D86283"/>
    <w:rsid w:val="00D95D01"/>
    <w:rsid w:val="00D96F27"/>
    <w:rsid w:val="00DA7910"/>
    <w:rsid w:val="00DB508B"/>
    <w:rsid w:val="00DB5E18"/>
    <w:rsid w:val="00DB6C10"/>
    <w:rsid w:val="00DE245B"/>
    <w:rsid w:val="00E05712"/>
    <w:rsid w:val="00E13CBE"/>
    <w:rsid w:val="00E26AAE"/>
    <w:rsid w:val="00E40CDE"/>
    <w:rsid w:val="00E5120A"/>
    <w:rsid w:val="00EA1487"/>
    <w:rsid w:val="00EA1813"/>
    <w:rsid w:val="00EA26F0"/>
    <w:rsid w:val="00EA4323"/>
    <w:rsid w:val="00EC6391"/>
    <w:rsid w:val="00EC7FEF"/>
    <w:rsid w:val="00ED677B"/>
    <w:rsid w:val="00F07BDE"/>
    <w:rsid w:val="00F2020C"/>
    <w:rsid w:val="00F47F1D"/>
    <w:rsid w:val="00F5376D"/>
    <w:rsid w:val="00F5653D"/>
    <w:rsid w:val="00F671D7"/>
    <w:rsid w:val="00F67E8F"/>
    <w:rsid w:val="00F83E51"/>
    <w:rsid w:val="00FA4E07"/>
    <w:rsid w:val="00FB0782"/>
    <w:rsid w:val="00FC7C25"/>
    <w:rsid w:val="00FE4EDF"/>
    <w:rsid w:val="00FF007E"/>
    <w:rsid w:val="00FF5F0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6899"/>
  </w:style>
  <w:style w:type="paragraph" w:styleId="Heading1">
    <w:name w:val="heading 1"/>
    <w:basedOn w:val="Normal"/>
    <w:next w:val="Normal"/>
    <w:link w:val="Heading1Char"/>
    <w:uiPriority w:val="9"/>
    <w:qFormat/>
    <w:rsid w:val="00776B0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D689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D6899"/>
  </w:style>
  <w:style w:type="paragraph" w:styleId="Footer">
    <w:name w:val="footer"/>
    <w:basedOn w:val="Normal"/>
    <w:link w:val="FooterChar"/>
    <w:uiPriority w:val="99"/>
    <w:unhideWhenUsed/>
    <w:rsid w:val="003D6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899"/>
  </w:style>
  <w:style w:type="paragraph" w:styleId="BalloonText">
    <w:name w:val="Balloon Text"/>
    <w:basedOn w:val="Normal"/>
    <w:link w:val="BalloonTextChar"/>
    <w:uiPriority w:val="99"/>
    <w:semiHidden/>
    <w:unhideWhenUsed/>
    <w:rsid w:val="003D68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6899"/>
    <w:rPr>
      <w:rFonts w:ascii="Tahoma" w:hAnsi="Tahoma" w:cs="Tahoma"/>
      <w:sz w:val="16"/>
      <w:szCs w:val="16"/>
    </w:rPr>
  </w:style>
  <w:style w:type="paragraph" w:styleId="NormalWeb">
    <w:name w:val="Normal (Web)"/>
    <w:basedOn w:val="Normal"/>
    <w:uiPriority w:val="99"/>
    <w:semiHidden/>
    <w:unhideWhenUsed/>
    <w:rsid w:val="004364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76B06"/>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776B06"/>
  </w:style>
  <w:style w:type="character" w:styleId="Strong">
    <w:name w:val="Strong"/>
    <w:basedOn w:val="DefaultParagraphFont"/>
    <w:uiPriority w:val="22"/>
    <w:qFormat/>
    <w:rsid w:val="00C55C73"/>
    <w:rPr>
      <w:b/>
      <w:bCs/>
    </w:rPr>
  </w:style>
  <w:style w:type="paragraph" w:styleId="FootnoteText">
    <w:name w:val="footnote text"/>
    <w:basedOn w:val="Normal"/>
    <w:link w:val="FootnoteTextChar"/>
    <w:uiPriority w:val="99"/>
    <w:semiHidden/>
    <w:unhideWhenUsed/>
    <w:rsid w:val="001C6C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6C8B"/>
    <w:rPr>
      <w:sz w:val="20"/>
      <w:szCs w:val="20"/>
    </w:rPr>
  </w:style>
  <w:style w:type="character" w:styleId="FootnoteReference">
    <w:name w:val="footnote reference"/>
    <w:basedOn w:val="DefaultParagraphFont"/>
    <w:uiPriority w:val="99"/>
    <w:semiHidden/>
    <w:unhideWhenUsed/>
    <w:rsid w:val="001C6C8B"/>
    <w:rPr>
      <w:vertAlign w:val="superscript"/>
    </w:rPr>
  </w:style>
  <w:style w:type="paragraph" w:styleId="ListParagraph">
    <w:name w:val="List Paragraph"/>
    <w:basedOn w:val="Normal"/>
    <w:uiPriority w:val="34"/>
    <w:qFormat/>
    <w:rsid w:val="00A277D6"/>
    <w:pPr>
      <w:ind w:left="720"/>
      <w:contextualSpacing/>
    </w:pPr>
  </w:style>
</w:styles>
</file>

<file path=word/webSettings.xml><?xml version="1.0" encoding="utf-8"?>
<w:webSettings xmlns:r="http://schemas.openxmlformats.org/officeDocument/2006/relationships" xmlns:w="http://schemas.openxmlformats.org/wordprocessingml/2006/main">
  <w:divs>
    <w:div w:id="227541164">
      <w:bodyDiv w:val="1"/>
      <w:marLeft w:val="0"/>
      <w:marRight w:val="0"/>
      <w:marTop w:val="0"/>
      <w:marBottom w:val="0"/>
      <w:divBdr>
        <w:top w:val="none" w:sz="0" w:space="0" w:color="auto"/>
        <w:left w:val="none" w:sz="0" w:space="0" w:color="auto"/>
        <w:bottom w:val="none" w:sz="0" w:space="0" w:color="auto"/>
        <w:right w:val="none" w:sz="0" w:space="0" w:color="auto"/>
      </w:divBdr>
    </w:div>
    <w:div w:id="565534628">
      <w:bodyDiv w:val="1"/>
      <w:marLeft w:val="0"/>
      <w:marRight w:val="0"/>
      <w:marTop w:val="0"/>
      <w:marBottom w:val="0"/>
      <w:divBdr>
        <w:top w:val="none" w:sz="0" w:space="0" w:color="auto"/>
        <w:left w:val="none" w:sz="0" w:space="0" w:color="auto"/>
        <w:bottom w:val="none" w:sz="0" w:space="0" w:color="auto"/>
        <w:right w:val="none" w:sz="0" w:space="0" w:color="auto"/>
      </w:divBdr>
    </w:div>
    <w:div w:id="792210163">
      <w:bodyDiv w:val="1"/>
      <w:marLeft w:val="0"/>
      <w:marRight w:val="0"/>
      <w:marTop w:val="0"/>
      <w:marBottom w:val="0"/>
      <w:divBdr>
        <w:top w:val="none" w:sz="0" w:space="0" w:color="auto"/>
        <w:left w:val="none" w:sz="0" w:space="0" w:color="auto"/>
        <w:bottom w:val="none" w:sz="0" w:space="0" w:color="auto"/>
        <w:right w:val="none" w:sz="0" w:space="0" w:color="auto"/>
      </w:divBdr>
    </w:div>
    <w:div w:id="1128429193">
      <w:bodyDiv w:val="1"/>
      <w:marLeft w:val="0"/>
      <w:marRight w:val="0"/>
      <w:marTop w:val="0"/>
      <w:marBottom w:val="0"/>
      <w:divBdr>
        <w:top w:val="none" w:sz="0" w:space="0" w:color="auto"/>
        <w:left w:val="none" w:sz="0" w:space="0" w:color="auto"/>
        <w:bottom w:val="none" w:sz="0" w:space="0" w:color="auto"/>
        <w:right w:val="none" w:sz="0" w:space="0" w:color="auto"/>
      </w:divBdr>
    </w:div>
    <w:div w:id="1240553948">
      <w:bodyDiv w:val="1"/>
      <w:marLeft w:val="0"/>
      <w:marRight w:val="0"/>
      <w:marTop w:val="0"/>
      <w:marBottom w:val="0"/>
      <w:divBdr>
        <w:top w:val="none" w:sz="0" w:space="0" w:color="auto"/>
        <w:left w:val="none" w:sz="0" w:space="0" w:color="auto"/>
        <w:bottom w:val="none" w:sz="0" w:space="0" w:color="auto"/>
        <w:right w:val="none" w:sz="0" w:space="0" w:color="auto"/>
      </w:divBdr>
    </w:div>
    <w:div w:id="1359357672">
      <w:bodyDiv w:val="1"/>
      <w:marLeft w:val="0"/>
      <w:marRight w:val="0"/>
      <w:marTop w:val="0"/>
      <w:marBottom w:val="0"/>
      <w:divBdr>
        <w:top w:val="none" w:sz="0" w:space="0" w:color="auto"/>
        <w:left w:val="none" w:sz="0" w:space="0" w:color="auto"/>
        <w:bottom w:val="none" w:sz="0" w:space="0" w:color="auto"/>
        <w:right w:val="none" w:sz="0" w:space="0" w:color="auto"/>
      </w:divBdr>
    </w:div>
    <w:div w:id="1938248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cerys\Documents\Blwyddyn%202%20(Prifysgol)\ECAD5003C\Graphs%20&amp;%20table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cerys\Documents\Blwyddyn%202%20(Prifysgol)\ECAD5003C\Graphs%20&amp;%20table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cerys\Documents\Blwyddyn%202%20(Prifysgol)\ECAD5003C\Graphs%20&amp;%20table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style val="18"/>
  <c:chart>
    <c:title>
      <c:tx>
        <c:rich>
          <a:bodyPr rot="0" spcFirstLastPara="0" vertOverflow="ellipsis" vert="horz" wrap="square" anchor="ctr" anchorCtr="1"/>
          <a:lstStyle/>
          <a:p>
            <a:pPr>
              <a:defRPr lang="en-GB" sz="1800" b="1" i="0" u="none" strike="noStrike" kern="1200" baseline="0">
                <a:solidFill>
                  <a:schemeClr val="tx1"/>
                </a:solidFill>
                <a:latin typeface="+mn-lt"/>
                <a:ea typeface="+mn-ea"/>
                <a:cs typeface="+mn-cs"/>
              </a:defRPr>
            </a:pPr>
            <a:r>
              <a:rPr lang="en-GB" sz="1400">
                <a:latin typeface="+mn-lt"/>
              </a:rPr>
              <a:t>Sut</a:t>
            </a:r>
            <a:r>
              <a:rPr lang="en-GB" sz="1400" baseline="0">
                <a:latin typeface="+mn-lt"/>
              </a:rPr>
              <a:t> ydych chi'n addasu eich cynllunio i blant â dyslecsia?</a:t>
            </a:r>
            <a:endParaRPr lang="en-GB">
              <a:latin typeface="+mn-lt"/>
            </a:endParaRPr>
          </a:p>
        </c:rich>
      </c:tx>
    </c:title>
    <c:plotArea>
      <c:layout/>
      <c:pieChart>
        <c:varyColors val="1"/>
        <c:ser>
          <c:idx val="0"/>
          <c:order val="0"/>
          <c:dLbls>
            <c:spPr>
              <a:noFill/>
              <a:ln>
                <a:noFill/>
              </a:ln>
              <a:effectLst/>
            </c:spPr>
            <c:txPr>
              <a:bodyPr rot="0" spcFirstLastPara="0" vertOverflow="ellipsis" vert="horz" wrap="square" lIns="38100" tIns="19050" rIns="38100" bIns="19050" anchor="ctr" anchorCtr="1"/>
              <a:lstStyle/>
              <a:p>
                <a:pPr>
                  <a:defRPr lang="en-GB" sz="1200" b="0" i="0" u="none" strike="noStrike" kern="1200" baseline="0">
                    <a:solidFill>
                      <a:schemeClr val="tx1"/>
                    </a:solidFill>
                    <a:latin typeface="+mn-lt"/>
                    <a:ea typeface="+mn-ea"/>
                    <a:cs typeface="+mn-cs"/>
                  </a:defRPr>
                </a:pPr>
                <a:endParaRPr lang="en-US"/>
              </a:p>
            </c:txPr>
            <c:dLblPos val="bestFit"/>
            <c:showPercent val="1"/>
            <c:showLeaderLines val="1"/>
            <c:extLst>
              <c:ext xmlns:c15="http://schemas.microsoft.com/office/drawing/2012/chart" uri="{CE6537A1-D6FC-4f65-9D91-7224C49458BB}">
                <c15:layout/>
                <c15:showLeaderLines val="1"/>
                <c15:leaderLines/>
              </c:ext>
            </c:extLst>
          </c:dLbls>
          <c:cat>
            <c:strRef>
              <c:f>Sheet2!$A$1:$A$3</c:f>
              <c:strCache>
                <c:ptCount val="3"/>
                <c:pt idx="0">
                  <c:v>Creu gweithgaredd ar wahan</c:v>
                </c:pt>
                <c:pt idx="1">
                  <c:v>Addasu cynllun gwers gychwynnol</c:v>
                </c:pt>
                <c:pt idx="2">
                  <c:v>Arall</c:v>
                </c:pt>
              </c:strCache>
            </c:strRef>
          </c:cat>
          <c:val>
            <c:numRef>
              <c:f>Sheet2!$B$1:$B$3</c:f>
              <c:numCache>
                <c:formatCode>General</c:formatCode>
                <c:ptCount val="3"/>
                <c:pt idx="0">
                  <c:v>1</c:v>
                </c:pt>
                <c:pt idx="1">
                  <c:v>2</c:v>
                </c:pt>
                <c:pt idx="2">
                  <c:v>3</c:v>
                </c:pt>
              </c:numCache>
            </c:numRef>
          </c:val>
        </c:ser>
        <c:dLbls>
          <c:showPercent val="1"/>
        </c:dLbls>
        <c:firstSliceAng val="0"/>
      </c:pieChart>
    </c:plotArea>
    <c:legend>
      <c:legendPos val="r"/>
      <c:layout>
        <c:manualLayout>
          <c:xMode val="edge"/>
          <c:yMode val="edge"/>
          <c:x val="0.61111111111111105"/>
          <c:y val="0.35684893554972325"/>
          <c:w val="0.34166666666666723"/>
          <c:h val="0.48620953630796115"/>
        </c:manualLayout>
      </c:layout>
      <c:txPr>
        <a:bodyPr rot="0" spcFirstLastPara="0" vertOverflow="ellipsis" vert="horz" wrap="square" anchor="ctr" anchorCtr="1"/>
        <a:lstStyle/>
        <a:p>
          <a:pPr>
            <a:defRPr lang="en-GB" sz="1200" b="0" i="0" u="none" strike="noStrike" kern="1200" baseline="0">
              <a:solidFill>
                <a:schemeClr val="tx1"/>
              </a:solidFill>
              <a:latin typeface="+mn-lt"/>
              <a:ea typeface="+mn-ea"/>
              <a:cs typeface="+mn-cs"/>
            </a:defRPr>
          </a:pPr>
          <a:endParaRPr lang="en-US"/>
        </a:p>
      </c:txPr>
    </c:legend>
    <c:plotVisOnly val="1"/>
    <c:dispBlanksAs val="zero"/>
  </c:chart>
  <c:txPr>
    <a:bodyPr/>
    <a:lstStyle/>
    <a:p>
      <a:pPr>
        <a:defRPr lang="en-GB"/>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sz="1400">
                <a:latin typeface="+mn-lt"/>
              </a:rPr>
              <a:t>Arddangosiad</a:t>
            </a:r>
            <a:r>
              <a:rPr lang="en-GB" sz="1400" baseline="0">
                <a:latin typeface="+mn-lt"/>
              </a:rPr>
              <a:t> o gytundeb tuag at osodiad gan Lywodraeth Cymru (2012)</a:t>
            </a:r>
            <a:endParaRPr lang="en-GB" sz="1400">
              <a:latin typeface="+mn-lt"/>
            </a:endParaRPr>
          </a:p>
        </c:rich>
      </c:tx>
      <c:layout>
        <c:manualLayout>
          <c:xMode val="edge"/>
          <c:yMode val="edge"/>
          <c:x val="0.12449300087489069"/>
          <c:y val="2.7777777777777821E-2"/>
        </c:manualLayout>
      </c:layout>
    </c:title>
    <c:plotArea>
      <c:layout/>
      <c:barChart>
        <c:barDir val="bar"/>
        <c:grouping val="clustered"/>
        <c:ser>
          <c:idx val="0"/>
          <c:order val="0"/>
          <c:dPt>
            <c:idx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w="9525" cap="flat" cmpd="sng" algn="ctr">
                <a:solidFill>
                  <a:schemeClr val="accent3">
                    <a:shade val="95000"/>
                    <a:satMod val="105000"/>
                  </a:schemeClr>
                </a:solidFill>
                <a:prstDash val="solid"/>
              </a:ln>
              <a:effectLst>
                <a:outerShdw blurRad="40000" dist="23000" dir="5400000" rotWithShape="0">
                  <a:srgbClr val="000000">
                    <a:alpha val="35000"/>
                  </a:srgbClr>
                </a:outerShdw>
              </a:effectLst>
            </c:spPr>
          </c:dPt>
          <c:dPt>
            <c:idx val="1"/>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w="9525" cap="flat" cmpd="sng" algn="ctr">
                <a:solidFill>
                  <a:schemeClr val="accent2">
                    <a:shade val="95000"/>
                    <a:satMod val="105000"/>
                  </a:schemeClr>
                </a:solidFill>
                <a:prstDash val="solid"/>
              </a:ln>
              <a:effectLst>
                <a:outerShdw blurRad="40000" dist="23000" dir="5400000" rotWithShape="0">
                  <a:srgbClr val="000000">
                    <a:alpha val="35000"/>
                  </a:srgbClr>
                </a:outerShdw>
              </a:effectLst>
            </c:spPr>
          </c:dPt>
          <c:dPt>
            <c:idx val="2"/>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w="9525" cap="flat" cmpd="sng" algn="ctr">
                <a:solidFill>
                  <a:schemeClr val="accent1">
                    <a:shade val="95000"/>
                    <a:satMod val="105000"/>
                  </a:schemeClr>
                </a:solidFill>
                <a:prstDash val="solid"/>
              </a:ln>
              <a:effectLst>
                <a:outerShdw blurRad="40000" dist="23000" dir="5400000" rotWithShape="0">
                  <a:srgbClr val="000000">
                    <a:alpha val="35000"/>
                  </a:srgbClr>
                </a:outerShdw>
              </a:effectLst>
            </c:spPr>
          </c:dPt>
          <c:dPt>
            <c:idx val="3"/>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w="9525" cap="flat" cmpd="sng" algn="ctr">
                <a:solidFill>
                  <a:schemeClr val="accent6">
                    <a:shade val="95000"/>
                    <a:satMod val="105000"/>
                  </a:schemeClr>
                </a:solidFill>
                <a:prstDash val="solid"/>
              </a:ln>
              <a:effectLst>
                <a:outerShdw blurRad="40000" dist="23000" dir="5400000" rotWithShape="0">
                  <a:srgbClr val="000000">
                    <a:alpha val="35000"/>
                  </a:srgbClr>
                </a:outerShdw>
              </a:effectLst>
            </c:spPr>
          </c:dPt>
          <c:dPt>
            <c:idx val="4"/>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w="9525" cap="flat" cmpd="sng" algn="ctr">
                <a:solidFill>
                  <a:schemeClr val="accent4">
                    <a:shade val="95000"/>
                    <a:satMod val="105000"/>
                  </a:schemeClr>
                </a:solidFill>
                <a:prstDash val="solid"/>
              </a:ln>
              <a:effectLst>
                <a:outerShdw blurRad="40000" dist="23000" dir="5400000" rotWithShape="0">
                  <a:srgbClr val="000000">
                    <a:alpha val="35000"/>
                  </a:srgbClr>
                </a:outerShdw>
              </a:effectLst>
            </c:spPr>
          </c:dPt>
          <c:cat>
            <c:strRef>
              <c:f>Sheet6!$A$1:$A$5</c:f>
              <c:strCache>
                <c:ptCount val="5"/>
                <c:pt idx="0">
                  <c:v>Cytuno'n gryf</c:v>
                </c:pt>
                <c:pt idx="1">
                  <c:v>Cytuno</c:v>
                </c:pt>
                <c:pt idx="2">
                  <c:v>Niwtral</c:v>
                </c:pt>
                <c:pt idx="3">
                  <c:v>Anghytuno</c:v>
                </c:pt>
                <c:pt idx="4">
                  <c:v>Anghytuno'n gryf</c:v>
                </c:pt>
              </c:strCache>
            </c:strRef>
          </c:cat>
          <c:val>
            <c:numRef>
              <c:f>Sheet6!$B$1:$B$5</c:f>
              <c:numCache>
                <c:formatCode>0</c:formatCode>
                <c:ptCount val="5"/>
                <c:pt idx="0">
                  <c:v>4</c:v>
                </c:pt>
                <c:pt idx="1">
                  <c:v>1</c:v>
                </c:pt>
                <c:pt idx="2">
                  <c:v>1</c:v>
                </c:pt>
                <c:pt idx="3">
                  <c:v>0</c:v>
                </c:pt>
                <c:pt idx="4">
                  <c:v>0</c:v>
                </c:pt>
              </c:numCache>
            </c:numRef>
          </c:val>
        </c:ser>
        <c:axId val="194536192"/>
        <c:axId val="194538112"/>
      </c:barChart>
      <c:catAx>
        <c:axId val="194536192"/>
        <c:scaling>
          <c:orientation val="minMax"/>
        </c:scaling>
        <c:axPos val="l"/>
        <c:title>
          <c:tx>
            <c:rich>
              <a:bodyPr/>
              <a:lstStyle/>
              <a:p>
                <a:pPr>
                  <a:defRPr/>
                </a:pPr>
                <a:r>
                  <a:rPr lang="en-GB" sz="1200"/>
                  <a:t>Graddfa</a:t>
                </a:r>
                <a:r>
                  <a:rPr lang="en-GB" sz="1200" baseline="0"/>
                  <a:t> o gytundeb i'r osodiad</a:t>
                </a:r>
                <a:endParaRPr lang="en-GB" sz="1200"/>
              </a:p>
            </c:rich>
          </c:tx>
          <c:layout>
            <c:manualLayout>
              <c:xMode val="edge"/>
              <c:yMode val="edge"/>
              <c:x val="1.9444444444444445E-2"/>
              <c:y val="0.14435185185185184"/>
            </c:manualLayout>
          </c:layout>
        </c:title>
        <c:majorTickMark val="none"/>
        <c:tickLblPos val="nextTo"/>
        <c:crossAx val="194538112"/>
        <c:crosses val="autoZero"/>
        <c:auto val="1"/>
        <c:lblAlgn val="ctr"/>
        <c:lblOffset val="100"/>
      </c:catAx>
      <c:valAx>
        <c:axId val="194538112"/>
        <c:scaling>
          <c:orientation val="minMax"/>
        </c:scaling>
        <c:axPos val="b"/>
        <c:majorGridlines/>
        <c:title>
          <c:tx>
            <c:rich>
              <a:bodyPr/>
              <a:lstStyle/>
              <a:p>
                <a:pPr>
                  <a:defRPr/>
                </a:pPr>
                <a:r>
                  <a:rPr lang="en-GB" sz="1200"/>
                  <a:t>Nifer</a:t>
                </a:r>
                <a:r>
                  <a:rPr lang="en-GB" sz="1200" baseline="0"/>
                  <a:t> oedd yn cytuno</a:t>
                </a:r>
                <a:endParaRPr lang="en-GB" sz="1200"/>
              </a:p>
            </c:rich>
          </c:tx>
          <c:layout>
            <c:manualLayout>
              <c:xMode val="edge"/>
              <c:yMode val="edge"/>
              <c:x val="0.34876574803149585"/>
              <c:y val="0.88124999999999998"/>
            </c:manualLayout>
          </c:layout>
        </c:title>
        <c:numFmt formatCode="0" sourceLinked="1"/>
        <c:tickLblPos val="nextTo"/>
        <c:crossAx val="194536192"/>
        <c:crosses val="autoZero"/>
        <c:crossBetween val="between"/>
      </c:valAx>
    </c:plotArea>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en-GB"/>
  <c:style val="18"/>
  <c:chart>
    <c:title>
      <c:tx>
        <c:rich>
          <a:bodyPr/>
          <a:lstStyle/>
          <a:p>
            <a:pPr>
              <a:defRPr/>
            </a:pPr>
            <a:r>
              <a:rPr lang="en-GB" sz="1400"/>
              <a:t>Sawl plentyn sydd â dyslecsia sydd hefyd â dyscalcwlia o dan eich gofal?</a:t>
            </a:r>
          </a:p>
        </c:rich>
      </c:tx>
      <c:layout>
        <c:manualLayout>
          <c:xMode val="edge"/>
          <c:yMode val="edge"/>
          <c:x val="0.160715223097113"/>
          <c:y val="3.2407407407407447E-2"/>
        </c:manualLayout>
      </c:layout>
    </c:title>
    <c:plotArea>
      <c:layout/>
      <c:pieChart>
        <c:varyColors val="1"/>
        <c:ser>
          <c:idx val="0"/>
          <c:order val="0"/>
          <c:dLbls>
            <c:dLbl>
              <c:idx val="0"/>
              <c:spPr/>
              <c:txPr>
                <a:bodyPr/>
                <a:lstStyle/>
                <a:p>
                  <a:pPr>
                    <a:defRPr sz="1200"/>
                  </a:pPr>
                  <a:endParaRPr lang="en-US"/>
                </a:p>
              </c:txPr>
            </c:dLbl>
            <c:dLbl>
              <c:idx val="1"/>
              <c:spPr/>
              <c:txPr>
                <a:bodyPr/>
                <a:lstStyle/>
                <a:p>
                  <a:pPr>
                    <a:defRPr sz="1200"/>
                  </a:pPr>
                  <a:endParaRPr lang="en-US"/>
                </a:p>
              </c:txPr>
            </c:dLbl>
            <c:dLbl>
              <c:idx val="2"/>
              <c:spPr/>
              <c:txPr>
                <a:bodyPr/>
                <a:lstStyle/>
                <a:p>
                  <a:pPr>
                    <a:defRPr sz="1200"/>
                  </a:pPr>
                  <a:endParaRPr lang="en-US"/>
                </a:p>
              </c:txPr>
            </c:dLbl>
            <c:dLbl>
              <c:idx val="3"/>
              <c:spPr/>
              <c:txPr>
                <a:bodyPr/>
                <a:lstStyle/>
                <a:p>
                  <a:pPr>
                    <a:defRPr sz="1200"/>
                  </a:pPr>
                  <a:endParaRPr lang="en-US"/>
                </a:p>
              </c:txPr>
            </c:dLbl>
            <c:showPercent val="1"/>
            <c:showLeaderLines val="1"/>
          </c:dLbls>
          <c:cat>
            <c:strRef>
              <c:f>Sheet4!$A$1:$A$4</c:f>
              <c:strCache>
                <c:ptCount val="4"/>
                <c:pt idx="0">
                  <c:v>0</c:v>
                </c:pt>
                <c:pt idx="1">
                  <c:v>1 - 2</c:v>
                </c:pt>
                <c:pt idx="2">
                  <c:v>3 - 4</c:v>
                </c:pt>
                <c:pt idx="3">
                  <c:v>5+</c:v>
                </c:pt>
              </c:strCache>
            </c:strRef>
          </c:cat>
          <c:val>
            <c:numRef>
              <c:f>Sheet4!$B$1:$B$4</c:f>
              <c:numCache>
                <c:formatCode>General</c:formatCode>
                <c:ptCount val="4"/>
                <c:pt idx="0">
                  <c:v>4</c:v>
                </c:pt>
                <c:pt idx="1">
                  <c:v>1</c:v>
                </c:pt>
                <c:pt idx="2">
                  <c:v>0</c:v>
                </c:pt>
                <c:pt idx="3">
                  <c:v>0</c:v>
                </c:pt>
              </c:numCache>
            </c:numRef>
          </c:val>
        </c:ser>
        <c:dLbls>
          <c:showPercent val="1"/>
        </c:dLbls>
        <c:firstSliceAng val="0"/>
      </c:pieChart>
    </c:plotArea>
    <c:legend>
      <c:legendPos val="r"/>
      <c:layout>
        <c:manualLayout>
          <c:xMode val="edge"/>
          <c:yMode val="edge"/>
          <c:x val="0.73129816519413959"/>
          <c:y val="0.4047415427238259"/>
          <c:w val="0.16243958941751999"/>
          <c:h val="0.37969524642752955"/>
        </c:manualLayout>
      </c:layout>
      <c:txPr>
        <a:bodyPr/>
        <a:lstStyle/>
        <a:p>
          <a:pPr>
            <a:defRPr sz="1200"/>
          </a:pPr>
          <a:endParaRPr lang="en-US"/>
        </a:p>
      </c:txP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Gra152</b:Tag>
    <b:SourceType>Report</b:SourceType>
    <b:Guid>{FB2E0529-11E9-45C5-96FA-2CABDE291931}</b:Guid>
    <b:LCID>1106</b:LCID>
    <b:Author>
      <b:Author>
        <b:NameList>
          <b:Person>
            <b:Last>Donaldson</b:Last>
            <b:First>Graham</b:First>
          </b:Person>
        </b:NameList>
      </b:Author>
    </b:Author>
    <b:Title>Dyfodol Llwyddiannus</b:Title>
    <b:Year>2015</b:Year>
    <b:City>Caerdydd</b:City>
    <b:Publisher>Llywodraeth Cymru</b:Publisher>
    <b:RefOrder>1</b:RefOrder>
  </b:Source>
  <b:Source>
    <b:Tag>Dew18</b:Tag>
    <b:SourceType>InternetSite</b:SourceType>
    <b:Guid>{6BCA1AE6-3207-4CE6-9BD7-EF436B24BF11}</b:Guid>
    <b:LCID>1106</b:LCID>
    <b:Author>
      <b:Author>
        <b:Corporate>Dewis Cymru</b:Corporate>
      </b:Author>
    </b:Author>
    <b:Title>Additional Learning Needs (ALN)</b:Title>
    <b:Year>2018</b:Year>
    <b:YearAccessed>2019</b:YearAccessed>
    <b:MonthAccessed>Ebrill</b:MonthAccessed>
    <b:DayAccessed>12</b:DayAccessed>
    <b:URL>https://www.dewis.wales/additional-learning-needs-cyp?fbclid=IwAR01Mtwir-EKEQj4hOkSEPfPQXpf_uWkPbty_KFsEB3cYEBJRv8jba4Kl50</b:URL>
    <b:RefOrder>2</b:RefOrder>
  </b:Source>
  <b:Source>
    <b:Tag>Dep19</b:Tag>
    <b:SourceType>InternetSite</b:SourceType>
    <b:Guid>{32B22BD1-5CEE-4FB8-859B-8FFEEA80CC00}</b:Guid>
    <b:LCID>1106</b:LCID>
    <b:Author>
      <b:Author>
        <b:Corporate>Department of Education</b:Corporate>
      </b:Author>
    </b:Author>
    <b:Title>Additional educational needs</b:Title>
    <b:YearAccessed>2019</b:YearAccessed>
    <b:MonthAccessed>Ebrill</b:MonthAccessed>
    <b:DayAccessed>13</b:DayAccessed>
    <b:URL>https://www.education-ni.gov.uk/articles/additional-educational-support-0</b:URL>
    <b:RefOrder>3</b:RefOrder>
  </b:Source>
  <b:Source>
    <b:Tag>Com19</b:Tag>
    <b:SourceType>InternetSite</b:SourceType>
    <b:Guid>{FEE66907-8C01-4686-99CF-0EA92EA679EA}</b:Guid>
    <b:LCID>1106</b:LCID>
    <b:Author>
      <b:Author>
        <b:Corporate>Comisiynydd Plant Cymru</b:Corporate>
      </b:Author>
    </b:Author>
    <b:Title>CCUHP - Hawliau Plant</b:Title>
    <b:Year>2019</b:Year>
    <b:YearAccessed>2019</b:YearAccessed>
    <b:MonthAccessed>Ebrill</b:MonthAccessed>
    <b:DayAccessed>14</b:DayAccessed>
    <b:URL>https://www.complantcymru.org.uk/ccuhp-hawliau-plant/ccuhp/</b:URL>
    <b:RefOrder>4</b:RefOrder>
  </b:Source>
  <b:Source>
    <b:Tag>Lly04</b:Tag>
    <b:SourceType>Report</b:SourceType>
    <b:Guid>{C796CEC4-6247-45E8-A7AD-A87DEA0EF836}</b:Guid>
    <b:LCID>1106</b:LCID>
    <b:Author>
      <b:Author>
        <b:Corporate>Llywodraeth Cymru</b:Corporate>
      </b:Author>
    </b:Author>
    <b:Title>Cod Ymarfer Anghenion Addysgol Arbennig Cymru</b:Title>
    <b:Year>2004</b:Year>
    <b:Publisher>Cynulliad Cenedlaethol Cymru</b:Publisher>
    <b:City>Caerdydd</b:City>
    <b:RefOrder>5</b:RefOrder>
  </b:Source>
  <b:Source>
    <b:Tag>Hal09</b:Tag>
    <b:SourceType>Book</b:SourceType>
    <b:Guid>{C2A94231-9868-4464-8162-818E1D5EDB6A}</b:Guid>
    <b:LCID>1106</b:LCID>
    <b:Author>
      <b:Author>
        <b:NameList>
          <b:Person>
            <b:Last>Hall</b:Last>
            <b:First>W.</b:First>
          </b:Person>
        </b:NameList>
      </b:Author>
    </b:Author>
    <b:Title>Dyslexia in the Primary Classroom</b:Title>
    <b:Year>2009</b:Year>
    <b:City>Exeter</b:City>
    <b:Publisher>Learning Matters Ltd</b:Publisher>
    <b:RefOrder>6</b:RefOrder>
  </b:Source>
  <b:Source>
    <b:Tag>Dep01</b:Tag>
    <b:SourceType>Report</b:SourceType>
    <b:Guid>{4F373A86-367C-43A9-B587-8CF8C8201E8A}</b:Guid>
    <b:LCID>1106</b:LCID>
    <b:Author>
      <b:Author>
        <b:Corporate>Department for Education and Skills</b:Corporate>
      </b:Author>
    </b:Author>
    <b:Title>Guidance to support pupils with dyslexia and dyscalculia</b:Title>
    <b:Year>2001</b:Year>
    <b:City>Llundain</b:City>
    <b:Publisher>DfES Publications</b:Publisher>
    <b:RefOrder>7</b:RefOrder>
  </b:Source>
  <b:Source>
    <b:Tag>Sus12</b:Tag>
    <b:SourceType>InternetSite</b:SourceType>
    <b:Guid>{C4641D37-373D-49CF-B17F-8EFD9C0CFBDC}</b:Guid>
    <b:LCID>1106</b:LCID>
    <b:Author>
      <b:Author>
        <b:NameList>
          <b:Person>
            <b:Last>DeFranzo</b:Last>
            <b:First>Susan</b:First>
          </b:Person>
        </b:NameList>
      </b:Author>
    </b:Author>
    <b:Title>Advantages and Disadvantages of Surveys</b:Title>
    <b:Year>2012</b:Year>
    <b:YearAccessed>2019</b:YearAccessed>
    <b:MonthAccessed>Ebrill</b:MonthAccessed>
    <b:DayAccessed>14</b:DayAccessed>
    <b:URL>https://www.snapsurveys.com/blog/advantages-disadvantages-surveys/</b:URL>
    <b:RefOrder>8</b:RefOrder>
  </b:Source>
  <b:Source>
    <b:Tag>Bri181</b:Tag>
    <b:SourceType>Book</b:SourceType>
    <b:Guid>{2DB1F5BB-10B0-4E50-9A67-914012E72E90}</b:Guid>
    <b:LCID>1106</b:LCID>
    <b:Author>
      <b:Author>
        <b:Corporate>British Educational Research Association</b:Corporate>
      </b:Author>
    </b:Author>
    <b:Title>Ethical Guidelines for Educational Research</b:Title>
    <b:Year>2018</b:Year>
    <b:City>Llundain</b:City>
    <b:Edition>4ydd</b:Edition>
    <b:RefOrder>9</b:RefOrder>
  </b:Source>
  <b:Source>
    <b:Tag>Swy18</b:Tag>
    <b:SourceType>InternetSite</b:SourceType>
    <b:Guid>{D6F32B89-D988-4528-9A14-FEDEBD5922AD}</b:Guid>
    <b:LCID>1106</b:LCID>
    <b:Author>
      <b:Author>
        <b:Corporate>Swyddfa'r Comisiynydd Gwybodaeth</b:Corporate>
      </b:Author>
    </b:Author>
    <b:Title>Ddeddf Diogelu Data</b:Title>
    <b:Year>2018</b:Year>
    <b:YearAccessed>2019</b:YearAccessed>
    <b:MonthAccessed>Ebrill</b:MonthAccessed>
    <b:DayAccessed>15</b:DayAccessed>
    <b:URL>https://ico.org.uk/about-the-ico/other-languages/welsh/</b:URL>
    <b:RefOrder>10</b:RefOrder>
  </b:Source>
  <b:Source>
    <b:Tag>Res11</b:Tag>
    <b:SourceType>Report</b:SourceType>
    <b:Guid>{BCE36C51-66BA-4E4F-93C8-5EE6F6EBAAE5}</b:Guid>
    <b:LCID>1106</b:LCID>
    <b:Author>
      <b:Author>
        <b:Corporate>Research Councils UK</b:Corporate>
      </b:Author>
    </b:Author>
    <b:Title>Evaluation: Practical Guidelines</b:Title>
    <b:Year>2011</b:Year>
    <b:City>Swindon</b:City>
    <b:RefOrder>11</b:RefOrder>
  </b:Source>
  <b:Source>
    <b:Tag>Bri19</b:Tag>
    <b:SourceType>InternetSite</b:SourceType>
    <b:Guid>{CEBC0F50-62F6-4551-859B-11565EE3866F}</b:Guid>
    <b:LCID>1106</b:LCID>
    <b:Author>
      <b:Author>
        <b:Corporate>British Dyslex!a Association</b:Corporate>
      </b:Author>
    </b:Author>
    <b:Title>About the British Dyslexia Association</b:Title>
    <b:YearAccessed>2019</b:YearAccessed>
    <b:MonthAccessed>Ebrill</b:MonthAccessed>
    <b:DayAccessed>16</b:DayAccessed>
    <b:URL>https://www.bdadyslexia.org.uk/about</b:URL>
    <b:RefOrder>12</b:RefOrder>
  </b:Source>
  <b:Source>
    <b:Tag>Dys143</b:Tag>
    <b:SourceType>Report</b:SourceType>
    <b:Guid>{8062AA56-6A52-423A-9E01-1407B03FAAF7}</b:Guid>
    <b:LCID>1106</b:LCID>
    <b:Author>
      <b:Author>
        <b:Corporate>Dyslexia International</b:Corporate>
      </b:Author>
    </b:Author>
    <b:Title>Dyslexia International Better Training, Better Teaching</b:Title>
    <b:Year>2014</b:Year>
    <b:City>Brussels</b:City>
    <b:RefOrder>13</b:RefOrder>
  </b:Source>
  <b:Source>
    <b:Tag>Sha96</b:Tag>
    <b:SourceType>JournalArticle</b:SourceType>
    <b:Guid>{7B78FC89-3162-4810-96CA-83A648C72F1F}</b:Guid>
    <b:LCID>1106</b:LCID>
    <b:Author>
      <b:Author>
        <b:NameList>
          <b:Person>
            <b:Last>Shaywitz</b:Last>
            <b:First>Sally</b:First>
          </b:Person>
        </b:NameList>
      </b:Author>
    </b:Author>
    <b:Title>Dyslexia</b:Title>
    <b:Year>1996</b:Year>
    <b:JournalName>Scientific American</b:JournalName>
    <b:Pages>98-104</b:Pages>
    <b:Volume>275</b:Volume>
    <b:Issue>5</b:Issue>
    <b:RefOrder>14</b:RefOrder>
  </b:Source>
  <b:Source>
    <b:Tag>Pat00</b:Tag>
    <b:SourceType>Report</b:SourceType>
    <b:Guid>{C9BE41E9-82BC-48AF-9D33-1DF752931BBD}</b:Guid>
    <b:LCID>1106</b:LCID>
    <b:Author>
      <b:Author>
        <b:NameList>
          <b:Person>
            <b:Last>Hodge</b:Last>
            <b:First>Patricia</b:First>
          </b:Person>
        </b:NameList>
      </b:Author>
    </b:Author>
    <b:Title>A Dyslexic Child in the Classroom</b:Title>
    <b:Year>2000</b:Year>
    <b:Publisher>Davis Dyslexia Association International</b:Publisher>
    <b:City>Burlingame</b:City>
    <b:RefOrder>15</b:RefOrder>
  </b:Source>
  <b:Source>
    <b:Tag>Wor18</b:Tag>
    <b:SourceType>InternetSite</b:SourceType>
    <b:Guid>{37AD8A1B-9DD1-44D1-9B11-6E00E9048599}</b:Guid>
    <b:LCID>1106</b:LCID>
    <b:Author>
      <b:Author>
        <b:Corporate>World Health Organization</b:Corporate>
      </b:Author>
    </b:Author>
    <b:Title>Mental health: strengthening our response</b:Title>
    <b:Year>2018</b:Year>
    <b:YearAccessed>2019</b:YearAccessed>
    <b:MonthAccessed>Ebrill</b:MonthAccessed>
    <b:DayAccessed>20</b:DayAccessed>
    <b:URL>https://www.who.int/news-room/fact-sheets/detail/mental-health-strengthening-our-response</b:URL>
    <b:RefOrder>16</b:RefOrder>
  </b:Source>
  <b:Source>
    <b:Tag>Jon10</b:Tag>
    <b:SourceType>JournalArticle</b:SourceType>
    <b:Guid>{F17805D7-32ED-4BF0-8CDE-F88BFB8717D6}</b:Guid>
    <b:LCID>1106</b:LCID>
    <b:Author>
      <b:Author>
        <b:NameList>
          <b:Person>
            <b:Last>Glizzard</b:Last>
            <b:First>Jonathan</b:First>
          </b:Person>
        </b:NameList>
      </b:Author>
    </b:Author>
    <b:Title>The impact of dyslexia on pupils' self-esteem</b:Title>
    <b:Year>2010</b:Year>
    <b:Publisher>Blackwell Publishing</b:Publisher>
    <b:City>Oxford</b:City>
    <b:JournalName>Support for Learning</b:JournalName>
    <b:Pages>69</b:Pages>
    <b:Volume>25</b:Volume>
    <b:Issue>2</b:Issue>
    <b:RefOrder>17</b:RefOrder>
  </b:Source>
  <b:Source>
    <b:Tag>Fre09</b:Tag>
    <b:SourceType>Book</b:SourceType>
    <b:Guid>{59113EF4-1584-4022-96FB-3715AF90DB63}</b:Guid>
    <b:LCID>1106</b:LCID>
    <b:Author>
      <b:Author>
        <b:NameList>
          <b:Person>
            <b:Last>Frederickson</b:Last>
            <b:First>Norah</b:First>
          </b:Person>
          <b:Person>
            <b:Last>Cline</b:Last>
            <b:First>Tony</b:First>
          </b:Person>
        </b:NameList>
      </b:Author>
    </b:Author>
    <b:Title>Special Educational Needs, Inclusion and Diversity</b:Title>
    <b:Year>2009</b:Year>
    <b:City>Maidenhead</b:City>
    <b:Publisher>Open University Press</b:Publisher>
    <b:Edition>2ail</b:Edition>
    <b:RefOrder>18</b:RefOrder>
  </b:Source>
  <b:Source>
    <b:Tag>Lly121</b:Tag>
    <b:SourceType>Report</b:SourceType>
    <b:Guid>{7F67A2C1-91CB-43AD-B058-A917A3B08D6B}</b:Guid>
    <b:LCID>1106</b:LCID>
    <b:Author>
      <b:Author>
        <b:Corporate>Llywodraeth Cymru</b:Corporate>
      </b:Author>
    </b:Author>
    <b:Title>Current literacy and dyslexia provision in Wales</b:Title>
    <b:Year>2012</b:Year>
    <b:City>Caerdydd</b:City>
    <b:Publisher>Department for Educational Skills</b:Publisher>
    <b:RefOrder>19</b:RefOrder>
  </b:Source>
</b:Sources>
</file>

<file path=customXml/itemProps1.xml><?xml version="1.0" encoding="utf-8"?>
<ds:datastoreItem xmlns:ds="http://schemas.openxmlformats.org/officeDocument/2006/customXml" ds:itemID="{5394F76E-E7CA-4FDD-81BC-3FF8AC2BE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3951</Words>
  <Characters>22524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26423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Cerys-Mair Griffiths</dc:creator>
  <cp:lastModifiedBy>Cerys-Mair Griffiths</cp:lastModifiedBy>
  <cp:revision>2</cp:revision>
  <dcterms:created xsi:type="dcterms:W3CDTF">2019-04-30T10:37:00Z</dcterms:created>
  <dcterms:modified xsi:type="dcterms:W3CDTF">2019-04-30T10:37:00Z</dcterms:modified>
</cp:coreProperties>
</file>