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19DFAD8F" w:rsidR="000264A1" w:rsidRDefault="000264A1" w:rsidP="000264A1">
      <w:r>
        <w:fldChar w:fldCharType="begin"/>
      </w:r>
      <w:r>
        <w:instrText xml:space="preserve"> INCLUDEPICTURE "/Users/biancasanfilippo/Library/Group Containers/UBF8T346G9.ms/WebArchiveCopyPasteTempFiles/com.microsoft.Word/UWTSD-Logo.jpg" \* MERGEFORMATINET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55E9AFBD"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 xml:space="preserve">Student </w:t>
      </w:r>
      <w:r w:rsidR="008567E3" w:rsidRPr="000264A1">
        <w:rPr>
          <w:rStyle w:val="Strong"/>
          <w:rFonts w:ascii="Arial" w:hAnsi="Arial" w:cs="Arial"/>
          <w:color w:val="1D2125"/>
          <w:sz w:val="32"/>
          <w:szCs w:val="32"/>
        </w:rPr>
        <w:t>name:</w:t>
      </w:r>
      <w:r w:rsidR="008567E3">
        <w:rPr>
          <w:rStyle w:val="Strong"/>
          <w:rFonts w:ascii="Arial" w:hAnsi="Arial" w:cs="Arial"/>
          <w:color w:val="1D2125"/>
          <w:sz w:val="32"/>
          <w:szCs w:val="32"/>
        </w:rPr>
        <w:t xml:space="preserve"> Deborah Flores Rodrigues</w:t>
      </w:r>
    </w:p>
    <w:p w14:paraId="3F25C99D" w14:textId="71687839"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 xml:space="preserve">Student number </w:t>
      </w:r>
      <w:r w:rsidR="008567E3">
        <w:rPr>
          <w:rStyle w:val="Strong"/>
          <w:rFonts w:ascii="Arial" w:hAnsi="Arial" w:cs="Arial"/>
          <w:color w:val="1D2125"/>
          <w:sz w:val="32"/>
          <w:szCs w:val="32"/>
        </w:rPr>
        <w:t>:2336878</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4F5FBEC9" w14:textId="77777777" w:rsidR="000264A1" w:rsidRDefault="000264A1"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p w14:paraId="6B65CDD9" w14:textId="77777777" w:rsidR="008A6D32" w:rsidRDefault="008A6D32" w:rsidP="000264A1">
      <w:pPr>
        <w:rPr>
          <w:rFonts w:ascii="Arial" w:hAnsi="Arial" w:cs="Arial"/>
          <w:sz w:val="36"/>
          <w:szCs w:val="36"/>
        </w:rPr>
      </w:pPr>
    </w:p>
    <w:p w14:paraId="381F54B1" w14:textId="77777777" w:rsidR="000A6388" w:rsidRDefault="000A6388" w:rsidP="000264A1">
      <w:pPr>
        <w:rPr>
          <w:rFonts w:ascii="Arial" w:hAnsi="Arial" w:cs="Arial"/>
          <w:sz w:val="36"/>
          <w:szCs w:val="36"/>
        </w:rPr>
      </w:pPr>
    </w:p>
    <w:p w14:paraId="2B3AAD69" w14:textId="77777777" w:rsidR="000A6388" w:rsidRDefault="000A6388" w:rsidP="000264A1">
      <w:pPr>
        <w:rPr>
          <w:rFonts w:ascii="Arial" w:hAnsi="Arial" w:cs="Arial"/>
          <w:sz w:val="36"/>
          <w:szCs w:val="36"/>
        </w:rPr>
      </w:pPr>
    </w:p>
    <w:p w14:paraId="017081AD" w14:textId="77777777" w:rsidR="008A313F" w:rsidRPr="008A313F" w:rsidRDefault="008A313F" w:rsidP="008A313F">
      <w:p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r w:rsidRPr="008A313F">
        <w:rPr>
          <w:rFonts w:ascii="Arial" w:eastAsia="Times New Roman" w:hAnsi="Arial" w:cs="Arial"/>
          <w:b/>
          <w:bCs/>
          <w:color w:val="000000"/>
          <w:kern w:val="0"/>
          <w:sz w:val="22"/>
          <w:szCs w:val="22"/>
          <w:lang w:eastAsia="en-GB"/>
          <w14:ligatures w14:val="none"/>
        </w:rPr>
        <w:lastRenderedPageBreak/>
        <w:t>Table of Contents</w:t>
      </w:r>
    </w:p>
    <w:p w14:paraId="542B84F7" w14:textId="62800FA8" w:rsidR="008A313F" w:rsidRPr="008A313F" w:rsidRDefault="008A313F" w:rsidP="003A3345">
      <w:pPr>
        <w:numPr>
          <w:ilvl w:val="0"/>
          <w:numId w:val="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A313F">
        <w:rPr>
          <w:rFonts w:ascii="Arial" w:eastAsia="Times New Roman" w:hAnsi="Arial" w:cs="Arial"/>
          <w:color w:val="000000"/>
          <w:kern w:val="0"/>
          <w:sz w:val="22"/>
          <w:szCs w:val="22"/>
          <w:lang w:eastAsia="en-GB"/>
          <w14:ligatures w14:val="none"/>
        </w:rPr>
        <w:t>Introduction</w:t>
      </w:r>
      <w:r w:rsidR="0007295E" w:rsidRPr="003A3345">
        <w:rPr>
          <w:rFonts w:ascii="Arial" w:eastAsia="Times New Roman" w:hAnsi="Arial" w:cs="Arial"/>
          <w:color w:val="000000"/>
          <w:kern w:val="0"/>
          <w:sz w:val="22"/>
          <w:szCs w:val="22"/>
          <w:lang w:eastAsia="en-GB"/>
          <w14:ligatures w14:val="none"/>
        </w:rPr>
        <w:t>………………………………………………………………………</w:t>
      </w:r>
      <w:proofErr w:type="gramStart"/>
      <w:r w:rsidR="00CB24EA">
        <w:rPr>
          <w:rFonts w:ascii="Arial" w:eastAsia="Times New Roman" w:hAnsi="Arial" w:cs="Arial"/>
          <w:color w:val="000000"/>
          <w:kern w:val="0"/>
          <w:sz w:val="22"/>
          <w:szCs w:val="22"/>
          <w:lang w:eastAsia="en-GB"/>
          <w14:ligatures w14:val="none"/>
        </w:rPr>
        <w:t>...</w:t>
      </w:r>
      <w:r w:rsidR="00CB24EA" w:rsidRPr="003A3345">
        <w:rPr>
          <w:rFonts w:ascii="Arial" w:eastAsia="Times New Roman" w:hAnsi="Arial" w:cs="Arial"/>
          <w:color w:val="000000"/>
          <w:kern w:val="0"/>
          <w:sz w:val="22"/>
          <w:szCs w:val="22"/>
          <w:lang w:eastAsia="en-GB"/>
          <w14:ligatures w14:val="none"/>
        </w:rPr>
        <w:t>..</w:t>
      </w:r>
      <w:proofErr w:type="gramEnd"/>
      <w:r w:rsidR="006B2645" w:rsidRPr="003A3345">
        <w:rPr>
          <w:rFonts w:ascii="Arial" w:eastAsia="Times New Roman" w:hAnsi="Arial" w:cs="Arial"/>
          <w:color w:val="000000"/>
          <w:kern w:val="0"/>
          <w:sz w:val="22"/>
          <w:szCs w:val="22"/>
          <w:lang w:eastAsia="en-GB"/>
          <w14:ligatures w14:val="none"/>
        </w:rPr>
        <w:t>2-3</w:t>
      </w:r>
    </w:p>
    <w:p w14:paraId="2498DDA3" w14:textId="79F00E8B" w:rsidR="008A313F" w:rsidRPr="008A313F" w:rsidRDefault="008A313F" w:rsidP="003A3345">
      <w:pPr>
        <w:numPr>
          <w:ilvl w:val="0"/>
          <w:numId w:val="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A313F">
        <w:rPr>
          <w:rFonts w:ascii="Arial" w:eastAsia="Times New Roman" w:hAnsi="Arial" w:cs="Arial"/>
          <w:color w:val="000000"/>
          <w:kern w:val="0"/>
          <w:sz w:val="22"/>
          <w:szCs w:val="22"/>
          <w:lang w:eastAsia="en-GB"/>
          <w14:ligatures w14:val="none"/>
        </w:rPr>
        <w:t>Classification and Diagnosis: Sleep-Wake Disorders (6E</w:t>
      </w:r>
      <w:r w:rsidR="00E752A7" w:rsidRPr="003A3345">
        <w:rPr>
          <w:rFonts w:ascii="Arial" w:eastAsia="Times New Roman" w:hAnsi="Arial" w:cs="Arial"/>
          <w:color w:val="000000"/>
          <w:kern w:val="0"/>
          <w:sz w:val="22"/>
          <w:szCs w:val="22"/>
          <w:lang w:eastAsia="en-GB"/>
          <w14:ligatures w14:val="none"/>
        </w:rPr>
        <w:t>40) …</w:t>
      </w:r>
      <w:r w:rsidR="0007295E" w:rsidRPr="003A3345">
        <w:rPr>
          <w:rFonts w:ascii="Arial" w:eastAsia="Times New Roman" w:hAnsi="Arial" w:cs="Arial"/>
          <w:color w:val="000000"/>
          <w:kern w:val="0"/>
          <w:sz w:val="22"/>
          <w:szCs w:val="22"/>
          <w:lang w:eastAsia="en-GB"/>
          <w14:ligatures w14:val="none"/>
        </w:rPr>
        <w:t>………………</w:t>
      </w:r>
      <w:r w:rsidR="006B2645" w:rsidRPr="003A3345">
        <w:rPr>
          <w:rFonts w:ascii="Arial" w:eastAsia="Times New Roman" w:hAnsi="Arial" w:cs="Arial"/>
          <w:color w:val="000000"/>
          <w:kern w:val="0"/>
          <w:sz w:val="22"/>
          <w:szCs w:val="22"/>
          <w:lang w:eastAsia="en-GB"/>
          <w14:ligatures w14:val="none"/>
        </w:rPr>
        <w:t>3</w:t>
      </w:r>
    </w:p>
    <w:p w14:paraId="177B765B" w14:textId="648A7581" w:rsidR="008A313F" w:rsidRPr="008A313F" w:rsidRDefault="008A313F" w:rsidP="003A3345">
      <w:pPr>
        <w:numPr>
          <w:ilvl w:val="1"/>
          <w:numId w:val="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A313F">
        <w:rPr>
          <w:rFonts w:ascii="Arial" w:eastAsia="Times New Roman" w:hAnsi="Arial" w:cs="Arial"/>
          <w:color w:val="000000"/>
          <w:kern w:val="0"/>
          <w:sz w:val="22"/>
          <w:szCs w:val="22"/>
          <w:lang w:eastAsia="en-GB"/>
          <w14:ligatures w14:val="none"/>
        </w:rPr>
        <w:t>Classification within ICD-11</w:t>
      </w:r>
      <w:r w:rsidR="0007295E" w:rsidRPr="003A3345">
        <w:rPr>
          <w:rFonts w:ascii="Arial" w:eastAsia="Times New Roman" w:hAnsi="Arial" w:cs="Arial"/>
          <w:color w:val="000000"/>
          <w:kern w:val="0"/>
          <w:sz w:val="22"/>
          <w:szCs w:val="22"/>
          <w:lang w:eastAsia="en-GB"/>
          <w14:ligatures w14:val="none"/>
        </w:rPr>
        <w:t>……………………………………………..</w:t>
      </w:r>
      <w:r w:rsidR="00AB4230">
        <w:rPr>
          <w:rFonts w:ascii="Arial" w:eastAsia="Times New Roman" w:hAnsi="Arial" w:cs="Arial"/>
          <w:color w:val="000000"/>
          <w:kern w:val="0"/>
          <w:sz w:val="22"/>
          <w:szCs w:val="22"/>
          <w:lang w:eastAsia="en-GB"/>
          <w14:ligatures w14:val="none"/>
        </w:rPr>
        <w:t>.</w:t>
      </w:r>
      <w:r w:rsidR="0007295E" w:rsidRPr="003A3345">
        <w:rPr>
          <w:rFonts w:ascii="Arial" w:eastAsia="Times New Roman" w:hAnsi="Arial" w:cs="Arial"/>
          <w:color w:val="000000"/>
          <w:kern w:val="0"/>
          <w:sz w:val="22"/>
          <w:szCs w:val="22"/>
          <w:lang w:eastAsia="en-GB"/>
          <w14:ligatures w14:val="none"/>
        </w:rPr>
        <w:t>.</w:t>
      </w:r>
      <w:r w:rsidR="00A42F0B" w:rsidRPr="003A3345">
        <w:rPr>
          <w:rFonts w:ascii="Arial" w:eastAsia="Times New Roman" w:hAnsi="Arial" w:cs="Arial"/>
          <w:color w:val="000000"/>
          <w:kern w:val="0"/>
          <w:sz w:val="22"/>
          <w:szCs w:val="22"/>
          <w:lang w:eastAsia="en-GB"/>
          <w14:ligatures w14:val="none"/>
        </w:rPr>
        <w:t>3</w:t>
      </w:r>
    </w:p>
    <w:p w14:paraId="7678471D" w14:textId="6D386FA1" w:rsidR="008A313F" w:rsidRPr="008A313F" w:rsidRDefault="008A313F" w:rsidP="003A3345">
      <w:pPr>
        <w:numPr>
          <w:ilvl w:val="1"/>
          <w:numId w:val="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A313F">
        <w:rPr>
          <w:rFonts w:ascii="Arial" w:eastAsia="Times New Roman" w:hAnsi="Arial" w:cs="Arial"/>
          <w:color w:val="000000"/>
          <w:kern w:val="0"/>
          <w:sz w:val="22"/>
          <w:szCs w:val="22"/>
          <w:lang w:eastAsia="en-GB"/>
          <w14:ligatures w14:val="none"/>
        </w:rPr>
        <w:t>Diagnostic Criteria and Diagnostic Process</w:t>
      </w:r>
      <w:r w:rsidR="00E752A7" w:rsidRPr="003A3345">
        <w:rPr>
          <w:rFonts w:ascii="Arial" w:eastAsia="Times New Roman" w:hAnsi="Arial" w:cs="Arial"/>
          <w:color w:val="000000"/>
          <w:kern w:val="0"/>
          <w:sz w:val="22"/>
          <w:szCs w:val="22"/>
          <w:lang w:eastAsia="en-GB"/>
          <w14:ligatures w14:val="none"/>
        </w:rPr>
        <w:t>…………………………</w:t>
      </w:r>
      <w:r w:rsidR="00AB4230">
        <w:rPr>
          <w:rFonts w:ascii="Arial" w:eastAsia="Times New Roman" w:hAnsi="Arial" w:cs="Arial"/>
          <w:color w:val="000000"/>
          <w:kern w:val="0"/>
          <w:sz w:val="22"/>
          <w:szCs w:val="22"/>
          <w:lang w:eastAsia="en-GB"/>
          <w14:ligatures w14:val="none"/>
        </w:rPr>
        <w:t>…</w:t>
      </w:r>
      <w:r w:rsidR="00E752A7" w:rsidRPr="003A3345">
        <w:rPr>
          <w:rFonts w:ascii="Arial" w:eastAsia="Times New Roman" w:hAnsi="Arial" w:cs="Arial"/>
          <w:color w:val="000000"/>
          <w:kern w:val="0"/>
          <w:sz w:val="22"/>
          <w:szCs w:val="22"/>
          <w:lang w:eastAsia="en-GB"/>
          <w14:ligatures w14:val="none"/>
        </w:rPr>
        <w:t>.</w:t>
      </w:r>
      <w:r w:rsidR="00A42F0B" w:rsidRPr="003A3345">
        <w:rPr>
          <w:rFonts w:ascii="Arial" w:eastAsia="Times New Roman" w:hAnsi="Arial" w:cs="Arial"/>
          <w:color w:val="000000"/>
          <w:kern w:val="0"/>
          <w:sz w:val="22"/>
          <w:szCs w:val="22"/>
          <w:lang w:eastAsia="en-GB"/>
          <w14:ligatures w14:val="none"/>
        </w:rPr>
        <w:t>3-4</w:t>
      </w:r>
    </w:p>
    <w:p w14:paraId="7F4D1D5D" w14:textId="28C4D3CB" w:rsidR="008A313F" w:rsidRPr="008A313F" w:rsidRDefault="008A313F" w:rsidP="003A3345">
      <w:pPr>
        <w:numPr>
          <w:ilvl w:val="1"/>
          <w:numId w:val="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A313F">
        <w:rPr>
          <w:rFonts w:ascii="Arial" w:eastAsia="Times New Roman" w:hAnsi="Arial" w:cs="Arial"/>
          <w:color w:val="000000"/>
          <w:kern w:val="0"/>
          <w:sz w:val="22"/>
          <w:szCs w:val="22"/>
          <w:lang w:eastAsia="en-GB"/>
          <w14:ligatures w14:val="none"/>
        </w:rPr>
        <w:t>Language Used in the Classification</w:t>
      </w:r>
      <w:r w:rsidR="00E752A7" w:rsidRPr="003A3345">
        <w:rPr>
          <w:rFonts w:ascii="Arial" w:eastAsia="Times New Roman" w:hAnsi="Arial" w:cs="Arial"/>
          <w:color w:val="000000"/>
          <w:kern w:val="0"/>
          <w:sz w:val="22"/>
          <w:szCs w:val="22"/>
          <w:lang w:eastAsia="en-GB"/>
          <w14:ligatures w14:val="none"/>
        </w:rPr>
        <w:t>…………………………………</w:t>
      </w:r>
      <w:r w:rsidR="00AB4230">
        <w:rPr>
          <w:rFonts w:ascii="Arial" w:eastAsia="Times New Roman" w:hAnsi="Arial" w:cs="Arial"/>
          <w:color w:val="000000"/>
          <w:kern w:val="0"/>
          <w:sz w:val="22"/>
          <w:szCs w:val="22"/>
          <w:lang w:eastAsia="en-GB"/>
          <w14:ligatures w14:val="none"/>
        </w:rPr>
        <w:t>.</w:t>
      </w:r>
      <w:r w:rsidR="00E752A7" w:rsidRPr="003A3345">
        <w:rPr>
          <w:rFonts w:ascii="Arial" w:eastAsia="Times New Roman" w:hAnsi="Arial" w:cs="Arial"/>
          <w:color w:val="000000"/>
          <w:kern w:val="0"/>
          <w:sz w:val="22"/>
          <w:szCs w:val="22"/>
          <w:lang w:eastAsia="en-GB"/>
          <w14:ligatures w14:val="none"/>
        </w:rPr>
        <w:t>…</w:t>
      </w:r>
      <w:r w:rsidR="00AB4230">
        <w:rPr>
          <w:rFonts w:ascii="Arial" w:eastAsia="Times New Roman" w:hAnsi="Arial" w:cs="Arial"/>
          <w:color w:val="000000"/>
          <w:kern w:val="0"/>
          <w:sz w:val="22"/>
          <w:szCs w:val="22"/>
          <w:lang w:eastAsia="en-GB"/>
          <w14:ligatures w14:val="none"/>
        </w:rPr>
        <w:t>.</w:t>
      </w:r>
      <w:r w:rsidR="00A42F0B" w:rsidRPr="003A3345">
        <w:rPr>
          <w:rFonts w:ascii="Arial" w:eastAsia="Times New Roman" w:hAnsi="Arial" w:cs="Arial"/>
          <w:color w:val="000000"/>
          <w:kern w:val="0"/>
          <w:sz w:val="22"/>
          <w:szCs w:val="22"/>
          <w:lang w:eastAsia="en-GB"/>
          <w14:ligatures w14:val="none"/>
        </w:rPr>
        <w:t>4</w:t>
      </w:r>
    </w:p>
    <w:p w14:paraId="4C6C8653" w14:textId="505CF78B" w:rsidR="008A313F" w:rsidRPr="008A313F" w:rsidRDefault="008A313F" w:rsidP="003A3345">
      <w:pPr>
        <w:numPr>
          <w:ilvl w:val="0"/>
          <w:numId w:val="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A313F">
        <w:rPr>
          <w:rFonts w:ascii="Arial" w:eastAsia="Times New Roman" w:hAnsi="Arial" w:cs="Arial"/>
          <w:color w:val="000000"/>
          <w:kern w:val="0"/>
          <w:sz w:val="22"/>
          <w:szCs w:val="22"/>
          <w:lang w:eastAsia="en-GB"/>
          <w14:ligatures w14:val="none"/>
        </w:rPr>
        <w:t>Treatment and Rehabilitation</w:t>
      </w:r>
      <w:r w:rsidR="00E752A7" w:rsidRPr="003A3345">
        <w:rPr>
          <w:rFonts w:ascii="Arial" w:eastAsia="Times New Roman" w:hAnsi="Arial" w:cs="Arial"/>
          <w:color w:val="000000"/>
          <w:kern w:val="0"/>
          <w:sz w:val="22"/>
          <w:szCs w:val="22"/>
          <w:lang w:eastAsia="en-GB"/>
          <w14:ligatures w14:val="none"/>
        </w:rPr>
        <w:t>…………………………………………………</w:t>
      </w:r>
      <w:r w:rsidR="00AB4230" w:rsidRPr="003A3345">
        <w:rPr>
          <w:rFonts w:ascii="Arial" w:eastAsia="Times New Roman" w:hAnsi="Arial" w:cs="Arial"/>
          <w:color w:val="000000"/>
          <w:kern w:val="0"/>
          <w:sz w:val="22"/>
          <w:szCs w:val="22"/>
          <w:lang w:eastAsia="en-GB"/>
          <w14:ligatures w14:val="none"/>
        </w:rPr>
        <w:t>…</w:t>
      </w:r>
      <w:r w:rsidR="00AB4230">
        <w:rPr>
          <w:rFonts w:ascii="Arial" w:eastAsia="Times New Roman" w:hAnsi="Arial" w:cs="Arial"/>
          <w:color w:val="000000"/>
          <w:kern w:val="0"/>
          <w:sz w:val="22"/>
          <w:szCs w:val="22"/>
          <w:lang w:eastAsia="en-GB"/>
          <w14:ligatures w14:val="none"/>
        </w:rPr>
        <w:t>.</w:t>
      </w:r>
      <w:r w:rsidR="00AB4230" w:rsidRPr="003A3345">
        <w:rPr>
          <w:rFonts w:ascii="Arial" w:eastAsia="Times New Roman" w:hAnsi="Arial" w:cs="Arial"/>
          <w:color w:val="000000"/>
          <w:kern w:val="0"/>
          <w:sz w:val="22"/>
          <w:szCs w:val="22"/>
          <w:lang w:eastAsia="en-GB"/>
          <w14:ligatures w14:val="none"/>
        </w:rPr>
        <w:t>..</w:t>
      </w:r>
      <w:r w:rsidR="00A42F0B" w:rsidRPr="003A3345">
        <w:rPr>
          <w:rFonts w:ascii="Arial" w:eastAsia="Times New Roman" w:hAnsi="Arial" w:cs="Arial"/>
          <w:color w:val="000000"/>
          <w:kern w:val="0"/>
          <w:sz w:val="22"/>
          <w:szCs w:val="22"/>
          <w:lang w:eastAsia="en-GB"/>
          <w14:ligatures w14:val="none"/>
        </w:rPr>
        <w:t>4-5</w:t>
      </w:r>
    </w:p>
    <w:p w14:paraId="4F0DD4ED" w14:textId="65E597C4" w:rsidR="008A313F" w:rsidRPr="008A313F" w:rsidRDefault="008A313F" w:rsidP="003A3345">
      <w:pPr>
        <w:numPr>
          <w:ilvl w:val="1"/>
          <w:numId w:val="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A313F">
        <w:rPr>
          <w:rFonts w:ascii="Arial" w:eastAsia="Times New Roman" w:hAnsi="Arial" w:cs="Arial"/>
          <w:color w:val="000000"/>
          <w:kern w:val="0"/>
          <w:sz w:val="22"/>
          <w:szCs w:val="22"/>
          <w:lang w:eastAsia="en-GB"/>
          <w14:ligatures w14:val="none"/>
        </w:rPr>
        <w:t>Rehabilitation in Practice</w:t>
      </w:r>
      <w:r w:rsidR="00E752A7" w:rsidRPr="003A3345">
        <w:rPr>
          <w:rFonts w:ascii="Arial" w:eastAsia="Times New Roman" w:hAnsi="Arial" w:cs="Arial"/>
          <w:color w:val="000000"/>
          <w:kern w:val="0"/>
          <w:sz w:val="22"/>
          <w:szCs w:val="22"/>
          <w:lang w:eastAsia="en-GB"/>
          <w14:ligatures w14:val="none"/>
        </w:rPr>
        <w:t>………………………………………………</w:t>
      </w:r>
      <w:proofErr w:type="gramStart"/>
      <w:r w:rsidR="00CB24EA">
        <w:rPr>
          <w:rFonts w:ascii="Arial" w:eastAsia="Times New Roman" w:hAnsi="Arial" w:cs="Arial"/>
          <w:color w:val="000000"/>
          <w:kern w:val="0"/>
          <w:sz w:val="22"/>
          <w:szCs w:val="22"/>
          <w:lang w:eastAsia="en-GB"/>
          <w14:ligatures w14:val="none"/>
        </w:rPr>
        <w:t>….</w:t>
      </w:r>
      <w:r w:rsidR="00CB24EA" w:rsidRPr="003A3345">
        <w:rPr>
          <w:rFonts w:ascii="Arial" w:eastAsia="Times New Roman" w:hAnsi="Arial" w:cs="Arial"/>
          <w:color w:val="000000"/>
          <w:kern w:val="0"/>
          <w:sz w:val="22"/>
          <w:szCs w:val="22"/>
          <w:lang w:eastAsia="en-GB"/>
          <w14:ligatures w14:val="none"/>
        </w:rPr>
        <w:t>.</w:t>
      </w:r>
      <w:proofErr w:type="gramEnd"/>
      <w:r w:rsidR="006A54C8" w:rsidRPr="003A3345">
        <w:rPr>
          <w:rFonts w:ascii="Arial" w:eastAsia="Times New Roman" w:hAnsi="Arial" w:cs="Arial"/>
          <w:color w:val="000000"/>
          <w:kern w:val="0"/>
          <w:sz w:val="22"/>
          <w:szCs w:val="22"/>
          <w:lang w:eastAsia="en-GB"/>
          <w14:ligatures w14:val="none"/>
        </w:rPr>
        <w:t>5-6</w:t>
      </w:r>
    </w:p>
    <w:p w14:paraId="60AE6E86" w14:textId="502BC98C" w:rsidR="008A313F" w:rsidRPr="008A313F" w:rsidRDefault="008A313F" w:rsidP="003A3345">
      <w:pPr>
        <w:numPr>
          <w:ilvl w:val="1"/>
          <w:numId w:val="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A313F">
        <w:rPr>
          <w:rFonts w:ascii="Arial" w:eastAsia="Times New Roman" w:hAnsi="Arial" w:cs="Arial"/>
          <w:color w:val="000000"/>
          <w:kern w:val="0"/>
          <w:sz w:val="22"/>
          <w:szCs w:val="22"/>
          <w:lang w:eastAsia="en-GB"/>
          <w14:ligatures w14:val="none"/>
        </w:rPr>
        <w:t>Effectiveness and Limitations</w:t>
      </w:r>
      <w:r w:rsidR="00E752A7" w:rsidRPr="003A3345">
        <w:rPr>
          <w:rFonts w:ascii="Arial" w:eastAsia="Times New Roman" w:hAnsi="Arial" w:cs="Arial"/>
          <w:color w:val="000000"/>
          <w:kern w:val="0"/>
          <w:sz w:val="22"/>
          <w:szCs w:val="22"/>
          <w:lang w:eastAsia="en-GB"/>
          <w14:ligatures w14:val="none"/>
        </w:rPr>
        <w:t>……………………………………</w:t>
      </w:r>
      <w:r w:rsidR="00CB24EA">
        <w:rPr>
          <w:rFonts w:ascii="Arial" w:eastAsia="Times New Roman" w:hAnsi="Arial" w:cs="Arial"/>
          <w:color w:val="000000"/>
          <w:kern w:val="0"/>
          <w:sz w:val="22"/>
          <w:szCs w:val="22"/>
          <w:lang w:eastAsia="en-GB"/>
          <w14:ligatures w14:val="none"/>
        </w:rPr>
        <w:t>.</w:t>
      </w:r>
      <w:r w:rsidR="00E752A7" w:rsidRPr="003A3345">
        <w:rPr>
          <w:rFonts w:ascii="Arial" w:eastAsia="Times New Roman" w:hAnsi="Arial" w:cs="Arial"/>
          <w:color w:val="000000"/>
          <w:kern w:val="0"/>
          <w:sz w:val="22"/>
          <w:szCs w:val="22"/>
          <w:lang w:eastAsia="en-GB"/>
          <w14:ligatures w14:val="none"/>
        </w:rPr>
        <w:t>……</w:t>
      </w:r>
      <w:r w:rsidR="00AB4230">
        <w:rPr>
          <w:rFonts w:ascii="Arial" w:eastAsia="Times New Roman" w:hAnsi="Arial" w:cs="Arial"/>
          <w:color w:val="000000"/>
          <w:kern w:val="0"/>
          <w:sz w:val="22"/>
          <w:szCs w:val="22"/>
          <w:lang w:eastAsia="en-GB"/>
          <w14:ligatures w14:val="none"/>
        </w:rPr>
        <w:t>…</w:t>
      </w:r>
      <w:r w:rsidR="00E752A7" w:rsidRPr="003A3345">
        <w:rPr>
          <w:rFonts w:ascii="Arial" w:eastAsia="Times New Roman" w:hAnsi="Arial" w:cs="Arial"/>
          <w:color w:val="000000"/>
          <w:kern w:val="0"/>
          <w:sz w:val="22"/>
          <w:szCs w:val="22"/>
          <w:lang w:eastAsia="en-GB"/>
          <w14:ligatures w14:val="none"/>
        </w:rPr>
        <w:t>.</w:t>
      </w:r>
      <w:r w:rsidR="006A54C8" w:rsidRPr="003A3345">
        <w:rPr>
          <w:rFonts w:ascii="Arial" w:eastAsia="Times New Roman" w:hAnsi="Arial" w:cs="Arial"/>
          <w:color w:val="000000"/>
          <w:kern w:val="0"/>
          <w:sz w:val="22"/>
          <w:szCs w:val="22"/>
          <w:lang w:eastAsia="en-GB"/>
          <w14:ligatures w14:val="none"/>
        </w:rPr>
        <w:t>6</w:t>
      </w:r>
    </w:p>
    <w:p w14:paraId="1D531FF2" w14:textId="33FC1E15" w:rsidR="008A313F" w:rsidRPr="008A313F" w:rsidRDefault="008A313F" w:rsidP="003A3345">
      <w:pPr>
        <w:numPr>
          <w:ilvl w:val="1"/>
          <w:numId w:val="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A313F">
        <w:rPr>
          <w:rFonts w:ascii="Arial" w:eastAsia="Times New Roman" w:hAnsi="Arial" w:cs="Arial"/>
          <w:color w:val="000000"/>
          <w:kern w:val="0"/>
          <w:sz w:val="22"/>
          <w:szCs w:val="22"/>
          <w:lang w:eastAsia="en-GB"/>
          <w14:ligatures w14:val="none"/>
        </w:rPr>
        <w:t>Classification, Treatment and Reclassification Debates</w:t>
      </w:r>
      <w:r w:rsidR="00E752A7" w:rsidRPr="003A3345">
        <w:rPr>
          <w:rFonts w:ascii="Arial" w:eastAsia="Times New Roman" w:hAnsi="Arial" w:cs="Arial"/>
          <w:color w:val="000000"/>
          <w:kern w:val="0"/>
          <w:sz w:val="22"/>
          <w:szCs w:val="22"/>
          <w:lang w:eastAsia="en-GB"/>
          <w14:ligatures w14:val="none"/>
        </w:rPr>
        <w:t>……………</w:t>
      </w:r>
      <w:proofErr w:type="gramStart"/>
      <w:r w:rsidR="00CB24EA">
        <w:rPr>
          <w:rFonts w:ascii="Arial" w:eastAsia="Times New Roman" w:hAnsi="Arial" w:cs="Arial"/>
          <w:color w:val="000000"/>
          <w:kern w:val="0"/>
          <w:sz w:val="22"/>
          <w:szCs w:val="22"/>
          <w:lang w:eastAsia="en-GB"/>
          <w14:ligatures w14:val="none"/>
        </w:rPr>
        <w:t>....</w:t>
      </w:r>
      <w:r w:rsidR="00CB24EA" w:rsidRPr="003A3345">
        <w:rPr>
          <w:rFonts w:ascii="Arial" w:eastAsia="Times New Roman" w:hAnsi="Arial" w:cs="Arial"/>
          <w:color w:val="000000"/>
          <w:kern w:val="0"/>
          <w:sz w:val="22"/>
          <w:szCs w:val="22"/>
          <w:lang w:eastAsia="en-GB"/>
          <w14:ligatures w14:val="none"/>
        </w:rPr>
        <w:t>.</w:t>
      </w:r>
      <w:proofErr w:type="gramEnd"/>
      <w:r w:rsidR="00346B45" w:rsidRPr="003A3345">
        <w:rPr>
          <w:rFonts w:ascii="Arial" w:eastAsia="Times New Roman" w:hAnsi="Arial" w:cs="Arial"/>
          <w:color w:val="000000"/>
          <w:kern w:val="0"/>
          <w:sz w:val="22"/>
          <w:szCs w:val="22"/>
          <w:lang w:eastAsia="en-GB"/>
          <w14:ligatures w14:val="none"/>
        </w:rPr>
        <w:t>6-7</w:t>
      </w:r>
    </w:p>
    <w:p w14:paraId="18FD475B" w14:textId="77354763" w:rsidR="008A313F" w:rsidRPr="008A313F" w:rsidRDefault="008A313F" w:rsidP="003A3345">
      <w:pPr>
        <w:numPr>
          <w:ilvl w:val="1"/>
          <w:numId w:val="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A313F">
        <w:rPr>
          <w:rFonts w:ascii="Arial" w:eastAsia="Times New Roman" w:hAnsi="Arial" w:cs="Arial"/>
          <w:color w:val="000000"/>
          <w:kern w:val="0"/>
          <w:sz w:val="22"/>
          <w:szCs w:val="22"/>
          <w:lang w:eastAsia="en-GB"/>
          <w14:ligatures w14:val="none"/>
        </w:rPr>
        <w:t>Neurodivergence and Reclassification Issues</w:t>
      </w:r>
      <w:r w:rsidR="00E752A7" w:rsidRPr="003A3345">
        <w:rPr>
          <w:rFonts w:ascii="Arial" w:eastAsia="Times New Roman" w:hAnsi="Arial" w:cs="Arial"/>
          <w:color w:val="000000"/>
          <w:kern w:val="0"/>
          <w:sz w:val="22"/>
          <w:szCs w:val="22"/>
          <w:lang w:eastAsia="en-GB"/>
          <w14:ligatures w14:val="none"/>
        </w:rPr>
        <w:t>………………………..</w:t>
      </w:r>
      <w:r w:rsidR="00CB24EA">
        <w:rPr>
          <w:rFonts w:ascii="Arial" w:eastAsia="Times New Roman" w:hAnsi="Arial" w:cs="Arial"/>
          <w:color w:val="000000"/>
          <w:kern w:val="0"/>
          <w:sz w:val="22"/>
          <w:szCs w:val="22"/>
          <w:lang w:eastAsia="en-GB"/>
          <w14:ligatures w14:val="none"/>
        </w:rPr>
        <w:t>...</w:t>
      </w:r>
      <w:r w:rsidR="00E752A7" w:rsidRPr="003A3345">
        <w:rPr>
          <w:rFonts w:ascii="Arial" w:eastAsia="Times New Roman" w:hAnsi="Arial" w:cs="Arial"/>
          <w:color w:val="000000"/>
          <w:kern w:val="0"/>
          <w:sz w:val="22"/>
          <w:szCs w:val="22"/>
          <w:lang w:eastAsia="en-GB"/>
          <w14:ligatures w14:val="none"/>
        </w:rPr>
        <w:t>.</w:t>
      </w:r>
      <w:r w:rsidR="004F276C" w:rsidRPr="003A3345">
        <w:rPr>
          <w:rFonts w:ascii="Arial" w:eastAsia="Times New Roman" w:hAnsi="Arial" w:cs="Arial"/>
          <w:color w:val="000000"/>
          <w:kern w:val="0"/>
          <w:sz w:val="22"/>
          <w:szCs w:val="22"/>
          <w:lang w:eastAsia="en-GB"/>
          <w14:ligatures w14:val="none"/>
        </w:rPr>
        <w:t>7</w:t>
      </w:r>
    </w:p>
    <w:p w14:paraId="47A729A0" w14:textId="7A81BB13" w:rsidR="008A313F" w:rsidRPr="008A313F" w:rsidRDefault="008A313F" w:rsidP="003A3345">
      <w:pPr>
        <w:numPr>
          <w:ilvl w:val="1"/>
          <w:numId w:val="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A313F">
        <w:rPr>
          <w:rFonts w:ascii="Arial" w:eastAsia="Times New Roman" w:hAnsi="Arial" w:cs="Arial"/>
          <w:color w:val="000000"/>
          <w:kern w:val="0"/>
          <w:sz w:val="22"/>
          <w:szCs w:val="22"/>
          <w:lang w:eastAsia="en-GB"/>
          <w14:ligatures w14:val="none"/>
        </w:rPr>
        <w:t>Impact on Practice and Policy</w:t>
      </w:r>
      <w:r w:rsidR="00E752A7" w:rsidRPr="003A3345">
        <w:rPr>
          <w:rFonts w:ascii="Arial" w:eastAsia="Times New Roman" w:hAnsi="Arial" w:cs="Arial"/>
          <w:color w:val="000000"/>
          <w:kern w:val="0"/>
          <w:sz w:val="22"/>
          <w:szCs w:val="22"/>
          <w:lang w:eastAsia="en-GB"/>
          <w14:ligatures w14:val="none"/>
        </w:rPr>
        <w:t>…………………………………………</w:t>
      </w:r>
      <w:proofErr w:type="gramStart"/>
      <w:r w:rsidR="00CB24EA">
        <w:rPr>
          <w:rFonts w:ascii="Arial" w:eastAsia="Times New Roman" w:hAnsi="Arial" w:cs="Arial"/>
          <w:color w:val="000000"/>
          <w:kern w:val="0"/>
          <w:sz w:val="22"/>
          <w:szCs w:val="22"/>
          <w:lang w:eastAsia="en-GB"/>
          <w14:ligatures w14:val="none"/>
        </w:rPr>
        <w:t>…</w:t>
      </w:r>
      <w:r w:rsidR="00CB24EA" w:rsidRPr="003A3345">
        <w:rPr>
          <w:rFonts w:ascii="Arial" w:eastAsia="Times New Roman" w:hAnsi="Arial" w:cs="Arial"/>
          <w:color w:val="000000"/>
          <w:kern w:val="0"/>
          <w:sz w:val="22"/>
          <w:szCs w:val="22"/>
          <w:lang w:eastAsia="en-GB"/>
          <w14:ligatures w14:val="none"/>
        </w:rPr>
        <w:t>..</w:t>
      </w:r>
      <w:proofErr w:type="gramEnd"/>
      <w:r w:rsidR="004F276C" w:rsidRPr="003A3345">
        <w:rPr>
          <w:rFonts w:ascii="Arial" w:eastAsia="Times New Roman" w:hAnsi="Arial" w:cs="Arial"/>
          <w:color w:val="000000"/>
          <w:kern w:val="0"/>
          <w:sz w:val="22"/>
          <w:szCs w:val="22"/>
          <w:lang w:eastAsia="en-GB"/>
          <w14:ligatures w14:val="none"/>
        </w:rPr>
        <w:t>7-8</w:t>
      </w:r>
    </w:p>
    <w:p w14:paraId="72F4C879" w14:textId="60268E39" w:rsidR="008A313F" w:rsidRPr="008A313F" w:rsidRDefault="008A313F" w:rsidP="003A3345">
      <w:pPr>
        <w:numPr>
          <w:ilvl w:val="0"/>
          <w:numId w:val="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A313F">
        <w:rPr>
          <w:rFonts w:ascii="Arial" w:eastAsia="Times New Roman" w:hAnsi="Arial" w:cs="Arial"/>
          <w:color w:val="000000"/>
          <w:kern w:val="0"/>
          <w:sz w:val="22"/>
          <w:szCs w:val="22"/>
          <w:lang w:eastAsia="en-GB"/>
          <w14:ligatures w14:val="none"/>
        </w:rPr>
        <w:t>Recommendations</w:t>
      </w:r>
      <w:r w:rsidR="00E752A7" w:rsidRPr="003A3345">
        <w:rPr>
          <w:rFonts w:ascii="Arial" w:eastAsia="Times New Roman" w:hAnsi="Arial" w:cs="Arial"/>
          <w:color w:val="000000"/>
          <w:kern w:val="0"/>
          <w:sz w:val="22"/>
          <w:szCs w:val="22"/>
          <w:lang w:eastAsia="en-GB"/>
          <w14:ligatures w14:val="none"/>
        </w:rPr>
        <w:t>………………………………………………………………</w:t>
      </w:r>
      <w:proofErr w:type="gramStart"/>
      <w:r w:rsidR="00CB24EA">
        <w:rPr>
          <w:rFonts w:ascii="Arial" w:eastAsia="Times New Roman" w:hAnsi="Arial" w:cs="Arial"/>
          <w:color w:val="000000"/>
          <w:kern w:val="0"/>
          <w:sz w:val="22"/>
          <w:szCs w:val="22"/>
          <w:lang w:eastAsia="en-GB"/>
          <w14:ligatures w14:val="none"/>
        </w:rPr>
        <w:t>….</w:t>
      </w:r>
      <w:r w:rsidR="00E752A7" w:rsidRPr="003A3345">
        <w:rPr>
          <w:rFonts w:ascii="Arial" w:eastAsia="Times New Roman" w:hAnsi="Arial" w:cs="Arial"/>
          <w:color w:val="000000"/>
          <w:kern w:val="0"/>
          <w:sz w:val="22"/>
          <w:szCs w:val="22"/>
          <w:lang w:eastAsia="en-GB"/>
          <w14:ligatures w14:val="none"/>
        </w:rPr>
        <w:t>.</w:t>
      </w:r>
      <w:proofErr w:type="gramEnd"/>
      <w:r w:rsidR="00335C54" w:rsidRPr="003A3345">
        <w:rPr>
          <w:rFonts w:ascii="Arial" w:eastAsia="Times New Roman" w:hAnsi="Arial" w:cs="Arial"/>
          <w:color w:val="000000"/>
          <w:kern w:val="0"/>
          <w:sz w:val="22"/>
          <w:szCs w:val="22"/>
          <w:lang w:eastAsia="en-GB"/>
          <w14:ligatures w14:val="none"/>
        </w:rPr>
        <w:t>8-9</w:t>
      </w:r>
    </w:p>
    <w:p w14:paraId="33BBB2A2" w14:textId="6B66C1D2" w:rsidR="008A313F" w:rsidRPr="008A313F" w:rsidRDefault="008A313F" w:rsidP="003A3345">
      <w:pPr>
        <w:numPr>
          <w:ilvl w:val="0"/>
          <w:numId w:val="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A313F">
        <w:rPr>
          <w:rFonts w:ascii="Arial" w:eastAsia="Times New Roman" w:hAnsi="Arial" w:cs="Arial"/>
          <w:color w:val="000000"/>
          <w:kern w:val="0"/>
          <w:sz w:val="22"/>
          <w:szCs w:val="22"/>
          <w:lang w:eastAsia="en-GB"/>
          <w14:ligatures w14:val="none"/>
        </w:rPr>
        <w:t>Conclusion</w:t>
      </w:r>
      <w:r w:rsidR="00E752A7" w:rsidRPr="003A3345">
        <w:rPr>
          <w:rFonts w:ascii="Arial" w:eastAsia="Times New Roman" w:hAnsi="Arial" w:cs="Arial"/>
          <w:color w:val="000000"/>
          <w:kern w:val="0"/>
          <w:sz w:val="22"/>
          <w:szCs w:val="22"/>
          <w:lang w:eastAsia="en-GB"/>
          <w14:ligatures w14:val="none"/>
        </w:rPr>
        <w:t>………………………………………………………………………...</w:t>
      </w:r>
      <w:r w:rsidR="00CB24EA">
        <w:rPr>
          <w:rFonts w:ascii="Arial" w:eastAsia="Times New Roman" w:hAnsi="Arial" w:cs="Arial"/>
          <w:color w:val="000000"/>
          <w:kern w:val="0"/>
          <w:sz w:val="22"/>
          <w:szCs w:val="22"/>
          <w:lang w:eastAsia="en-GB"/>
          <w14:ligatures w14:val="none"/>
        </w:rPr>
        <w:t>....</w:t>
      </w:r>
      <w:r w:rsidR="00335C54" w:rsidRPr="003A3345">
        <w:rPr>
          <w:rFonts w:ascii="Arial" w:eastAsia="Times New Roman" w:hAnsi="Arial" w:cs="Arial"/>
          <w:color w:val="000000"/>
          <w:kern w:val="0"/>
          <w:sz w:val="22"/>
          <w:szCs w:val="22"/>
          <w:lang w:eastAsia="en-GB"/>
          <w14:ligatures w14:val="none"/>
        </w:rPr>
        <w:t>9-10</w:t>
      </w:r>
    </w:p>
    <w:p w14:paraId="42C0C140" w14:textId="3A968939" w:rsidR="008A313F" w:rsidRPr="008A313F" w:rsidRDefault="008A313F" w:rsidP="003A3345">
      <w:pPr>
        <w:numPr>
          <w:ilvl w:val="0"/>
          <w:numId w:val="1"/>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A313F">
        <w:rPr>
          <w:rFonts w:ascii="Arial" w:eastAsia="Times New Roman" w:hAnsi="Arial" w:cs="Arial"/>
          <w:color w:val="000000"/>
          <w:kern w:val="0"/>
          <w:sz w:val="22"/>
          <w:szCs w:val="22"/>
          <w:lang w:eastAsia="en-GB"/>
          <w14:ligatures w14:val="none"/>
        </w:rPr>
        <w:t>References</w:t>
      </w:r>
      <w:r w:rsidR="00E752A7" w:rsidRPr="003A3345">
        <w:rPr>
          <w:rFonts w:ascii="Arial" w:eastAsia="Times New Roman" w:hAnsi="Arial" w:cs="Arial"/>
          <w:color w:val="000000"/>
          <w:kern w:val="0"/>
          <w:sz w:val="22"/>
          <w:szCs w:val="22"/>
          <w:lang w:eastAsia="en-GB"/>
          <w14:ligatures w14:val="none"/>
        </w:rPr>
        <w:t>……………………………………………………………………</w:t>
      </w:r>
      <w:r w:rsidR="003A3345" w:rsidRPr="003A3345">
        <w:rPr>
          <w:rFonts w:ascii="Arial" w:eastAsia="Times New Roman" w:hAnsi="Arial" w:cs="Arial"/>
          <w:color w:val="000000"/>
          <w:kern w:val="0"/>
          <w:sz w:val="22"/>
          <w:szCs w:val="22"/>
          <w:lang w:eastAsia="en-GB"/>
          <w14:ligatures w14:val="none"/>
        </w:rPr>
        <w:t>…</w:t>
      </w:r>
      <w:proofErr w:type="gramStart"/>
      <w:r w:rsidR="003A3345" w:rsidRPr="003A3345">
        <w:rPr>
          <w:rFonts w:ascii="Arial" w:eastAsia="Times New Roman" w:hAnsi="Arial" w:cs="Arial"/>
          <w:color w:val="000000"/>
          <w:kern w:val="0"/>
          <w:sz w:val="22"/>
          <w:szCs w:val="22"/>
          <w:lang w:eastAsia="en-GB"/>
          <w14:ligatures w14:val="none"/>
        </w:rPr>
        <w:t>...</w:t>
      </w:r>
      <w:r w:rsidR="00CB24EA">
        <w:rPr>
          <w:rFonts w:ascii="Arial" w:eastAsia="Times New Roman" w:hAnsi="Arial" w:cs="Arial"/>
          <w:color w:val="000000"/>
          <w:kern w:val="0"/>
          <w:sz w:val="22"/>
          <w:szCs w:val="22"/>
          <w:lang w:eastAsia="en-GB"/>
          <w14:ligatures w14:val="none"/>
        </w:rPr>
        <w:t>..</w:t>
      </w:r>
      <w:proofErr w:type="gramEnd"/>
      <w:r w:rsidR="00335C54" w:rsidRPr="003A3345">
        <w:rPr>
          <w:rFonts w:ascii="Arial" w:eastAsia="Times New Roman" w:hAnsi="Arial" w:cs="Arial"/>
          <w:color w:val="000000"/>
          <w:kern w:val="0"/>
          <w:sz w:val="22"/>
          <w:szCs w:val="22"/>
          <w:lang w:eastAsia="en-GB"/>
          <w14:ligatures w14:val="none"/>
        </w:rPr>
        <w:t>10</w:t>
      </w:r>
      <w:r w:rsidR="003A3345" w:rsidRPr="003A3345">
        <w:rPr>
          <w:rFonts w:ascii="Arial" w:eastAsia="Times New Roman" w:hAnsi="Arial" w:cs="Arial"/>
          <w:color w:val="000000"/>
          <w:kern w:val="0"/>
          <w:sz w:val="22"/>
          <w:szCs w:val="22"/>
          <w:lang w:eastAsia="en-GB"/>
          <w14:ligatures w14:val="none"/>
        </w:rPr>
        <w:t xml:space="preserve"> -1</w:t>
      </w:r>
      <w:r w:rsidR="0026370F">
        <w:rPr>
          <w:rFonts w:ascii="Arial" w:eastAsia="Times New Roman" w:hAnsi="Arial" w:cs="Arial"/>
          <w:color w:val="000000"/>
          <w:kern w:val="0"/>
          <w:sz w:val="22"/>
          <w:szCs w:val="22"/>
          <w:lang w:eastAsia="en-GB"/>
          <w14:ligatures w14:val="none"/>
        </w:rPr>
        <w:t>2</w:t>
      </w:r>
    </w:p>
    <w:p w14:paraId="0D14C063" w14:textId="77777777" w:rsidR="008A313F" w:rsidRDefault="008A313F" w:rsidP="00D267EF">
      <w:pPr>
        <w:spacing w:line="360" w:lineRule="auto"/>
        <w:rPr>
          <w:rFonts w:ascii="Arial" w:hAnsi="Arial" w:cs="Arial"/>
          <w:b/>
          <w:bCs/>
          <w:sz w:val="22"/>
          <w:szCs w:val="22"/>
        </w:rPr>
      </w:pPr>
    </w:p>
    <w:p w14:paraId="63C9AB57" w14:textId="77777777" w:rsidR="008A313F" w:rsidRDefault="008A313F" w:rsidP="00D267EF">
      <w:pPr>
        <w:spacing w:line="360" w:lineRule="auto"/>
        <w:rPr>
          <w:rFonts w:ascii="Arial" w:hAnsi="Arial" w:cs="Arial"/>
          <w:b/>
          <w:bCs/>
          <w:sz w:val="22"/>
          <w:szCs w:val="22"/>
        </w:rPr>
      </w:pPr>
    </w:p>
    <w:p w14:paraId="1D3ADC2D" w14:textId="77777777" w:rsidR="008A313F" w:rsidRDefault="008A313F" w:rsidP="00D267EF">
      <w:pPr>
        <w:spacing w:line="360" w:lineRule="auto"/>
        <w:rPr>
          <w:rFonts w:ascii="Arial" w:hAnsi="Arial" w:cs="Arial"/>
          <w:b/>
          <w:bCs/>
          <w:sz w:val="22"/>
          <w:szCs w:val="22"/>
        </w:rPr>
      </w:pPr>
    </w:p>
    <w:p w14:paraId="5F1B3F88" w14:textId="77777777" w:rsidR="008A313F" w:rsidRDefault="008A313F" w:rsidP="00D267EF">
      <w:pPr>
        <w:spacing w:line="360" w:lineRule="auto"/>
        <w:rPr>
          <w:rFonts w:ascii="Arial" w:hAnsi="Arial" w:cs="Arial"/>
          <w:b/>
          <w:bCs/>
          <w:sz w:val="22"/>
          <w:szCs w:val="22"/>
        </w:rPr>
      </w:pPr>
    </w:p>
    <w:p w14:paraId="30A6DEFD" w14:textId="77777777" w:rsidR="008A313F" w:rsidRDefault="008A313F" w:rsidP="00D267EF">
      <w:pPr>
        <w:spacing w:line="360" w:lineRule="auto"/>
        <w:rPr>
          <w:rFonts w:ascii="Arial" w:hAnsi="Arial" w:cs="Arial"/>
          <w:b/>
          <w:bCs/>
          <w:sz w:val="22"/>
          <w:szCs w:val="22"/>
        </w:rPr>
      </w:pPr>
    </w:p>
    <w:p w14:paraId="0CB039D7" w14:textId="77777777" w:rsidR="008A313F" w:rsidRDefault="008A313F" w:rsidP="00D267EF">
      <w:pPr>
        <w:spacing w:line="360" w:lineRule="auto"/>
        <w:rPr>
          <w:rFonts w:ascii="Arial" w:hAnsi="Arial" w:cs="Arial"/>
          <w:b/>
          <w:bCs/>
          <w:sz w:val="22"/>
          <w:szCs w:val="22"/>
        </w:rPr>
      </w:pPr>
    </w:p>
    <w:p w14:paraId="3BDC9068" w14:textId="77777777" w:rsidR="008A313F" w:rsidRDefault="008A313F" w:rsidP="00D267EF">
      <w:pPr>
        <w:spacing w:line="360" w:lineRule="auto"/>
        <w:rPr>
          <w:rFonts w:ascii="Arial" w:hAnsi="Arial" w:cs="Arial"/>
          <w:b/>
          <w:bCs/>
          <w:sz w:val="22"/>
          <w:szCs w:val="22"/>
        </w:rPr>
      </w:pPr>
    </w:p>
    <w:p w14:paraId="0735D9F7" w14:textId="7FDE4547" w:rsidR="000A6388" w:rsidRPr="00D267EF" w:rsidRDefault="00D961B1" w:rsidP="00D267EF">
      <w:pPr>
        <w:spacing w:line="360" w:lineRule="auto"/>
        <w:rPr>
          <w:rFonts w:ascii="Arial" w:hAnsi="Arial" w:cs="Arial"/>
          <w:b/>
          <w:bCs/>
          <w:sz w:val="22"/>
          <w:szCs w:val="22"/>
        </w:rPr>
      </w:pPr>
      <w:r w:rsidRPr="00D267EF">
        <w:rPr>
          <w:rFonts w:ascii="Arial" w:hAnsi="Arial" w:cs="Arial"/>
          <w:b/>
          <w:bCs/>
          <w:sz w:val="22"/>
          <w:szCs w:val="22"/>
        </w:rPr>
        <w:t xml:space="preserve">Introduction </w:t>
      </w:r>
    </w:p>
    <w:p w14:paraId="2294F44D" w14:textId="361318A0" w:rsidR="008567E3" w:rsidRPr="00D267EF" w:rsidRDefault="000A6388" w:rsidP="00634CA4">
      <w:pPr>
        <w:spacing w:line="360" w:lineRule="auto"/>
        <w:ind w:firstLine="720"/>
        <w:rPr>
          <w:rFonts w:ascii="Arial" w:hAnsi="Arial" w:cs="Arial"/>
          <w:color w:val="000000"/>
          <w:sz w:val="22"/>
          <w:szCs w:val="22"/>
        </w:rPr>
      </w:pPr>
      <w:r w:rsidRPr="00D267EF">
        <w:rPr>
          <w:rFonts w:ascii="Arial" w:hAnsi="Arial" w:cs="Arial"/>
          <w:color w:val="000000"/>
          <w:sz w:val="22"/>
          <w:szCs w:val="22"/>
        </w:rPr>
        <w:t xml:space="preserve">Sleep-Wake Disorders are increasingly recognised as significant health conditions that extend far beyond disrupted sleep, influencing physical health, emotional wellbeing and everyday functioning. Their complexity highlights the importance of understanding sleep through a holistic and person-centred perspective, recognising that biological, psychological and social factors are closely </w:t>
      </w:r>
      <w:r w:rsidR="00D267EF" w:rsidRPr="00D267EF">
        <w:rPr>
          <w:rFonts w:ascii="Arial" w:hAnsi="Arial" w:cs="Arial"/>
          <w:color w:val="000000"/>
          <w:sz w:val="22"/>
          <w:szCs w:val="22"/>
        </w:rPr>
        <w:t>interconnected (Spiegelhalter</w:t>
      </w:r>
      <w:r w:rsidR="00EC483B" w:rsidRPr="00D267EF">
        <w:rPr>
          <w:rFonts w:ascii="Arial" w:hAnsi="Arial" w:cs="Arial"/>
          <w:color w:val="000000"/>
          <w:sz w:val="22"/>
          <w:szCs w:val="22"/>
        </w:rPr>
        <w:t xml:space="preserve"> and Riemann, 2025)</w:t>
      </w:r>
    </w:p>
    <w:p w14:paraId="0B7E6AED" w14:textId="72001345" w:rsidR="00B90484" w:rsidRPr="00D267EF" w:rsidRDefault="000A6388" w:rsidP="00634CA4">
      <w:pPr>
        <w:spacing w:line="360" w:lineRule="auto"/>
        <w:ind w:firstLine="720"/>
        <w:rPr>
          <w:rFonts w:ascii="Arial" w:hAnsi="Arial" w:cs="Arial"/>
          <w:sz w:val="22"/>
          <w:szCs w:val="22"/>
        </w:rPr>
      </w:pPr>
      <w:r w:rsidRPr="00D267EF">
        <w:rPr>
          <w:rFonts w:ascii="Arial" w:hAnsi="Arial" w:cs="Arial"/>
          <w:color w:val="000000"/>
          <w:sz w:val="22"/>
          <w:szCs w:val="22"/>
        </w:rPr>
        <w:t xml:space="preserve">While advances in classification and evidence-based interventions have strengthened clinical practice, challenges remain in ensuring timely diagnosis, equitable access to specialist services and care that reflects individual needs. Addressing these challenges requires continued collaboration between healthcare professionals, researchers </w:t>
      </w:r>
      <w:r w:rsidRPr="00D267EF">
        <w:rPr>
          <w:rFonts w:ascii="Arial" w:hAnsi="Arial" w:cs="Arial"/>
          <w:color w:val="000000"/>
          <w:sz w:val="22"/>
          <w:szCs w:val="22"/>
        </w:rPr>
        <w:lastRenderedPageBreak/>
        <w:t>and policymakers to strengthen clinical practice and improve access to effective support. Ultimately, recognising healthy sleep as a fundamental component of overall health is essential for delivering compassionate, evidence-based and person-centred care, enabling individuals to achieve better long-term health, greater independence and an improved quality of life</w:t>
      </w:r>
      <w:r w:rsidR="00EC483B" w:rsidRPr="00D267EF">
        <w:rPr>
          <w:rFonts w:ascii="Arial" w:hAnsi="Arial" w:cs="Arial"/>
          <w:color w:val="000000"/>
          <w:sz w:val="22"/>
          <w:szCs w:val="22"/>
        </w:rPr>
        <w:t xml:space="preserve"> </w:t>
      </w:r>
      <w:r w:rsidR="00EC483B" w:rsidRPr="00D267EF">
        <w:rPr>
          <w:rFonts w:ascii="Arial" w:hAnsi="Arial" w:cs="Arial"/>
          <w:color w:val="000000"/>
          <w:sz w:val="22"/>
          <w:szCs w:val="22"/>
        </w:rPr>
        <w:t>(Mertens</w:t>
      </w:r>
      <w:r w:rsidR="00EC483B" w:rsidRPr="00D267EF">
        <w:rPr>
          <w:rStyle w:val="apple-converted-space"/>
          <w:rFonts w:ascii="Arial" w:hAnsi="Arial" w:cs="Arial"/>
          <w:color w:val="000000"/>
          <w:sz w:val="22"/>
          <w:szCs w:val="22"/>
        </w:rPr>
        <w:t> </w:t>
      </w:r>
      <w:r w:rsidR="00EC483B" w:rsidRPr="00D267EF">
        <w:rPr>
          <w:rStyle w:val="Emphasis"/>
          <w:rFonts w:ascii="Arial" w:hAnsi="Arial" w:cs="Arial"/>
          <w:color w:val="000000"/>
          <w:sz w:val="22"/>
          <w:szCs w:val="22"/>
        </w:rPr>
        <w:t>et al</w:t>
      </w:r>
      <w:r w:rsidR="00EC483B" w:rsidRPr="00D267EF">
        <w:rPr>
          <w:rFonts w:ascii="Arial" w:hAnsi="Arial" w:cs="Arial"/>
          <w:color w:val="000000"/>
          <w:sz w:val="22"/>
          <w:szCs w:val="22"/>
        </w:rPr>
        <w:t>., 2021)</w:t>
      </w:r>
    </w:p>
    <w:p w14:paraId="16901457" w14:textId="77777777" w:rsidR="00B90484" w:rsidRDefault="00B90484" w:rsidP="000264A1">
      <w:pPr>
        <w:rPr>
          <w:rFonts w:ascii="Arial" w:hAnsi="Arial" w:cs="Arial"/>
          <w:sz w:val="36"/>
          <w:szCs w:val="36"/>
        </w:rPr>
      </w:pPr>
    </w:p>
    <w:p w14:paraId="047AE911" w14:textId="77777777" w:rsidR="00E0722D" w:rsidRPr="0048728A" w:rsidRDefault="00E0722D" w:rsidP="00584C46">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p>
    <w:p w14:paraId="513760CF" w14:textId="0B584F0D" w:rsidR="00B90484" w:rsidRPr="00D267EF" w:rsidRDefault="00B90484" w:rsidP="00D267EF">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r w:rsidRPr="00D267EF">
        <w:rPr>
          <w:rFonts w:ascii="Arial" w:eastAsia="Times New Roman" w:hAnsi="Arial" w:cs="Arial"/>
          <w:b/>
          <w:bCs/>
          <w:color w:val="000000"/>
          <w:kern w:val="0"/>
          <w:sz w:val="22"/>
          <w:szCs w:val="22"/>
          <w:lang w:eastAsia="en-GB"/>
          <w14:ligatures w14:val="none"/>
        </w:rPr>
        <w:t>Classification and Diagnosis: Sleep-Wake Disorders</w:t>
      </w:r>
      <w:r w:rsidR="00610FD5">
        <w:rPr>
          <w:rFonts w:ascii="Arial" w:eastAsia="Times New Roman" w:hAnsi="Arial" w:cs="Arial"/>
          <w:b/>
          <w:bCs/>
          <w:color w:val="000000"/>
          <w:kern w:val="0"/>
          <w:sz w:val="22"/>
          <w:szCs w:val="22"/>
          <w:lang w:eastAsia="en-GB"/>
          <w14:ligatures w14:val="none"/>
        </w:rPr>
        <w:t xml:space="preserve"> (</w:t>
      </w:r>
      <w:r w:rsidR="000F76DA">
        <w:rPr>
          <w:rFonts w:ascii="Arial" w:eastAsia="Times New Roman" w:hAnsi="Arial" w:cs="Arial"/>
          <w:b/>
          <w:bCs/>
          <w:color w:val="000000"/>
          <w:kern w:val="0"/>
          <w:sz w:val="22"/>
          <w:szCs w:val="22"/>
          <w:lang w:eastAsia="en-GB"/>
          <w14:ligatures w14:val="none"/>
        </w:rPr>
        <w:t>6</w:t>
      </w:r>
      <w:r w:rsidR="00610FD5">
        <w:rPr>
          <w:rFonts w:ascii="Arial" w:eastAsia="Times New Roman" w:hAnsi="Arial" w:cs="Arial"/>
          <w:b/>
          <w:bCs/>
          <w:color w:val="000000"/>
          <w:kern w:val="0"/>
          <w:sz w:val="22"/>
          <w:szCs w:val="22"/>
          <w:lang w:eastAsia="en-GB"/>
          <w14:ligatures w14:val="none"/>
        </w:rPr>
        <w:t>E40)</w:t>
      </w:r>
    </w:p>
    <w:p w14:paraId="5489B54C" w14:textId="77777777" w:rsidR="00B90484" w:rsidRPr="00D267EF" w:rsidRDefault="00B90484" w:rsidP="00634CA4">
      <w:pPr>
        <w:spacing w:before="100" w:beforeAutospacing="1" w:after="100" w:afterAutospacing="1" w:line="360" w:lineRule="auto"/>
        <w:outlineLvl w:val="2"/>
        <w:rPr>
          <w:rFonts w:ascii="Arial" w:eastAsia="Times New Roman" w:hAnsi="Arial" w:cs="Arial"/>
          <w:b/>
          <w:bCs/>
          <w:color w:val="000000"/>
          <w:kern w:val="0"/>
          <w:sz w:val="22"/>
          <w:szCs w:val="22"/>
          <w:lang w:eastAsia="en-GB"/>
          <w14:ligatures w14:val="none"/>
        </w:rPr>
      </w:pPr>
      <w:r w:rsidRPr="00D267EF">
        <w:rPr>
          <w:rFonts w:ascii="Arial" w:eastAsia="Times New Roman" w:hAnsi="Arial" w:cs="Arial"/>
          <w:b/>
          <w:bCs/>
          <w:color w:val="000000"/>
          <w:kern w:val="0"/>
          <w:sz w:val="22"/>
          <w:szCs w:val="22"/>
          <w:lang w:eastAsia="en-GB"/>
          <w14:ligatures w14:val="none"/>
        </w:rPr>
        <w:t>• Classification within ICD-11</w:t>
      </w:r>
    </w:p>
    <w:p w14:paraId="41FD051E" w14:textId="77777777" w:rsidR="00B90484" w:rsidRPr="00D267EF" w:rsidRDefault="00B90484"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The International Classification of Diseases, 11th Revision (ICD-11), developed by the World Health Organization (WHO), classifies Sleep-Wake Disorders as a separate chapter rather than grouping them with mental and behavioural disorders. This reflects current evidence that sleep disorders arise from a complex interaction of biological, psychological, behavioural and environmental factors and should therefore be recognised as independent clinical disorders rather than simply symptoms of another condition (WHO, 2022).</w:t>
      </w:r>
    </w:p>
    <w:p w14:paraId="322300A3" w14:textId="77777777" w:rsidR="00EC483B" w:rsidRPr="00D267EF" w:rsidRDefault="00B90484"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A key change from ICD-10 is the removal of the distinction between </w:t>
      </w:r>
      <w:r w:rsidRPr="00D267EF">
        <w:rPr>
          <w:rFonts w:ascii="Arial" w:eastAsia="Times New Roman" w:hAnsi="Arial" w:cs="Arial"/>
          <w:i/>
          <w:iCs/>
          <w:color w:val="000000"/>
          <w:kern w:val="0"/>
          <w:sz w:val="22"/>
          <w:szCs w:val="22"/>
          <w:lang w:eastAsia="en-GB"/>
          <w14:ligatures w14:val="none"/>
        </w:rPr>
        <w:t>organic</w:t>
      </w:r>
      <w:r w:rsidRPr="00D267EF">
        <w:rPr>
          <w:rFonts w:ascii="Arial" w:eastAsia="Times New Roman" w:hAnsi="Arial" w:cs="Arial"/>
          <w:color w:val="000000"/>
          <w:kern w:val="0"/>
          <w:sz w:val="22"/>
          <w:szCs w:val="22"/>
          <w:lang w:eastAsia="en-GB"/>
          <w14:ligatures w14:val="none"/>
        </w:rPr>
        <w:t> and </w:t>
      </w:r>
      <w:r w:rsidRPr="00D267EF">
        <w:rPr>
          <w:rFonts w:ascii="Arial" w:eastAsia="Times New Roman" w:hAnsi="Arial" w:cs="Arial"/>
          <w:i/>
          <w:iCs/>
          <w:color w:val="000000"/>
          <w:kern w:val="0"/>
          <w:sz w:val="22"/>
          <w:szCs w:val="22"/>
          <w:lang w:eastAsia="en-GB"/>
          <w14:ligatures w14:val="none"/>
        </w:rPr>
        <w:t>non-organic</w:t>
      </w:r>
      <w:r w:rsidRPr="00D267EF">
        <w:rPr>
          <w:rFonts w:ascii="Arial" w:eastAsia="Times New Roman" w:hAnsi="Arial" w:cs="Arial"/>
          <w:color w:val="000000"/>
          <w:kern w:val="0"/>
          <w:sz w:val="22"/>
          <w:szCs w:val="22"/>
          <w:lang w:eastAsia="en-GB"/>
          <w14:ligatures w14:val="none"/>
        </w:rPr>
        <w:t> sleep disorders. This reflects a biopsychosocial understanding of sleep health, recognising that physical and mental health often interact. As Wilson et al. (2019) suggest, this approach encourages a more holistic assessment and reduces the risk of attributing sleep problems to a single cause. The ICD-11 classifies Sleep-Wake Disorders into several categories, including insomnia disorders, sleep-related breathing disorders, circadian rhythm</w:t>
      </w:r>
      <w:r w:rsidRPr="00B90484">
        <w:rPr>
          <w:rFonts w:ascii="Arial" w:eastAsia="Times New Roman" w:hAnsi="Arial" w:cs="Arial"/>
          <w:color w:val="000000"/>
          <w:kern w:val="0"/>
          <w:sz w:val="22"/>
          <w:szCs w:val="22"/>
          <w:lang w:eastAsia="en-GB"/>
          <w14:ligatures w14:val="none"/>
        </w:rPr>
        <w:t xml:space="preserve"> </w:t>
      </w:r>
      <w:r w:rsidRPr="00D267EF">
        <w:rPr>
          <w:rFonts w:ascii="Arial" w:eastAsia="Times New Roman" w:hAnsi="Arial" w:cs="Arial"/>
          <w:color w:val="000000"/>
          <w:kern w:val="0"/>
          <w:sz w:val="22"/>
          <w:szCs w:val="22"/>
          <w:lang w:eastAsia="en-GB"/>
          <w14:ligatures w14:val="none"/>
        </w:rPr>
        <w:t xml:space="preserve">sleep-wake disorders, parasomnias, central disorders of hypersomnolence and sleep-related movement disorders (WHO, 2022). </w:t>
      </w:r>
    </w:p>
    <w:p w14:paraId="22BA27F1" w14:textId="5060F1A4" w:rsidR="00B90484" w:rsidRPr="00D267EF" w:rsidRDefault="00B90484"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Although this classification provides a clearer framework for diagnosis and communication across NHS services, distinguishing between different disorders can remain challenging because many present with similar symptoms or occur alongside other physical or mental health conditions.</w:t>
      </w:r>
    </w:p>
    <w:p w14:paraId="5A9B0C6F" w14:textId="77777777" w:rsidR="00B90484" w:rsidRPr="00D267EF" w:rsidRDefault="00B90484" w:rsidP="00D267EF">
      <w:pPr>
        <w:spacing w:before="100" w:beforeAutospacing="1" w:after="100" w:afterAutospacing="1" w:line="360" w:lineRule="auto"/>
        <w:outlineLvl w:val="2"/>
        <w:rPr>
          <w:rFonts w:ascii="Arial" w:eastAsia="Times New Roman" w:hAnsi="Arial" w:cs="Arial"/>
          <w:b/>
          <w:bCs/>
          <w:color w:val="000000"/>
          <w:kern w:val="0"/>
          <w:sz w:val="22"/>
          <w:szCs w:val="22"/>
          <w:lang w:eastAsia="en-GB"/>
          <w14:ligatures w14:val="none"/>
        </w:rPr>
      </w:pPr>
      <w:r w:rsidRPr="00D267EF">
        <w:rPr>
          <w:rFonts w:ascii="Arial" w:eastAsia="Times New Roman" w:hAnsi="Arial" w:cs="Arial"/>
          <w:b/>
          <w:bCs/>
          <w:color w:val="000000"/>
          <w:kern w:val="0"/>
          <w:sz w:val="22"/>
          <w:szCs w:val="22"/>
          <w:lang w:eastAsia="en-GB"/>
          <w14:ligatures w14:val="none"/>
        </w:rPr>
        <w:t>• Diagnostic Criteria and Diagnostic Process</w:t>
      </w:r>
    </w:p>
    <w:p w14:paraId="0938EDE5" w14:textId="77777777" w:rsidR="00B90484" w:rsidRPr="00D267EF" w:rsidRDefault="00B90484"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lastRenderedPageBreak/>
        <w:t>In the UK, the diagnosis of Sleep-Wake Disorders is informed by the ICD-11 and supported by guidance from the National Institute for Health and Care Excellence (NICE). Diagnosis is based on identifying persistent disturbances in sleep quality, quantity or timing that cause significant distress or impair daily functioning, including work, education, relationships and overall wellbeing (NICE, 2023).</w:t>
      </w:r>
    </w:p>
    <w:p w14:paraId="33D57ED0" w14:textId="77777777" w:rsidR="00EC483B" w:rsidRPr="00D267EF" w:rsidRDefault="00B90484"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Assessment involves a detailed clinical evaluation, including the patient's sleep history, physical and mental health, medication use and lifestyle factors such as shift work, alcohol, caffeine intake and stress. Sleep diaries are commonly used to identify long-term sleep patterns, while actigraphy or overnight polysomnography may be recommended when more complex disorders are suspected (NICE, 2023).</w:t>
      </w:r>
    </w:p>
    <w:p w14:paraId="680B2F6C" w14:textId="03DC41D0" w:rsidR="00B90484" w:rsidRPr="00D267EF" w:rsidRDefault="00B90484"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 xml:space="preserve"> However, diagnosis is not always straightforward. Symptoms such as fatigue, poor concentration and excessive daytime sleepiness frequently overlap with anxiety, depression and neurological disorders. Consequently, careful differential diagnosis is essential to avoid inappropriate treatment and ensure timely referral to specialist sleep services when required (Wilson et al., 2019).</w:t>
      </w:r>
    </w:p>
    <w:p w14:paraId="10273C25" w14:textId="77777777" w:rsidR="00B90484" w:rsidRPr="00D267EF" w:rsidRDefault="00B90484" w:rsidP="00D267EF">
      <w:pPr>
        <w:spacing w:before="100" w:beforeAutospacing="1" w:after="100" w:afterAutospacing="1" w:line="360" w:lineRule="auto"/>
        <w:outlineLvl w:val="2"/>
        <w:rPr>
          <w:rFonts w:ascii="Arial" w:eastAsia="Times New Roman" w:hAnsi="Arial" w:cs="Arial"/>
          <w:b/>
          <w:bCs/>
          <w:color w:val="000000"/>
          <w:kern w:val="0"/>
          <w:sz w:val="22"/>
          <w:szCs w:val="22"/>
          <w:lang w:eastAsia="en-GB"/>
          <w14:ligatures w14:val="none"/>
        </w:rPr>
      </w:pPr>
      <w:r w:rsidRPr="00D267EF">
        <w:rPr>
          <w:rFonts w:ascii="Arial" w:eastAsia="Times New Roman" w:hAnsi="Arial" w:cs="Arial"/>
          <w:b/>
          <w:bCs/>
          <w:color w:val="000000"/>
          <w:kern w:val="0"/>
          <w:sz w:val="22"/>
          <w:szCs w:val="22"/>
          <w:lang w:eastAsia="en-GB"/>
          <w14:ligatures w14:val="none"/>
        </w:rPr>
        <w:t>• Language Used in the Classification</w:t>
      </w:r>
    </w:p>
    <w:p w14:paraId="4C3B1F39" w14:textId="20798978" w:rsidR="00B90484" w:rsidRPr="00D267EF" w:rsidRDefault="00B90484"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The ICD-11 consistently uses the term Sleep-Wake Disorders, with the word disorder</w:t>
      </w:r>
      <w:r w:rsidR="00097156" w:rsidRPr="00D267EF">
        <w:rPr>
          <w:rFonts w:ascii="Arial" w:eastAsia="Times New Roman" w:hAnsi="Arial" w:cs="Arial"/>
          <w:b/>
          <w:bCs/>
          <w:color w:val="000000"/>
          <w:kern w:val="0"/>
          <w:sz w:val="22"/>
          <w:szCs w:val="22"/>
          <w:lang w:eastAsia="en-GB"/>
          <w14:ligatures w14:val="none"/>
        </w:rPr>
        <w:t xml:space="preserve"> </w:t>
      </w:r>
      <w:r w:rsidRPr="00D267EF">
        <w:rPr>
          <w:rFonts w:ascii="Arial" w:eastAsia="Times New Roman" w:hAnsi="Arial" w:cs="Arial"/>
          <w:color w:val="000000"/>
          <w:kern w:val="0"/>
          <w:sz w:val="22"/>
          <w:szCs w:val="22"/>
          <w:lang w:eastAsia="en-GB"/>
          <w14:ligatures w14:val="none"/>
        </w:rPr>
        <w:t xml:space="preserve">referring to clinically recognised disturbances that meet defined diagnostic criteria and significantly affect </w:t>
      </w:r>
      <w:proofErr w:type="spellStart"/>
      <w:r w:rsidR="00D267EF" w:rsidRPr="00D267EF">
        <w:rPr>
          <w:rFonts w:ascii="Arial" w:eastAsia="Times New Roman" w:hAnsi="Arial" w:cs="Arial"/>
          <w:color w:val="000000"/>
          <w:kern w:val="0"/>
          <w:sz w:val="22"/>
          <w:szCs w:val="22"/>
          <w:lang w:eastAsia="en-GB"/>
          <w14:ligatures w14:val="none"/>
        </w:rPr>
        <w:t>everyday</w:t>
      </w:r>
      <w:proofErr w:type="spellEnd"/>
      <w:r w:rsidRPr="00D267EF">
        <w:rPr>
          <w:rFonts w:ascii="Arial" w:eastAsia="Times New Roman" w:hAnsi="Arial" w:cs="Arial"/>
          <w:color w:val="000000"/>
          <w:kern w:val="0"/>
          <w:sz w:val="22"/>
          <w:szCs w:val="22"/>
          <w:lang w:eastAsia="en-GB"/>
          <w14:ligatures w14:val="none"/>
        </w:rPr>
        <w:t xml:space="preserve"> functioning (WHO, 2022). This terminology promotes consistency across research, clinical practice and healthcare policy. However, some authors argue that the term may contribute to stigma if patients associate it with severe mental illness. Therefore, healthcare professionals should use accurate diagnostic language while communicating in a clear and person-centred manner to support understanding and reduce unnecessary stigma (Wilson et al., 2019).</w:t>
      </w:r>
    </w:p>
    <w:p w14:paraId="1DEC40D5" w14:textId="77777777" w:rsidR="000264A1" w:rsidRPr="00D267EF" w:rsidRDefault="000264A1" w:rsidP="00D267EF">
      <w:pPr>
        <w:spacing w:line="360" w:lineRule="auto"/>
        <w:rPr>
          <w:rFonts w:ascii="Arial" w:hAnsi="Arial" w:cs="Arial"/>
          <w:sz w:val="22"/>
          <w:szCs w:val="22"/>
        </w:rPr>
      </w:pPr>
    </w:p>
    <w:p w14:paraId="432AEE04" w14:textId="77777777" w:rsidR="000264A1" w:rsidRPr="00D267EF" w:rsidRDefault="000264A1" w:rsidP="00D267EF">
      <w:pPr>
        <w:spacing w:line="360" w:lineRule="auto"/>
        <w:rPr>
          <w:rFonts w:ascii="Arial" w:hAnsi="Arial" w:cs="Arial"/>
          <w:sz w:val="22"/>
          <w:szCs w:val="22"/>
        </w:rPr>
      </w:pPr>
    </w:p>
    <w:p w14:paraId="4F507FAE" w14:textId="77777777" w:rsidR="00367117" w:rsidRPr="00D267EF" w:rsidRDefault="00367117" w:rsidP="00D267EF">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r w:rsidRPr="00D267EF">
        <w:rPr>
          <w:rFonts w:ascii="Arial" w:eastAsia="Times New Roman" w:hAnsi="Arial" w:cs="Arial"/>
          <w:b/>
          <w:bCs/>
          <w:color w:val="000000"/>
          <w:kern w:val="0"/>
          <w:sz w:val="22"/>
          <w:szCs w:val="22"/>
          <w:lang w:eastAsia="en-GB"/>
          <w14:ligatures w14:val="none"/>
        </w:rPr>
        <w:t>Treatment and Rehabilitation</w:t>
      </w:r>
    </w:p>
    <w:p w14:paraId="36DE574C" w14:textId="77777777" w:rsidR="00367117" w:rsidRPr="00D267EF" w:rsidRDefault="00367117"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 xml:space="preserve">The treatment of Sleep-Wake Disorders aims to improve sleep quality while restoring daytime functioning, psychological wellbeing and overall quality of life. Within the UK, management follows a stepped-care approach, where non-pharmacological interventions are recommended before medication whenever appropriate. This reflects guidance from </w:t>
      </w:r>
      <w:r w:rsidRPr="00D267EF">
        <w:rPr>
          <w:rFonts w:ascii="Arial" w:eastAsia="Times New Roman" w:hAnsi="Arial" w:cs="Arial"/>
          <w:color w:val="000000"/>
          <w:kern w:val="0"/>
          <w:sz w:val="22"/>
          <w:szCs w:val="22"/>
          <w:lang w:eastAsia="en-GB"/>
          <w14:ligatures w14:val="none"/>
        </w:rPr>
        <w:lastRenderedPageBreak/>
        <w:t>the National Institute for Health and Care Excellence (NICE), which emphasises that treatment should be tailored to the individual's symptoms, underlying causes and personal circumstances rather than adopting a single approach for all patients (NICE, 2022; NICE, 2023).</w:t>
      </w:r>
    </w:p>
    <w:p w14:paraId="0AC7D17C" w14:textId="77777777" w:rsidR="00367117" w:rsidRPr="00D267EF" w:rsidRDefault="00367117"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For people with chronic insomnia, Cognitive Behavioural Therapy for Insomnia (CBT-I) is recognised as the first-line treatment because it addresses the cognitive and behavioural factors that maintain poor sleep instead of simply relieving symptoms. Evidence reviewed by NICE, including UK studies conducted by Espie et al. (2012; 2019), Freeman et al. (2017),</w:t>
      </w:r>
      <w:r w:rsidRPr="00D267EF">
        <w:rPr>
          <w:rFonts w:ascii="Arial" w:eastAsia="Times New Roman" w:hAnsi="Arial" w:cs="Arial"/>
          <w:b/>
          <w:bCs/>
          <w:color w:val="000000"/>
          <w:kern w:val="0"/>
          <w:sz w:val="22"/>
          <w:szCs w:val="22"/>
          <w:lang w:eastAsia="en-GB"/>
          <w14:ligatures w14:val="none"/>
        </w:rPr>
        <w:t xml:space="preserve"> </w:t>
      </w:r>
      <w:r w:rsidRPr="00D267EF">
        <w:rPr>
          <w:rFonts w:ascii="Arial" w:eastAsia="Times New Roman" w:hAnsi="Arial" w:cs="Arial"/>
          <w:color w:val="000000"/>
          <w:kern w:val="0"/>
          <w:sz w:val="22"/>
          <w:szCs w:val="22"/>
          <w:lang w:eastAsia="en-GB"/>
          <w14:ligatures w14:val="none"/>
        </w:rPr>
        <w:t>Denis et al. (2020) and Kyle et al. (2020), demonstrates that CBT-I significantly improves sleep quality, reduces insomnia severity and produces long-lasting benefits after treatment has ended (Espie et al., 2012; Freeman et al., 2017; NICE, 2022).</w:t>
      </w:r>
    </w:p>
    <w:p w14:paraId="2EBC317A" w14:textId="52A9A0AE" w:rsidR="00367117" w:rsidRPr="00D267EF" w:rsidRDefault="00367117"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Digital CBT-I programmes, particularly </w:t>
      </w:r>
      <w:r w:rsidR="00EC483B" w:rsidRPr="00D267EF">
        <w:rPr>
          <w:rFonts w:ascii="Arial" w:eastAsia="Times New Roman" w:hAnsi="Arial" w:cs="Arial"/>
          <w:color w:val="000000"/>
          <w:kern w:val="0"/>
          <w:sz w:val="22"/>
          <w:szCs w:val="22"/>
          <w:lang w:eastAsia="en-GB"/>
          <w14:ligatures w14:val="none"/>
        </w:rPr>
        <w:t>Sleeper</w:t>
      </w:r>
      <w:r w:rsidRPr="00D267EF">
        <w:rPr>
          <w:rFonts w:ascii="Arial" w:eastAsia="Times New Roman" w:hAnsi="Arial" w:cs="Arial"/>
          <w:color w:val="000000"/>
          <w:kern w:val="0"/>
          <w:sz w:val="22"/>
          <w:szCs w:val="22"/>
          <w:lang w:eastAsia="en-GB"/>
          <w14:ligatures w14:val="none"/>
        </w:rPr>
        <w:t>, have expanded access to evidence-based care across parts of the NHS, offering an effective alternative for patients who may otherwise face long waiting times for specialist services. However, NICE acknowledges that further evidence is required to compare digital CBT-I directly with face-to-face therapy. Consequently, digital interventions should complement, rather than replace, specialist psychological care (NICE, 2022).</w:t>
      </w:r>
    </w:p>
    <w:p w14:paraId="04C2EE57" w14:textId="77777777" w:rsidR="00367117" w:rsidRPr="00D267EF" w:rsidRDefault="00367117"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Medication, including daridorexant, may be considered when behavioural interventions are ineffective, unavailable or clinically inappropriate. Nevertheless, pharmacological treatment is generally recommended only for short-term use because prolonged use may increase the risk of tolerance, adverse effects and dependence. Therefore, medication should be viewed as one component of a broader treatment plan rather than a long-term solution (NICE, 2023).</w:t>
      </w:r>
    </w:p>
    <w:p w14:paraId="453E2AFD" w14:textId="77777777" w:rsidR="00367117" w:rsidRPr="00D267EF" w:rsidRDefault="00367117" w:rsidP="00D267EF">
      <w:pPr>
        <w:spacing w:before="100" w:beforeAutospacing="1" w:after="100" w:afterAutospacing="1" w:line="360" w:lineRule="auto"/>
        <w:outlineLvl w:val="2"/>
        <w:rPr>
          <w:rFonts w:ascii="Arial" w:eastAsia="Times New Roman" w:hAnsi="Arial" w:cs="Arial"/>
          <w:b/>
          <w:bCs/>
          <w:color w:val="000000"/>
          <w:kern w:val="0"/>
          <w:sz w:val="22"/>
          <w:szCs w:val="22"/>
          <w:lang w:eastAsia="en-GB"/>
          <w14:ligatures w14:val="none"/>
        </w:rPr>
      </w:pPr>
      <w:r w:rsidRPr="00D267EF">
        <w:rPr>
          <w:rFonts w:ascii="Arial" w:eastAsia="Times New Roman" w:hAnsi="Arial" w:cs="Arial"/>
          <w:b/>
          <w:bCs/>
          <w:color w:val="000000"/>
          <w:kern w:val="0"/>
          <w:sz w:val="22"/>
          <w:szCs w:val="22"/>
          <w:lang w:eastAsia="en-GB"/>
          <w14:ligatures w14:val="none"/>
        </w:rPr>
        <w:t>• Rehabilitation in Practice</w:t>
      </w:r>
    </w:p>
    <w:p w14:paraId="7D040C44" w14:textId="77777777" w:rsidR="00367117" w:rsidRPr="00D267EF" w:rsidRDefault="00367117"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Although the ICD-11 primarily provides diagnostic criteria, rehabilitation plays a fundamental role in supporting long-term recovery. Within NHS services, rehabilitation extends beyond improving sleep and focuses on helping individuals regain independence, return to everyday activities and reduce the likelihood of relapse (World Health Organization, 2022).</w:t>
      </w:r>
    </w:p>
    <w:p w14:paraId="1F577D2C" w14:textId="77777777" w:rsidR="00367117" w:rsidRPr="00D267EF" w:rsidRDefault="00367117"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 xml:space="preserve">Rehabilitation commonly includes sleep education, stress management, psychological support, lifestyle modification and regular clinical review. Patients are encouraged to take an active role in managing their recovery by establishing consistent </w:t>
      </w:r>
      <w:r w:rsidRPr="00D267EF">
        <w:rPr>
          <w:rFonts w:ascii="Arial" w:eastAsia="Times New Roman" w:hAnsi="Arial" w:cs="Arial"/>
          <w:color w:val="000000"/>
          <w:kern w:val="0"/>
          <w:sz w:val="22"/>
          <w:szCs w:val="22"/>
          <w:lang w:eastAsia="en-GB"/>
          <w14:ligatures w14:val="none"/>
        </w:rPr>
        <w:lastRenderedPageBreak/>
        <w:t>sleep routines and addressing factors such as stress, alcohol intake and irregular working patterns. Where sleep disorders coexist with anxiety, depression or chronic physical illness, multidisciplinary care involving GPs, psychologists and specialist sleep services is often required to achieve sustainable improvements (Espie and Henry, 2023; NICE, 2022).</w:t>
      </w:r>
    </w:p>
    <w:p w14:paraId="7A69CD2F" w14:textId="77777777" w:rsidR="00367117" w:rsidRPr="00D267EF" w:rsidRDefault="00367117" w:rsidP="00D267EF">
      <w:pPr>
        <w:spacing w:before="100" w:beforeAutospacing="1" w:after="100" w:afterAutospacing="1" w:line="360" w:lineRule="auto"/>
        <w:outlineLvl w:val="2"/>
        <w:rPr>
          <w:rFonts w:ascii="Arial" w:eastAsia="Times New Roman" w:hAnsi="Arial" w:cs="Arial"/>
          <w:b/>
          <w:bCs/>
          <w:color w:val="000000"/>
          <w:kern w:val="0"/>
          <w:sz w:val="22"/>
          <w:szCs w:val="22"/>
          <w:lang w:eastAsia="en-GB"/>
          <w14:ligatures w14:val="none"/>
        </w:rPr>
      </w:pPr>
      <w:r w:rsidRPr="00D267EF">
        <w:rPr>
          <w:rFonts w:ascii="Arial" w:eastAsia="Times New Roman" w:hAnsi="Arial" w:cs="Arial"/>
          <w:b/>
          <w:bCs/>
          <w:color w:val="000000"/>
          <w:kern w:val="0"/>
          <w:sz w:val="22"/>
          <w:szCs w:val="22"/>
          <w:lang w:eastAsia="en-GB"/>
          <w14:ligatures w14:val="none"/>
        </w:rPr>
        <w:t>• Effectiveness and Limitations</w:t>
      </w:r>
    </w:p>
    <w:p w14:paraId="47F179DD" w14:textId="77777777" w:rsidR="00367117" w:rsidRPr="00D267EF" w:rsidRDefault="00367117"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Current evidence indicates that CBT-I provides the most effective and sustainable long-term outcomes for chronic insomnia, while digital programmes have improved access to treatment and reduced pressure on primary care services (Espie and Henry, 2023; NICE, 2022)</w:t>
      </w:r>
      <w:r w:rsidRPr="00D267EF">
        <w:rPr>
          <w:rFonts w:ascii="Arial" w:eastAsia="Times New Roman" w:hAnsi="Arial" w:cs="Arial"/>
          <w:b/>
          <w:bCs/>
          <w:color w:val="000000"/>
          <w:kern w:val="0"/>
          <w:sz w:val="22"/>
          <w:szCs w:val="22"/>
          <w:lang w:eastAsia="en-GB"/>
          <w14:ligatures w14:val="none"/>
        </w:rPr>
        <w:t>.</w:t>
      </w:r>
      <w:r w:rsidRPr="00D267EF">
        <w:rPr>
          <w:rFonts w:ascii="Arial" w:eastAsia="Times New Roman" w:hAnsi="Arial" w:cs="Arial"/>
          <w:color w:val="000000"/>
          <w:kern w:val="0"/>
          <w:sz w:val="22"/>
          <w:szCs w:val="22"/>
          <w:lang w:eastAsia="en-GB"/>
          <w14:ligatures w14:val="none"/>
        </w:rPr>
        <w:t> However, important challenges remain. Access to specialist sleep services varies across the UK, and some patients experience difficulties engaging with digital interventions because of limited digital confidence, poor motivation or complex physical and mental health conditions (NICE, 2022).</w:t>
      </w:r>
    </w:p>
    <w:p w14:paraId="15DCDB72" w14:textId="77777777" w:rsidR="00367117" w:rsidRPr="00D267EF" w:rsidRDefault="00367117"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Consequently, although current NHS treatment pathways are supported by strong evidence, improving equitable access to specialist services, strengthening multidisciplinary care and providing personalised rehabilitation remain important priorities for future service development (NICE, 2023; World Health Organization, 2022).</w:t>
      </w:r>
    </w:p>
    <w:p w14:paraId="668504A0" w14:textId="77777777" w:rsidR="008A6D32" w:rsidRPr="00D267EF" w:rsidRDefault="008A6D32" w:rsidP="00D267EF">
      <w:pPr>
        <w:pStyle w:val="NormalWeb"/>
        <w:spacing w:line="360" w:lineRule="auto"/>
        <w:rPr>
          <w:rFonts w:ascii="Arial" w:hAnsi="Arial" w:cs="Arial"/>
          <w:b/>
          <w:bCs/>
          <w:color w:val="000000"/>
          <w:sz w:val="22"/>
          <w:szCs w:val="22"/>
        </w:rPr>
      </w:pPr>
    </w:p>
    <w:p w14:paraId="780D7A1F" w14:textId="77777777" w:rsidR="00076C3C" w:rsidRPr="00D267EF" w:rsidRDefault="00076C3C" w:rsidP="00D267EF">
      <w:pPr>
        <w:spacing w:before="100" w:beforeAutospacing="1" w:after="100" w:afterAutospacing="1" w:line="360" w:lineRule="auto"/>
        <w:outlineLvl w:val="2"/>
        <w:rPr>
          <w:rFonts w:ascii="Arial" w:eastAsia="Times New Roman" w:hAnsi="Arial" w:cs="Arial"/>
          <w:b/>
          <w:bCs/>
          <w:color w:val="000000"/>
          <w:kern w:val="0"/>
          <w:sz w:val="22"/>
          <w:szCs w:val="22"/>
          <w:lang w:eastAsia="en-GB"/>
          <w14:ligatures w14:val="none"/>
        </w:rPr>
      </w:pPr>
      <w:r w:rsidRPr="00D267EF">
        <w:rPr>
          <w:rFonts w:ascii="Arial" w:eastAsia="Times New Roman" w:hAnsi="Arial" w:cs="Arial"/>
          <w:b/>
          <w:bCs/>
          <w:color w:val="000000"/>
          <w:kern w:val="0"/>
          <w:sz w:val="22"/>
          <w:szCs w:val="22"/>
          <w:lang w:eastAsia="en-GB"/>
          <w14:ligatures w14:val="none"/>
        </w:rPr>
        <w:t>• Classification, Treatment and Reclassification Debates</w:t>
      </w:r>
    </w:p>
    <w:p w14:paraId="7AD28C81" w14:textId="2AC851B4" w:rsidR="008567E3" w:rsidRPr="00D267EF" w:rsidRDefault="00076C3C"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The classification and management of Sleep-Wake Disorders remain areas of ongoing discussion within healthcare and research. Although the ICD-11 recognises Sleep-Wake Disorders as independent clinical conditions, debate continues regarding whether sleep difficulties should always be viewed exclusively as medical disorders or whether they should also be understood within wider social, psychological and environmental contexts</w:t>
      </w:r>
      <w:r w:rsidR="008567E3" w:rsidRPr="00D267EF">
        <w:rPr>
          <w:rFonts w:ascii="Arial" w:eastAsia="Times New Roman" w:hAnsi="Arial" w:cs="Arial"/>
          <w:color w:val="000000"/>
          <w:kern w:val="0"/>
          <w:sz w:val="22"/>
          <w:szCs w:val="22"/>
          <w:lang w:eastAsia="en-GB"/>
          <w14:ligatures w14:val="none"/>
        </w:rPr>
        <w:t xml:space="preserve"> </w:t>
      </w:r>
      <w:r w:rsidR="008567E3" w:rsidRPr="00D267EF">
        <w:rPr>
          <w:rFonts w:ascii="Arial" w:hAnsi="Arial" w:cs="Arial"/>
          <w:color w:val="000000"/>
          <w:sz w:val="22"/>
          <w:szCs w:val="22"/>
        </w:rPr>
        <w:t>(</w:t>
      </w:r>
      <w:r w:rsidR="00634CA4" w:rsidRPr="00D267EF">
        <w:rPr>
          <w:rFonts w:ascii="Arial" w:hAnsi="Arial" w:cs="Arial"/>
          <w:color w:val="000000"/>
          <w:sz w:val="22"/>
          <w:szCs w:val="22"/>
        </w:rPr>
        <w:t>Spiegelhalter</w:t>
      </w:r>
      <w:r w:rsidR="008567E3" w:rsidRPr="00D267EF">
        <w:rPr>
          <w:rFonts w:ascii="Arial" w:hAnsi="Arial" w:cs="Arial"/>
          <w:color w:val="000000"/>
          <w:sz w:val="22"/>
          <w:szCs w:val="22"/>
        </w:rPr>
        <w:t xml:space="preserve"> and Riemann, 2025)</w:t>
      </w:r>
    </w:p>
    <w:p w14:paraId="3812DD8A" w14:textId="7F2CF57C" w:rsidR="00076C3C" w:rsidRPr="00D267EF" w:rsidRDefault="00076C3C"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Sleep patterns are influenced not only by biological processes but also by factors such as occupational demands, stress, socioeconomic circumstances and lifestyle behaviours. Therefore, some researchers argue that relying only on diagnostic categories may overlook the complex factors contributing to disturbed sleep, highlighting the importance of a broader biopsychosocial approach to care (World Health Organization, 2022; Riemann et al., 2023).</w:t>
      </w:r>
    </w:p>
    <w:p w14:paraId="46C9CEB9" w14:textId="77777777" w:rsidR="00076C3C" w:rsidRPr="00D267EF" w:rsidRDefault="00076C3C"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lastRenderedPageBreak/>
        <w:t>A significant change introduced by the ICD-11 was the removal of the previous distinction between “organic” and “non-organic” sleep disorders used in ICD-10. This reflects a more integrated understanding of sleep difficulties, recognising that biological, psychological and environmental influences often interact. However, debate remains regarding whether current diagnostic categories fully represent the experiences of individuals with persistent sleep problems, particularly when symptoms overlap with mental health conditions or other long-term health issues (World Health Organization, 2022; Riemann et al., 2023).</w:t>
      </w:r>
    </w:p>
    <w:p w14:paraId="470C7602" w14:textId="77777777" w:rsidR="00076C3C" w:rsidRPr="00D267EF" w:rsidRDefault="00076C3C" w:rsidP="00D267EF">
      <w:pPr>
        <w:spacing w:before="100" w:beforeAutospacing="1" w:after="100" w:afterAutospacing="1" w:line="360" w:lineRule="auto"/>
        <w:outlineLvl w:val="2"/>
        <w:rPr>
          <w:rFonts w:ascii="Arial" w:eastAsia="Times New Roman" w:hAnsi="Arial" w:cs="Arial"/>
          <w:b/>
          <w:bCs/>
          <w:color w:val="000000"/>
          <w:kern w:val="0"/>
          <w:sz w:val="22"/>
          <w:szCs w:val="22"/>
          <w:lang w:eastAsia="en-GB"/>
          <w14:ligatures w14:val="none"/>
        </w:rPr>
      </w:pPr>
      <w:r w:rsidRPr="00D267EF">
        <w:rPr>
          <w:rFonts w:ascii="Arial" w:eastAsia="Times New Roman" w:hAnsi="Arial" w:cs="Arial"/>
          <w:b/>
          <w:bCs/>
          <w:color w:val="000000"/>
          <w:kern w:val="0"/>
          <w:sz w:val="22"/>
          <w:szCs w:val="22"/>
          <w:lang w:eastAsia="en-GB"/>
          <w14:ligatures w14:val="none"/>
        </w:rPr>
        <w:t>• Neurodivergence and Reclassification Issues</w:t>
      </w:r>
    </w:p>
    <w:p w14:paraId="4205B984" w14:textId="4892B008" w:rsidR="00EC483B" w:rsidRPr="00D267EF" w:rsidRDefault="00076C3C"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The relationship between Sleep-Wake Disorders and neurodivergence has become an increasingly important area of discussion. Individuals with neurodevelopmental conditions, particularly </w:t>
      </w:r>
      <w:r w:rsidR="00634CA4" w:rsidRPr="00D267EF">
        <w:rPr>
          <w:rFonts w:ascii="Arial" w:eastAsia="Times New Roman" w:hAnsi="Arial" w:cs="Arial"/>
          <w:color w:val="000000"/>
          <w:kern w:val="0"/>
          <w:sz w:val="22"/>
          <w:szCs w:val="22"/>
          <w:lang w:eastAsia="en-GB"/>
          <w14:ligatures w14:val="none"/>
        </w:rPr>
        <w:t>autism spectrum disorder</w:t>
      </w:r>
      <w:r w:rsidRPr="00D267EF">
        <w:rPr>
          <w:rFonts w:ascii="Arial" w:eastAsia="Times New Roman" w:hAnsi="Arial" w:cs="Arial"/>
          <w:color w:val="000000"/>
          <w:kern w:val="0"/>
          <w:sz w:val="22"/>
          <w:szCs w:val="22"/>
          <w:lang w:eastAsia="en-GB"/>
          <w14:ligatures w14:val="none"/>
        </w:rPr>
        <w:t xml:space="preserve"> (ASD), experience higher rates of sleep difficulties, including insomnia symptoms, disrupted sleep patterns and circadian rhythm disturbances (Cortese et al., 2020). </w:t>
      </w:r>
    </w:p>
    <w:p w14:paraId="69AA7261" w14:textId="319714CA" w:rsidR="00076C3C" w:rsidRPr="00D267EF" w:rsidRDefault="00076C3C"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 xml:space="preserve">However, an ongoing debate exists regarding whether these sleep difficulties should be classified as separate Sleep-Wake Disorders or understood as part of a wider neurodevelopmental </w:t>
      </w:r>
      <w:r w:rsidR="00634CA4" w:rsidRPr="00D267EF">
        <w:rPr>
          <w:rFonts w:ascii="Arial" w:eastAsia="Times New Roman" w:hAnsi="Arial" w:cs="Arial"/>
          <w:color w:val="000000"/>
          <w:kern w:val="0"/>
          <w:sz w:val="22"/>
          <w:szCs w:val="22"/>
          <w:lang w:eastAsia="en-GB"/>
          <w14:ligatures w14:val="none"/>
        </w:rPr>
        <w:t>profile. Recognising</w:t>
      </w:r>
      <w:r w:rsidRPr="00D267EF">
        <w:rPr>
          <w:rFonts w:ascii="Arial" w:eastAsia="Times New Roman" w:hAnsi="Arial" w:cs="Arial"/>
          <w:color w:val="000000"/>
          <w:kern w:val="0"/>
          <w:sz w:val="22"/>
          <w:szCs w:val="22"/>
          <w:lang w:eastAsia="en-GB"/>
          <w14:ligatures w14:val="none"/>
        </w:rPr>
        <w:t xml:space="preserve"> sleep difficulties as independent clinical concerns may improve early identification, access to appropriate interventions and overall quality of life for neurodivergent individuals. Nevertheless, expanding diagnostic categories may also create concerns about over-medicalising differences in neurological functioning. Therefore, healthcare professionals must find a balance between acknowledging genuine clinical needs and avoiding unnecessary diagnostic labelling (Cortese et al., 2020).</w:t>
      </w:r>
    </w:p>
    <w:p w14:paraId="4AF2DBEA" w14:textId="05764D01" w:rsidR="00076C3C" w:rsidRPr="00D267EF" w:rsidRDefault="00076C3C"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This debate is particularly relevant because sleep problems may significantly affect daily functioning, emotional wellbeing and social participation. Failure to identify these difficulties may result in unmet healthcare needs, while excessive classification may place additional pressure on already limited specialist services</w:t>
      </w:r>
      <w:r w:rsidR="00EC483B" w:rsidRPr="00D267EF">
        <w:rPr>
          <w:rFonts w:ascii="Arial" w:eastAsia="Times New Roman" w:hAnsi="Arial" w:cs="Arial"/>
          <w:color w:val="000000"/>
          <w:kern w:val="0"/>
          <w:sz w:val="22"/>
          <w:szCs w:val="22"/>
          <w:lang w:eastAsia="en-GB"/>
          <w14:ligatures w14:val="none"/>
        </w:rPr>
        <w:t xml:space="preserve"> </w:t>
      </w:r>
      <w:r w:rsidR="00EC483B" w:rsidRPr="00D267EF">
        <w:rPr>
          <w:rFonts w:ascii="Arial" w:hAnsi="Arial" w:cs="Arial"/>
          <w:color w:val="000000"/>
          <w:sz w:val="22"/>
          <w:szCs w:val="22"/>
        </w:rPr>
        <w:t>(Stevens</w:t>
      </w:r>
      <w:r w:rsidR="00EC483B" w:rsidRPr="00D267EF">
        <w:rPr>
          <w:rStyle w:val="apple-converted-space"/>
          <w:rFonts w:ascii="Arial" w:hAnsi="Arial" w:cs="Arial"/>
          <w:color w:val="000000"/>
          <w:sz w:val="22"/>
          <w:szCs w:val="22"/>
        </w:rPr>
        <w:t> </w:t>
      </w:r>
      <w:r w:rsidR="00EC483B" w:rsidRPr="00D267EF">
        <w:rPr>
          <w:rStyle w:val="Emphasis"/>
          <w:rFonts w:ascii="Arial" w:hAnsi="Arial" w:cs="Arial"/>
          <w:color w:val="000000"/>
          <w:sz w:val="22"/>
          <w:szCs w:val="22"/>
        </w:rPr>
        <w:t>et al</w:t>
      </w:r>
      <w:r w:rsidR="00EC483B" w:rsidRPr="00D267EF">
        <w:rPr>
          <w:rFonts w:ascii="Arial" w:hAnsi="Arial" w:cs="Arial"/>
          <w:color w:val="000000"/>
          <w:sz w:val="22"/>
          <w:szCs w:val="22"/>
        </w:rPr>
        <w:t>., 2023)</w:t>
      </w:r>
    </w:p>
    <w:p w14:paraId="61EB7054" w14:textId="77777777" w:rsidR="00076C3C" w:rsidRPr="00D267EF" w:rsidRDefault="00076C3C" w:rsidP="00D267EF">
      <w:pPr>
        <w:spacing w:before="100" w:beforeAutospacing="1" w:after="100" w:afterAutospacing="1" w:line="360" w:lineRule="auto"/>
        <w:outlineLvl w:val="2"/>
        <w:rPr>
          <w:rFonts w:ascii="Arial" w:eastAsia="Times New Roman" w:hAnsi="Arial" w:cs="Arial"/>
          <w:b/>
          <w:bCs/>
          <w:color w:val="000000"/>
          <w:kern w:val="0"/>
          <w:sz w:val="22"/>
          <w:szCs w:val="22"/>
          <w:lang w:eastAsia="en-GB"/>
          <w14:ligatures w14:val="none"/>
        </w:rPr>
      </w:pPr>
      <w:r w:rsidRPr="00D267EF">
        <w:rPr>
          <w:rFonts w:ascii="Arial" w:eastAsia="Times New Roman" w:hAnsi="Arial" w:cs="Arial"/>
          <w:b/>
          <w:bCs/>
          <w:color w:val="000000"/>
          <w:kern w:val="0"/>
          <w:sz w:val="22"/>
          <w:szCs w:val="22"/>
          <w:lang w:eastAsia="en-GB"/>
          <w14:ligatures w14:val="none"/>
        </w:rPr>
        <w:t>• Impact on Practice and Policy</w:t>
      </w:r>
    </w:p>
    <w:p w14:paraId="20413BEE" w14:textId="6E0979C8" w:rsidR="00076C3C" w:rsidRPr="00D267EF" w:rsidRDefault="00076C3C"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 xml:space="preserve">These discussions have important implications for healthcare delivery and policy within the NHS. Greater recognition of the relationship between sleep, mental health and neurodivergence may encourage earlier assessment, personalised interventions and improved collaboration between primary care, mental health professionals and specialist sleep services. However, increasing recognition of Sleep-Wake Disorders may also create </w:t>
      </w:r>
      <w:r w:rsidRPr="00D267EF">
        <w:rPr>
          <w:rFonts w:ascii="Arial" w:eastAsia="Times New Roman" w:hAnsi="Arial" w:cs="Arial"/>
          <w:color w:val="000000"/>
          <w:kern w:val="0"/>
          <w:sz w:val="22"/>
          <w:szCs w:val="22"/>
          <w:lang w:eastAsia="en-GB"/>
          <w14:ligatures w14:val="none"/>
        </w:rPr>
        <w:lastRenderedPageBreak/>
        <w:t>additional demand for specialist resources and trained professionals</w:t>
      </w:r>
      <w:r w:rsidR="008567E3" w:rsidRPr="00D267EF">
        <w:rPr>
          <w:rFonts w:ascii="Arial" w:eastAsia="Times New Roman" w:hAnsi="Arial" w:cs="Arial"/>
          <w:color w:val="000000"/>
          <w:kern w:val="0"/>
          <w:sz w:val="22"/>
          <w:szCs w:val="22"/>
          <w:lang w:eastAsia="en-GB"/>
          <w14:ligatures w14:val="none"/>
        </w:rPr>
        <w:t xml:space="preserve"> (</w:t>
      </w:r>
      <w:r w:rsidR="008567E3" w:rsidRPr="00D267EF">
        <w:rPr>
          <w:rFonts w:ascii="Arial" w:hAnsi="Arial" w:cs="Arial"/>
          <w:color w:val="000000"/>
          <w:sz w:val="22"/>
          <w:szCs w:val="22"/>
        </w:rPr>
        <w:t>Bandyopadhyay and Goldstein, 2023)</w:t>
      </w:r>
    </w:p>
    <w:p w14:paraId="01A4E525" w14:textId="77777777" w:rsidR="00076C3C" w:rsidRPr="00D267EF" w:rsidRDefault="00076C3C" w:rsidP="00634CA4">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D267EF">
        <w:rPr>
          <w:rFonts w:ascii="Arial" w:eastAsia="Times New Roman" w:hAnsi="Arial" w:cs="Arial"/>
          <w:color w:val="000000"/>
          <w:kern w:val="0"/>
          <w:sz w:val="22"/>
          <w:szCs w:val="22"/>
          <w:lang w:eastAsia="en-GB"/>
          <w14:ligatures w14:val="none"/>
        </w:rPr>
        <w:t>Consequently, future NHS strategies should focus on improving professional education, ensuring equitable access to assessment and developing integrated models of care that address both sleep difficulties and wider health needs. A more personalised approach may help reduce health inequalities while ensuring that individuals receive appropriate support based on their specific circumstances (NICE, 2022).</w:t>
      </w:r>
    </w:p>
    <w:p w14:paraId="69334EBA" w14:textId="77777777" w:rsidR="00076C3C" w:rsidRPr="00D267EF" w:rsidRDefault="00076C3C" w:rsidP="00D267EF">
      <w:pPr>
        <w:pStyle w:val="NormalWeb"/>
        <w:spacing w:line="360" w:lineRule="auto"/>
        <w:rPr>
          <w:rStyle w:val="apple-converted-space"/>
          <w:rFonts w:ascii="Arial" w:eastAsiaTheme="majorEastAsia" w:hAnsi="Arial" w:cs="Arial"/>
          <w:b/>
          <w:bCs/>
          <w:color w:val="000000"/>
          <w:sz w:val="22"/>
          <w:szCs w:val="22"/>
        </w:rPr>
      </w:pPr>
    </w:p>
    <w:p w14:paraId="3A3294F2" w14:textId="77777777" w:rsidR="002B562B" w:rsidRPr="00D267EF" w:rsidRDefault="002B562B" w:rsidP="00D267EF">
      <w:pPr>
        <w:pStyle w:val="NormalWeb"/>
        <w:spacing w:line="360" w:lineRule="auto"/>
        <w:rPr>
          <w:rFonts w:ascii="Arial" w:hAnsi="Arial" w:cs="Arial"/>
          <w:b/>
          <w:bCs/>
          <w:color w:val="000000"/>
          <w:sz w:val="22"/>
          <w:szCs w:val="22"/>
        </w:rPr>
      </w:pPr>
    </w:p>
    <w:p w14:paraId="22EB9F7C" w14:textId="77777777" w:rsidR="008A6D32" w:rsidRPr="00D267EF" w:rsidRDefault="008A6D32" w:rsidP="00D267EF">
      <w:pPr>
        <w:pStyle w:val="NormalWeb"/>
        <w:spacing w:line="360" w:lineRule="auto"/>
        <w:rPr>
          <w:rFonts w:ascii="Arial" w:hAnsi="Arial" w:cs="Arial"/>
          <w:b/>
          <w:bCs/>
          <w:color w:val="000000"/>
          <w:sz w:val="22"/>
          <w:szCs w:val="22"/>
        </w:rPr>
      </w:pPr>
    </w:p>
    <w:p w14:paraId="663F265C" w14:textId="180F6D95" w:rsidR="008A6D32" w:rsidRPr="00D267EF" w:rsidRDefault="008A6D32" w:rsidP="00D267EF">
      <w:pPr>
        <w:pStyle w:val="NormalWeb"/>
        <w:spacing w:line="360" w:lineRule="auto"/>
        <w:rPr>
          <w:rFonts w:ascii="Arial" w:hAnsi="Arial" w:cs="Arial"/>
          <w:b/>
          <w:bCs/>
          <w:color w:val="000000"/>
          <w:sz w:val="22"/>
          <w:szCs w:val="22"/>
        </w:rPr>
      </w:pPr>
      <w:r w:rsidRPr="00D267EF">
        <w:rPr>
          <w:rFonts w:ascii="Arial" w:hAnsi="Arial" w:cs="Arial"/>
          <w:b/>
          <w:bCs/>
          <w:color w:val="000000"/>
          <w:sz w:val="22"/>
          <w:szCs w:val="22"/>
        </w:rPr>
        <w:t>Recommendations:</w:t>
      </w:r>
      <w:r w:rsidRPr="00D267EF">
        <w:rPr>
          <w:rStyle w:val="apple-converted-space"/>
          <w:rFonts w:ascii="Arial" w:eastAsiaTheme="majorEastAsia" w:hAnsi="Arial" w:cs="Arial"/>
          <w:b/>
          <w:bCs/>
          <w:color w:val="000000"/>
          <w:sz w:val="22"/>
          <w:szCs w:val="22"/>
        </w:rPr>
        <w:t> </w:t>
      </w:r>
    </w:p>
    <w:p w14:paraId="76EFF975" w14:textId="77777777" w:rsidR="004E6AE7" w:rsidRPr="00D267EF" w:rsidRDefault="004E6AE7" w:rsidP="00634CA4">
      <w:pPr>
        <w:pStyle w:val="pdq2pgselectionanchorcontainer"/>
        <w:spacing w:line="360" w:lineRule="auto"/>
        <w:ind w:firstLine="720"/>
        <w:rPr>
          <w:rFonts w:ascii="Arial" w:hAnsi="Arial" w:cs="Arial"/>
          <w:color w:val="000000"/>
          <w:sz w:val="22"/>
          <w:szCs w:val="22"/>
        </w:rPr>
      </w:pPr>
      <w:r w:rsidRPr="00D267EF">
        <w:rPr>
          <w:rFonts w:ascii="Arial" w:hAnsi="Arial" w:cs="Arial"/>
          <w:color w:val="000000"/>
          <w:sz w:val="22"/>
          <w:szCs w:val="22"/>
        </w:rPr>
        <w:t>Improving the way</w:t>
      </w:r>
      <w:r w:rsidRPr="00D267EF">
        <w:rPr>
          <w:rStyle w:val="apple-converted-space"/>
          <w:rFonts w:ascii="Arial" w:eastAsiaTheme="majorEastAsia" w:hAnsi="Arial" w:cs="Arial"/>
          <w:color w:val="000000"/>
          <w:sz w:val="22"/>
          <w:szCs w:val="22"/>
        </w:rPr>
        <w:t> </w:t>
      </w:r>
      <w:r w:rsidRPr="00D267EF">
        <w:rPr>
          <w:rStyle w:val="Strong"/>
          <w:rFonts w:ascii="Arial" w:eastAsiaTheme="majorEastAsia" w:hAnsi="Arial" w:cs="Arial"/>
          <w:b w:val="0"/>
          <w:bCs w:val="0"/>
          <w:color w:val="000000"/>
          <w:sz w:val="22"/>
          <w:szCs w:val="22"/>
        </w:rPr>
        <w:t>Sleep-Wake Disorders</w:t>
      </w:r>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are understood and managed requires a more patient-centred approach that considers not only diagnosis and treatment, but also the wider factors affecting people’s daily lives. Although the ICD-11 has improved recognition of Sleep-Wake Disorders as independent clinical conditions, future developments should continue to reflect the complex relationship between biological, psychological and social influences on sleep. This would help healthcare professionals understand each person’s experience rather than focusing only on symptoms or diagnostic labels (World Health Organization, 2022).</w:t>
      </w:r>
    </w:p>
    <w:p w14:paraId="6F41F6E3" w14:textId="77777777" w:rsidR="004E6AE7" w:rsidRPr="00D267EF" w:rsidRDefault="004E6AE7" w:rsidP="00634CA4">
      <w:pPr>
        <w:pStyle w:val="NormalWeb"/>
        <w:spacing w:line="360" w:lineRule="auto"/>
        <w:ind w:firstLine="720"/>
        <w:rPr>
          <w:rFonts w:ascii="Arial" w:hAnsi="Arial" w:cs="Arial"/>
          <w:color w:val="000000"/>
          <w:sz w:val="22"/>
          <w:szCs w:val="22"/>
        </w:rPr>
      </w:pPr>
      <w:r w:rsidRPr="00D267EF">
        <w:rPr>
          <w:rFonts w:ascii="Arial" w:hAnsi="Arial" w:cs="Arial"/>
          <w:color w:val="000000"/>
          <w:sz w:val="22"/>
          <w:szCs w:val="22"/>
        </w:rPr>
        <w:t>One important recommendation is to strengthen early identification of sleep problems within NHS primary care services. Many individuals experience sleep difficulties for long periods before receiving appropriate support, which can negatively affect mental health, physical wellbeing and everyday functioning. Providing additional training for GPs and other healthcare professionals could improve confidence in recognising sleep disorders, making referrals earlier and ensuring patients receive suitable interventions (NICE, 2022).</w:t>
      </w:r>
    </w:p>
    <w:p w14:paraId="50A94632" w14:textId="71183A9F" w:rsidR="004E6AE7" w:rsidRPr="00D267EF" w:rsidRDefault="004E6AE7" w:rsidP="00D267EF">
      <w:pPr>
        <w:pStyle w:val="NormalWeb"/>
        <w:spacing w:line="360" w:lineRule="auto"/>
        <w:rPr>
          <w:rFonts w:ascii="Arial" w:hAnsi="Arial" w:cs="Arial"/>
          <w:color w:val="000000"/>
          <w:sz w:val="22"/>
          <w:szCs w:val="22"/>
        </w:rPr>
      </w:pPr>
      <w:r w:rsidRPr="00D267EF">
        <w:rPr>
          <w:rFonts w:ascii="Arial" w:hAnsi="Arial" w:cs="Arial"/>
          <w:color w:val="000000"/>
          <w:sz w:val="22"/>
          <w:szCs w:val="22"/>
        </w:rPr>
        <w:t>Access to effective treatment should also be improved, particularly through greater availability of</w:t>
      </w:r>
      <w:r w:rsidRPr="00D267EF">
        <w:rPr>
          <w:rStyle w:val="apple-converted-space"/>
          <w:rFonts w:ascii="Arial" w:eastAsiaTheme="majorEastAsia" w:hAnsi="Arial" w:cs="Arial"/>
          <w:color w:val="000000"/>
          <w:sz w:val="22"/>
          <w:szCs w:val="22"/>
        </w:rPr>
        <w:t> </w:t>
      </w:r>
      <w:r w:rsidRPr="00D267EF">
        <w:rPr>
          <w:rStyle w:val="Strong"/>
          <w:rFonts w:ascii="Arial" w:eastAsiaTheme="majorEastAsia" w:hAnsi="Arial" w:cs="Arial"/>
          <w:b w:val="0"/>
          <w:bCs w:val="0"/>
          <w:color w:val="000000"/>
          <w:sz w:val="22"/>
          <w:szCs w:val="22"/>
        </w:rPr>
        <w:t>Cognitive Behavioural Therapy for Insomnia (CBT-I)</w:t>
      </w:r>
      <w:r w:rsidRPr="00D267EF">
        <w:rPr>
          <w:rFonts w:ascii="Arial" w:hAnsi="Arial" w:cs="Arial"/>
          <w:b/>
          <w:bCs/>
          <w:color w:val="000000"/>
          <w:sz w:val="22"/>
          <w:szCs w:val="22"/>
        </w:rPr>
        <w:t>.</w:t>
      </w:r>
      <w:r w:rsidRPr="00D267EF">
        <w:rPr>
          <w:rFonts w:ascii="Arial" w:hAnsi="Arial" w:cs="Arial"/>
          <w:color w:val="000000"/>
          <w:sz w:val="22"/>
          <w:szCs w:val="22"/>
        </w:rPr>
        <w:t xml:space="preserve"> While digital interventions such as </w:t>
      </w:r>
      <w:r w:rsidR="00634CA4" w:rsidRPr="00D267EF">
        <w:rPr>
          <w:rFonts w:ascii="Arial" w:hAnsi="Arial" w:cs="Arial"/>
          <w:color w:val="000000"/>
          <w:sz w:val="22"/>
          <w:szCs w:val="22"/>
        </w:rPr>
        <w:t>sleepier</w:t>
      </w:r>
      <w:r w:rsidRPr="00D267EF">
        <w:rPr>
          <w:rFonts w:ascii="Arial" w:hAnsi="Arial" w:cs="Arial"/>
          <w:color w:val="000000"/>
          <w:sz w:val="22"/>
          <w:szCs w:val="22"/>
        </w:rPr>
        <w:t xml:space="preserve"> have helped expand access to evidence-based support, they should work alongside professional guidance rather than replace specialist care completely. A combination of digital resources and personalised clinical support may provide a more </w:t>
      </w:r>
      <w:r w:rsidRPr="00D267EF">
        <w:rPr>
          <w:rFonts w:ascii="Arial" w:hAnsi="Arial" w:cs="Arial"/>
          <w:color w:val="000000"/>
          <w:sz w:val="22"/>
          <w:szCs w:val="22"/>
        </w:rPr>
        <w:lastRenderedPageBreak/>
        <w:t>flexible approach while meeting the needs of different patient groups (Espie and Henry, 2023).</w:t>
      </w:r>
    </w:p>
    <w:p w14:paraId="08F6BD04" w14:textId="77777777" w:rsidR="004E6AE7" w:rsidRPr="00D267EF" w:rsidRDefault="004E6AE7" w:rsidP="00634CA4">
      <w:pPr>
        <w:pStyle w:val="NormalWeb"/>
        <w:spacing w:line="360" w:lineRule="auto"/>
        <w:ind w:firstLine="720"/>
        <w:rPr>
          <w:rFonts w:ascii="Arial" w:hAnsi="Arial" w:cs="Arial"/>
          <w:color w:val="000000"/>
          <w:sz w:val="22"/>
          <w:szCs w:val="22"/>
        </w:rPr>
      </w:pPr>
      <w:r w:rsidRPr="00D267EF">
        <w:rPr>
          <w:rFonts w:ascii="Arial" w:hAnsi="Arial" w:cs="Arial"/>
          <w:color w:val="000000"/>
          <w:sz w:val="22"/>
          <w:szCs w:val="22"/>
        </w:rPr>
        <w:t>Greater attention should also be given to the relationship between Sleep-Wake Disorders and neurodivergence. Individuals with Autism Spectrum Disorder may experience significant sleep difficulties, yet these concerns are not always identified or treated separately. Improving assessment processes and professional awareness could support earlier intervention and reduce inequalities in access to care (Cortese et al., 2020).</w:t>
      </w:r>
    </w:p>
    <w:p w14:paraId="7CBDF58D" w14:textId="7A216608" w:rsidR="004E6AE7" w:rsidRPr="00D267EF" w:rsidRDefault="004E6AE7" w:rsidP="00D267EF">
      <w:pPr>
        <w:pStyle w:val="NormalWeb"/>
        <w:spacing w:line="360" w:lineRule="auto"/>
        <w:rPr>
          <w:rFonts w:ascii="Arial" w:hAnsi="Arial" w:cs="Arial"/>
          <w:color w:val="000000"/>
          <w:sz w:val="22"/>
          <w:szCs w:val="22"/>
        </w:rPr>
      </w:pPr>
      <w:r w:rsidRPr="00D267EF">
        <w:rPr>
          <w:rFonts w:ascii="Arial" w:hAnsi="Arial" w:cs="Arial"/>
          <w:color w:val="000000"/>
          <w:sz w:val="22"/>
          <w:szCs w:val="22"/>
        </w:rPr>
        <w:t xml:space="preserve">Future research should continue exploring long-term outcomes of treatments, digital interventions and rehabilitation strategies. Studies that consider different ages, backgrounds and co-existing health conditions will help develop more inclusive approaches. Ultimately, improving Sleep-Wake Disorder services within the NHS requires a balance between accurate diagnosis, accessible treatment and care that recognises </w:t>
      </w:r>
      <w:r w:rsidR="002753CA" w:rsidRPr="00D267EF">
        <w:rPr>
          <w:rFonts w:ascii="Arial" w:hAnsi="Arial" w:cs="Arial"/>
          <w:color w:val="000000"/>
          <w:sz w:val="22"/>
          <w:szCs w:val="22"/>
        </w:rPr>
        <w:t>everyone’s</w:t>
      </w:r>
      <w:r w:rsidRPr="00D267EF">
        <w:rPr>
          <w:rFonts w:ascii="Arial" w:hAnsi="Arial" w:cs="Arial"/>
          <w:color w:val="000000"/>
          <w:sz w:val="22"/>
          <w:szCs w:val="22"/>
        </w:rPr>
        <w:t xml:space="preserve"> circumstances</w:t>
      </w:r>
      <w:r w:rsidR="00310109" w:rsidRPr="00D267EF">
        <w:rPr>
          <w:rStyle w:val="Heading1Char"/>
          <w:rFonts w:ascii="Arial" w:hAnsi="Arial" w:cs="Arial"/>
          <w:color w:val="000000"/>
          <w:sz w:val="22"/>
          <w:szCs w:val="22"/>
        </w:rPr>
        <w:t xml:space="preserve"> </w:t>
      </w:r>
      <w:r w:rsidR="00310109" w:rsidRPr="00D267EF">
        <w:rPr>
          <w:rStyle w:val="Emphasis"/>
          <w:rFonts w:ascii="Arial" w:eastAsiaTheme="majorEastAsia" w:hAnsi="Arial" w:cs="Arial"/>
          <w:color w:val="000000"/>
          <w:sz w:val="22"/>
          <w:szCs w:val="22"/>
        </w:rPr>
        <w:t>(</w:t>
      </w:r>
      <w:proofErr w:type="spellStart"/>
      <w:r w:rsidR="00310109" w:rsidRPr="00D267EF">
        <w:rPr>
          <w:rStyle w:val="Emphasis"/>
          <w:rFonts w:ascii="Arial" w:eastAsiaTheme="majorEastAsia" w:hAnsi="Arial" w:cs="Arial"/>
          <w:color w:val="000000"/>
          <w:sz w:val="22"/>
          <w:szCs w:val="22"/>
        </w:rPr>
        <w:t>Sateia</w:t>
      </w:r>
      <w:proofErr w:type="spellEnd"/>
      <w:r w:rsidR="00310109" w:rsidRPr="00D267EF">
        <w:rPr>
          <w:rStyle w:val="Emphasis"/>
          <w:rFonts w:ascii="Arial" w:eastAsiaTheme="majorEastAsia" w:hAnsi="Arial" w:cs="Arial"/>
          <w:color w:val="000000"/>
          <w:sz w:val="22"/>
          <w:szCs w:val="22"/>
        </w:rPr>
        <w:t xml:space="preserve"> et al., 2026).</w:t>
      </w:r>
    </w:p>
    <w:p w14:paraId="1AECE137" w14:textId="77777777" w:rsidR="008A6D32" w:rsidRPr="00D267EF" w:rsidRDefault="008A6D32" w:rsidP="00D267EF">
      <w:pPr>
        <w:pStyle w:val="NormalWeb"/>
        <w:spacing w:line="360" w:lineRule="auto"/>
        <w:rPr>
          <w:rFonts w:ascii="Arial" w:hAnsi="Arial" w:cs="Arial"/>
          <w:color w:val="000000"/>
          <w:sz w:val="22"/>
          <w:szCs w:val="22"/>
        </w:rPr>
      </w:pPr>
    </w:p>
    <w:p w14:paraId="75C42BB4" w14:textId="71763F0B" w:rsidR="008A6D32" w:rsidRPr="00D267EF" w:rsidRDefault="008A6D32" w:rsidP="00D267EF">
      <w:pPr>
        <w:pStyle w:val="NormalWeb"/>
        <w:spacing w:line="360" w:lineRule="auto"/>
        <w:rPr>
          <w:rFonts w:ascii="Arial" w:hAnsi="Arial" w:cs="Arial"/>
          <w:b/>
          <w:bCs/>
          <w:color w:val="000000"/>
          <w:sz w:val="22"/>
          <w:szCs w:val="22"/>
        </w:rPr>
      </w:pPr>
      <w:r w:rsidRPr="00D267EF">
        <w:rPr>
          <w:rFonts w:ascii="Arial" w:hAnsi="Arial" w:cs="Arial"/>
          <w:b/>
          <w:bCs/>
          <w:color w:val="000000"/>
          <w:sz w:val="22"/>
          <w:szCs w:val="22"/>
        </w:rPr>
        <w:t>Conclusion</w:t>
      </w:r>
    </w:p>
    <w:p w14:paraId="1F3635FD" w14:textId="77777777" w:rsidR="00DB5060" w:rsidRPr="00D267EF" w:rsidRDefault="00DB5060" w:rsidP="002753CA">
      <w:pPr>
        <w:pStyle w:val="pdq2pgselectionanchorcontainer"/>
        <w:spacing w:line="360" w:lineRule="auto"/>
        <w:ind w:firstLine="720"/>
        <w:rPr>
          <w:rFonts w:ascii="Arial" w:hAnsi="Arial" w:cs="Arial"/>
          <w:color w:val="000000"/>
          <w:sz w:val="22"/>
          <w:szCs w:val="22"/>
        </w:rPr>
      </w:pPr>
      <w:r w:rsidRPr="00D267EF">
        <w:rPr>
          <w:rFonts w:ascii="Arial" w:hAnsi="Arial" w:cs="Arial"/>
          <w:color w:val="000000"/>
          <w:sz w:val="22"/>
          <w:szCs w:val="22"/>
        </w:rPr>
        <w:t>Sleep-Wake Disorders are complex conditions that can have a significant impact on an individual’s physical health, emotional wellbeing and ability to participate fully in everyday life. This report has demonstrated that sleep difficulties should not be viewed as simple lifestyle problems, but as genuine health concerns requiring appropriate recognition, assessment and support.</w:t>
      </w:r>
    </w:p>
    <w:p w14:paraId="7DC1DE75" w14:textId="77777777" w:rsidR="00DB5060" w:rsidRPr="00D267EF" w:rsidRDefault="00DB5060" w:rsidP="002753CA">
      <w:pPr>
        <w:pStyle w:val="NormalWeb"/>
        <w:spacing w:line="360" w:lineRule="auto"/>
        <w:ind w:firstLine="720"/>
        <w:rPr>
          <w:rFonts w:ascii="Arial" w:hAnsi="Arial" w:cs="Arial"/>
          <w:color w:val="000000"/>
          <w:sz w:val="22"/>
          <w:szCs w:val="22"/>
        </w:rPr>
      </w:pPr>
      <w:r w:rsidRPr="00D267EF">
        <w:rPr>
          <w:rFonts w:ascii="Arial" w:hAnsi="Arial" w:cs="Arial"/>
          <w:color w:val="000000"/>
          <w:sz w:val="22"/>
          <w:szCs w:val="22"/>
        </w:rPr>
        <w:t>Although advances in classification, diagnosis and treatment have improved understanding of these disorders, important challenges remain. A person-centred approach is essential because sleep problems are often influenced by a combination of biological, psychological and social factors. Therefore, effective care should focus not only on reducing symptoms but also on improving quality of life and supporting long-term wellbeing.</w:t>
      </w:r>
    </w:p>
    <w:p w14:paraId="11802D83" w14:textId="77777777" w:rsidR="00DB5060" w:rsidRPr="00D267EF" w:rsidRDefault="00DB5060" w:rsidP="002753CA">
      <w:pPr>
        <w:pStyle w:val="NormalWeb"/>
        <w:spacing w:line="360" w:lineRule="auto"/>
        <w:ind w:firstLine="720"/>
        <w:rPr>
          <w:rFonts w:ascii="Arial" w:hAnsi="Arial" w:cs="Arial"/>
          <w:color w:val="000000"/>
          <w:sz w:val="22"/>
          <w:szCs w:val="22"/>
        </w:rPr>
      </w:pPr>
      <w:r w:rsidRPr="00D267EF">
        <w:rPr>
          <w:rFonts w:ascii="Arial" w:hAnsi="Arial" w:cs="Arial"/>
          <w:color w:val="000000"/>
          <w:sz w:val="22"/>
          <w:szCs w:val="22"/>
        </w:rPr>
        <w:t>Current approaches have shown the value of psychological interventions, personalised care and rehabilitation strategies. However, barriers such as limited access to specialist services, differences in healthcare provision and the needs of individuals with more complex conditions continue to require attention. Greater awareness of the relationship between sleep difficulties and neurodivergence also highlights the importance of ensuring that healthcare systems recognise the individual needs of diverse populations.</w:t>
      </w:r>
    </w:p>
    <w:p w14:paraId="7D5EA991" w14:textId="77777777" w:rsidR="00DB5060" w:rsidRPr="00D267EF" w:rsidRDefault="00DB5060" w:rsidP="002753CA">
      <w:pPr>
        <w:pStyle w:val="NormalWeb"/>
        <w:spacing w:line="360" w:lineRule="auto"/>
        <w:ind w:firstLine="720"/>
        <w:rPr>
          <w:rFonts w:ascii="Arial" w:hAnsi="Arial" w:cs="Arial"/>
          <w:color w:val="000000"/>
          <w:sz w:val="22"/>
          <w:szCs w:val="22"/>
        </w:rPr>
      </w:pPr>
      <w:r w:rsidRPr="00D267EF">
        <w:rPr>
          <w:rFonts w:ascii="Arial" w:hAnsi="Arial" w:cs="Arial"/>
          <w:color w:val="000000"/>
          <w:sz w:val="22"/>
          <w:szCs w:val="22"/>
        </w:rPr>
        <w:lastRenderedPageBreak/>
        <w:t>Overall, the future management of Sleep-Wake Disorders requires a balanced approach that combines accurate assessment, accessible interventions and continued development of evidence-based practice. By strengthening healthcare professionals’ knowledge and improving integration between services, the NHS can provide more effective and inclusive support for people affected by these conditions. Recognising sleep as an essential component of health is fundamental to improving both individual wellbeing and wider public health outcomes.</w:t>
      </w:r>
    </w:p>
    <w:p w14:paraId="45A36524" w14:textId="77777777" w:rsidR="008A6D32" w:rsidRPr="00D267EF" w:rsidRDefault="008A6D32" w:rsidP="00D267EF">
      <w:pPr>
        <w:pStyle w:val="NormalWeb"/>
        <w:spacing w:line="360" w:lineRule="auto"/>
        <w:rPr>
          <w:rFonts w:ascii="Arial" w:hAnsi="Arial" w:cs="Arial"/>
          <w:color w:val="000000"/>
          <w:sz w:val="22"/>
          <w:szCs w:val="22"/>
        </w:rPr>
      </w:pPr>
    </w:p>
    <w:p w14:paraId="4F7597D5" w14:textId="77777777" w:rsidR="008A6D32" w:rsidRPr="00D267EF" w:rsidRDefault="008A6D32" w:rsidP="00D267EF">
      <w:pPr>
        <w:pStyle w:val="NormalWeb"/>
        <w:spacing w:line="360" w:lineRule="auto"/>
        <w:rPr>
          <w:rFonts w:ascii="Arial" w:hAnsi="Arial" w:cs="Arial"/>
          <w:color w:val="000000"/>
          <w:sz w:val="22"/>
          <w:szCs w:val="22"/>
        </w:rPr>
      </w:pPr>
    </w:p>
    <w:p w14:paraId="7AD2E81E" w14:textId="77777777" w:rsidR="008A6D32" w:rsidRPr="00D267EF" w:rsidRDefault="008A6D32" w:rsidP="00D267EF">
      <w:pPr>
        <w:pStyle w:val="NormalWeb"/>
        <w:spacing w:line="360" w:lineRule="auto"/>
        <w:rPr>
          <w:rFonts w:ascii="Arial" w:hAnsi="Arial" w:cs="Arial"/>
          <w:color w:val="000000"/>
          <w:sz w:val="22"/>
          <w:szCs w:val="22"/>
        </w:rPr>
      </w:pPr>
    </w:p>
    <w:p w14:paraId="464E4062" w14:textId="02CAC658" w:rsidR="008A6D32" w:rsidRPr="00D267EF" w:rsidRDefault="008A6D32" w:rsidP="00D267EF">
      <w:pPr>
        <w:pStyle w:val="NormalWeb"/>
        <w:spacing w:line="360" w:lineRule="auto"/>
        <w:rPr>
          <w:rFonts w:ascii="Arial" w:hAnsi="Arial" w:cs="Arial"/>
          <w:b/>
          <w:bCs/>
          <w:color w:val="000000"/>
          <w:sz w:val="22"/>
          <w:szCs w:val="22"/>
        </w:rPr>
      </w:pPr>
      <w:r w:rsidRPr="00D267EF">
        <w:rPr>
          <w:rFonts w:ascii="Arial" w:hAnsi="Arial" w:cs="Arial"/>
          <w:b/>
          <w:bCs/>
          <w:color w:val="000000"/>
          <w:sz w:val="22"/>
          <w:szCs w:val="22"/>
        </w:rPr>
        <w:t xml:space="preserve">References </w:t>
      </w:r>
    </w:p>
    <w:p w14:paraId="77B56F8D" w14:textId="77777777" w:rsidR="00D267EF" w:rsidRPr="00D267EF" w:rsidRDefault="00D267EF" w:rsidP="00D267EF">
      <w:pPr>
        <w:pStyle w:val="pdq2pgselectionanchorcontainer"/>
        <w:spacing w:line="360" w:lineRule="auto"/>
        <w:rPr>
          <w:rFonts w:ascii="Arial" w:hAnsi="Arial" w:cs="Arial"/>
          <w:color w:val="000000"/>
          <w:sz w:val="22"/>
          <w:szCs w:val="22"/>
        </w:rPr>
      </w:pPr>
      <w:r w:rsidRPr="00D267EF">
        <w:rPr>
          <w:rFonts w:ascii="Arial" w:hAnsi="Arial" w:cs="Arial"/>
          <w:color w:val="000000"/>
          <w:sz w:val="22"/>
          <w:szCs w:val="22"/>
        </w:rPr>
        <w:t>Bandyopadhyay, A. and Goldstein, C. (2023) ‘Clinical applications of artificial intelligence in sleep medicine: a sleep clinician’s perspective’,</w:t>
      </w:r>
      <w:r w:rsidRPr="00D267EF">
        <w:rPr>
          <w:rStyle w:val="apple-converted-space"/>
          <w:rFonts w:ascii="Arial" w:eastAsiaTheme="majorEastAsia" w:hAnsi="Arial" w:cs="Arial"/>
          <w:color w:val="000000"/>
          <w:sz w:val="22"/>
          <w:szCs w:val="22"/>
        </w:rPr>
        <w:t> </w:t>
      </w:r>
      <w:r w:rsidRPr="00D267EF">
        <w:rPr>
          <w:rStyle w:val="Emphasis"/>
          <w:rFonts w:ascii="Arial" w:eastAsiaTheme="majorEastAsia" w:hAnsi="Arial" w:cs="Arial"/>
          <w:color w:val="000000"/>
          <w:sz w:val="22"/>
          <w:szCs w:val="22"/>
        </w:rPr>
        <w:t>Sleep and Breathing</w:t>
      </w:r>
      <w:r w:rsidRPr="00D267EF">
        <w:rPr>
          <w:rFonts w:ascii="Arial" w:hAnsi="Arial" w:cs="Arial"/>
          <w:color w:val="000000"/>
          <w:sz w:val="22"/>
          <w:szCs w:val="22"/>
        </w:rPr>
        <w:t>, 27(1), pp. 39–55. Available at:</w:t>
      </w:r>
      <w:r w:rsidRPr="00D267EF">
        <w:rPr>
          <w:rStyle w:val="apple-converted-space"/>
          <w:rFonts w:ascii="Arial" w:eastAsiaTheme="majorEastAsia" w:hAnsi="Arial" w:cs="Arial"/>
          <w:color w:val="000000"/>
          <w:sz w:val="22"/>
          <w:szCs w:val="22"/>
        </w:rPr>
        <w:t> </w:t>
      </w:r>
      <w:hyperlink r:id="rId8" w:tgtFrame="_new" w:history="1">
        <w:r w:rsidRPr="00D267EF">
          <w:rPr>
            <w:rStyle w:val="Hyperlink"/>
            <w:rFonts w:ascii="Arial" w:eastAsiaTheme="majorEastAsia" w:hAnsi="Arial" w:cs="Arial"/>
            <w:sz w:val="22"/>
            <w:szCs w:val="22"/>
          </w:rPr>
          <w:t>https://doi.org/10.1007/s11325-022-02592-4</w:t>
        </w:r>
      </w:hyperlink>
      <w:r w:rsidRPr="00D267EF">
        <w:rPr>
          <w:rFonts w:ascii="Arial" w:hAnsi="Arial" w:cs="Arial"/>
          <w:color w:val="000000"/>
          <w:sz w:val="22"/>
          <w:szCs w:val="22"/>
        </w:rPr>
        <w:t>(Accessed: 28 July 2026).</w:t>
      </w:r>
    </w:p>
    <w:p w14:paraId="06855EC6" w14:textId="2092F31F" w:rsidR="00D267EF" w:rsidRPr="00D267EF" w:rsidRDefault="00D267EF" w:rsidP="00D267EF">
      <w:pPr>
        <w:pStyle w:val="NormalWeb"/>
        <w:spacing w:line="360" w:lineRule="auto"/>
        <w:rPr>
          <w:rFonts w:ascii="Arial" w:hAnsi="Arial" w:cs="Arial"/>
          <w:color w:val="000000"/>
          <w:sz w:val="22"/>
          <w:szCs w:val="22"/>
        </w:rPr>
      </w:pPr>
      <w:r w:rsidRPr="00D267EF">
        <w:rPr>
          <w:rFonts w:ascii="Arial" w:hAnsi="Arial" w:cs="Arial"/>
          <w:color w:val="000000"/>
          <w:sz w:val="22"/>
          <w:szCs w:val="22"/>
        </w:rPr>
        <w:t xml:space="preserve">Cortese, S., Wang, F., </w:t>
      </w:r>
      <w:proofErr w:type="spellStart"/>
      <w:r w:rsidRPr="00D267EF">
        <w:rPr>
          <w:rFonts w:ascii="Arial" w:hAnsi="Arial" w:cs="Arial"/>
          <w:color w:val="000000"/>
          <w:sz w:val="22"/>
          <w:szCs w:val="22"/>
        </w:rPr>
        <w:t>Angriman</w:t>
      </w:r>
      <w:proofErr w:type="spellEnd"/>
      <w:r w:rsidRPr="00D267EF">
        <w:rPr>
          <w:rFonts w:ascii="Arial" w:hAnsi="Arial" w:cs="Arial"/>
          <w:color w:val="000000"/>
          <w:sz w:val="22"/>
          <w:szCs w:val="22"/>
        </w:rPr>
        <w:t>, M., Masi, G. and Bruni, O. (2020) ‘</w:t>
      </w:r>
      <w:r w:rsidR="00F377C6" w:rsidRPr="00F377C6">
        <w:rPr>
          <w:rFonts w:ascii="Arial" w:hAnsi="Arial" w:cs="Arial"/>
          <w:i/>
          <w:iCs/>
          <w:color w:val="000000"/>
          <w:sz w:val="22"/>
          <w:szCs w:val="22"/>
        </w:rPr>
        <w:t>sleep disorders</w:t>
      </w:r>
      <w:r w:rsidRPr="00F377C6">
        <w:rPr>
          <w:rFonts w:ascii="Arial" w:hAnsi="Arial" w:cs="Arial"/>
          <w:i/>
          <w:iCs/>
          <w:color w:val="000000"/>
          <w:sz w:val="22"/>
          <w:szCs w:val="22"/>
        </w:rPr>
        <w:t xml:space="preserve"> in children and adolescents with </w:t>
      </w:r>
      <w:r w:rsidR="00F377C6" w:rsidRPr="00F377C6">
        <w:rPr>
          <w:rFonts w:ascii="Arial" w:hAnsi="Arial" w:cs="Arial"/>
          <w:i/>
          <w:iCs/>
          <w:color w:val="000000"/>
          <w:sz w:val="22"/>
          <w:szCs w:val="22"/>
        </w:rPr>
        <w:t>autism spectrum disorder</w:t>
      </w:r>
      <w:r w:rsidRPr="00F377C6">
        <w:rPr>
          <w:rFonts w:ascii="Arial" w:hAnsi="Arial" w:cs="Arial"/>
          <w:i/>
          <w:iCs/>
          <w:color w:val="000000"/>
          <w:sz w:val="22"/>
          <w:szCs w:val="22"/>
        </w:rPr>
        <w:t>:</w:t>
      </w:r>
      <w:r w:rsidRPr="00D267EF">
        <w:rPr>
          <w:rFonts w:ascii="Arial" w:hAnsi="Arial" w:cs="Arial"/>
          <w:color w:val="000000"/>
          <w:sz w:val="22"/>
          <w:szCs w:val="22"/>
        </w:rPr>
        <w:t xml:space="preserve"> Diagnosis, epidemiology, and management’,</w:t>
      </w:r>
      <w:r w:rsidRPr="00D267EF">
        <w:rPr>
          <w:rStyle w:val="apple-converted-space"/>
          <w:rFonts w:ascii="Arial" w:eastAsiaTheme="majorEastAsia" w:hAnsi="Arial" w:cs="Arial"/>
          <w:color w:val="000000"/>
          <w:sz w:val="22"/>
          <w:szCs w:val="22"/>
        </w:rPr>
        <w:t> </w:t>
      </w:r>
      <w:r w:rsidRPr="00D267EF">
        <w:rPr>
          <w:rStyle w:val="Emphasis"/>
          <w:rFonts w:ascii="Arial" w:eastAsiaTheme="majorEastAsia" w:hAnsi="Arial" w:cs="Arial"/>
          <w:color w:val="000000"/>
          <w:sz w:val="22"/>
          <w:szCs w:val="22"/>
        </w:rPr>
        <w:t>CNS Drugs</w:t>
      </w:r>
      <w:r w:rsidRPr="00D267EF">
        <w:rPr>
          <w:rFonts w:ascii="Arial" w:hAnsi="Arial" w:cs="Arial"/>
          <w:color w:val="000000"/>
          <w:sz w:val="22"/>
          <w:szCs w:val="22"/>
        </w:rPr>
        <w:t>, 34(4), pp. 415–423. Available at:</w:t>
      </w:r>
      <w:r w:rsidRPr="00D267EF">
        <w:rPr>
          <w:rStyle w:val="apple-converted-space"/>
          <w:rFonts w:ascii="Arial" w:eastAsiaTheme="majorEastAsia" w:hAnsi="Arial" w:cs="Arial"/>
          <w:color w:val="000000"/>
          <w:sz w:val="22"/>
          <w:szCs w:val="22"/>
        </w:rPr>
        <w:t> </w:t>
      </w:r>
      <w:hyperlink r:id="rId9" w:tgtFrame="_new" w:history="1">
        <w:r w:rsidRPr="00D267EF">
          <w:rPr>
            <w:rStyle w:val="Hyperlink"/>
            <w:rFonts w:ascii="Arial" w:eastAsiaTheme="majorEastAsia" w:hAnsi="Arial" w:cs="Arial"/>
            <w:sz w:val="22"/>
            <w:szCs w:val="22"/>
          </w:rPr>
          <w:t>https://doi.org/10.1007/s40263-020-00710-y</w:t>
        </w:r>
      </w:hyperlink>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(Accessed: 21 July 2026).</w:t>
      </w:r>
    </w:p>
    <w:p w14:paraId="459190A5" w14:textId="77777777" w:rsidR="00D267EF" w:rsidRPr="00D267EF" w:rsidRDefault="00D267EF" w:rsidP="00D267EF">
      <w:pPr>
        <w:pStyle w:val="NormalWeb"/>
        <w:spacing w:line="360" w:lineRule="auto"/>
        <w:rPr>
          <w:rFonts w:ascii="Arial" w:hAnsi="Arial" w:cs="Arial"/>
          <w:color w:val="000000"/>
          <w:sz w:val="22"/>
          <w:szCs w:val="22"/>
        </w:rPr>
      </w:pPr>
      <w:r w:rsidRPr="00D267EF">
        <w:rPr>
          <w:rFonts w:ascii="Arial" w:hAnsi="Arial" w:cs="Arial"/>
          <w:color w:val="000000"/>
          <w:sz w:val="22"/>
          <w:szCs w:val="22"/>
        </w:rPr>
        <w:t>Espie, C.A. and Henry, A.L. (2023) ‘</w:t>
      </w:r>
      <w:r w:rsidRPr="00F377C6">
        <w:rPr>
          <w:rFonts w:ascii="Arial" w:hAnsi="Arial" w:cs="Arial"/>
          <w:i/>
          <w:iCs/>
          <w:color w:val="000000"/>
          <w:sz w:val="22"/>
          <w:szCs w:val="22"/>
        </w:rPr>
        <w:t>Disseminating cognitive behavioural therapy (CBT) for insomnia at scale: Capitalising on the potential of digital CBT</w:t>
      </w:r>
      <w:r w:rsidRPr="00D267EF">
        <w:rPr>
          <w:rFonts w:ascii="Arial" w:hAnsi="Arial" w:cs="Arial"/>
          <w:color w:val="000000"/>
          <w:sz w:val="22"/>
          <w:szCs w:val="22"/>
        </w:rPr>
        <w:t xml:space="preserve"> to deliver clinical guideline care’,</w:t>
      </w:r>
      <w:r w:rsidRPr="00D267EF">
        <w:rPr>
          <w:rStyle w:val="apple-converted-space"/>
          <w:rFonts w:ascii="Arial" w:eastAsiaTheme="majorEastAsia" w:hAnsi="Arial" w:cs="Arial"/>
          <w:color w:val="000000"/>
          <w:sz w:val="22"/>
          <w:szCs w:val="22"/>
        </w:rPr>
        <w:t> </w:t>
      </w:r>
      <w:r w:rsidRPr="00D267EF">
        <w:rPr>
          <w:rStyle w:val="Emphasis"/>
          <w:rFonts w:ascii="Arial" w:eastAsiaTheme="majorEastAsia" w:hAnsi="Arial" w:cs="Arial"/>
          <w:color w:val="000000"/>
          <w:sz w:val="22"/>
          <w:szCs w:val="22"/>
        </w:rPr>
        <w:t>Journal of Sleep Research</w:t>
      </w:r>
      <w:r w:rsidRPr="00D267EF">
        <w:rPr>
          <w:rFonts w:ascii="Arial" w:hAnsi="Arial" w:cs="Arial"/>
          <w:color w:val="000000"/>
          <w:sz w:val="22"/>
          <w:szCs w:val="22"/>
        </w:rPr>
        <w:t>, 32(6), e14025. Available at:</w:t>
      </w:r>
      <w:r w:rsidRPr="00D267EF">
        <w:rPr>
          <w:rStyle w:val="apple-converted-space"/>
          <w:rFonts w:ascii="Arial" w:eastAsiaTheme="majorEastAsia" w:hAnsi="Arial" w:cs="Arial"/>
          <w:color w:val="000000"/>
          <w:sz w:val="22"/>
          <w:szCs w:val="22"/>
        </w:rPr>
        <w:t> </w:t>
      </w:r>
      <w:hyperlink r:id="rId10" w:tgtFrame="_new" w:history="1">
        <w:r w:rsidRPr="00D267EF">
          <w:rPr>
            <w:rStyle w:val="Hyperlink"/>
            <w:rFonts w:ascii="Arial" w:eastAsiaTheme="majorEastAsia" w:hAnsi="Arial" w:cs="Arial"/>
            <w:sz w:val="22"/>
            <w:szCs w:val="22"/>
          </w:rPr>
          <w:t>https://doi.org/10.1111/jsr.14025</w:t>
        </w:r>
      </w:hyperlink>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(Accessed: 28 July 2026).</w:t>
      </w:r>
    </w:p>
    <w:p w14:paraId="7C66E50D" w14:textId="77777777" w:rsidR="00D267EF" w:rsidRPr="00D267EF" w:rsidRDefault="00D267EF" w:rsidP="00D267EF">
      <w:pPr>
        <w:pStyle w:val="NormalWeb"/>
        <w:spacing w:line="360" w:lineRule="auto"/>
        <w:rPr>
          <w:rFonts w:ascii="Arial" w:hAnsi="Arial" w:cs="Arial"/>
          <w:color w:val="000000"/>
          <w:sz w:val="22"/>
          <w:szCs w:val="22"/>
        </w:rPr>
      </w:pPr>
      <w:r w:rsidRPr="00D267EF">
        <w:rPr>
          <w:rFonts w:ascii="Arial" w:hAnsi="Arial" w:cs="Arial"/>
          <w:color w:val="000000"/>
          <w:sz w:val="22"/>
          <w:szCs w:val="22"/>
        </w:rPr>
        <w:t xml:space="preserve">Espie, C.A., Kyle, S.D., Williams, C., Ong, J.C., Douglas, N.J., Hames, P. and Brown, J.S.L. (2012) </w:t>
      </w:r>
      <w:r w:rsidRPr="003A27E1">
        <w:rPr>
          <w:rFonts w:ascii="Arial" w:hAnsi="Arial" w:cs="Arial"/>
          <w:i/>
          <w:iCs/>
          <w:color w:val="000000"/>
          <w:sz w:val="22"/>
          <w:szCs w:val="22"/>
        </w:rPr>
        <w:t xml:space="preserve">‘A randomized, placebo-controlled trial of online cognitive behavioural therapy for chronic insomnia disorder </w:t>
      </w:r>
      <w:r w:rsidRPr="00D267EF">
        <w:rPr>
          <w:rFonts w:ascii="Arial" w:hAnsi="Arial" w:cs="Arial"/>
          <w:color w:val="000000"/>
          <w:sz w:val="22"/>
          <w:szCs w:val="22"/>
        </w:rPr>
        <w:t>delivered via an automated media-rich web application’,</w:t>
      </w:r>
      <w:r w:rsidRPr="00D267EF">
        <w:rPr>
          <w:rStyle w:val="apple-converted-space"/>
          <w:rFonts w:ascii="Arial" w:eastAsiaTheme="majorEastAsia" w:hAnsi="Arial" w:cs="Arial"/>
          <w:color w:val="000000"/>
          <w:sz w:val="22"/>
          <w:szCs w:val="22"/>
        </w:rPr>
        <w:t> </w:t>
      </w:r>
      <w:r w:rsidRPr="00D267EF">
        <w:rPr>
          <w:rStyle w:val="Emphasis"/>
          <w:rFonts w:ascii="Arial" w:eastAsiaTheme="majorEastAsia" w:hAnsi="Arial" w:cs="Arial"/>
          <w:color w:val="000000"/>
          <w:sz w:val="22"/>
          <w:szCs w:val="22"/>
        </w:rPr>
        <w:t>Sleep</w:t>
      </w:r>
      <w:r w:rsidRPr="00D267EF">
        <w:rPr>
          <w:rFonts w:ascii="Arial" w:hAnsi="Arial" w:cs="Arial"/>
          <w:color w:val="000000"/>
          <w:sz w:val="22"/>
          <w:szCs w:val="22"/>
        </w:rPr>
        <w:t>, 35(6), pp. 769–781. Available at:</w:t>
      </w:r>
      <w:r w:rsidRPr="00D267EF">
        <w:rPr>
          <w:rStyle w:val="apple-converted-space"/>
          <w:rFonts w:ascii="Arial" w:eastAsiaTheme="majorEastAsia" w:hAnsi="Arial" w:cs="Arial"/>
          <w:color w:val="000000"/>
          <w:sz w:val="22"/>
          <w:szCs w:val="22"/>
        </w:rPr>
        <w:t> </w:t>
      </w:r>
      <w:hyperlink r:id="rId11" w:tgtFrame="_new" w:history="1">
        <w:r w:rsidRPr="00D267EF">
          <w:rPr>
            <w:rStyle w:val="Hyperlink"/>
            <w:rFonts w:ascii="Arial" w:eastAsiaTheme="majorEastAsia" w:hAnsi="Arial" w:cs="Arial"/>
            <w:sz w:val="22"/>
            <w:szCs w:val="22"/>
          </w:rPr>
          <w:t>https://doi.org/10.5665/sleep.1872</w:t>
        </w:r>
      </w:hyperlink>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(Accessed: 28 July 2026).</w:t>
      </w:r>
    </w:p>
    <w:p w14:paraId="126E1F22" w14:textId="77777777" w:rsidR="00D267EF" w:rsidRPr="00D267EF" w:rsidRDefault="00D267EF" w:rsidP="00D267EF">
      <w:pPr>
        <w:pStyle w:val="NormalWeb"/>
        <w:spacing w:line="360" w:lineRule="auto"/>
        <w:rPr>
          <w:rFonts w:ascii="Arial" w:hAnsi="Arial" w:cs="Arial"/>
          <w:color w:val="000000"/>
          <w:sz w:val="22"/>
          <w:szCs w:val="22"/>
        </w:rPr>
      </w:pPr>
      <w:r w:rsidRPr="00D267EF">
        <w:rPr>
          <w:rFonts w:ascii="Arial" w:hAnsi="Arial" w:cs="Arial"/>
          <w:color w:val="000000"/>
          <w:sz w:val="22"/>
          <w:szCs w:val="22"/>
        </w:rPr>
        <w:t>Freeman, D., Sheaves, B., Goodwin, G.M.</w:t>
      </w:r>
      <w:r w:rsidRPr="00D267EF">
        <w:rPr>
          <w:rStyle w:val="apple-converted-space"/>
          <w:rFonts w:ascii="Arial" w:eastAsiaTheme="majorEastAsia" w:hAnsi="Arial" w:cs="Arial"/>
          <w:color w:val="000000"/>
          <w:sz w:val="22"/>
          <w:szCs w:val="22"/>
        </w:rPr>
        <w:t> </w:t>
      </w:r>
      <w:r w:rsidRPr="00D267EF">
        <w:rPr>
          <w:rStyle w:val="Emphasis"/>
          <w:rFonts w:ascii="Arial" w:eastAsiaTheme="majorEastAsia" w:hAnsi="Arial" w:cs="Arial"/>
          <w:color w:val="000000"/>
          <w:sz w:val="22"/>
          <w:szCs w:val="22"/>
        </w:rPr>
        <w:t>et al.</w:t>
      </w:r>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(2017) ‘The effects of improving sleep on mental health (OASIS): A randomised controlled trial’,</w:t>
      </w:r>
      <w:r w:rsidRPr="00D267EF">
        <w:rPr>
          <w:rStyle w:val="apple-converted-space"/>
          <w:rFonts w:ascii="Arial" w:eastAsiaTheme="majorEastAsia" w:hAnsi="Arial" w:cs="Arial"/>
          <w:color w:val="000000"/>
          <w:sz w:val="22"/>
          <w:szCs w:val="22"/>
        </w:rPr>
        <w:t> </w:t>
      </w:r>
      <w:r w:rsidRPr="00D267EF">
        <w:rPr>
          <w:rStyle w:val="Emphasis"/>
          <w:rFonts w:ascii="Arial" w:eastAsiaTheme="majorEastAsia" w:hAnsi="Arial" w:cs="Arial"/>
          <w:color w:val="000000"/>
          <w:sz w:val="22"/>
          <w:szCs w:val="22"/>
        </w:rPr>
        <w:t>The Lancet Psychiatry</w:t>
      </w:r>
      <w:r w:rsidRPr="00D267EF">
        <w:rPr>
          <w:rFonts w:ascii="Arial" w:hAnsi="Arial" w:cs="Arial"/>
          <w:color w:val="000000"/>
          <w:sz w:val="22"/>
          <w:szCs w:val="22"/>
        </w:rPr>
        <w:t xml:space="preserve">, 4(10), pp. </w:t>
      </w:r>
      <w:r w:rsidRPr="00D267EF">
        <w:rPr>
          <w:rFonts w:ascii="Arial" w:hAnsi="Arial" w:cs="Arial"/>
          <w:color w:val="000000"/>
          <w:sz w:val="22"/>
          <w:szCs w:val="22"/>
        </w:rPr>
        <w:lastRenderedPageBreak/>
        <w:t>749–758. Available at:</w:t>
      </w:r>
      <w:r w:rsidRPr="00D267EF">
        <w:rPr>
          <w:rStyle w:val="apple-converted-space"/>
          <w:rFonts w:ascii="Arial" w:eastAsiaTheme="majorEastAsia" w:hAnsi="Arial" w:cs="Arial"/>
          <w:color w:val="000000"/>
          <w:sz w:val="22"/>
          <w:szCs w:val="22"/>
        </w:rPr>
        <w:t> </w:t>
      </w:r>
      <w:hyperlink r:id="rId12" w:tgtFrame="_new" w:history="1">
        <w:r w:rsidRPr="00D267EF">
          <w:rPr>
            <w:rStyle w:val="Hyperlink"/>
            <w:rFonts w:ascii="Arial" w:eastAsiaTheme="majorEastAsia" w:hAnsi="Arial" w:cs="Arial"/>
            <w:sz w:val="22"/>
            <w:szCs w:val="22"/>
          </w:rPr>
          <w:t>https://doi.org/10.1016/S2215-0366(17)30328-0</w:t>
        </w:r>
      </w:hyperlink>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(Accessed: 28 July 2026).</w:t>
      </w:r>
    </w:p>
    <w:p w14:paraId="25AD1520" w14:textId="77777777" w:rsidR="00D267EF" w:rsidRPr="00D267EF" w:rsidRDefault="00D267EF" w:rsidP="00D267EF">
      <w:pPr>
        <w:pStyle w:val="NormalWeb"/>
        <w:spacing w:line="360" w:lineRule="auto"/>
        <w:rPr>
          <w:rFonts w:ascii="Arial" w:hAnsi="Arial" w:cs="Arial"/>
          <w:color w:val="000000"/>
          <w:sz w:val="22"/>
          <w:szCs w:val="22"/>
        </w:rPr>
      </w:pPr>
      <w:r w:rsidRPr="00D267EF">
        <w:rPr>
          <w:rFonts w:ascii="Arial" w:hAnsi="Arial" w:cs="Arial"/>
          <w:color w:val="000000"/>
          <w:sz w:val="22"/>
          <w:szCs w:val="22"/>
        </w:rPr>
        <w:t xml:space="preserve">Lugo, J., </w:t>
      </w:r>
      <w:proofErr w:type="spellStart"/>
      <w:r w:rsidRPr="00D267EF">
        <w:rPr>
          <w:rFonts w:ascii="Arial" w:hAnsi="Arial" w:cs="Arial"/>
          <w:color w:val="000000"/>
          <w:sz w:val="22"/>
          <w:szCs w:val="22"/>
        </w:rPr>
        <w:t>Fadeuilhe</w:t>
      </w:r>
      <w:proofErr w:type="spellEnd"/>
      <w:r w:rsidRPr="00D267EF">
        <w:rPr>
          <w:rFonts w:ascii="Arial" w:hAnsi="Arial" w:cs="Arial"/>
          <w:color w:val="000000"/>
          <w:sz w:val="22"/>
          <w:szCs w:val="22"/>
        </w:rPr>
        <w:t>, C., Gisbert, L., Setien, I., Delgado, M., Corrales, M., Richarte, V. and Ramos-Quiroga, J.A. (2020) ‘Sleep in adults with autism spectrum disorder and attention deficit/hyperactivity disorder: A systematic review and meta-analysis’,</w:t>
      </w:r>
      <w:r w:rsidRPr="00D267EF">
        <w:rPr>
          <w:rStyle w:val="apple-converted-space"/>
          <w:rFonts w:ascii="Arial" w:eastAsiaTheme="majorEastAsia" w:hAnsi="Arial" w:cs="Arial"/>
          <w:color w:val="000000"/>
          <w:sz w:val="22"/>
          <w:szCs w:val="22"/>
        </w:rPr>
        <w:t> </w:t>
      </w:r>
      <w:r w:rsidRPr="00D267EF">
        <w:rPr>
          <w:rStyle w:val="Emphasis"/>
          <w:rFonts w:ascii="Arial" w:eastAsiaTheme="majorEastAsia" w:hAnsi="Arial" w:cs="Arial"/>
          <w:color w:val="000000"/>
          <w:sz w:val="22"/>
          <w:szCs w:val="22"/>
        </w:rPr>
        <w:t>European Neuropsychopharmacology</w:t>
      </w:r>
      <w:r w:rsidRPr="00D267EF">
        <w:rPr>
          <w:rFonts w:ascii="Arial" w:hAnsi="Arial" w:cs="Arial"/>
          <w:color w:val="000000"/>
          <w:sz w:val="22"/>
          <w:szCs w:val="22"/>
        </w:rPr>
        <w:t>, 38, pp. 1–24. Available at:</w:t>
      </w:r>
      <w:r w:rsidRPr="00D267EF">
        <w:rPr>
          <w:rStyle w:val="apple-converted-space"/>
          <w:rFonts w:ascii="Arial" w:eastAsiaTheme="majorEastAsia" w:hAnsi="Arial" w:cs="Arial"/>
          <w:color w:val="000000"/>
          <w:sz w:val="22"/>
          <w:szCs w:val="22"/>
        </w:rPr>
        <w:t> </w:t>
      </w:r>
      <w:hyperlink r:id="rId13" w:tgtFrame="_new" w:history="1">
        <w:r w:rsidRPr="00D267EF">
          <w:rPr>
            <w:rStyle w:val="Hyperlink"/>
            <w:rFonts w:ascii="Arial" w:eastAsiaTheme="majorEastAsia" w:hAnsi="Arial" w:cs="Arial"/>
            <w:sz w:val="22"/>
            <w:szCs w:val="22"/>
          </w:rPr>
          <w:t>https://doi.org/10.1016/j.euroneuro.2020.07.004</w:t>
        </w:r>
      </w:hyperlink>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(Accessed: 21 July 2026).</w:t>
      </w:r>
    </w:p>
    <w:p w14:paraId="7C1021D2" w14:textId="77777777" w:rsidR="00D267EF" w:rsidRPr="00D267EF" w:rsidRDefault="00D267EF" w:rsidP="00D267EF">
      <w:pPr>
        <w:pStyle w:val="NormalWeb"/>
        <w:spacing w:line="360" w:lineRule="auto"/>
        <w:rPr>
          <w:rFonts w:ascii="Arial" w:hAnsi="Arial" w:cs="Arial"/>
          <w:color w:val="000000"/>
          <w:sz w:val="22"/>
          <w:szCs w:val="22"/>
        </w:rPr>
      </w:pPr>
      <w:r w:rsidRPr="00D267EF">
        <w:rPr>
          <w:rFonts w:ascii="Arial" w:hAnsi="Arial" w:cs="Arial"/>
          <w:color w:val="000000"/>
          <w:sz w:val="22"/>
          <w:szCs w:val="22"/>
        </w:rPr>
        <w:t>Mertens, F.</w:t>
      </w:r>
      <w:r w:rsidRPr="00D267EF">
        <w:rPr>
          <w:rStyle w:val="apple-converted-space"/>
          <w:rFonts w:ascii="Arial" w:eastAsiaTheme="majorEastAsia" w:hAnsi="Arial" w:cs="Arial"/>
          <w:color w:val="000000"/>
          <w:sz w:val="22"/>
          <w:szCs w:val="22"/>
        </w:rPr>
        <w:t> </w:t>
      </w:r>
      <w:r w:rsidRPr="00D267EF">
        <w:rPr>
          <w:rStyle w:val="Emphasis"/>
          <w:rFonts w:ascii="Arial" w:eastAsiaTheme="majorEastAsia" w:hAnsi="Arial" w:cs="Arial"/>
          <w:color w:val="000000"/>
          <w:sz w:val="22"/>
          <w:szCs w:val="22"/>
        </w:rPr>
        <w:t>et al.</w:t>
      </w:r>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(2021) ‘Healthcare professionals’ experiences of inter-professional collaboration during patient’s transfers between care settings in palliative care: A focus group study’,</w:t>
      </w:r>
      <w:r w:rsidRPr="00D267EF">
        <w:rPr>
          <w:rStyle w:val="apple-converted-space"/>
          <w:rFonts w:ascii="Arial" w:eastAsiaTheme="majorEastAsia" w:hAnsi="Arial" w:cs="Arial"/>
          <w:color w:val="000000"/>
          <w:sz w:val="22"/>
          <w:szCs w:val="22"/>
        </w:rPr>
        <w:t> </w:t>
      </w:r>
      <w:r w:rsidRPr="00D267EF">
        <w:rPr>
          <w:rStyle w:val="Emphasis"/>
          <w:rFonts w:ascii="Arial" w:eastAsiaTheme="majorEastAsia" w:hAnsi="Arial" w:cs="Arial"/>
          <w:color w:val="000000"/>
          <w:sz w:val="22"/>
          <w:szCs w:val="22"/>
        </w:rPr>
        <w:t>Palliative Medicine</w:t>
      </w:r>
      <w:r w:rsidRPr="00D267EF">
        <w:rPr>
          <w:rFonts w:ascii="Arial" w:hAnsi="Arial" w:cs="Arial"/>
          <w:color w:val="000000"/>
          <w:sz w:val="22"/>
          <w:szCs w:val="22"/>
        </w:rPr>
        <w:t>, 35(2), pp. 355–366. Available at:</w:t>
      </w:r>
      <w:r w:rsidRPr="00D267EF">
        <w:rPr>
          <w:rStyle w:val="apple-converted-space"/>
          <w:rFonts w:ascii="Arial" w:eastAsiaTheme="majorEastAsia" w:hAnsi="Arial" w:cs="Arial"/>
          <w:color w:val="000000"/>
          <w:sz w:val="22"/>
          <w:szCs w:val="22"/>
        </w:rPr>
        <w:t> </w:t>
      </w:r>
      <w:hyperlink r:id="rId14" w:tgtFrame="_new" w:history="1">
        <w:r w:rsidRPr="00D267EF">
          <w:rPr>
            <w:rStyle w:val="Hyperlink"/>
            <w:rFonts w:ascii="Arial" w:eastAsiaTheme="majorEastAsia" w:hAnsi="Arial" w:cs="Arial"/>
            <w:sz w:val="22"/>
            <w:szCs w:val="22"/>
          </w:rPr>
          <w:t>https://doi.org/10.1177/0269216320968741</w:t>
        </w:r>
      </w:hyperlink>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(Accessed: 28 July 2026).</w:t>
      </w:r>
    </w:p>
    <w:p w14:paraId="11EE7425" w14:textId="5144753E" w:rsidR="00D267EF" w:rsidRPr="00D267EF" w:rsidRDefault="00D267EF" w:rsidP="00D267EF">
      <w:pPr>
        <w:pStyle w:val="NormalWeb"/>
        <w:spacing w:line="360" w:lineRule="auto"/>
        <w:rPr>
          <w:rFonts w:ascii="Arial" w:hAnsi="Arial" w:cs="Arial"/>
          <w:color w:val="000000"/>
          <w:sz w:val="22"/>
          <w:szCs w:val="22"/>
        </w:rPr>
      </w:pPr>
      <w:r w:rsidRPr="00D267EF">
        <w:rPr>
          <w:rFonts w:ascii="Arial" w:hAnsi="Arial" w:cs="Arial"/>
          <w:color w:val="000000"/>
          <w:sz w:val="22"/>
          <w:szCs w:val="22"/>
        </w:rPr>
        <w:t xml:space="preserve">Morgan, B., </w:t>
      </w:r>
      <w:proofErr w:type="spellStart"/>
      <w:r w:rsidRPr="00D267EF">
        <w:rPr>
          <w:rFonts w:ascii="Arial" w:hAnsi="Arial" w:cs="Arial"/>
          <w:color w:val="000000"/>
          <w:sz w:val="22"/>
          <w:szCs w:val="22"/>
        </w:rPr>
        <w:t>Nageye</w:t>
      </w:r>
      <w:proofErr w:type="spellEnd"/>
      <w:r w:rsidRPr="00D267EF">
        <w:rPr>
          <w:rFonts w:ascii="Arial" w:hAnsi="Arial" w:cs="Arial"/>
          <w:color w:val="000000"/>
          <w:sz w:val="22"/>
          <w:szCs w:val="22"/>
        </w:rPr>
        <w:t xml:space="preserve">, F., Masi, G. and Cortese, S. (2020) ‘Sleep in adults with </w:t>
      </w:r>
      <w:r w:rsidR="003A486D" w:rsidRPr="00D267EF">
        <w:rPr>
          <w:rFonts w:ascii="Arial" w:hAnsi="Arial" w:cs="Arial"/>
          <w:color w:val="000000"/>
          <w:sz w:val="22"/>
          <w:szCs w:val="22"/>
        </w:rPr>
        <w:t>autism spectrum disorder</w:t>
      </w:r>
      <w:r w:rsidRPr="00D267EF">
        <w:rPr>
          <w:rFonts w:ascii="Arial" w:hAnsi="Arial" w:cs="Arial"/>
          <w:color w:val="000000"/>
          <w:sz w:val="22"/>
          <w:szCs w:val="22"/>
        </w:rPr>
        <w:t>: A systematic review and meta-analysis of subjective and objective studies’,</w:t>
      </w:r>
      <w:r w:rsidRPr="00D267EF">
        <w:rPr>
          <w:rStyle w:val="apple-converted-space"/>
          <w:rFonts w:ascii="Arial" w:eastAsiaTheme="majorEastAsia" w:hAnsi="Arial" w:cs="Arial"/>
          <w:color w:val="000000"/>
          <w:sz w:val="22"/>
          <w:szCs w:val="22"/>
        </w:rPr>
        <w:t> </w:t>
      </w:r>
      <w:r w:rsidRPr="00D267EF">
        <w:rPr>
          <w:rStyle w:val="Emphasis"/>
          <w:rFonts w:ascii="Arial" w:eastAsiaTheme="majorEastAsia" w:hAnsi="Arial" w:cs="Arial"/>
          <w:color w:val="000000"/>
          <w:sz w:val="22"/>
          <w:szCs w:val="22"/>
        </w:rPr>
        <w:t>Sleep Medicine</w:t>
      </w:r>
      <w:r w:rsidRPr="00D267EF">
        <w:rPr>
          <w:rFonts w:ascii="Arial" w:hAnsi="Arial" w:cs="Arial"/>
          <w:color w:val="000000"/>
          <w:sz w:val="22"/>
          <w:szCs w:val="22"/>
        </w:rPr>
        <w:t>, 65, pp. 113–120. Available at:</w:t>
      </w:r>
      <w:r w:rsidRPr="00D267EF">
        <w:rPr>
          <w:rStyle w:val="apple-converted-space"/>
          <w:rFonts w:ascii="Arial" w:eastAsiaTheme="majorEastAsia" w:hAnsi="Arial" w:cs="Arial"/>
          <w:color w:val="000000"/>
          <w:sz w:val="22"/>
          <w:szCs w:val="22"/>
        </w:rPr>
        <w:t> </w:t>
      </w:r>
      <w:hyperlink r:id="rId15" w:tgtFrame="_new" w:history="1">
        <w:r w:rsidRPr="00D267EF">
          <w:rPr>
            <w:rStyle w:val="Hyperlink"/>
            <w:rFonts w:ascii="Arial" w:eastAsiaTheme="majorEastAsia" w:hAnsi="Arial" w:cs="Arial"/>
            <w:sz w:val="22"/>
            <w:szCs w:val="22"/>
          </w:rPr>
          <w:t>https://doi.org/10.1016/j.sleep.2019.07.019</w:t>
        </w:r>
      </w:hyperlink>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(Accessed: 21 July 2026).</w:t>
      </w:r>
    </w:p>
    <w:p w14:paraId="03EA76DA" w14:textId="77777777" w:rsidR="00D267EF" w:rsidRPr="00D267EF" w:rsidRDefault="00D267EF" w:rsidP="00D267EF">
      <w:pPr>
        <w:pStyle w:val="NormalWeb"/>
        <w:spacing w:line="360" w:lineRule="auto"/>
        <w:rPr>
          <w:rFonts w:ascii="Arial" w:hAnsi="Arial" w:cs="Arial"/>
          <w:color w:val="000000"/>
          <w:sz w:val="22"/>
          <w:szCs w:val="22"/>
        </w:rPr>
      </w:pPr>
      <w:r w:rsidRPr="00D267EF">
        <w:rPr>
          <w:rFonts w:ascii="Arial" w:hAnsi="Arial" w:cs="Arial"/>
          <w:color w:val="000000"/>
          <w:sz w:val="22"/>
          <w:szCs w:val="22"/>
        </w:rPr>
        <w:t>National Institute for Health and Care Excellence (2022)</w:t>
      </w:r>
      <w:r w:rsidRPr="00D267EF">
        <w:rPr>
          <w:rStyle w:val="apple-converted-space"/>
          <w:rFonts w:ascii="Arial" w:eastAsiaTheme="majorEastAsia" w:hAnsi="Arial" w:cs="Arial"/>
          <w:color w:val="000000"/>
          <w:sz w:val="22"/>
          <w:szCs w:val="22"/>
        </w:rPr>
        <w:t> </w:t>
      </w:r>
      <w:proofErr w:type="spellStart"/>
      <w:r w:rsidRPr="00D267EF">
        <w:rPr>
          <w:rStyle w:val="Emphasis"/>
          <w:rFonts w:ascii="Arial" w:eastAsiaTheme="majorEastAsia" w:hAnsi="Arial" w:cs="Arial"/>
          <w:color w:val="000000"/>
          <w:sz w:val="22"/>
          <w:szCs w:val="22"/>
        </w:rPr>
        <w:t>Sleepio</w:t>
      </w:r>
      <w:proofErr w:type="spellEnd"/>
      <w:r w:rsidRPr="00D267EF">
        <w:rPr>
          <w:rStyle w:val="Emphasis"/>
          <w:rFonts w:ascii="Arial" w:eastAsiaTheme="majorEastAsia" w:hAnsi="Arial" w:cs="Arial"/>
          <w:color w:val="000000"/>
          <w:sz w:val="22"/>
          <w:szCs w:val="22"/>
        </w:rPr>
        <w:t xml:space="preserve"> to treat insomnia and insomnia symptoms</w:t>
      </w:r>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(HTG624). Available at:</w:t>
      </w:r>
      <w:r w:rsidRPr="00D267EF">
        <w:rPr>
          <w:rStyle w:val="apple-converted-space"/>
          <w:rFonts w:ascii="Arial" w:eastAsiaTheme="majorEastAsia" w:hAnsi="Arial" w:cs="Arial"/>
          <w:color w:val="000000"/>
          <w:sz w:val="22"/>
          <w:szCs w:val="22"/>
        </w:rPr>
        <w:t> </w:t>
      </w:r>
      <w:hyperlink r:id="rId16" w:tgtFrame="_new" w:history="1">
        <w:r w:rsidRPr="00D267EF">
          <w:rPr>
            <w:rStyle w:val="Hyperlink"/>
            <w:rFonts w:ascii="Arial" w:eastAsiaTheme="majorEastAsia" w:hAnsi="Arial" w:cs="Arial"/>
            <w:sz w:val="22"/>
            <w:szCs w:val="22"/>
          </w:rPr>
          <w:t>https://www.nice.org.uk/guidance/htg624</w:t>
        </w:r>
      </w:hyperlink>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(Accessed: 28 July 2026).</w:t>
      </w:r>
    </w:p>
    <w:p w14:paraId="54DE40A4" w14:textId="77777777" w:rsidR="00D267EF" w:rsidRPr="00D267EF" w:rsidRDefault="00D267EF" w:rsidP="00D267EF">
      <w:pPr>
        <w:pStyle w:val="NormalWeb"/>
        <w:spacing w:line="360" w:lineRule="auto"/>
        <w:rPr>
          <w:rFonts w:ascii="Arial" w:hAnsi="Arial" w:cs="Arial"/>
          <w:color w:val="000000"/>
          <w:sz w:val="22"/>
          <w:szCs w:val="22"/>
        </w:rPr>
      </w:pPr>
      <w:r w:rsidRPr="00D267EF">
        <w:rPr>
          <w:rFonts w:ascii="Arial" w:hAnsi="Arial" w:cs="Arial"/>
          <w:color w:val="000000"/>
          <w:sz w:val="22"/>
          <w:szCs w:val="22"/>
        </w:rPr>
        <w:t>National Institute for Health and Care Excellence (2023)</w:t>
      </w:r>
      <w:r w:rsidRPr="00D267EF">
        <w:rPr>
          <w:rStyle w:val="apple-converted-space"/>
          <w:rFonts w:ascii="Arial" w:eastAsiaTheme="majorEastAsia" w:hAnsi="Arial" w:cs="Arial"/>
          <w:color w:val="000000"/>
          <w:sz w:val="22"/>
          <w:szCs w:val="22"/>
        </w:rPr>
        <w:t> </w:t>
      </w:r>
      <w:r w:rsidRPr="00D267EF">
        <w:rPr>
          <w:rStyle w:val="Emphasis"/>
          <w:rFonts w:ascii="Arial" w:eastAsiaTheme="majorEastAsia" w:hAnsi="Arial" w:cs="Arial"/>
          <w:color w:val="000000"/>
          <w:sz w:val="22"/>
          <w:szCs w:val="22"/>
        </w:rPr>
        <w:t>Daridorexant for treating long-term insomnia</w:t>
      </w:r>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(Technology appraisal guidance TA922). Available at:</w:t>
      </w:r>
      <w:r w:rsidRPr="00D267EF">
        <w:rPr>
          <w:rStyle w:val="apple-converted-space"/>
          <w:rFonts w:ascii="Arial" w:eastAsiaTheme="majorEastAsia" w:hAnsi="Arial" w:cs="Arial"/>
          <w:color w:val="000000"/>
          <w:sz w:val="22"/>
          <w:szCs w:val="22"/>
        </w:rPr>
        <w:t> </w:t>
      </w:r>
      <w:hyperlink r:id="rId17" w:tgtFrame="_new" w:history="1">
        <w:r w:rsidRPr="00D267EF">
          <w:rPr>
            <w:rStyle w:val="Hyperlink"/>
            <w:rFonts w:ascii="Arial" w:eastAsiaTheme="majorEastAsia" w:hAnsi="Arial" w:cs="Arial"/>
            <w:sz w:val="22"/>
            <w:szCs w:val="22"/>
          </w:rPr>
          <w:t>https://www.nice.org.uk/guidance/ta922</w:t>
        </w:r>
      </w:hyperlink>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(Accessed: 28 July 2026).</w:t>
      </w:r>
    </w:p>
    <w:p w14:paraId="6D62BD4D" w14:textId="77777777" w:rsidR="00D267EF" w:rsidRPr="00D267EF" w:rsidRDefault="00D267EF" w:rsidP="00D267EF">
      <w:pPr>
        <w:pStyle w:val="NormalWeb"/>
        <w:spacing w:line="360" w:lineRule="auto"/>
        <w:rPr>
          <w:rFonts w:ascii="Arial" w:hAnsi="Arial" w:cs="Arial"/>
          <w:color w:val="000000"/>
          <w:sz w:val="22"/>
          <w:szCs w:val="22"/>
        </w:rPr>
      </w:pPr>
      <w:proofErr w:type="spellStart"/>
      <w:r w:rsidRPr="00D267EF">
        <w:rPr>
          <w:rFonts w:ascii="Arial" w:hAnsi="Arial" w:cs="Arial"/>
          <w:color w:val="000000"/>
          <w:sz w:val="22"/>
          <w:szCs w:val="22"/>
        </w:rPr>
        <w:t>Sateia</w:t>
      </w:r>
      <w:proofErr w:type="spellEnd"/>
      <w:r w:rsidRPr="00D267EF">
        <w:rPr>
          <w:rFonts w:ascii="Arial" w:hAnsi="Arial" w:cs="Arial"/>
          <w:color w:val="000000"/>
          <w:sz w:val="22"/>
          <w:szCs w:val="22"/>
        </w:rPr>
        <w:t>, M.J.</w:t>
      </w:r>
      <w:r w:rsidRPr="00D267EF">
        <w:rPr>
          <w:rStyle w:val="apple-converted-space"/>
          <w:rFonts w:ascii="Arial" w:eastAsiaTheme="majorEastAsia" w:hAnsi="Arial" w:cs="Arial"/>
          <w:color w:val="000000"/>
          <w:sz w:val="22"/>
          <w:szCs w:val="22"/>
        </w:rPr>
        <w:t> </w:t>
      </w:r>
      <w:r w:rsidRPr="00D267EF">
        <w:rPr>
          <w:rStyle w:val="Emphasis"/>
          <w:rFonts w:ascii="Arial" w:eastAsiaTheme="majorEastAsia" w:hAnsi="Arial" w:cs="Arial"/>
          <w:color w:val="000000"/>
          <w:sz w:val="22"/>
          <w:szCs w:val="22"/>
        </w:rPr>
        <w:t>et al.</w:t>
      </w:r>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(2026) ‘Research priorities to improve classification of sleep-wake disorders’,</w:t>
      </w:r>
      <w:r w:rsidRPr="00D267EF">
        <w:rPr>
          <w:rStyle w:val="apple-converted-space"/>
          <w:rFonts w:ascii="Arial" w:eastAsiaTheme="majorEastAsia" w:hAnsi="Arial" w:cs="Arial"/>
          <w:color w:val="000000"/>
          <w:sz w:val="22"/>
          <w:szCs w:val="22"/>
        </w:rPr>
        <w:t> </w:t>
      </w:r>
      <w:r w:rsidRPr="00D267EF">
        <w:rPr>
          <w:rStyle w:val="Emphasis"/>
          <w:rFonts w:ascii="Arial" w:eastAsiaTheme="majorEastAsia" w:hAnsi="Arial" w:cs="Arial"/>
          <w:color w:val="000000"/>
          <w:sz w:val="22"/>
          <w:szCs w:val="22"/>
        </w:rPr>
        <w:t>Journal of Clinical Sleep Medicine</w:t>
      </w:r>
      <w:r w:rsidRPr="00D267EF">
        <w:rPr>
          <w:rFonts w:ascii="Arial" w:hAnsi="Arial" w:cs="Arial"/>
          <w:color w:val="000000"/>
          <w:sz w:val="22"/>
          <w:szCs w:val="22"/>
        </w:rPr>
        <w:t>, 22(1), p. 27. Available at:</w:t>
      </w:r>
      <w:r w:rsidRPr="00D267EF">
        <w:rPr>
          <w:rStyle w:val="apple-converted-space"/>
          <w:rFonts w:ascii="Arial" w:eastAsiaTheme="majorEastAsia" w:hAnsi="Arial" w:cs="Arial"/>
          <w:color w:val="000000"/>
          <w:sz w:val="22"/>
          <w:szCs w:val="22"/>
        </w:rPr>
        <w:t> </w:t>
      </w:r>
      <w:hyperlink r:id="rId18" w:tgtFrame="_new" w:history="1">
        <w:r w:rsidRPr="00D267EF">
          <w:rPr>
            <w:rStyle w:val="Hyperlink"/>
            <w:rFonts w:ascii="Arial" w:eastAsiaTheme="majorEastAsia" w:hAnsi="Arial" w:cs="Arial"/>
            <w:sz w:val="22"/>
            <w:szCs w:val="22"/>
          </w:rPr>
          <w:t>https://doi.org/10.1007/s44470-025-00020-4</w:t>
        </w:r>
      </w:hyperlink>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(Accessed: 28 July 2026).</w:t>
      </w:r>
    </w:p>
    <w:p w14:paraId="00051821" w14:textId="0642B42E" w:rsidR="00D267EF" w:rsidRPr="00D267EF" w:rsidRDefault="00D267EF" w:rsidP="00D267EF">
      <w:pPr>
        <w:pStyle w:val="NormalWeb"/>
        <w:spacing w:line="360" w:lineRule="auto"/>
        <w:rPr>
          <w:rFonts w:ascii="Arial" w:hAnsi="Arial" w:cs="Arial"/>
          <w:color w:val="000000"/>
          <w:sz w:val="22"/>
          <w:szCs w:val="22"/>
        </w:rPr>
      </w:pPr>
      <w:proofErr w:type="spellStart"/>
      <w:r w:rsidRPr="00D267EF">
        <w:rPr>
          <w:rFonts w:ascii="Arial" w:hAnsi="Arial" w:cs="Arial"/>
          <w:color w:val="000000"/>
          <w:sz w:val="22"/>
          <w:szCs w:val="22"/>
        </w:rPr>
        <w:t>Spiegelhalder</w:t>
      </w:r>
      <w:proofErr w:type="spellEnd"/>
      <w:r w:rsidRPr="00D267EF">
        <w:rPr>
          <w:rFonts w:ascii="Arial" w:hAnsi="Arial" w:cs="Arial"/>
          <w:color w:val="000000"/>
          <w:sz w:val="22"/>
          <w:szCs w:val="22"/>
        </w:rPr>
        <w:t xml:space="preserve">, K. and Riemann, D. (2025) </w:t>
      </w:r>
      <w:r w:rsidRPr="006D29E9">
        <w:rPr>
          <w:rFonts w:ascii="Arial" w:hAnsi="Arial" w:cs="Arial"/>
          <w:i/>
          <w:iCs/>
          <w:color w:val="000000"/>
          <w:sz w:val="22"/>
          <w:szCs w:val="22"/>
        </w:rPr>
        <w:t>‘</w:t>
      </w:r>
      <w:r w:rsidR="003A486D" w:rsidRPr="006D29E9">
        <w:rPr>
          <w:rFonts w:ascii="Arial" w:hAnsi="Arial" w:cs="Arial"/>
          <w:i/>
          <w:iCs/>
          <w:color w:val="000000"/>
          <w:sz w:val="22"/>
          <w:szCs w:val="22"/>
        </w:rPr>
        <w:t>sleep disorders</w:t>
      </w:r>
      <w:r w:rsidRPr="006D29E9">
        <w:rPr>
          <w:rFonts w:ascii="Arial" w:hAnsi="Arial" w:cs="Arial"/>
          <w:i/>
          <w:iCs/>
          <w:color w:val="000000"/>
          <w:sz w:val="22"/>
          <w:szCs w:val="22"/>
        </w:rPr>
        <w:t>: comparison</w:t>
      </w:r>
      <w:r w:rsidRPr="00D267EF">
        <w:rPr>
          <w:rFonts w:ascii="Arial" w:hAnsi="Arial" w:cs="Arial"/>
          <w:color w:val="000000"/>
          <w:sz w:val="22"/>
          <w:szCs w:val="22"/>
        </w:rPr>
        <w:t xml:space="preserve"> of ICD-11 and ICD-10’,</w:t>
      </w:r>
      <w:r w:rsidRPr="00D267EF">
        <w:rPr>
          <w:rStyle w:val="apple-converted-space"/>
          <w:rFonts w:ascii="Arial" w:eastAsiaTheme="majorEastAsia" w:hAnsi="Arial" w:cs="Arial"/>
          <w:color w:val="000000"/>
          <w:sz w:val="22"/>
          <w:szCs w:val="22"/>
        </w:rPr>
        <w:t> </w:t>
      </w:r>
      <w:r w:rsidRPr="00D267EF">
        <w:rPr>
          <w:rStyle w:val="Emphasis"/>
          <w:rFonts w:ascii="Arial" w:eastAsiaTheme="majorEastAsia" w:hAnsi="Arial" w:cs="Arial"/>
          <w:color w:val="000000"/>
          <w:sz w:val="22"/>
          <w:szCs w:val="22"/>
        </w:rPr>
        <w:t xml:space="preserve">Der </w:t>
      </w:r>
      <w:proofErr w:type="spellStart"/>
      <w:r w:rsidRPr="00D267EF">
        <w:rPr>
          <w:rStyle w:val="Emphasis"/>
          <w:rFonts w:ascii="Arial" w:eastAsiaTheme="majorEastAsia" w:hAnsi="Arial" w:cs="Arial"/>
          <w:color w:val="000000"/>
          <w:sz w:val="22"/>
          <w:szCs w:val="22"/>
        </w:rPr>
        <w:t>Nervenarzt</w:t>
      </w:r>
      <w:proofErr w:type="spellEnd"/>
      <w:r w:rsidRPr="00D267EF">
        <w:rPr>
          <w:rFonts w:ascii="Arial" w:hAnsi="Arial" w:cs="Arial"/>
          <w:color w:val="000000"/>
          <w:sz w:val="22"/>
          <w:szCs w:val="22"/>
        </w:rPr>
        <w:t>, 96(Suppl. 1), pp. 22–25. Available at:</w:t>
      </w:r>
      <w:r w:rsidRPr="00D267EF">
        <w:rPr>
          <w:rStyle w:val="apple-converted-space"/>
          <w:rFonts w:ascii="Arial" w:eastAsiaTheme="majorEastAsia" w:hAnsi="Arial" w:cs="Arial"/>
          <w:color w:val="000000"/>
          <w:sz w:val="22"/>
          <w:szCs w:val="22"/>
        </w:rPr>
        <w:t> </w:t>
      </w:r>
      <w:hyperlink r:id="rId19" w:tgtFrame="_new" w:history="1">
        <w:r w:rsidRPr="00D267EF">
          <w:rPr>
            <w:rStyle w:val="Hyperlink"/>
            <w:rFonts w:ascii="Arial" w:eastAsiaTheme="majorEastAsia" w:hAnsi="Arial" w:cs="Arial"/>
            <w:sz w:val="22"/>
            <w:szCs w:val="22"/>
          </w:rPr>
          <w:t>https://doi.org/10.1007/s00115-025-01859-x</w:t>
        </w:r>
      </w:hyperlink>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(Accessed: 28 July 2026).</w:t>
      </w:r>
    </w:p>
    <w:p w14:paraId="5E7B65B4" w14:textId="1B2ABA5B" w:rsidR="00D267EF" w:rsidRPr="00D267EF" w:rsidRDefault="00D267EF" w:rsidP="00D267EF">
      <w:pPr>
        <w:pStyle w:val="NormalWeb"/>
        <w:spacing w:line="360" w:lineRule="auto"/>
        <w:rPr>
          <w:rFonts w:ascii="Arial" w:hAnsi="Arial" w:cs="Arial"/>
          <w:color w:val="000000"/>
          <w:sz w:val="22"/>
          <w:szCs w:val="22"/>
        </w:rPr>
      </w:pPr>
      <w:r w:rsidRPr="00D267EF">
        <w:rPr>
          <w:rFonts w:ascii="Arial" w:hAnsi="Arial" w:cs="Arial"/>
          <w:color w:val="000000"/>
          <w:sz w:val="22"/>
          <w:szCs w:val="22"/>
        </w:rPr>
        <w:t>Stevens, J.</w:t>
      </w:r>
      <w:r w:rsidRPr="00D267EF">
        <w:rPr>
          <w:rStyle w:val="apple-converted-space"/>
          <w:rFonts w:ascii="Arial" w:eastAsiaTheme="majorEastAsia" w:hAnsi="Arial" w:cs="Arial"/>
          <w:color w:val="000000"/>
          <w:sz w:val="22"/>
          <w:szCs w:val="22"/>
        </w:rPr>
        <w:t> </w:t>
      </w:r>
      <w:r w:rsidRPr="00D267EF">
        <w:rPr>
          <w:rStyle w:val="Emphasis"/>
          <w:rFonts w:ascii="Arial" w:eastAsiaTheme="majorEastAsia" w:hAnsi="Arial" w:cs="Arial"/>
          <w:color w:val="000000"/>
          <w:sz w:val="22"/>
          <w:szCs w:val="22"/>
        </w:rPr>
        <w:t>et al.</w:t>
      </w:r>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 xml:space="preserve">(2023) ‘Impairment in functioning and quality of life in patients with idiopathic hypersomnia: The </w:t>
      </w:r>
      <w:r w:rsidR="003A486D" w:rsidRPr="00D267EF">
        <w:rPr>
          <w:rFonts w:ascii="Arial" w:hAnsi="Arial" w:cs="Arial"/>
          <w:color w:val="000000"/>
          <w:sz w:val="22"/>
          <w:szCs w:val="22"/>
        </w:rPr>
        <w:t>Real-World</w:t>
      </w:r>
      <w:r w:rsidRPr="00D267EF">
        <w:rPr>
          <w:rFonts w:ascii="Arial" w:hAnsi="Arial" w:cs="Arial"/>
          <w:color w:val="000000"/>
          <w:sz w:val="22"/>
          <w:szCs w:val="22"/>
        </w:rPr>
        <w:t xml:space="preserve"> Idiopathic Hypersomnia Outcomes Study (ARISE)’,</w:t>
      </w:r>
      <w:r w:rsidRPr="00D267EF">
        <w:rPr>
          <w:rStyle w:val="apple-converted-space"/>
          <w:rFonts w:ascii="Arial" w:eastAsiaTheme="majorEastAsia" w:hAnsi="Arial" w:cs="Arial"/>
          <w:color w:val="000000"/>
          <w:sz w:val="22"/>
          <w:szCs w:val="22"/>
        </w:rPr>
        <w:t> </w:t>
      </w:r>
      <w:r w:rsidRPr="00D267EF">
        <w:rPr>
          <w:rStyle w:val="Emphasis"/>
          <w:rFonts w:ascii="Arial" w:eastAsiaTheme="majorEastAsia" w:hAnsi="Arial" w:cs="Arial"/>
          <w:color w:val="000000"/>
          <w:sz w:val="22"/>
          <w:szCs w:val="22"/>
        </w:rPr>
        <w:t>Nature and Science of Sleep</w:t>
      </w:r>
      <w:r w:rsidRPr="00D267EF">
        <w:rPr>
          <w:rFonts w:ascii="Arial" w:hAnsi="Arial" w:cs="Arial"/>
          <w:color w:val="000000"/>
          <w:sz w:val="22"/>
          <w:szCs w:val="22"/>
        </w:rPr>
        <w:t>, 15, pp. 593–606. Available at:</w:t>
      </w:r>
      <w:r w:rsidRPr="00D267EF">
        <w:rPr>
          <w:rStyle w:val="apple-converted-space"/>
          <w:rFonts w:ascii="Arial" w:eastAsiaTheme="majorEastAsia" w:hAnsi="Arial" w:cs="Arial"/>
          <w:color w:val="000000"/>
          <w:sz w:val="22"/>
          <w:szCs w:val="22"/>
        </w:rPr>
        <w:t> </w:t>
      </w:r>
      <w:hyperlink r:id="rId20" w:tgtFrame="_new" w:history="1">
        <w:r w:rsidRPr="00D267EF">
          <w:rPr>
            <w:rStyle w:val="Hyperlink"/>
            <w:rFonts w:ascii="Arial" w:eastAsiaTheme="majorEastAsia" w:hAnsi="Arial" w:cs="Arial"/>
            <w:sz w:val="22"/>
            <w:szCs w:val="22"/>
          </w:rPr>
          <w:t>https://doi.org/10.2147/NSS.S396641</w:t>
        </w:r>
      </w:hyperlink>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(Accessed: 28 July 2026).</w:t>
      </w:r>
    </w:p>
    <w:p w14:paraId="3EF9A1AE" w14:textId="77777777" w:rsidR="00D267EF" w:rsidRPr="00D267EF" w:rsidRDefault="00D267EF" w:rsidP="00D267EF">
      <w:pPr>
        <w:pStyle w:val="NormalWeb"/>
        <w:spacing w:line="360" w:lineRule="auto"/>
        <w:rPr>
          <w:rFonts w:ascii="Arial" w:hAnsi="Arial" w:cs="Arial"/>
          <w:color w:val="000000"/>
          <w:sz w:val="22"/>
          <w:szCs w:val="22"/>
        </w:rPr>
      </w:pPr>
      <w:r w:rsidRPr="00D267EF">
        <w:rPr>
          <w:rFonts w:ascii="Arial" w:hAnsi="Arial" w:cs="Arial"/>
          <w:color w:val="000000"/>
          <w:sz w:val="22"/>
          <w:szCs w:val="22"/>
        </w:rPr>
        <w:lastRenderedPageBreak/>
        <w:t xml:space="preserve">Wilson, S., Anderson, K., Baldwin, D., Dijk, D.J., Espie, C.A., </w:t>
      </w:r>
      <w:proofErr w:type="spellStart"/>
      <w:r w:rsidRPr="00D267EF">
        <w:rPr>
          <w:rFonts w:ascii="Arial" w:hAnsi="Arial" w:cs="Arial"/>
          <w:color w:val="000000"/>
          <w:sz w:val="22"/>
          <w:szCs w:val="22"/>
        </w:rPr>
        <w:t>Gringras</w:t>
      </w:r>
      <w:proofErr w:type="spellEnd"/>
      <w:r w:rsidRPr="00D267EF">
        <w:rPr>
          <w:rFonts w:ascii="Arial" w:hAnsi="Arial" w:cs="Arial"/>
          <w:color w:val="000000"/>
          <w:sz w:val="22"/>
          <w:szCs w:val="22"/>
        </w:rPr>
        <w:t xml:space="preserve">, P., Krystal, A., Nutt, D., </w:t>
      </w:r>
      <w:proofErr w:type="spellStart"/>
      <w:r w:rsidRPr="00D267EF">
        <w:rPr>
          <w:rFonts w:ascii="Arial" w:hAnsi="Arial" w:cs="Arial"/>
          <w:color w:val="000000"/>
          <w:sz w:val="22"/>
          <w:szCs w:val="22"/>
        </w:rPr>
        <w:t>Selsick</w:t>
      </w:r>
      <w:proofErr w:type="spellEnd"/>
      <w:r w:rsidRPr="00D267EF">
        <w:rPr>
          <w:rFonts w:ascii="Arial" w:hAnsi="Arial" w:cs="Arial"/>
          <w:color w:val="000000"/>
          <w:sz w:val="22"/>
          <w:szCs w:val="22"/>
        </w:rPr>
        <w:t>, H. and Sharpley, A. (2019) ‘</w:t>
      </w:r>
      <w:r w:rsidRPr="006D29E9">
        <w:rPr>
          <w:rFonts w:ascii="Arial" w:hAnsi="Arial" w:cs="Arial"/>
          <w:i/>
          <w:iCs/>
          <w:color w:val="000000"/>
          <w:sz w:val="22"/>
          <w:szCs w:val="22"/>
        </w:rPr>
        <w:t>British Association for Psychopharmacology consensus statement on evidence-based treatment of insomnia, parasomnias and circadian rhythm disorders’</w:t>
      </w:r>
      <w:r w:rsidRPr="00D267EF">
        <w:rPr>
          <w:rFonts w:ascii="Arial" w:hAnsi="Arial" w:cs="Arial"/>
          <w:color w:val="000000"/>
          <w:sz w:val="22"/>
          <w:szCs w:val="22"/>
        </w:rPr>
        <w:t>,</w:t>
      </w:r>
      <w:r w:rsidRPr="00D267EF">
        <w:rPr>
          <w:rStyle w:val="apple-converted-space"/>
          <w:rFonts w:ascii="Arial" w:eastAsiaTheme="majorEastAsia" w:hAnsi="Arial" w:cs="Arial"/>
          <w:color w:val="000000"/>
          <w:sz w:val="22"/>
          <w:szCs w:val="22"/>
        </w:rPr>
        <w:t> </w:t>
      </w:r>
      <w:r w:rsidRPr="00D267EF">
        <w:rPr>
          <w:rStyle w:val="Emphasis"/>
          <w:rFonts w:ascii="Arial" w:eastAsiaTheme="majorEastAsia" w:hAnsi="Arial" w:cs="Arial"/>
          <w:color w:val="000000"/>
          <w:sz w:val="22"/>
          <w:szCs w:val="22"/>
        </w:rPr>
        <w:t>Journal of Psychopharmacology</w:t>
      </w:r>
      <w:r w:rsidRPr="00D267EF">
        <w:rPr>
          <w:rFonts w:ascii="Arial" w:hAnsi="Arial" w:cs="Arial"/>
          <w:color w:val="000000"/>
          <w:sz w:val="22"/>
          <w:szCs w:val="22"/>
        </w:rPr>
        <w:t>, 33(8), pp. 923–947. Available at:</w:t>
      </w:r>
      <w:r w:rsidRPr="00D267EF">
        <w:rPr>
          <w:rStyle w:val="apple-converted-space"/>
          <w:rFonts w:ascii="Arial" w:eastAsiaTheme="majorEastAsia" w:hAnsi="Arial" w:cs="Arial"/>
          <w:color w:val="000000"/>
          <w:sz w:val="22"/>
          <w:szCs w:val="22"/>
        </w:rPr>
        <w:t> </w:t>
      </w:r>
      <w:hyperlink r:id="rId21" w:tgtFrame="_new" w:history="1">
        <w:r w:rsidRPr="00D267EF">
          <w:rPr>
            <w:rStyle w:val="Hyperlink"/>
            <w:rFonts w:ascii="Arial" w:eastAsiaTheme="majorEastAsia" w:hAnsi="Arial" w:cs="Arial"/>
            <w:sz w:val="22"/>
            <w:szCs w:val="22"/>
          </w:rPr>
          <w:t>https://doi.org/10.1177/0269881119855343</w:t>
        </w:r>
      </w:hyperlink>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(Accessed: 28 July 2026).</w:t>
      </w:r>
    </w:p>
    <w:p w14:paraId="09BC5825" w14:textId="77777777" w:rsidR="00D267EF" w:rsidRPr="00D267EF" w:rsidRDefault="00D267EF" w:rsidP="00D267EF">
      <w:pPr>
        <w:pStyle w:val="NormalWeb"/>
        <w:spacing w:line="360" w:lineRule="auto"/>
        <w:rPr>
          <w:rFonts w:ascii="Arial" w:hAnsi="Arial" w:cs="Arial"/>
          <w:color w:val="000000"/>
          <w:sz w:val="22"/>
          <w:szCs w:val="22"/>
        </w:rPr>
      </w:pPr>
      <w:r w:rsidRPr="00D267EF">
        <w:rPr>
          <w:rFonts w:ascii="Arial" w:hAnsi="Arial" w:cs="Arial"/>
          <w:color w:val="000000"/>
          <w:sz w:val="22"/>
          <w:szCs w:val="22"/>
        </w:rPr>
        <w:t>World Health Organization (2022)</w:t>
      </w:r>
      <w:r w:rsidRPr="00D267EF">
        <w:rPr>
          <w:rStyle w:val="apple-converted-space"/>
          <w:rFonts w:ascii="Arial" w:eastAsiaTheme="majorEastAsia" w:hAnsi="Arial" w:cs="Arial"/>
          <w:color w:val="000000"/>
          <w:sz w:val="22"/>
          <w:szCs w:val="22"/>
        </w:rPr>
        <w:t> </w:t>
      </w:r>
      <w:r w:rsidRPr="00D267EF">
        <w:rPr>
          <w:rStyle w:val="Emphasis"/>
          <w:rFonts w:ascii="Arial" w:eastAsiaTheme="majorEastAsia" w:hAnsi="Arial" w:cs="Arial"/>
          <w:color w:val="000000"/>
          <w:sz w:val="22"/>
          <w:szCs w:val="22"/>
        </w:rPr>
        <w:t>International Classification of Diseases 11th Revision (ICD-11) for Mortality and Morbidity Statistics</w:t>
      </w:r>
      <w:r w:rsidRPr="00D267EF">
        <w:rPr>
          <w:rFonts w:ascii="Arial" w:hAnsi="Arial" w:cs="Arial"/>
          <w:color w:val="000000"/>
          <w:sz w:val="22"/>
          <w:szCs w:val="22"/>
        </w:rPr>
        <w:t>. Available at:</w:t>
      </w:r>
      <w:r w:rsidRPr="00D267EF">
        <w:rPr>
          <w:rStyle w:val="apple-converted-space"/>
          <w:rFonts w:ascii="Arial" w:eastAsiaTheme="majorEastAsia" w:hAnsi="Arial" w:cs="Arial"/>
          <w:color w:val="000000"/>
          <w:sz w:val="22"/>
          <w:szCs w:val="22"/>
        </w:rPr>
        <w:t> </w:t>
      </w:r>
      <w:hyperlink r:id="rId22" w:tgtFrame="_new" w:history="1">
        <w:r w:rsidRPr="00D267EF">
          <w:rPr>
            <w:rStyle w:val="Hyperlink"/>
            <w:rFonts w:ascii="Arial" w:eastAsiaTheme="majorEastAsia" w:hAnsi="Arial" w:cs="Arial"/>
            <w:sz w:val="22"/>
            <w:szCs w:val="22"/>
          </w:rPr>
          <w:t>https://icd.who.int</w:t>
        </w:r>
      </w:hyperlink>
      <w:r w:rsidRPr="00D267EF">
        <w:rPr>
          <w:rStyle w:val="apple-converted-space"/>
          <w:rFonts w:ascii="Arial" w:eastAsiaTheme="majorEastAsia" w:hAnsi="Arial" w:cs="Arial"/>
          <w:color w:val="000000"/>
          <w:sz w:val="22"/>
          <w:szCs w:val="22"/>
        </w:rPr>
        <w:t> </w:t>
      </w:r>
      <w:r w:rsidRPr="00D267EF">
        <w:rPr>
          <w:rFonts w:ascii="Arial" w:hAnsi="Arial" w:cs="Arial"/>
          <w:color w:val="000000"/>
          <w:sz w:val="22"/>
          <w:szCs w:val="22"/>
        </w:rPr>
        <w:t>(Accessed: 28 July 2026).</w:t>
      </w:r>
    </w:p>
    <w:p w14:paraId="1347BBEB" w14:textId="77777777" w:rsidR="004D5498" w:rsidRPr="00D267EF" w:rsidRDefault="004D5498" w:rsidP="00D267EF">
      <w:pPr>
        <w:pStyle w:val="NormalWeb"/>
        <w:spacing w:line="360" w:lineRule="auto"/>
        <w:rPr>
          <w:rFonts w:ascii="Arial" w:hAnsi="Arial" w:cs="Arial"/>
          <w:color w:val="000000"/>
          <w:sz w:val="22"/>
          <w:szCs w:val="22"/>
        </w:rPr>
      </w:pPr>
    </w:p>
    <w:p w14:paraId="1FD7BC70" w14:textId="77777777" w:rsidR="004A3297" w:rsidRPr="00D267EF" w:rsidRDefault="004A3297" w:rsidP="00D267EF">
      <w:pPr>
        <w:pStyle w:val="NormalWeb"/>
        <w:spacing w:line="360" w:lineRule="auto"/>
        <w:rPr>
          <w:rFonts w:ascii="Arial" w:hAnsi="Arial" w:cs="Arial"/>
          <w:color w:val="000000"/>
          <w:sz w:val="22"/>
          <w:szCs w:val="22"/>
        </w:rPr>
      </w:pPr>
    </w:p>
    <w:p w14:paraId="41393BD6" w14:textId="77777777" w:rsidR="008A6D32" w:rsidRPr="00D267EF" w:rsidRDefault="008A6D32" w:rsidP="00D267EF">
      <w:pPr>
        <w:pStyle w:val="NormalWeb"/>
        <w:spacing w:line="360" w:lineRule="auto"/>
        <w:rPr>
          <w:rFonts w:ascii="Arial" w:hAnsi="Arial" w:cs="Arial"/>
          <w:color w:val="000000"/>
          <w:sz w:val="22"/>
          <w:szCs w:val="22"/>
        </w:rPr>
      </w:pPr>
    </w:p>
    <w:p w14:paraId="6E41165F" w14:textId="77777777" w:rsidR="000264A1" w:rsidRPr="00D267EF" w:rsidRDefault="000264A1" w:rsidP="00D267EF">
      <w:pPr>
        <w:spacing w:line="360" w:lineRule="auto"/>
        <w:rPr>
          <w:rFonts w:ascii="Arial" w:hAnsi="Arial" w:cs="Arial"/>
          <w:sz w:val="22"/>
          <w:szCs w:val="22"/>
        </w:rPr>
      </w:pPr>
    </w:p>
    <w:p w14:paraId="07786E37" w14:textId="77777777" w:rsidR="000264A1" w:rsidRPr="000264A1" w:rsidRDefault="000264A1" w:rsidP="000264A1">
      <w:pPr>
        <w:rPr>
          <w:rFonts w:ascii="Arial" w:hAnsi="Arial" w:cs="Arial"/>
          <w:sz w:val="36"/>
          <w:szCs w:val="36"/>
        </w:rPr>
      </w:pPr>
    </w:p>
    <w:sectPr w:rsidR="000264A1" w:rsidRPr="000264A1">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A41DA" w14:textId="77777777" w:rsidR="009B2C0E" w:rsidRDefault="009B2C0E" w:rsidP="000264A1">
      <w:pPr>
        <w:spacing w:after="0" w:line="240" w:lineRule="auto"/>
      </w:pPr>
      <w:r>
        <w:separator/>
      </w:r>
    </w:p>
  </w:endnote>
  <w:endnote w:type="continuationSeparator" w:id="0">
    <w:p w14:paraId="78DD531C" w14:textId="77777777" w:rsidR="009B2C0E" w:rsidRDefault="009B2C0E"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0C430" w14:textId="77777777" w:rsidR="009B2C0E" w:rsidRDefault="009B2C0E" w:rsidP="000264A1">
      <w:pPr>
        <w:spacing w:after="0" w:line="240" w:lineRule="auto"/>
      </w:pPr>
      <w:r>
        <w:separator/>
      </w:r>
    </w:p>
  </w:footnote>
  <w:footnote w:type="continuationSeparator" w:id="0">
    <w:p w14:paraId="7E8F62DD" w14:textId="77777777" w:rsidR="009B2C0E" w:rsidRDefault="009B2C0E"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7077FE"/>
    <w:multiLevelType w:val="multilevel"/>
    <w:tmpl w:val="3496EF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5115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264A1"/>
    <w:rsid w:val="00060FB4"/>
    <w:rsid w:val="0007295E"/>
    <w:rsid w:val="00076C3C"/>
    <w:rsid w:val="00097156"/>
    <w:rsid w:val="000A6388"/>
    <w:rsid w:val="000F76DA"/>
    <w:rsid w:val="001F7890"/>
    <w:rsid w:val="0026370F"/>
    <w:rsid w:val="0026679B"/>
    <w:rsid w:val="002753CA"/>
    <w:rsid w:val="002B562B"/>
    <w:rsid w:val="00310109"/>
    <w:rsid w:val="00335C54"/>
    <w:rsid w:val="00346B45"/>
    <w:rsid w:val="00355DA5"/>
    <w:rsid w:val="00367117"/>
    <w:rsid w:val="003725C6"/>
    <w:rsid w:val="003A27E1"/>
    <w:rsid w:val="003A3345"/>
    <w:rsid w:val="003A486D"/>
    <w:rsid w:val="0048728A"/>
    <w:rsid w:val="004A3297"/>
    <w:rsid w:val="004D5498"/>
    <w:rsid w:val="004E6AE7"/>
    <w:rsid w:val="004F276C"/>
    <w:rsid w:val="00556503"/>
    <w:rsid w:val="00584C46"/>
    <w:rsid w:val="00610FD5"/>
    <w:rsid w:val="00634CA4"/>
    <w:rsid w:val="00637171"/>
    <w:rsid w:val="006A54C8"/>
    <w:rsid w:val="006B2645"/>
    <w:rsid w:val="006D29E9"/>
    <w:rsid w:val="00722ABC"/>
    <w:rsid w:val="00741C38"/>
    <w:rsid w:val="008017FF"/>
    <w:rsid w:val="00843325"/>
    <w:rsid w:val="008567E3"/>
    <w:rsid w:val="008A313F"/>
    <w:rsid w:val="008A6D32"/>
    <w:rsid w:val="008E445E"/>
    <w:rsid w:val="009B2C0E"/>
    <w:rsid w:val="009B4C52"/>
    <w:rsid w:val="00A42F0B"/>
    <w:rsid w:val="00A52A27"/>
    <w:rsid w:val="00A61261"/>
    <w:rsid w:val="00A6161D"/>
    <w:rsid w:val="00AB4230"/>
    <w:rsid w:val="00B36179"/>
    <w:rsid w:val="00B54C32"/>
    <w:rsid w:val="00B90484"/>
    <w:rsid w:val="00BA3FEC"/>
    <w:rsid w:val="00C00417"/>
    <w:rsid w:val="00CB24EA"/>
    <w:rsid w:val="00D267EF"/>
    <w:rsid w:val="00D961B1"/>
    <w:rsid w:val="00DB5060"/>
    <w:rsid w:val="00E06370"/>
    <w:rsid w:val="00E0722D"/>
    <w:rsid w:val="00E752A7"/>
    <w:rsid w:val="00EC483B"/>
    <w:rsid w:val="00F27A08"/>
    <w:rsid w:val="00F37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semiHidden/>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Emphasis">
    <w:name w:val="Emphasis"/>
    <w:basedOn w:val="DefaultParagraphFont"/>
    <w:uiPriority w:val="20"/>
    <w:qFormat/>
    <w:rsid w:val="00B90484"/>
    <w:rPr>
      <w:i/>
      <w:iCs/>
    </w:rPr>
  </w:style>
  <w:style w:type="paragraph" w:customStyle="1" w:styleId="pdq2pgselectionanchorcontainer">
    <w:name w:val="pdq2pg_selectionanchorcontainer"/>
    <w:basedOn w:val="Normal"/>
    <w:rsid w:val="00741C3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741C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325-022-02592-4" TargetMode="External"/><Relationship Id="rId13" Type="http://schemas.openxmlformats.org/officeDocument/2006/relationships/hyperlink" Target="https://doi.org/10.1016/j.euroneuro.2020.07.004" TargetMode="External"/><Relationship Id="rId18" Type="http://schemas.openxmlformats.org/officeDocument/2006/relationships/hyperlink" Target="https://doi.org/10.1007/s44470-025-00020-4"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177/0269881119855343" TargetMode="External"/><Relationship Id="rId7" Type="http://schemas.openxmlformats.org/officeDocument/2006/relationships/image" Target="media/image1.jpeg"/><Relationship Id="rId12" Type="http://schemas.openxmlformats.org/officeDocument/2006/relationships/hyperlink" Target="https://doi.org/10.1016/S2215-0366(17)30328-0" TargetMode="External"/><Relationship Id="rId17" Type="http://schemas.openxmlformats.org/officeDocument/2006/relationships/hyperlink" Target="https://www.nice.org.uk/guidance/ta92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ice.org.uk/guidance/htg624" TargetMode="External"/><Relationship Id="rId20" Type="http://schemas.openxmlformats.org/officeDocument/2006/relationships/hyperlink" Target="https://doi.org/10.2147/NSS.S39664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5665/sleep.1872"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i.org/10.1016/j.sleep.2019.07.019" TargetMode="External"/><Relationship Id="rId23" Type="http://schemas.openxmlformats.org/officeDocument/2006/relationships/footer" Target="footer1.xml"/><Relationship Id="rId10" Type="http://schemas.openxmlformats.org/officeDocument/2006/relationships/hyperlink" Target="https://doi.org/10.1111/jsr.14025" TargetMode="External"/><Relationship Id="rId19" Type="http://schemas.openxmlformats.org/officeDocument/2006/relationships/hyperlink" Target="https://doi.org/10.1007/s00115-025-01859-x" TargetMode="External"/><Relationship Id="rId4" Type="http://schemas.openxmlformats.org/officeDocument/2006/relationships/webSettings" Target="webSettings.xml"/><Relationship Id="rId9" Type="http://schemas.openxmlformats.org/officeDocument/2006/relationships/hyperlink" Target="https://doi.org/10.1007/s40263-020-00710-y" TargetMode="External"/><Relationship Id="rId14" Type="http://schemas.openxmlformats.org/officeDocument/2006/relationships/hyperlink" Target="https://doi.org/10.1177/0269216320968741" TargetMode="External"/><Relationship Id="rId22" Type="http://schemas.openxmlformats.org/officeDocument/2006/relationships/hyperlink" Target="https://icd.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88</TotalTime>
  <Pages>12</Pages>
  <Words>3531</Words>
  <Characters>20128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Deborah Flores Rodrigues (2336878)</cp:lastModifiedBy>
  <cp:revision>52</cp:revision>
  <dcterms:created xsi:type="dcterms:W3CDTF">2026-07-21T13:05:00Z</dcterms:created>
  <dcterms:modified xsi:type="dcterms:W3CDTF">2026-07-28T19:39:00Z</dcterms:modified>
</cp:coreProperties>
</file>