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607CA4" w14:textId="77777777" w:rsidR="00E12119" w:rsidRPr="000042CD" w:rsidRDefault="008F78EE" w:rsidP="000042CD">
      <w:pPr>
        <w:pStyle w:val="Title"/>
        <w:spacing w:line="360" w:lineRule="auto"/>
        <w:jc w:val="center"/>
        <w:rPr>
          <w:b/>
          <w:bCs/>
          <w:sz w:val="24"/>
          <w:szCs w:val="24"/>
        </w:rPr>
      </w:pPr>
      <w:bookmarkStart w:id="0" w:name="_ggete7yxjdo4" w:colFirst="0" w:colLast="0"/>
      <w:bookmarkEnd w:id="0"/>
      <w:r w:rsidRPr="000042CD">
        <w:rPr>
          <w:b/>
          <w:bCs/>
          <w:noProof/>
          <w:sz w:val="24"/>
          <w:szCs w:val="24"/>
        </w:rPr>
        <w:drawing>
          <wp:inline distT="114300" distB="114300" distL="114300" distR="114300" wp14:anchorId="2C19AB4A" wp14:editId="6FCCFEA3">
            <wp:extent cx="2581275" cy="9239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581275" cy="923925"/>
                    </a:xfrm>
                    <a:prstGeom prst="rect">
                      <a:avLst/>
                    </a:prstGeom>
                    <a:ln/>
                  </pic:spPr>
                </pic:pic>
              </a:graphicData>
            </a:graphic>
          </wp:inline>
        </w:drawing>
      </w:r>
    </w:p>
    <w:p w14:paraId="719A7106" w14:textId="77777777" w:rsidR="00E12119" w:rsidRPr="000042CD" w:rsidRDefault="008F78EE" w:rsidP="000042CD">
      <w:pPr>
        <w:pStyle w:val="Title"/>
        <w:spacing w:line="360" w:lineRule="auto"/>
        <w:jc w:val="center"/>
        <w:rPr>
          <w:b/>
          <w:bCs/>
          <w:sz w:val="24"/>
          <w:szCs w:val="24"/>
        </w:rPr>
      </w:pPr>
      <w:bookmarkStart w:id="1" w:name="_koe3hru9obfp" w:colFirst="0" w:colLast="0"/>
      <w:bookmarkEnd w:id="1"/>
      <w:r w:rsidRPr="000042CD">
        <w:rPr>
          <w:b/>
          <w:bCs/>
          <w:sz w:val="24"/>
          <w:szCs w:val="24"/>
        </w:rPr>
        <w:t>Disability and Health Inequalities in the United Kingdom</w:t>
      </w:r>
    </w:p>
    <w:p w14:paraId="4CEEDE07" w14:textId="77777777" w:rsidR="00E12119" w:rsidRPr="000042CD" w:rsidRDefault="008F78EE" w:rsidP="000042CD">
      <w:pPr>
        <w:spacing w:line="360" w:lineRule="auto"/>
        <w:jc w:val="center"/>
        <w:rPr>
          <w:b/>
          <w:bCs/>
          <w:sz w:val="24"/>
          <w:szCs w:val="24"/>
        </w:rPr>
      </w:pPr>
      <w:r w:rsidRPr="000042CD">
        <w:rPr>
          <w:b/>
          <w:bCs/>
          <w:sz w:val="24"/>
          <w:szCs w:val="24"/>
        </w:rPr>
        <w:t>Module Code: LCHS7000</w:t>
      </w:r>
    </w:p>
    <w:p w14:paraId="02C88D49" w14:textId="77777777" w:rsidR="00E12119" w:rsidRPr="000042CD" w:rsidRDefault="008F78EE" w:rsidP="000042CD">
      <w:pPr>
        <w:spacing w:line="360" w:lineRule="auto"/>
        <w:jc w:val="center"/>
        <w:rPr>
          <w:b/>
          <w:bCs/>
          <w:sz w:val="24"/>
          <w:szCs w:val="24"/>
        </w:rPr>
      </w:pPr>
      <w:r w:rsidRPr="000042CD">
        <w:rPr>
          <w:b/>
          <w:bCs/>
          <w:sz w:val="24"/>
          <w:szCs w:val="24"/>
        </w:rPr>
        <w:t>Module Name: Social Epidemiology and Public Health Development</w:t>
      </w:r>
    </w:p>
    <w:p w14:paraId="62E0DBB8" w14:textId="26B666E8" w:rsidR="00E12119" w:rsidRPr="008F78EE" w:rsidRDefault="008F78EE" w:rsidP="000042CD">
      <w:pPr>
        <w:spacing w:line="360" w:lineRule="auto"/>
        <w:jc w:val="center"/>
        <w:rPr>
          <w:b/>
          <w:bCs/>
          <w:sz w:val="24"/>
          <w:szCs w:val="24"/>
        </w:rPr>
      </w:pPr>
      <w:r w:rsidRPr="000042CD">
        <w:rPr>
          <w:b/>
          <w:bCs/>
          <w:sz w:val="24"/>
          <w:szCs w:val="24"/>
        </w:rPr>
        <w:t>Assignment Title</w:t>
      </w:r>
      <w:r w:rsidR="00B34690">
        <w:rPr>
          <w:b/>
          <w:bCs/>
          <w:sz w:val="24"/>
          <w:szCs w:val="24"/>
        </w:rPr>
        <w:t>:</w:t>
      </w:r>
      <w:r w:rsidRPr="008F78EE">
        <w:rPr>
          <w:rFonts w:eastAsia="Times New Roman"/>
          <w:b/>
          <w:bCs/>
          <w:color w:val="000000"/>
          <w:sz w:val="17"/>
          <w:szCs w:val="17"/>
        </w:rPr>
        <w:t xml:space="preserve"> </w:t>
      </w:r>
      <w:r w:rsidRPr="008F78EE">
        <w:rPr>
          <w:rFonts w:eastAsia="Times New Roman"/>
          <w:b/>
          <w:bCs/>
          <w:color w:val="000000"/>
          <w:sz w:val="24"/>
          <w:szCs w:val="24"/>
        </w:rPr>
        <w:t>Analytical Report</w:t>
      </w:r>
    </w:p>
    <w:p w14:paraId="675A1682" w14:textId="677DD5E7" w:rsidR="00E12119" w:rsidRPr="000042CD" w:rsidRDefault="008F78EE" w:rsidP="000042CD">
      <w:pPr>
        <w:spacing w:line="360" w:lineRule="auto"/>
        <w:jc w:val="center"/>
        <w:rPr>
          <w:b/>
          <w:bCs/>
          <w:sz w:val="24"/>
          <w:szCs w:val="24"/>
        </w:rPr>
      </w:pPr>
      <w:r w:rsidRPr="000042CD">
        <w:rPr>
          <w:b/>
          <w:bCs/>
          <w:sz w:val="24"/>
          <w:szCs w:val="24"/>
        </w:rPr>
        <w:t>Student Name</w:t>
      </w:r>
      <w:r w:rsidR="009A4EBD">
        <w:rPr>
          <w:b/>
          <w:bCs/>
          <w:sz w:val="24"/>
          <w:szCs w:val="24"/>
        </w:rPr>
        <w:t xml:space="preserve">: </w:t>
      </w:r>
      <w:r w:rsidR="00D0381D">
        <w:rPr>
          <w:b/>
          <w:bCs/>
          <w:sz w:val="24"/>
          <w:szCs w:val="24"/>
        </w:rPr>
        <w:t xml:space="preserve">Ashok </w:t>
      </w:r>
      <w:r w:rsidR="00E800BA">
        <w:rPr>
          <w:b/>
          <w:bCs/>
          <w:sz w:val="24"/>
          <w:szCs w:val="24"/>
        </w:rPr>
        <w:t xml:space="preserve">Bharat Patel </w:t>
      </w:r>
    </w:p>
    <w:p w14:paraId="061E62F4" w14:textId="7F1B2B26" w:rsidR="00E12119" w:rsidRPr="009E55E3" w:rsidRDefault="008F78EE" w:rsidP="000042CD">
      <w:pPr>
        <w:spacing w:line="360" w:lineRule="auto"/>
        <w:jc w:val="center"/>
        <w:rPr>
          <w:rFonts w:cs="Shruti"/>
          <w:b/>
          <w:bCs/>
          <w:sz w:val="24"/>
          <w:szCs w:val="24"/>
          <w:lang w:val="en-IN" w:bidi="gu-IN"/>
        </w:rPr>
      </w:pPr>
      <w:r w:rsidRPr="000042CD">
        <w:rPr>
          <w:b/>
          <w:bCs/>
          <w:sz w:val="24"/>
          <w:szCs w:val="24"/>
        </w:rPr>
        <w:t>Student ID</w:t>
      </w:r>
      <w:r w:rsidR="009E55E3">
        <w:rPr>
          <w:rFonts w:cs="Shruti"/>
          <w:b/>
          <w:bCs/>
          <w:sz w:val="24"/>
          <w:szCs w:val="24"/>
          <w:lang w:val="en-IN" w:bidi="gu-IN"/>
        </w:rPr>
        <w:t xml:space="preserve">: </w:t>
      </w:r>
      <w:r w:rsidR="00D3079D">
        <w:rPr>
          <w:rFonts w:cs="Shruti"/>
          <w:b/>
          <w:bCs/>
          <w:sz w:val="24"/>
          <w:szCs w:val="24"/>
          <w:lang w:val="en-IN" w:bidi="gu-IN"/>
        </w:rPr>
        <w:t>25</w:t>
      </w:r>
      <w:r w:rsidR="00800CE7">
        <w:rPr>
          <w:rFonts w:cs="Shruti"/>
          <w:b/>
          <w:bCs/>
          <w:sz w:val="24"/>
          <w:szCs w:val="24"/>
          <w:lang w:val="en-IN" w:bidi="gu-IN"/>
        </w:rPr>
        <w:t>32</w:t>
      </w:r>
      <w:r w:rsidR="00CD63FD">
        <w:rPr>
          <w:rFonts w:cs="Shruti"/>
          <w:b/>
          <w:bCs/>
          <w:sz w:val="24"/>
          <w:szCs w:val="24"/>
          <w:lang w:val="en-IN" w:bidi="gu-IN"/>
        </w:rPr>
        <w:t>746</w:t>
      </w:r>
    </w:p>
    <w:p w14:paraId="56C6E96E" w14:textId="6328439C" w:rsidR="00E12119" w:rsidRPr="000042CD" w:rsidRDefault="008F78EE" w:rsidP="00EA687F">
      <w:pPr>
        <w:spacing w:line="360" w:lineRule="auto"/>
        <w:jc w:val="center"/>
        <w:rPr>
          <w:b/>
          <w:bCs/>
          <w:sz w:val="24"/>
          <w:szCs w:val="24"/>
        </w:rPr>
      </w:pPr>
      <w:r w:rsidRPr="000042CD">
        <w:rPr>
          <w:b/>
          <w:bCs/>
          <w:sz w:val="24"/>
          <w:szCs w:val="24"/>
        </w:rPr>
        <w:t>Lecturer</w:t>
      </w:r>
      <w:r w:rsidR="00971BB4">
        <w:rPr>
          <w:b/>
          <w:bCs/>
          <w:sz w:val="24"/>
          <w:szCs w:val="24"/>
        </w:rPr>
        <w:t>:</w:t>
      </w:r>
      <w:r w:rsidR="006A1072">
        <w:rPr>
          <w:b/>
          <w:bCs/>
          <w:sz w:val="24"/>
          <w:szCs w:val="24"/>
        </w:rPr>
        <w:t xml:space="preserve"> </w:t>
      </w:r>
      <w:r w:rsidR="00314DAD">
        <w:rPr>
          <w:b/>
          <w:bCs/>
          <w:sz w:val="24"/>
          <w:szCs w:val="24"/>
        </w:rPr>
        <w:t xml:space="preserve">Dr </w:t>
      </w:r>
      <w:proofErr w:type="spellStart"/>
      <w:r w:rsidR="00EA687F">
        <w:rPr>
          <w:b/>
          <w:bCs/>
          <w:sz w:val="24"/>
          <w:szCs w:val="24"/>
        </w:rPr>
        <w:t>Junaid</w:t>
      </w:r>
      <w:proofErr w:type="spellEnd"/>
      <w:r w:rsidR="00A63268">
        <w:rPr>
          <w:b/>
          <w:bCs/>
          <w:sz w:val="24"/>
          <w:szCs w:val="24"/>
        </w:rPr>
        <w:t xml:space="preserve"> </w:t>
      </w:r>
      <w:proofErr w:type="spellStart"/>
      <w:r w:rsidR="0094006A">
        <w:rPr>
          <w:b/>
          <w:bCs/>
          <w:sz w:val="24"/>
          <w:szCs w:val="24"/>
        </w:rPr>
        <w:t>Shaikh</w:t>
      </w:r>
      <w:proofErr w:type="spellEnd"/>
      <w:r w:rsidR="0094006A">
        <w:rPr>
          <w:b/>
          <w:bCs/>
          <w:sz w:val="24"/>
          <w:szCs w:val="24"/>
        </w:rPr>
        <w:t xml:space="preserve"> </w:t>
      </w:r>
    </w:p>
    <w:p w14:paraId="27F6030B" w14:textId="5E6EF1A5" w:rsidR="00E12119" w:rsidRPr="000042CD" w:rsidRDefault="008F78EE" w:rsidP="000042CD">
      <w:pPr>
        <w:spacing w:line="360" w:lineRule="auto"/>
        <w:jc w:val="center"/>
        <w:rPr>
          <w:b/>
          <w:bCs/>
          <w:sz w:val="24"/>
          <w:szCs w:val="24"/>
        </w:rPr>
      </w:pPr>
      <w:r w:rsidRPr="000042CD">
        <w:rPr>
          <w:b/>
          <w:bCs/>
          <w:sz w:val="24"/>
          <w:szCs w:val="24"/>
        </w:rPr>
        <w:t>Submission Date</w:t>
      </w:r>
      <w:r w:rsidR="00D12BFA">
        <w:rPr>
          <w:b/>
          <w:bCs/>
          <w:sz w:val="24"/>
          <w:szCs w:val="24"/>
        </w:rPr>
        <w:t xml:space="preserve">: </w:t>
      </w:r>
      <w:r w:rsidR="00C86EBF">
        <w:rPr>
          <w:b/>
          <w:bCs/>
          <w:sz w:val="24"/>
          <w:szCs w:val="24"/>
        </w:rPr>
        <w:t>22</w:t>
      </w:r>
      <w:r w:rsidR="00F27C9A">
        <w:rPr>
          <w:b/>
          <w:bCs/>
          <w:sz w:val="24"/>
          <w:szCs w:val="24"/>
        </w:rPr>
        <w:t>/7/2026</w:t>
      </w:r>
    </w:p>
    <w:p w14:paraId="525450CE" w14:textId="435ABFAC" w:rsidR="00E12119" w:rsidRPr="00842BE6" w:rsidRDefault="008F78EE" w:rsidP="00842BE6">
      <w:pPr>
        <w:spacing w:before="480" w:line="360" w:lineRule="auto"/>
        <w:jc w:val="both"/>
        <w:rPr>
          <w:sz w:val="24"/>
          <w:szCs w:val="24"/>
        </w:rPr>
      </w:pPr>
      <w:r w:rsidRPr="000042CD">
        <w:rPr>
          <w:sz w:val="24"/>
          <w:szCs w:val="24"/>
        </w:rPr>
        <w:br w:type="page"/>
      </w:r>
      <w:bookmarkStart w:id="2" w:name="_ja2bxwvccd7c" w:colFirst="0" w:colLast="0"/>
      <w:bookmarkEnd w:id="2"/>
    </w:p>
    <w:bookmarkStart w:id="3" w:name="_qnk14fg8jor6" w:colFirst="0" w:colLast="0" w:displacedByCustomXml="next"/>
    <w:bookmarkEnd w:id="3" w:displacedByCustomXml="next"/>
    <w:sdt>
      <w:sdtPr>
        <w:rPr>
          <w:rFonts w:ascii="Arial" w:eastAsia="Arial" w:hAnsi="Arial" w:cs="Arial"/>
          <w:color w:val="auto"/>
          <w:sz w:val="24"/>
          <w:szCs w:val="24"/>
          <w:lang w:val="en-GB" w:eastAsia="en-IN"/>
        </w:rPr>
        <w:id w:val="1946025352"/>
        <w:docPartObj>
          <w:docPartGallery w:val="Table of Contents"/>
          <w:docPartUnique/>
        </w:docPartObj>
      </w:sdtPr>
      <w:sdtEndPr>
        <w:rPr>
          <w:b/>
          <w:bCs/>
          <w:noProof/>
        </w:rPr>
      </w:sdtEndPr>
      <w:sdtContent>
        <w:p w14:paraId="5C2AA603" w14:textId="4CA14677" w:rsidR="000042CD" w:rsidRPr="000042CD" w:rsidRDefault="000042CD" w:rsidP="000042CD">
          <w:pPr>
            <w:pStyle w:val="TOCHeading"/>
            <w:spacing w:line="360" w:lineRule="auto"/>
            <w:jc w:val="center"/>
            <w:rPr>
              <w:rFonts w:ascii="Arial" w:hAnsi="Arial" w:cs="Arial"/>
              <w:b/>
              <w:bCs/>
              <w:color w:val="auto"/>
              <w:sz w:val="24"/>
              <w:szCs w:val="24"/>
            </w:rPr>
          </w:pPr>
          <w:r w:rsidRPr="000042CD">
            <w:rPr>
              <w:rFonts w:ascii="Arial" w:hAnsi="Arial" w:cs="Arial"/>
              <w:b/>
              <w:bCs/>
              <w:color w:val="auto"/>
              <w:sz w:val="24"/>
              <w:szCs w:val="24"/>
            </w:rPr>
            <w:t>Table of Contents</w:t>
          </w:r>
        </w:p>
        <w:p w14:paraId="0C9270CC" w14:textId="4A2204E5" w:rsidR="000042CD" w:rsidRPr="000042CD" w:rsidRDefault="000042CD" w:rsidP="000042CD">
          <w:pPr>
            <w:pStyle w:val="TOC1"/>
            <w:tabs>
              <w:tab w:val="right" w:leader="dot" w:pos="9019"/>
            </w:tabs>
            <w:spacing w:line="360" w:lineRule="auto"/>
            <w:rPr>
              <w:noProof/>
              <w:sz w:val="24"/>
              <w:szCs w:val="24"/>
            </w:rPr>
          </w:pPr>
          <w:r w:rsidRPr="000042CD">
            <w:rPr>
              <w:sz w:val="24"/>
              <w:szCs w:val="24"/>
            </w:rPr>
            <w:fldChar w:fldCharType="begin"/>
          </w:r>
          <w:r w:rsidRPr="000042CD">
            <w:rPr>
              <w:sz w:val="24"/>
              <w:szCs w:val="24"/>
            </w:rPr>
            <w:instrText xml:space="preserve"> TOC \o "1-3" \h \z \u </w:instrText>
          </w:r>
          <w:r w:rsidRPr="000042CD">
            <w:rPr>
              <w:sz w:val="24"/>
              <w:szCs w:val="24"/>
            </w:rPr>
            <w:fldChar w:fldCharType="separate"/>
          </w:r>
          <w:hyperlink w:anchor="_Toc235527435" w:history="1">
            <w:r w:rsidRPr="000042CD">
              <w:rPr>
                <w:rStyle w:val="Hyperlink"/>
                <w:b/>
                <w:bCs/>
                <w:noProof/>
                <w:sz w:val="24"/>
                <w:szCs w:val="24"/>
              </w:rPr>
              <w:t>Disability and Health Inequalities in the United Kingdom</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_Toc235527435 \h </w:instrText>
            </w:r>
            <w:r w:rsidRPr="000042CD">
              <w:rPr>
                <w:noProof/>
                <w:webHidden/>
                <w:sz w:val="24"/>
                <w:szCs w:val="24"/>
              </w:rPr>
            </w:r>
            <w:r w:rsidRPr="000042CD">
              <w:rPr>
                <w:noProof/>
                <w:webHidden/>
                <w:sz w:val="24"/>
                <w:szCs w:val="24"/>
              </w:rPr>
              <w:fldChar w:fldCharType="separate"/>
            </w:r>
            <w:r w:rsidRPr="000042CD">
              <w:rPr>
                <w:noProof/>
                <w:webHidden/>
                <w:sz w:val="24"/>
                <w:szCs w:val="24"/>
              </w:rPr>
              <w:t>3</w:t>
            </w:r>
            <w:r w:rsidRPr="000042CD">
              <w:rPr>
                <w:noProof/>
                <w:webHidden/>
                <w:sz w:val="24"/>
                <w:szCs w:val="24"/>
              </w:rPr>
              <w:fldChar w:fldCharType="end"/>
            </w:r>
          </w:hyperlink>
        </w:p>
        <w:p w14:paraId="68FDF1B0" w14:textId="49EB1FB0" w:rsidR="000042CD" w:rsidRPr="000042CD" w:rsidRDefault="000042CD" w:rsidP="000042CD">
          <w:pPr>
            <w:pStyle w:val="TOC1"/>
            <w:tabs>
              <w:tab w:val="right" w:leader="dot" w:pos="9019"/>
            </w:tabs>
            <w:spacing w:line="360" w:lineRule="auto"/>
            <w:rPr>
              <w:noProof/>
              <w:sz w:val="24"/>
              <w:szCs w:val="24"/>
            </w:rPr>
          </w:pPr>
          <w:hyperlink w:anchor="_Toc235527436" w:history="1">
            <w:r w:rsidRPr="000042CD">
              <w:rPr>
                <w:rStyle w:val="Hyperlink"/>
                <w:b/>
                <w:bCs/>
                <w:noProof/>
                <w:sz w:val="24"/>
                <w:szCs w:val="24"/>
              </w:rPr>
              <w:t>1. Introduction</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_Toc235527436 \h </w:instrText>
            </w:r>
            <w:r w:rsidRPr="000042CD">
              <w:rPr>
                <w:noProof/>
                <w:webHidden/>
                <w:sz w:val="24"/>
                <w:szCs w:val="24"/>
              </w:rPr>
            </w:r>
            <w:r w:rsidRPr="000042CD">
              <w:rPr>
                <w:noProof/>
                <w:webHidden/>
                <w:sz w:val="24"/>
                <w:szCs w:val="24"/>
              </w:rPr>
              <w:fldChar w:fldCharType="separate"/>
            </w:r>
            <w:r w:rsidRPr="000042CD">
              <w:rPr>
                <w:noProof/>
                <w:webHidden/>
                <w:sz w:val="24"/>
                <w:szCs w:val="24"/>
              </w:rPr>
              <w:t>3</w:t>
            </w:r>
            <w:r w:rsidRPr="000042CD">
              <w:rPr>
                <w:noProof/>
                <w:webHidden/>
                <w:sz w:val="24"/>
                <w:szCs w:val="24"/>
              </w:rPr>
              <w:fldChar w:fldCharType="end"/>
            </w:r>
          </w:hyperlink>
        </w:p>
        <w:p w14:paraId="712DD3E3" w14:textId="0DDFB321" w:rsidR="000042CD" w:rsidRPr="000042CD" w:rsidRDefault="000042CD" w:rsidP="000042CD">
          <w:pPr>
            <w:pStyle w:val="TOC1"/>
            <w:tabs>
              <w:tab w:val="right" w:leader="dot" w:pos="9019"/>
            </w:tabs>
            <w:spacing w:line="360" w:lineRule="auto"/>
            <w:rPr>
              <w:noProof/>
              <w:sz w:val="24"/>
              <w:szCs w:val="24"/>
            </w:rPr>
          </w:pPr>
          <w:hyperlink w:anchor="_Toc235527437" w:history="1">
            <w:r w:rsidRPr="000042CD">
              <w:rPr>
                <w:rStyle w:val="Hyperlink"/>
                <w:b/>
                <w:bCs/>
                <w:noProof/>
                <w:sz w:val="24"/>
                <w:szCs w:val="24"/>
              </w:rPr>
              <w:t>2. Contextual Background and Underlying Factors</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_Toc235527437 \h </w:instrText>
            </w:r>
            <w:r w:rsidRPr="000042CD">
              <w:rPr>
                <w:noProof/>
                <w:webHidden/>
                <w:sz w:val="24"/>
                <w:szCs w:val="24"/>
              </w:rPr>
            </w:r>
            <w:r w:rsidRPr="000042CD">
              <w:rPr>
                <w:noProof/>
                <w:webHidden/>
                <w:sz w:val="24"/>
                <w:szCs w:val="24"/>
              </w:rPr>
              <w:fldChar w:fldCharType="separate"/>
            </w:r>
            <w:r w:rsidRPr="000042CD">
              <w:rPr>
                <w:noProof/>
                <w:webHidden/>
                <w:sz w:val="24"/>
                <w:szCs w:val="24"/>
              </w:rPr>
              <w:t>3</w:t>
            </w:r>
            <w:r w:rsidRPr="000042CD">
              <w:rPr>
                <w:noProof/>
                <w:webHidden/>
                <w:sz w:val="24"/>
                <w:szCs w:val="24"/>
              </w:rPr>
              <w:fldChar w:fldCharType="end"/>
            </w:r>
          </w:hyperlink>
        </w:p>
        <w:p w14:paraId="06269B56" w14:textId="280100B5" w:rsidR="000042CD" w:rsidRPr="000042CD" w:rsidRDefault="000042CD" w:rsidP="000042CD">
          <w:pPr>
            <w:pStyle w:val="TOC2"/>
            <w:tabs>
              <w:tab w:val="right" w:leader="dot" w:pos="9019"/>
            </w:tabs>
            <w:spacing w:line="360" w:lineRule="auto"/>
            <w:rPr>
              <w:noProof/>
              <w:sz w:val="24"/>
              <w:szCs w:val="24"/>
            </w:rPr>
          </w:pPr>
          <w:hyperlink w:anchor="_Toc235527438" w:history="1">
            <w:r w:rsidRPr="000042CD">
              <w:rPr>
                <w:rStyle w:val="Hyperlink"/>
                <w:b/>
                <w:bCs/>
                <w:noProof/>
                <w:sz w:val="24"/>
                <w:szCs w:val="24"/>
              </w:rPr>
              <w:t>2.1 Cardiovascular Diseases</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_Toc235527438 \h </w:instrText>
            </w:r>
            <w:r w:rsidRPr="000042CD">
              <w:rPr>
                <w:noProof/>
                <w:webHidden/>
                <w:sz w:val="24"/>
                <w:szCs w:val="24"/>
              </w:rPr>
            </w:r>
            <w:r w:rsidRPr="000042CD">
              <w:rPr>
                <w:noProof/>
                <w:webHidden/>
                <w:sz w:val="24"/>
                <w:szCs w:val="24"/>
              </w:rPr>
              <w:fldChar w:fldCharType="separate"/>
            </w:r>
            <w:r w:rsidRPr="000042CD">
              <w:rPr>
                <w:noProof/>
                <w:webHidden/>
                <w:sz w:val="24"/>
                <w:szCs w:val="24"/>
              </w:rPr>
              <w:t>3</w:t>
            </w:r>
            <w:r w:rsidRPr="000042CD">
              <w:rPr>
                <w:noProof/>
                <w:webHidden/>
                <w:sz w:val="24"/>
                <w:szCs w:val="24"/>
              </w:rPr>
              <w:fldChar w:fldCharType="end"/>
            </w:r>
          </w:hyperlink>
        </w:p>
        <w:p w14:paraId="1221ED10" w14:textId="0896E560" w:rsidR="000042CD" w:rsidRPr="000042CD" w:rsidRDefault="000042CD" w:rsidP="000042CD">
          <w:pPr>
            <w:pStyle w:val="TOC2"/>
            <w:tabs>
              <w:tab w:val="right" w:leader="dot" w:pos="9019"/>
            </w:tabs>
            <w:spacing w:line="360" w:lineRule="auto"/>
            <w:rPr>
              <w:noProof/>
              <w:sz w:val="24"/>
              <w:szCs w:val="24"/>
            </w:rPr>
          </w:pPr>
          <w:hyperlink w:anchor="_Toc235527439" w:history="1">
            <w:r w:rsidRPr="000042CD">
              <w:rPr>
                <w:rStyle w:val="Hyperlink"/>
                <w:b/>
                <w:bCs/>
                <w:noProof/>
                <w:sz w:val="24"/>
                <w:szCs w:val="24"/>
              </w:rPr>
              <w:t>2.2 Chronic Kidney Disease</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_Toc235527439 \h </w:instrText>
            </w:r>
            <w:r w:rsidRPr="000042CD">
              <w:rPr>
                <w:noProof/>
                <w:webHidden/>
                <w:sz w:val="24"/>
                <w:szCs w:val="24"/>
              </w:rPr>
            </w:r>
            <w:r w:rsidRPr="000042CD">
              <w:rPr>
                <w:noProof/>
                <w:webHidden/>
                <w:sz w:val="24"/>
                <w:szCs w:val="24"/>
              </w:rPr>
              <w:fldChar w:fldCharType="separate"/>
            </w:r>
            <w:r w:rsidRPr="000042CD">
              <w:rPr>
                <w:noProof/>
                <w:webHidden/>
                <w:sz w:val="24"/>
                <w:szCs w:val="24"/>
              </w:rPr>
              <w:t>4</w:t>
            </w:r>
            <w:r w:rsidRPr="000042CD">
              <w:rPr>
                <w:noProof/>
                <w:webHidden/>
                <w:sz w:val="24"/>
                <w:szCs w:val="24"/>
              </w:rPr>
              <w:fldChar w:fldCharType="end"/>
            </w:r>
          </w:hyperlink>
        </w:p>
        <w:p w14:paraId="3A9048D8" w14:textId="7A2A7494" w:rsidR="000042CD" w:rsidRPr="000042CD" w:rsidRDefault="000042CD" w:rsidP="000042CD">
          <w:pPr>
            <w:pStyle w:val="TOC2"/>
            <w:tabs>
              <w:tab w:val="right" w:leader="dot" w:pos="9019"/>
            </w:tabs>
            <w:spacing w:line="360" w:lineRule="auto"/>
            <w:rPr>
              <w:noProof/>
              <w:sz w:val="24"/>
              <w:szCs w:val="24"/>
            </w:rPr>
          </w:pPr>
          <w:hyperlink w:anchor="_Toc235527440" w:history="1">
            <w:r w:rsidRPr="000042CD">
              <w:rPr>
                <w:rStyle w:val="Hyperlink"/>
                <w:b/>
                <w:bCs/>
                <w:noProof/>
                <w:sz w:val="24"/>
                <w:szCs w:val="24"/>
              </w:rPr>
              <w:t>2.3 Mental Health Disorders</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_Toc235527440 \h </w:instrText>
            </w:r>
            <w:r w:rsidRPr="000042CD">
              <w:rPr>
                <w:noProof/>
                <w:webHidden/>
                <w:sz w:val="24"/>
                <w:szCs w:val="24"/>
              </w:rPr>
            </w:r>
            <w:r w:rsidRPr="000042CD">
              <w:rPr>
                <w:noProof/>
                <w:webHidden/>
                <w:sz w:val="24"/>
                <w:szCs w:val="24"/>
              </w:rPr>
              <w:fldChar w:fldCharType="separate"/>
            </w:r>
            <w:r w:rsidRPr="000042CD">
              <w:rPr>
                <w:noProof/>
                <w:webHidden/>
                <w:sz w:val="24"/>
                <w:szCs w:val="24"/>
              </w:rPr>
              <w:t>4</w:t>
            </w:r>
            <w:r w:rsidRPr="000042CD">
              <w:rPr>
                <w:noProof/>
                <w:webHidden/>
                <w:sz w:val="24"/>
                <w:szCs w:val="24"/>
              </w:rPr>
              <w:fldChar w:fldCharType="end"/>
            </w:r>
          </w:hyperlink>
        </w:p>
        <w:p w14:paraId="4C474BA1" w14:textId="7EB48802" w:rsidR="000042CD" w:rsidRPr="000042CD" w:rsidRDefault="000042CD" w:rsidP="000042CD">
          <w:pPr>
            <w:pStyle w:val="TOC2"/>
            <w:tabs>
              <w:tab w:val="right" w:leader="dot" w:pos="9019"/>
            </w:tabs>
            <w:spacing w:line="360" w:lineRule="auto"/>
            <w:rPr>
              <w:noProof/>
              <w:sz w:val="24"/>
              <w:szCs w:val="24"/>
            </w:rPr>
          </w:pPr>
          <w:hyperlink w:anchor="_Toc235527441" w:history="1">
            <w:r w:rsidRPr="000042CD">
              <w:rPr>
                <w:rStyle w:val="Hyperlink"/>
                <w:b/>
                <w:bCs/>
                <w:noProof/>
                <w:sz w:val="24"/>
                <w:szCs w:val="24"/>
              </w:rPr>
              <w:t>2.4 Poverty and Financial Inequality</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_Toc235527441 \h </w:instrText>
            </w:r>
            <w:r w:rsidRPr="000042CD">
              <w:rPr>
                <w:noProof/>
                <w:webHidden/>
                <w:sz w:val="24"/>
                <w:szCs w:val="24"/>
              </w:rPr>
            </w:r>
            <w:r w:rsidRPr="000042CD">
              <w:rPr>
                <w:noProof/>
                <w:webHidden/>
                <w:sz w:val="24"/>
                <w:szCs w:val="24"/>
              </w:rPr>
              <w:fldChar w:fldCharType="separate"/>
            </w:r>
            <w:r w:rsidRPr="000042CD">
              <w:rPr>
                <w:noProof/>
                <w:webHidden/>
                <w:sz w:val="24"/>
                <w:szCs w:val="24"/>
              </w:rPr>
              <w:t>5</w:t>
            </w:r>
            <w:r w:rsidRPr="000042CD">
              <w:rPr>
                <w:noProof/>
                <w:webHidden/>
                <w:sz w:val="24"/>
                <w:szCs w:val="24"/>
              </w:rPr>
              <w:fldChar w:fldCharType="end"/>
            </w:r>
          </w:hyperlink>
        </w:p>
        <w:p w14:paraId="662D2C10" w14:textId="22269ACC" w:rsidR="000042CD" w:rsidRPr="000042CD" w:rsidRDefault="000042CD" w:rsidP="000042CD">
          <w:pPr>
            <w:pStyle w:val="TOC2"/>
            <w:tabs>
              <w:tab w:val="right" w:leader="dot" w:pos="9019"/>
            </w:tabs>
            <w:spacing w:line="360" w:lineRule="auto"/>
            <w:rPr>
              <w:noProof/>
              <w:sz w:val="24"/>
              <w:szCs w:val="24"/>
            </w:rPr>
          </w:pPr>
          <w:hyperlink w:anchor="_Toc235527442" w:history="1">
            <w:r w:rsidRPr="000042CD">
              <w:rPr>
                <w:rStyle w:val="Hyperlink"/>
                <w:b/>
                <w:bCs/>
                <w:noProof/>
                <w:sz w:val="24"/>
                <w:szCs w:val="24"/>
              </w:rPr>
              <w:t>2.5 Healthcare Access Barriers</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_Toc235527442 \h </w:instrText>
            </w:r>
            <w:r w:rsidRPr="000042CD">
              <w:rPr>
                <w:noProof/>
                <w:webHidden/>
                <w:sz w:val="24"/>
                <w:szCs w:val="24"/>
              </w:rPr>
            </w:r>
            <w:r w:rsidRPr="000042CD">
              <w:rPr>
                <w:noProof/>
                <w:webHidden/>
                <w:sz w:val="24"/>
                <w:szCs w:val="24"/>
              </w:rPr>
              <w:fldChar w:fldCharType="separate"/>
            </w:r>
            <w:r w:rsidRPr="000042CD">
              <w:rPr>
                <w:noProof/>
                <w:webHidden/>
                <w:sz w:val="24"/>
                <w:szCs w:val="24"/>
              </w:rPr>
              <w:t>5</w:t>
            </w:r>
            <w:r w:rsidRPr="000042CD">
              <w:rPr>
                <w:noProof/>
                <w:webHidden/>
                <w:sz w:val="24"/>
                <w:szCs w:val="24"/>
              </w:rPr>
              <w:fldChar w:fldCharType="end"/>
            </w:r>
          </w:hyperlink>
        </w:p>
        <w:p w14:paraId="6E005413" w14:textId="1E422E56" w:rsidR="000042CD" w:rsidRPr="000042CD" w:rsidRDefault="000042CD" w:rsidP="000042CD">
          <w:pPr>
            <w:pStyle w:val="TOC2"/>
            <w:tabs>
              <w:tab w:val="right" w:leader="dot" w:pos="9019"/>
            </w:tabs>
            <w:spacing w:line="360" w:lineRule="auto"/>
            <w:rPr>
              <w:noProof/>
              <w:sz w:val="24"/>
              <w:szCs w:val="24"/>
            </w:rPr>
          </w:pPr>
          <w:hyperlink w:anchor="_Toc235527443" w:history="1">
            <w:r w:rsidRPr="000042CD">
              <w:rPr>
                <w:rStyle w:val="Hyperlink"/>
                <w:b/>
                <w:bCs/>
                <w:noProof/>
                <w:sz w:val="24"/>
                <w:szCs w:val="24"/>
              </w:rPr>
              <w:t>2.6 Social Isolation and Discrimination</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_Toc235527443 \h </w:instrText>
            </w:r>
            <w:r w:rsidRPr="000042CD">
              <w:rPr>
                <w:noProof/>
                <w:webHidden/>
                <w:sz w:val="24"/>
                <w:szCs w:val="24"/>
              </w:rPr>
            </w:r>
            <w:r w:rsidRPr="000042CD">
              <w:rPr>
                <w:noProof/>
                <w:webHidden/>
                <w:sz w:val="24"/>
                <w:szCs w:val="24"/>
              </w:rPr>
              <w:fldChar w:fldCharType="separate"/>
            </w:r>
            <w:r w:rsidRPr="000042CD">
              <w:rPr>
                <w:noProof/>
                <w:webHidden/>
                <w:sz w:val="24"/>
                <w:szCs w:val="24"/>
              </w:rPr>
              <w:t>6</w:t>
            </w:r>
            <w:r w:rsidRPr="000042CD">
              <w:rPr>
                <w:noProof/>
                <w:webHidden/>
                <w:sz w:val="24"/>
                <w:szCs w:val="24"/>
              </w:rPr>
              <w:fldChar w:fldCharType="end"/>
            </w:r>
          </w:hyperlink>
        </w:p>
        <w:p w14:paraId="1DA65D2F" w14:textId="31BAA876" w:rsidR="000042CD" w:rsidRPr="000042CD" w:rsidRDefault="000042CD" w:rsidP="000042CD">
          <w:pPr>
            <w:pStyle w:val="TOC1"/>
            <w:tabs>
              <w:tab w:val="right" w:leader="dot" w:pos="9019"/>
            </w:tabs>
            <w:spacing w:line="360" w:lineRule="auto"/>
            <w:rPr>
              <w:noProof/>
              <w:sz w:val="24"/>
              <w:szCs w:val="24"/>
            </w:rPr>
          </w:pPr>
          <w:hyperlink w:anchor="_Toc235527444" w:history="1">
            <w:r w:rsidRPr="000042CD">
              <w:rPr>
                <w:rStyle w:val="Hyperlink"/>
                <w:b/>
                <w:bCs/>
                <w:noProof/>
                <w:sz w:val="24"/>
                <w:szCs w:val="24"/>
              </w:rPr>
              <w:t>3. National Responses to Reduce Health Inequalities</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_Toc235527444 \h </w:instrText>
            </w:r>
            <w:r w:rsidRPr="000042CD">
              <w:rPr>
                <w:noProof/>
                <w:webHidden/>
                <w:sz w:val="24"/>
                <w:szCs w:val="24"/>
              </w:rPr>
            </w:r>
            <w:r w:rsidRPr="000042CD">
              <w:rPr>
                <w:noProof/>
                <w:webHidden/>
                <w:sz w:val="24"/>
                <w:szCs w:val="24"/>
              </w:rPr>
              <w:fldChar w:fldCharType="separate"/>
            </w:r>
            <w:r w:rsidRPr="000042CD">
              <w:rPr>
                <w:noProof/>
                <w:webHidden/>
                <w:sz w:val="24"/>
                <w:szCs w:val="24"/>
              </w:rPr>
              <w:t>7</w:t>
            </w:r>
            <w:r w:rsidRPr="000042CD">
              <w:rPr>
                <w:noProof/>
                <w:webHidden/>
                <w:sz w:val="24"/>
                <w:szCs w:val="24"/>
              </w:rPr>
              <w:fldChar w:fldCharType="end"/>
            </w:r>
          </w:hyperlink>
        </w:p>
        <w:p w14:paraId="1251865B" w14:textId="2F10C0E9" w:rsidR="000042CD" w:rsidRPr="000042CD" w:rsidRDefault="000042CD" w:rsidP="000042CD">
          <w:pPr>
            <w:pStyle w:val="TOC1"/>
            <w:tabs>
              <w:tab w:val="right" w:leader="dot" w:pos="9019"/>
            </w:tabs>
            <w:spacing w:line="360" w:lineRule="auto"/>
            <w:rPr>
              <w:noProof/>
              <w:sz w:val="24"/>
              <w:szCs w:val="24"/>
            </w:rPr>
          </w:pPr>
          <w:hyperlink w:anchor="_Toc235527445" w:history="1">
            <w:r w:rsidRPr="000042CD">
              <w:rPr>
                <w:rStyle w:val="Hyperlink"/>
                <w:b/>
                <w:bCs/>
                <w:noProof/>
                <w:sz w:val="24"/>
                <w:szCs w:val="24"/>
              </w:rPr>
              <w:t>4. Organisation Supporting Disabled People</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_Toc235527445 \h </w:instrText>
            </w:r>
            <w:r w:rsidRPr="000042CD">
              <w:rPr>
                <w:noProof/>
                <w:webHidden/>
                <w:sz w:val="24"/>
                <w:szCs w:val="24"/>
              </w:rPr>
            </w:r>
            <w:r w:rsidRPr="000042CD">
              <w:rPr>
                <w:noProof/>
                <w:webHidden/>
                <w:sz w:val="24"/>
                <w:szCs w:val="24"/>
              </w:rPr>
              <w:fldChar w:fldCharType="separate"/>
            </w:r>
            <w:r w:rsidRPr="000042CD">
              <w:rPr>
                <w:noProof/>
                <w:webHidden/>
                <w:sz w:val="24"/>
                <w:szCs w:val="24"/>
              </w:rPr>
              <w:t>7</w:t>
            </w:r>
            <w:r w:rsidRPr="000042CD">
              <w:rPr>
                <w:noProof/>
                <w:webHidden/>
                <w:sz w:val="24"/>
                <w:szCs w:val="24"/>
              </w:rPr>
              <w:fldChar w:fldCharType="end"/>
            </w:r>
          </w:hyperlink>
        </w:p>
        <w:p w14:paraId="5C9BFFF6" w14:textId="21EEB7F3" w:rsidR="000042CD" w:rsidRPr="000042CD" w:rsidRDefault="000042CD" w:rsidP="000042CD">
          <w:pPr>
            <w:pStyle w:val="TOC1"/>
            <w:tabs>
              <w:tab w:val="right" w:leader="dot" w:pos="9019"/>
            </w:tabs>
            <w:spacing w:line="360" w:lineRule="auto"/>
            <w:rPr>
              <w:noProof/>
              <w:sz w:val="24"/>
              <w:szCs w:val="24"/>
            </w:rPr>
          </w:pPr>
          <w:hyperlink w:anchor="_Toc235527446" w:history="1">
            <w:r w:rsidRPr="000042CD">
              <w:rPr>
                <w:rStyle w:val="Hyperlink"/>
                <w:b/>
                <w:bCs/>
                <w:noProof/>
                <w:sz w:val="24"/>
                <w:szCs w:val="24"/>
              </w:rPr>
              <w:t>5. Conclusion</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_Toc235527446 \h </w:instrText>
            </w:r>
            <w:r w:rsidRPr="000042CD">
              <w:rPr>
                <w:noProof/>
                <w:webHidden/>
                <w:sz w:val="24"/>
                <w:szCs w:val="24"/>
              </w:rPr>
            </w:r>
            <w:r w:rsidRPr="000042CD">
              <w:rPr>
                <w:noProof/>
                <w:webHidden/>
                <w:sz w:val="24"/>
                <w:szCs w:val="24"/>
              </w:rPr>
              <w:fldChar w:fldCharType="separate"/>
            </w:r>
            <w:r w:rsidRPr="000042CD">
              <w:rPr>
                <w:noProof/>
                <w:webHidden/>
                <w:sz w:val="24"/>
                <w:szCs w:val="24"/>
              </w:rPr>
              <w:t>7</w:t>
            </w:r>
            <w:r w:rsidRPr="000042CD">
              <w:rPr>
                <w:noProof/>
                <w:webHidden/>
                <w:sz w:val="24"/>
                <w:szCs w:val="24"/>
              </w:rPr>
              <w:fldChar w:fldCharType="end"/>
            </w:r>
          </w:hyperlink>
        </w:p>
        <w:p w14:paraId="67B77554" w14:textId="325EE433" w:rsidR="000042CD" w:rsidRPr="000042CD" w:rsidRDefault="000042CD" w:rsidP="000042CD">
          <w:pPr>
            <w:pStyle w:val="TOC1"/>
            <w:tabs>
              <w:tab w:val="right" w:leader="dot" w:pos="9019"/>
            </w:tabs>
            <w:spacing w:line="360" w:lineRule="auto"/>
            <w:rPr>
              <w:noProof/>
              <w:sz w:val="24"/>
              <w:szCs w:val="24"/>
            </w:rPr>
          </w:pPr>
          <w:hyperlink w:anchor="_Toc235527447" w:history="1">
            <w:r w:rsidRPr="000042CD">
              <w:rPr>
                <w:rStyle w:val="Hyperlink"/>
                <w:b/>
                <w:bCs/>
                <w:noProof/>
                <w:sz w:val="24"/>
                <w:szCs w:val="24"/>
              </w:rPr>
              <w:t>References</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_Toc235527447 \h </w:instrText>
            </w:r>
            <w:r w:rsidRPr="000042CD">
              <w:rPr>
                <w:noProof/>
                <w:webHidden/>
                <w:sz w:val="24"/>
                <w:szCs w:val="24"/>
              </w:rPr>
            </w:r>
            <w:r w:rsidRPr="000042CD">
              <w:rPr>
                <w:noProof/>
                <w:webHidden/>
                <w:sz w:val="24"/>
                <w:szCs w:val="24"/>
              </w:rPr>
              <w:fldChar w:fldCharType="separate"/>
            </w:r>
            <w:r w:rsidRPr="000042CD">
              <w:rPr>
                <w:noProof/>
                <w:webHidden/>
                <w:sz w:val="24"/>
                <w:szCs w:val="24"/>
              </w:rPr>
              <w:t>8</w:t>
            </w:r>
            <w:r w:rsidRPr="000042CD">
              <w:rPr>
                <w:noProof/>
                <w:webHidden/>
                <w:sz w:val="24"/>
                <w:szCs w:val="24"/>
              </w:rPr>
              <w:fldChar w:fldCharType="end"/>
            </w:r>
          </w:hyperlink>
        </w:p>
        <w:p w14:paraId="041D061D" w14:textId="2F839AF2" w:rsidR="000042CD" w:rsidRPr="000042CD" w:rsidRDefault="000042CD" w:rsidP="000042CD">
          <w:pPr>
            <w:pStyle w:val="TOC1"/>
            <w:tabs>
              <w:tab w:val="right" w:leader="dot" w:pos="9019"/>
            </w:tabs>
            <w:spacing w:line="360" w:lineRule="auto"/>
            <w:rPr>
              <w:noProof/>
              <w:sz w:val="24"/>
              <w:szCs w:val="24"/>
            </w:rPr>
          </w:pPr>
          <w:hyperlink w:anchor="_Toc235527448" w:history="1">
            <w:r w:rsidRPr="000042CD">
              <w:rPr>
                <w:rStyle w:val="Hyperlink"/>
                <w:b/>
                <w:bCs/>
                <w:noProof/>
                <w:sz w:val="24"/>
                <w:szCs w:val="24"/>
              </w:rPr>
              <w:t>1. Introduction</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_Toc235527448 \h </w:instrText>
            </w:r>
            <w:r w:rsidRPr="000042CD">
              <w:rPr>
                <w:noProof/>
                <w:webHidden/>
                <w:sz w:val="24"/>
                <w:szCs w:val="24"/>
              </w:rPr>
            </w:r>
            <w:r w:rsidRPr="000042CD">
              <w:rPr>
                <w:noProof/>
                <w:webHidden/>
                <w:sz w:val="24"/>
                <w:szCs w:val="24"/>
              </w:rPr>
              <w:fldChar w:fldCharType="separate"/>
            </w:r>
            <w:r w:rsidRPr="000042CD">
              <w:rPr>
                <w:noProof/>
                <w:webHidden/>
                <w:sz w:val="24"/>
                <w:szCs w:val="24"/>
              </w:rPr>
              <w:t>9</w:t>
            </w:r>
            <w:r w:rsidRPr="000042CD">
              <w:rPr>
                <w:noProof/>
                <w:webHidden/>
                <w:sz w:val="24"/>
                <w:szCs w:val="24"/>
              </w:rPr>
              <w:fldChar w:fldCharType="end"/>
            </w:r>
          </w:hyperlink>
        </w:p>
        <w:p w14:paraId="68803DE8" w14:textId="242FA6F5" w:rsidR="000042CD" w:rsidRPr="000042CD" w:rsidRDefault="000042CD" w:rsidP="000042CD">
          <w:pPr>
            <w:pStyle w:val="TOC1"/>
            <w:tabs>
              <w:tab w:val="right" w:leader="dot" w:pos="9019"/>
            </w:tabs>
            <w:spacing w:line="360" w:lineRule="auto"/>
            <w:rPr>
              <w:noProof/>
              <w:sz w:val="24"/>
              <w:szCs w:val="24"/>
            </w:rPr>
          </w:pPr>
          <w:hyperlink w:anchor="_Toc235527449" w:history="1">
            <w:r w:rsidRPr="000042CD">
              <w:rPr>
                <w:rStyle w:val="Hyperlink"/>
                <w:b/>
                <w:bCs/>
                <w:noProof/>
                <w:sz w:val="24"/>
                <w:szCs w:val="24"/>
              </w:rPr>
              <w:t>2. Incidence and Prevalence</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_Toc235527449 \h </w:instrText>
            </w:r>
            <w:r w:rsidRPr="000042CD">
              <w:rPr>
                <w:noProof/>
                <w:webHidden/>
                <w:sz w:val="24"/>
                <w:szCs w:val="24"/>
              </w:rPr>
            </w:r>
            <w:r w:rsidRPr="000042CD">
              <w:rPr>
                <w:noProof/>
                <w:webHidden/>
                <w:sz w:val="24"/>
                <w:szCs w:val="24"/>
              </w:rPr>
              <w:fldChar w:fldCharType="separate"/>
            </w:r>
            <w:r w:rsidRPr="000042CD">
              <w:rPr>
                <w:noProof/>
                <w:webHidden/>
                <w:sz w:val="24"/>
                <w:szCs w:val="24"/>
              </w:rPr>
              <w:t>10</w:t>
            </w:r>
            <w:r w:rsidRPr="000042CD">
              <w:rPr>
                <w:noProof/>
                <w:webHidden/>
                <w:sz w:val="24"/>
                <w:szCs w:val="24"/>
              </w:rPr>
              <w:fldChar w:fldCharType="end"/>
            </w:r>
          </w:hyperlink>
        </w:p>
        <w:p w14:paraId="1AD3D00A" w14:textId="478321C8" w:rsidR="000042CD" w:rsidRPr="000042CD" w:rsidRDefault="000042CD" w:rsidP="000042CD">
          <w:pPr>
            <w:pStyle w:val="TOC1"/>
            <w:tabs>
              <w:tab w:val="right" w:leader="dot" w:pos="9019"/>
            </w:tabs>
            <w:spacing w:line="360" w:lineRule="auto"/>
            <w:rPr>
              <w:noProof/>
              <w:sz w:val="24"/>
              <w:szCs w:val="24"/>
            </w:rPr>
          </w:pPr>
          <w:hyperlink w:anchor="_Toc235527450" w:history="1">
            <w:r w:rsidRPr="000042CD">
              <w:rPr>
                <w:rStyle w:val="Hyperlink"/>
                <w:b/>
                <w:bCs/>
                <w:noProof/>
                <w:sz w:val="24"/>
                <w:szCs w:val="24"/>
              </w:rPr>
              <w:t>3. Public Health Measures Using the 3Ps</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_Toc235527450 \h </w:instrText>
            </w:r>
            <w:r w:rsidRPr="000042CD">
              <w:rPr>
                <w:noProof/>
                <w:webHidden/>
                <w:sz w:val="24"/>
                <w:szCs w:val="24"/>
              </w:rPr>
            </w:r>
            <w:r w:rsidRPr="000042CD">
              <w:rPr>
                <w:noProof/>
                <w:webHidden/>
                <w:sz w:val="24"/>
                <w:szCs w:val="24"/>
              </w:rPr>
              <w:fldChar w:fldCharType="separate"/>
            </w:r>
            <w:r w:rsidRPr="000042CD">
              <w:rPr>
                <w:noProof/>
                <w:webHidden/>
                <w:sz w:val="24"/>
                <w:szCs w:val="24"/>
              </w:rPr>
              <w:t>10</w:t>
            </w:r>
            <w:r w:rsidRPr="000042CD">
              <w:rPr>
                <w:noProof/>
                <w:webHidden/>
                <w:sz w:val="24"/>
                <w:szCs w:val="24"/>
              </w:rPr>
              <w:fldChar w:fldCharType="end"/>
            </w:r>
          </w:hyperlink>
        </w:p>
        <w:p w14:paraId="4AE0D28B" w14:textId="67322391" w:rsidR="000042CD" w:rsidRPr="000042CD" w:rsidRDefault="000042CD" w:rsidP="000042CD">
          <w:pPr>
            <w:pStyle w:val="TOC1"/>
            <w:tabs>
              <w:tab w:val="right" w:leader="dot" w:pos="9019"/>
            </w:tabs>
            <w:spacing w:line="360" w:lineRule="auto"/>
            <w:rPr>
              <w:noProof/>
              <w:sz w:val="24"/>
              <w:szCs w:val="24"/>
            </w:rPr>
          </w:pPr>
          <w:hyperlink w:anchor="_Toc235527451" w:history="1">
            <w:r w:rsidRPr="000042CD">
              <w:rPr>
                <w:rStyle w:val="Hyperlink"/>
                <w:b/>
                <w:bCs/>
                <w:noProof/>
                <w:sz w:val="24"/>
                <w:szCs w:val="24"/>
              </w:rPr>
              <w:t>4. Determinants and Risk Factors</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_Toc235527451 \h </w:instrText>
            </w:r>
            <w:r w:rsidRPr="000042CD">
              <w:rPr>
                <w:noProof/>
                <w:webHidden/>
                <w:sz w:val="24"/>
                <w:szCs w:val="24"/>
              </w:rPr>
            </w:r>
            <w:r w:rsidRPr="000042CD">
              <w:rPr>
                <w:noProof/>
                <w:webHidden/>
                <w:sz w:val="24"/>
                <w:szCs w:val="24"/>
              </w:rPr>
              <w:fldChar w:fldCharType="separate"/>
            </w:r>
            <w:r w:rsidRPr="000042CD">
              <w:rPr>
                <w:noProof/>
                <w:webHidden/>
                <w:sz w:val="24"/>
                <w:szCs w:val="24"/>
              </w:rPr>
              <w:t>11</w:t>
            </w:r>
            <w:r w:rsidRPr="000042CD">
              <w:rPr>
                <w:noProof/>
                <w:webHidden/>
                <w:sz w:val="24"/>
                <w:szCs w:val="24"/>
              </w:rPr>
              <w:fldChar w:fldCharType="end"/>
            </w:r>
          </w:hyperlink>
        </w:p>
        <w:p w14:paraId="2DFA0034" w14:textId="45015D65" w:rsidR="000042CD" w:rsidRPr="000042CD" w:rsidRDefault="000042CD" w:rsidP="000042CD">
          <w:pPr>
            <w:pStyle w:val="TOC1"/>
            <w:tabs>
              <w:tab w:val="right" w:leader="dot" w:pos="9019"/>
            </w:tabs>
            <w:spacing w:line="360" w:lineRule="auto"/>
            <w:rPr>
              <w:noProof/>
              <w:sz w:val="24"/>
              <w:szCs w:val="24"/>
            </w:rPr>
          </w:pPr>
          <w:hyperlink w:anchor="_Toc235527452" w:history="1">
            <w:r w:rsidRPr="000042CD">
              <w:rPr>
                <w:rStyle w:val="Hyperlink"/>
                <w:b/>
                <w:bCs/>
                <w:noProof/>
                <w:sz w:val="24"/>
                <w:szCs w:val="24"/>
              </w:rPr>
              <w:t>5. Epidemiological Studies and Health Needs Assessment</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_Toc235527452 \h </w:instrText>
            </w:r>
            <w:r w:rsidRPr="000042CD">
              <w:rPr>
                <w:noProof/>
                <w:webHidden/>
                <w:sz w:val="24"/>
                <w:szCs w:val="24"/>
              </w:rPr>
            </w:r>
            <w:r w:rsidRPr="000042CD">
              <w:rPr>
                <w:noProof/>
                <w:webHidden/>
                <w:sz w:val="24"/>
                <w:szCs w:val="24"/>
              </w:rPr>
              <w:fldChar w:fldCharType="separate"/>
            </w:r>
            <w:r w:rsidRPr="000042CD">
              <w:rPr>
                <w:noProof/>
                <w:webHidden/>
                <w:sz w:val="24"/>
                <w:szCs w:val="24"/>
              </w:rPr>
              <w:t>12</w:t>
            </w:r>
            <w:r w:rsidRPr="000042CD">
              <w:rPr>
                <w:noProof/>
                <w:webHidden/>
                <w:sz w:val="24"/>
                <w:szCs w:val="24"/>
              </w:rPr>
              <w:fldChar w:fldCharType="end"/>
            </w:r>
          </w:hyperlink>
        </w:p>
        <w:p w14:paraId="6AE69F55" w14:textId="2D38520C" w:rsidR="000042CD" w:rsidRPr="000042CD" w:rsidRDefault="000042CD" w:rsidP="000042CD">
          <w:pPr>
            <w:pStyle w:val="TOC1"/>
            <w:tabs>
              <w:tab w:val="right" w:leader="dot" w:pos="9019"/>
            </w:tabs>
            <w:spacing w:line="360" w:lineRule="auto"/>
            <w:rPr>
              <w:noProof/>
              <w:sz w:val="24"/>
              <w:szCs w:val="24"/>
            </w:rPr>
          </w:pPr>
          <w:hyperlink w:anchor="_Toc235527453" w:history="1">
            <w:r w:rsidRPr="000042CD">
              <w:rPr>
                <w:rStyle w:val="Hyperlink"/>
                <w:b/>
                <w:bCs/>
                <w:noProof/>
                <w:sz w:val="24"/>
                <w:szCs w:val="24"/>
              </w:rPr>
              <w:t>6. Monitoring and Surveillance Systems</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_Toc235527453 \h </w:instrText>
            </w:r>
            <w:r w:rsidRPr="000042CD">
              <w:rPr>
                <w:noProof/>
                <w:webHidden/>
                <w:sz w:val="24"/>
                <w:szCs w:val="24"/>
              </w:rPr>
            </w:r>
            <w:r w:rsidRPr="000042CD">
              <w:rPr>
                <w:noProof/>
                <w:webHidden/>
                <w:sz w:val="24"/>
                <w:szCs w:val="24"/>
              </w:rPr>
              <w:fldChar w:fldCharType="separate"/>
            </w:r>
            <w:r w:rsidRPr="000042CD">
              <w:rPr>
                <w:noProof/>
                <w:webHidden/>
                <w:sz w:val="24"/>
                <w:szCs w:val="24"/>
              </w:rPr>
              <w:t>13</w:t>
            </w:r>
            <w:r w:rsidRPr="000042CD">
              <w:rPr>
                <w:noProof/>
                <w:webHidden/>
                <w:sz w:val="24"/>
                <w:szCs w:val="24"/>
              </w:rPr>
              <w:fldChar w:fldCharType="end"/>
            </w:r>
          </w:hyperlink>
        </w:p>
        <w:p w14:paraId="2C7B74EB" w14:textId="5D71815B" w:rsidR="000042CD" w:rsidRPr="000042CD" w:rsidRDefault="000042CD" w:rsidP="000042CD">
          <w:pPr>
            <w:pStyle w:val="TOC1"/>
            <w:tabs>
              <w:tab w:val="right" w:leader="dot" w:pos="9019"/>
            </w:tabs>
            <w:spacing w:line="360" w:lineRule="auto"/>
            <w:rPr>
              <w:noProof/>
              <w:sz w:val="24"/>
              <w:szCs w:val="24"/>
            </w:rPr>
          </w:pPr>
          <w:hyperlink w:anchor="_Toc235527454" w:history="1">
            <w:r w:rsidRPr="000042CD">
              <w:rPr>
                <w:rStyle w:val="Hyperlink"/>
                <w:b/>
                <w:bCs/>
                <w:noProof/>
                <w:sz w:val="24"/>
                <w:szCs w:val="24"/>
              </w:rPr>
              <w:t>7. Public Health Impact of Cardiovascular Disease</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_Toc235527454 \h </w:instrText>
            </w:r>
            <w:r w:rsidRPr="000042CD">
              <w:rPr>
                <w:noProof/>
                <w:webHidden/>
                <w:sz w:val="24"/>
                <w:szCs w:val="24"/>
              </w:rPr>
            </w:r>
            <w:r w:rsidRPr="000042CD">
              <w:rPr>
                <w:noProof/>
                <w:webHidden/>
                <w:sz w:val="24"/>
                <w:szCs w:val="24"/>
              </w:rPr>
              <w:fldChar w:fldCharType="separate"/>
            </w:r>
            <w:r w:rsidRPr="000042CD">
              <w:rPr>
                <w:noProof/>
                <w:webHidden/>
                <w:sz w:val="24"/>
                <w:szCs w:val="24"/>
              </w:rPr>
              <w:t>13</w:t>
            </w:r>
            <w:r w:rsidRPr="000042CD">
              <w:rPr>
                <w:noProof/>
                <w:webHidden/>
                <w:sz w:val="24"/>
                <w:szCs w:val="24"/>
              </w:rPr>
              <w:fldChar w:fldCharType="end"/>
            </w:r>
          </w:hyperlink>
        </w:p>
        <w:p w14:paraId="17412AB9" w14:textId="4EB67A04" w:rsidR="000042CD" w:rsidRPr="000042CD" w:rsidRDefault="000042CD" w:rsidP="000042CD">
          <w:pPr>
            <w:pStyle w:val="TOC1"/>
            <w:tabs>
              <w:tab w:val="right" w:leader="dot" w:pos="9019"/>
            </w:tabs>
            <w:spacing w:line="360" w:lineRule="auto"/>
            <w:rPr>
              <w:noProof/>
              <w:sz w:val="24"/>
              <w:szCs w:val="24"/>
            </w:rPr>
          </w:pPr>
          <w:hyperlink w:anchor="_Toc235527455" w:history="1">
            <w:r w:rsidRPr="000042CD">
              <w:rPr>
                <w:rStyle w:val="Hyperlink"/>
                <w:b/>
                <w:bCs/>
                <w:noProof/>
                <w:sz w:val="24"/>
                <w:szCs w:val="24"/>
              </w:rPr>
              <w:t>8. Proposed Health Intervention Programme</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_Toc235527455 \h </w:instrText>
            </w:r>
            <w:r w:rsidRPr="000042CD">
              <w:rPr>
                <w:noProof/>
                <w:webHidden/>
                <w:sz w:val="24"/>
                <w:szCs w:val="24"/>
              </w:rPr>
            </w:r>
            <w:r w:rsidRPr="000042CD">
              <w:rPr>
                <w:noProof/>
                <w:webHidden/>
                <w:sz w:val="24"/>
                <w:szCs w:val="24"/>
              </w:rPr>
              <w:fldChar w:fldCharType="separate"/>
            </w:r>
            <w:r w:rsidRPr="000042CD">
              <w:rPr>
                <w:noProof/>
                <w:webHidden/>
                <w:sz w:val="24"/>
                <w:szCs w:val="24"/>
              </w:rPr>
              <w:t>14</w:t>
            </w:r>
            <w:r w:rsidRPr="000042CD">
              <w:rPr>
                <w:noProof/>
                <w:webHidden/>
                <w:sz w:val="24"/>
                <w:szCs w:val="24"/>
              </w:rPr>
              <w:fldChar w:fldCharType="end"/>
            </w:r>
          </w:hyperlink>
        </w:p>
        <w:p w14:paraId="3A10BC65" w14:textId="78E065DD" w:rsidR="000042CD" w:rsidRPr="000042CD" w:rsidRDefault="000042CD" w:rsidP="000042CD">
          <w:pPr>
            <w:pStyle w:val="TOC1"/>
            <w:tabs>
              <w:tab w:val="right" w:leader="dot" w:pos="9019"/>
            </w:tabs>
            <w:spacing w:line="360" w:lineRule="auto"/>
            <w:rPr>
              <w:noProof/>
              <w:sz w:val="24"/>
              <w:szCs w:val="24"/>
            </w:rPr>
          </w:pPr>
          <w:hyperlink w:anchor="_Toc235527456" w:history="1">
            <w:r w:rsidRPr="000042CD">
              <w:rPr>
                <w:rStyle w:val="Hyperlink"/>
                <w:b/>
                <w:bCs/>
                <w:noProof/>
                <w:sz w:val="24"/>
                <w:szCs w:val="24"/>
              </w:rPr>
              <w:t>9. Strengths and Weaknesses of the Epidemiological Approach</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_Toc235527456 \h </w:instrText>
            </w:r>
            <w:r w:rsidRPr="000042CD">
              <w:rPr>
                <w:noProof/>
                <w:webHidden/>
                <w:sz w:val="24"/>
                <w:szCs w:val="24"/>
              </w:rPr>
            </w:r>
            <w:r w:rsidRPr="000042CD">
              <w:rPr>
                <w:noProof/>
                <w:webHidden/>
                <w:sz w:val="24"/>
                <w:szCs w:val="24"/>
              </w:rPr>
              <w:fldChar w:fldCharType="separate"/>
            </w:r>
            <w:r w:rsidRPr="000042CD">
              <w:rPr>
                <w:noProof/>
                <w:webHidden/>
                <w:sz w:val="24"/>
                <w:szCs w:val="24"/>
              </w:rPr>
              <w:t>14</w:t>
            </w:r>
            <w:r w:rsidRPr="000042CD">
              <w:rPr>
                <w:noProof/>
                <w:webHidden/>
                <w:sz w:val="24"/>
                <w:szCs w:val="24"/>
              </w:rPr>
              <w:fldChar w:fldCharType="end"/>
            </w:r>
          </w:hyperlink>
        </w:p>
        <w:p w14:paraId="2F184995" w14:textId="40AD44D0" w:rsidR="000042CD" w:rsidRPr="000042CD" w:rsidRDefault="000042CD" w:rsidP="000042CD">
          <w:pPr>
            <w:pStyle w:val="TOC1"/>
            <w:tabs>
              <w:tab w:val="right" w:leader="dot" w:pos="9019"/>
            </w:tabs>
            <w:spacing w:line="360" w:lineRule="auto"/>
            <w:rPr>
              <w:noProof/>
              <w:sz w:val="24"/>
              <w:szCs w:val="24"/>
            </w:rPr>
          </w:pPr>
          <w:hyperlink w:anchor="_Toc235527457" w:history="1">
            <w:r w:rsidRPr="000042CD">
              <w:rPr>
                <w:rStyle w:val="Hyperlink"/>
                <w:b/>
                <w:bCs/>
                <w:noProof/>
                <w:sz w:val="24"/>
                <w:szCs w:val="24"/>
              </w:rPr>
              <w:t>10. Conclusion</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_Toc235527457 \h </w:instrText>
            </w:r>
            <w:r w:rsidRPr="000042CD">
              <w:rPr>
                <w:noProof/>
                <w:webHidden/>
                <w:sz w:val="24"/>
                <w:szCs w:val="24"/>
              </w:rPr>
            </w:r>
            <w:r w:rsidRPr="000042CD">
              <w:rPr>
                <w:noProof/>
                <w:webHidden/>
                <w:sz w:val="24"/>
                <w:szCs w:val="24"/>
              </w:rPr>
              <w:fldChar w:fldCharType="separate"/>
            </w:r>
            <w:r w:rsidRPr="000042CD">
              <w:rPr>
                <w:noProof/>
                <w:webHidden/>
                <w:sz w:val="24"/>
                <w:szCs w:val="24"/>
              </w:rPr>
              <w:t>15</w:t>
            </w:r>
            <w:r w:rsidRPr="000042CD">
              <w:rPr>
                <w:noProof/>
                <w:webHidden/>
                <w:sz w:val="24"/>
                <w:szCs w:val="24"/>
              </w:rPr>
              <w:fldChar w:fldCharType="end"/>
            </w:r>
          </w:hyperlink>
        </w:p>
        <w:p w14:paraId="51CB9944" w14:textId="724D13A1" w:rsidR="000042CD" w:rsidRPr="000042CD" w:rsidRDefault="000042CD" w:rsidP="000042CD">
          <w:pPr>
            <w:pStyle w:val="TOC1"/>
            <w:tabs>
              <w:tab w:val="right" w:leader="dot" w:pos="9019"/>
            </w:tabs>
            <w:spacing w:line="360" w:lineRule="auto"/>
            <w:rPr>
              <w:noProof/>
              <w:sz w:val="24"/>
              <w:szCs w:val="24"/>
            </w:rPr>
          </w:pPr>
          <w:hyperlink w:anchor="_Toc235527458" w:history="1">
            <w:r w:rsidRPr="000042CD">
              <w:rPr>
                <w:rStyle w:val="Hyperlink"/>
                <w:b/>
                <w:bCs/>
                <w:noProof/>
                <w:sz w:val="24"/>
                <w:szCs w:val="24"/>
              </w:rPr>
              <w:t>References</w:t>
            </w:r>
            <w:r w:rsidRPr="000042CD">
              <w:rPr>
                <w:noProof/>
                <w:webHidden/>
                <w:sz w:val="24"/>
                <w:szCs w:val="24"/>
              </w:rPr>
              <w:tab/>
            </w:r>
            <w:r w:rsidRPr="000042CD">
              <w:rPr>
                <w:noProof/>
                <w:webHidden/>
                <w:sz w:val="24"/>
                <w:szCs w:val="24"/>
              </w:rPr>
              <w:fldChar w:fldCharType="begin"/>
            </w:r>
            <w:r w:rsidRPr="000042CD">
              <w:rPr>
                <w:noProof/>
                <w:webHidden/>
                <w:sz w:val="24"/>
                <w:szCs w:val="24"/>
              </w:rPr>
              <w:instrText xml:space="preserve"> PAGEREF _Toc235527458 \h </w:instrText>
            </w:r>
            <w:r w:rsidRPr="000042CD">
              <w:rPr>
                <w:noProof/>
                <w:webHidden/>
                <w:sz w:val="24"/>
                <w:szCs w:val="24"/>
              </w:rPr>
            </w:r>
            <w:r w:rsidRPr="000042CD">
              <w:rPr>
                <w:noProof/>
                <w:webHidden/>
                <w:sz w:val="24"/>
                <w:szCs w:val="24"/>
              </w:rPr>
              <w:fldChar w:fldCharType="separate"/>
            </w:r>
            <w:r w:rsidRPr="000042CD">
              <w:rPr>
                <w:noProof/>
                <w:webHidden/>
                <w:sz w:val="24"/>
                <w:szCs w:val="24"/>
              </w:rPr>
              <w:t>16</w:t>
            </w:r>
            <w:r w:rsidRPr="000042CD">
              <w:rPr>
                <w:noProof/>
                <w:webHidden/>
                <w:sz w:val="24"/>
                <w:szCs w:val="24"/>
              </w:rPr>
              <w:fldChar w:fldCharType="end"/>
            </w:r>
          </w:hyperlink>
        </w:p>
        <w:p w14:paraId="6B2F9E4C" w14:textId="11F705AC" w:rsidR="000042CD" w:rsidRPr="000042CD" w:rsidRDefault="000042CD" w:rsidP="000042CD">
          <w:pPr>
            <w:spacing w:line="360" w:lineRule="auto"/>
            <w:rPr>
              <w:sz w:val="24"/>
              <w:szCs w:val="24"/>
            </w:rPr>
          </w:pPr>
          <w:r w:rsidRPr="000042CD">
            <w:rPr>
              <w:b/>
              <w:bCs/>
              <w:noProof/>
              <w:sz w:val="24"/>
              <w:szCs w:val="24"/>
            </w:rPr>
            <w:fldChar w:fldCharType="end"/>
          </w:r>
        </w:p>
      </w:sdtContent>
    </w:sdt>
    <w:p w14:paraId="1EC3E30A" w14:textId="77777777" w:rsidR="000042CD" w:rsidRPr="000042CD" w:rsidRDefault="000042CD" w:rsidP="000042CD">
      <w:pPr>
        <w:spacing w:line="360" w:lineRule="auto"/>
        <w:rPr>
          <w:b/>
          <w:bCs/>
          <w:sz w:val="24"/>
          <w:szCs w:val="24"/>
        </w:rPr>
      </w:pPr>
      <w:bookmarkStart w:id="4" w:name="_Toc235527435"/>
      <w:r w:rsidRPr="000042CD">
        <w:rPr>
          <w:b/>
          <w:bCs/>
          <w:sz w:val="24"/>
          <w:szCs w:val="24"/>
        </w:rPr>
        <w:br w:type="page"/>
      </w:r>
    </w:p>
    <w:p w14:paraId="07ACBFEA" w14:textId="5B81D48C" w:rsidR="00E12119" w:rsidRPr="000042CD" w:rsidRDefault="008F78EE" w:rsidP="000042CD">
      <w:pPr>
        <w:pStyle w:val="Title"/>
        <w:spacing w:line="360" w:lineRule="auto"/>
        <w:rPr>
          <w:b/>
          <w:bCs/>
          <w:sz w:val="24"/>
          <w:szCs w:val="24"/>
        </w:rPr>
      </w:pPr>
      <w:r w:rsidRPr="000042CD">
        <w:rPr>
          <w:b/>
          <w:bCs/>
          <w:sz w:val="24"/>
          <w:szCs w:val="24"/>
        </w:rPr>
        <w:lastRenderedPageBreak/>
        <w:t>Disability and Health Inequalities in the United Kingdom</w:t>
      </w:r>
      <w:bookmarkEnd w:id="4"/>
    </w:p>
    <w:p w14:paraId="094B15A7" w14:textId="77777777" w:rsidR="00E12119" w:rsidRPr="000042CD" w:rsidRDefault="008F78EE" w:rsidP="000042CD">
      <w:pPr>
        <w:pStyle w:val="Heading1"/>
        <w:keepNext w:val="0"/>
        <w:keepLines w:val="0"/>
        <w:spacing w:after="80" w:line="360" w:lineRule="auto"/>
        <w:jc w:val="both"/>
        <w:rPr>
          <w:b/>
          <w:bCs/>
          <w:sz w:val="24"/>
          <w:szCs w:val="24"/>
        </w:rPr>
      </w:pPr>
      <w:bookmarkStart w:id="5" w:name="_zgpsfaxgavhr" w:colFirst="0" w:colLast="0"/>
      <w:bookmarkStart w:id="6" w:name="_Toc235527436"/>
      <w:bookmarkEnd w:id="5"/>
      <w:r w:rsidRPr="000042CD">
        <w:rPr>
          <w:b/>
          <w:bCs/>
          <w:sz w:val="24"/>
          <w:szCs w:val="24"/>
        </w:rPr>
        <w:t>1. Introduction</w:t>
      </w:r>
      <w:bookmarkEnd w:id="6"/>
    </w:p>
    <w:p w14:paraId="208A7080" w14:textId="77777777" w:rsidR="00E12119" w:rsidRPr="000042CD" w:rsidRDefault="008F78EE" w:rsidP="000042CD">
      <w:pPr>
        <w:spacing w:before="240" w:after="240" w:line="360" w:lineRule="auto"/>
        <w:jc w:val="both"/>
        <w:rPr>
          <w:sz w:val="24"/>
          <w:szCs w:val="24"/>
        </w:rPr>
      </w:pPr>
      <w:r w:rsidRPr="000042CD">
        <w:rPr>
          <w:sz w:val="24"/>
          <w:szCs w:val="24"/>
        </w:rPr>
        <w:t>Disability is a long term physical, sensory, intellectual or mental impairment which is incompatible with the environmental and social barriers and restricts a person's ability to function fully in society. Health inequalities are differences in health which are unfair and avoidable, between population groups in relation to their state of health, experience of health services, and health outcomes, (NHS England, 2023). Raised inequality of health is a common feature of the health situation of people with dis</w:t>
      </w:r>
      <w:r w:rsidRPr="000042CD">
        <w:rPr>
          <w:sz w:val="24"/>
          <w:szCs w:val="24"/>
        </w:rPr>
        <w:t>abilities, due to the disadvantage in accessing health services, discrimination, poverty and social exclusion. This report examines some important inequalities in health experienced by disabled people in the United Kingdom, as well as policies and organisations which are attempting to tackle these inequalities.</w:t>
      </w:r>
    </w:p>
    <w:p w14:paraId="7A0AA741" w14:textId="77777777" w:rsidR="00E12119" w:rsidRPr="000042CD" w:rsidRDefault="008F78EE" w:rsidP="000042CD">
      <w:pPr>
        <w:pStyle w:val="Heading1"/>
        <w:keepNext w:val="0"/>
        <w:keepLines w:val="0"/>
        <w:spacing w:after="80" w:line="360" w:lineRule="auto"/>
        <w:jc w:val="both"/>
        <w:rPr>
          <w:b/>
          <w:bCs/>
          <w:sz w:val="24"/>
          <w:szCs w:val="24"/>
        </w:rPr>
      </w:pPr>
      <w:bookmarkStart w:id="7" w:name="_3zzjqbjgj8az" w:colFirst="0" w:colLast="0"/>
      <w:bookmarkStart w:id="8" w:name="_Toc235527437"/>
      <w:bookmarkEnd w:id="7"/>
      <w:r w:rsidRPr="000042CD">
        <w:rPr>
          <w:b/>
          <w:bCs/>
          <w:sz w:val="24"/>
          <w:szCs w:val="24"/>
        </w:rPr>
        <w:t>2. Contextual Background and Underlying Factors</w:t>
      </w:r>
      <w:bookmarkEnd w:id="8"/>
    </w:p>
    <w:p w14:paraId="05BF50C4" w14:textId="77777777" w:rsidR="00E12119" w:rsidRPr="000042CD" w:rsidRDefault="008F78EE" w:rsidP="000042CD">
      <w:pPr>
        <w:pStyle w:val="Heading2"/>
        <w:keepNext w:val="0"/>
        <w:keepLines w:val="0"/>
        <w:spacing w:before="280" w:line="360" w:lineRule="auto"/>
        <w:jc w:val="both"/>
        <w:rPr>
          <w:b/>
          <w:bCs/>
          <w:sz w:val="24"/>
          <w:szCs w:val="24"/>
        </w:rPr>
      </w:pPr>
      <w:bookmarkStart w:id="9" w:name="_q5ofhqilkzz7" w:colFirst="0" w:colLast="0"/>
      <w:bookmarkStart w:id="10" w:name="_Toc235527438"/>
      <w:bookmarkEnd w:id="9"/>
      <w:r w:rsidRPr="000042CD">
        <w:rPr>
          <w:b/>
          <w:bCs/>
          <w:sz w:val="24"/>
          <w:szCs w:val="24"/>
        </w:rPr>
        <w:t>2.1 Cardiovascular Diseases</w:t>
      </w:r>
      <w:bookmarkEnd w:id="10"/>
    </w:p>
    <w:p w14:paraId="178A3544" w14:textId="77777777" w:rsidR="00E12119" w:rsidRPr="000042CD" w:rsidRDefault="008F78EE" w:rsidP="000042CD">
      <w:pPr>
        <w:spacing w:before="240" w:after="240" w:line="360" w:lineRule="auto"/>
        <w:jc w:val="both"/>
        <w:rPr>
          <w:sz w:val="24"/>
          <w:szCs w:val="24"/>
        </w:rPr>
      </w:pPr>
      <w:r w:rsidRPr="000042CD">
        <w:rPr>
          <w:sz w:val="24"/>
          <w:szCs w:val="24"/>
        </w:rPr>
        <w:t>Cardiovascular disease (CVD) is still among the leading causes of death in the United Kingdom where each year it causes approximately 1/4 of all deaths with more than 7.6 million people suffering from heart and circulatory diseases (Smythe et al., 2026). Adults with disabilities are much more likely to have physical inactivity, obesity, diabetes, hypertension, and reduced access to preventive health care, which increases their risk for developing CVD. Long-term use of medication, mobility restrictions and s</w:t>
      </w:r>
      <w:r w:rsidRPr="000042CD">
        <w:rPr>
          <w:sz w:val="24"/>
          <w:szCs w:val="24"/>
        </w:rPr>
        <w:t>ocio-economic deprivation also increase cardiovascular risk. Poor outcomes are also due to delayed diagnosis and to decreased participation in screening programmes. Enabling more access to health promotion programmes, lifestyle interventions, physical activity programmes and routine cardiovascular screening and primary health providers for disabled people will help to tackle inequalities.</w:t>
      </w:r>
    </w:p>
    <w:p w14:paraId="2C2A1ED0" w14:textId="77777777" w:rsidR="00E12119" w:rsidRPr="000042CD" w:rsidRDefault="008F78EE" w:rsidP="000042CD">
      <w:pPr>
        <w:spacing w:before="240" w:after="240" w:line="360" w:lineRule="auto"/>
        <w:jc w:val="center"/>
        <w:rPr>
          <w:sz w:val="24"/>
          <w:szCs w:val="24"/>
        </w:rPr>
      </w:pPr>
      <w:r w:rsidRPr="000042CD">
        <w:rPr>
          <w:noProof/>
          <w:sz w:val="24"/>
          <w:szCs w:val="24"/>
        </w:rPr>
        <w:lastRenderedPageBreak/>
        <w:drawing>
          <wp:inline distT="114300" distB="114300" distL="114300" distR="114300" wp14:anchorId="26519B5E" wp14:editId="23C22B35">
            <wp:extent cx="3939478" cy="2624138"/>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3939478" cy="2624138"/>
                    </a:xfrm>
                    <a:prstGeom prst="rect">
                      <a:avLst/>
                    </a:prstGeom>
                    <a:ln/>
                  </pic:spPr>
                </pic:pic>
              </a:graphicData>
            </a:graphic>
          </wp:inline>
        </w:drawing>
      </w:r>
    </w:p>
    <w:p w14:paraId="66ECD260" w14:textId="77777777" w:rsidR="00E12119" w:rsidRPr="000042CD" w:rsidRDefault="008F78EE" w:rsidP="000042CD">
      <w:pPr>
        <w:spacing w:before="240" w:after="240" w:line="360" w:lineRule="auto"/>
        <w:jc w:val="center"/>
        <w:rPr>
          <w:b/>
          <w:bCs/>
          <w:sz w:val="24"/>
          <w:szCs w:val="24"/>
        </w:rPr>
      </w:pPr>
      <w:r w:rsidRPr="000042CD">
        <w:rPr>
          <w:b/>
          <w:bCs/>
          <w:sz w:val="24"/>
          <w:szCs w:val="24"/>
        </w:rPr>
        <w:t>Figure: Cardiovascular disease risk factors infographic NHS</w:t>
      </w:r>
    </w:p>
    <w:p w14:paraId="264F8B49" w14:textId="77777777" w:rsidR="00E12119" w:rsidRPr="000042CD" w:rsidRDefault="008F78EE" w:rsidP="000042CD">
      <w:pPr>
        <w:spacing w:before="240" w:after="240" w:line="360" w:lineRule="auto"/>
        <w:jc w:val="center"/>
        <w:rPr>
          <w:sz w:val="24"/>
          <w:szCs w:val="24"/>
        </w:rPr>
      </w:pPr>
      <w:r w:rsidRPr="000042CD">
        <w:rPr>
          <w:sz w:val="24"/>
          <w:szCs w:val="24"/>
        </w:rPr>
        <w:t>(Source: Smythe et al., 2026)</w:t>
      </w:r>
    </w:p>
    <w:p w14:paraId="549F4443" w14:textId="77777777" w:rsidR="00E12119" w:rsidRPr="000042CD" w:rsidRDefault="008F78EE" w:rsidP="000042CD">
      <w:pPr>
        <w:pStyle w:val="Heading2"/>
        <w:keepNext w:val="0"/>
        <w:keepLines w:val="0"/>
        <w:spacing w:before="280" w:line="360" w:lineRule="auto"/>
        <w:jc w:val="both"/>
        <w:rPr>
          <w:b/>
          <w:bCs/>
          <w:sz w:val="24"/>
          <w:szCs w:val="24"/>
        </w:rPr>
      </w:pPr>
      <w:bookmarkStart w:id="11" w:name="_bs0t45heimwb" w:colFirst="0" w:colLast="0"/>
      <w:bookmarkStart w:id="12" w:name="_Toc235527439"/>
      <w:bookmarkEnd w:id="11"/>
      <w:r w:rsidRPr="000042CD">
        <w:rPr>
          <w:b/>
          <w:bCs/>
          <w:sz w:val="24"/>
          <w:szCs w:val="24"/>
        </w:rPr>
        <w:t>2.2 Chronic Kidney Disease</w:t>
      </w:r>
      <w:bookmarkEnd w:id="12"/>
    </w:p>
    <w:p w14:paraId="7D0AA8E2" w14:textId="77777777" w:rsidR="00E12119" w:rsidRPr="000042CD" w:rsidRDefault="008F78EE" w:rsidP="000042CD">
      <w:pPr>
        <w:spacing w:before="240" w:after="240" w:line="360" w:lineRule="auto"/>
        <w:jc w:val="both"/>
        <w:rPr>
          <w:sz w:val="24"/>
          <w:szCs w:val="24"/>
        </w:rPr>
      </w:pPr>
      <w:r w:rsidRPr="000042CD">
        <w:rPr>
          <w:sz w:val="24"/>
          <w:szCs w:val="24"/>
        </w:rPr>
        <w:t>Many people with chronic kidney disease (CKD) in the United Kingdom are not diagnosed in the early stages; there are around 7.2 million people in the UK with the disease. Disabled people are particularly vulnerable as they are more likely to have chronic health conditions such as cardiovascular disease, hypertension and diabetes which are all major risk factors for kidney damage (Banks et al., 2024). Frequently not being able to move around, poor nutrition, side effects of medications, and a lack of regular</w:t>
      </w:r>
      <w:r w:rsidRPr="000042CD">
        <w:rPr>
          <w:sz w:val="24"/>
          <w:szCs w:val="24"/>
        </w:rPr>
        <w:t xml:space="preserve"> health care contribute to an increased risk of CKD. The lack of communication and delayed referrals can lead to delayed diagnosis and treatment, which can cause the progression of the disease and impact the quality of life. To reduce these inequalities, routine kidney function tests should be offered to those at high risk, management of chronic kidney disease should be improved, health services should be accessible and health education programmes for early detection and effective self-management should be </w:t>
      </w:r>
      <w:r w:rsidRPr="000042CD">
        <w:rPr>
          <w:sz w:val="24"/>
          <w:szCs w:val="24"/>
        </w:rPr>
        <w:t>available.</w:t>
      </w:r>
    </w:p>
    <w:p w14:paraId="1CFDF18C" w14:textId="77777777" w:rsidR="00E12119" w:rsidRPr="000042CD" w:rsidRDefault="008F78EE" w:rsidP="000042CD">
      <w:pPr>
        <w:pStyle w:val="Heading2"/>
        <w:keepNext w:val="0"/>
        <w:keepLines w:val="0"/>
        <w:spacing w:before="280" w:line="360" w:lineRule="auto"/>
        <w:jc w:val="both"/>
        <w:rPr>
          <w:b/>
          <w:bCs/>
          <w:sz w:val="24"/>
          <w:szCs w:val="24"/>
        </w:rPr>
      </w:pPr>
      <w:bookmarkStart w:id="13" w:name="_tlfk46p4rpha" w:colFirst="0" w:colLast="0"/>
      <w:bookmarkStart w:id="14" w:name="_Toc235527440"/>
      <w:bookmarkEnd w:id="13"/>
      <w:r w:rsidRPr="000042CD">
        <w:rPr>
          <w:b/>
          <w:bCs/>
          <w:sz w:val="24"/>
          <w:szCs w:val="24"/>
        </w:rPr>
        <w:t>2.3 Mental Health Disorders</w:t>
      </w:r>
      <w:bookmarkEnd w:id="14"/>
      <w:r w:rsidRPr="000042CD">
        <w:rPr>
          <w:b/>
          <w:bCs/>
          <w:sz w:val="24"/>
          <w:szCs w:val="24"/>
        </w:rPr>
        <w:t xml:space="preserve"> </w:t>
      </w:r>
    </w:p>
    <w:p w14:paraId="55283CAF" w14:textId="77777777" w:rsidR="00E12119" w:rsidRPr="000042CD" w:rsidRDefault="008F78EE" w:rsidP="000042CD">
      <w:pPr>
        <w:spacing w:before="240" w:after="240" w:line="360" w:lineRule="auto"/>
        <w:jc w:val="both"/>
        <w:rPr>
          <w:sz w:val="24"/>
          <w:szCs w:val="24"/>
        </w:rPr>
      </w:pPr>
      <w:r w:rsidRPr="000042CD">
        <w:rPr>
          <w:sz w:val="24"/>
          <w:szCs w:val="24"/>
        </w:rPr>
        <w:t xml:space="preserve">People with a disability are more likely to have mental health disorders, such as depression, anxiety and psychological distress, than the general UK population. Chronic illness, social exclusion, financial issues and discrimination have been proven </w:t>
      </w:r>
      <w:r w:rsidRPr="000042CD">
        <w:rPr>
          <w:sz w:val="24"/>
          <w:szCs w:val="24"/>
        </w:rPr>
        <w:lastRenderedPageBreak/>
        <w:t>to increase the risk of common mental health disorders in disabled adults, making them almost twice as likely to be affected as non-disabled adults (Mitra et al., 2022). Emotional distress and diminished self-esteem are caused by physical limitations, diminished independence and employment restrictions. Even when there is good communication, or facilities that are not available, others also find it difficult to receive timely access to timely mental health care. A whole-of-system mental health, with early p</w:t>
      </w:r>
      <w:r w:rsidRPr="000042CD">
        <w:rPr>
          <w:sz w:val="24"/>
          <w:szCs w:val="24"/>
        </w:rPr>
        <w:t>sychological support, community psychological interventions, peer support programmes and stigma reduction campaigns, will be required, to improve the emotional health and social inclusion of people with disabilities.</w:t>
      </w:r>
    </w:p>
    <w:p w14:paraId="03ACE197" w14:textId="77777777" w:rsidR="00E12119" w:rsidRPr="000042CD" w:rsidRDefault="008F78EE" w:rsidP="000042CD">
      <w:pPr>
        <w:spacing w:before="240" w:after="240" w:line="360" w:lineRule="auto"/>
        <w:jc w:val="both"/>
        <w:rPr>
          <w:sz w:val="24"/>
          <w:szCs w:val="24"/>
        </w:rPr>
      </w:pPr>
      <w:r w:rsidRPr="000042CD">
        <w:rPr>
          <w:noProof/>
          <w:sz w:val="24"/>
          <w:szCs w:val="24"/>
        </w:rPr>
        <w:drawing>
          <wp:inline distT="114300" distB="114300" distL="114300" distR="114300" wp14:anchorId="6B0063B9" wp14:editId="08FE9763">
            <wp:extent cx="3633788" cy="1454722"/>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633788" cy="1454722"/>
                    </a:xfrm>
                    <a:prstGeom prst="rect">
                      <a:avLst/>
                    </a:prstGeom>
                    <a:ln/>
                  </pic:spPr>
                </pic:pic>
              </a:graphicData>
            </a:graphic>
          </wp:inline>
        </w:drawing>
      </w:r>
    </w:p>
    <w:p w14:paraId="1A57136F" w14:textId="77777777" w:rsidR="00E12119" w:rsidRPr="000042CD" w:rsidRDefault="008F78EE" w:rsidP="000042CD">
      <w:pPr>
        <w:spacing w:before="240" w:after="240" w:line="360" w:lineRule="auto"/>
        <w:jc w:val="both"/>
        <w:rPr>
          <w:b/>
          <w:bCs/>
          <w:sz w:val="24"/>
          <w:szCs w:val="24"/>
        </w:rPr>
      </w:pPr>
      <w:r w:rsidRPr="000042CD">
        <w:rPr>
          <w:b/>
          <w:bCs/>
          <w:sz w:val="24"/>
          <w:szCs w:val="24"/>
        </w:rPr>
        <w:t xml:space="preserve">Figure: Mental health disability depression anxiety </w:t>
      </w:r>
    </w:p>
    <w:p w14:paraId="199137EF" w14:textId="77777777" w:rsidR="00E12119" w:rsidRPr="000042CD" w:rsidRDefault="008F78EE" w:rsidP="000042CD">
      <w:pPr>
        <w:spacing w:before="240" w:after="240" w:line="360" w:lineRule="auto"/>
        <w:jc w:val="both"/>
        <w:rPr>
          <w:sz w:val="24"/>
          <w:szCs w:val="24"/>
        </w:rPr>
      </w:pPr>
      <w:r w:rsidRPr="000042CD">
        <w:rPr>
          <w:sz w:val="24"/>
          <w:szCs w:val="24"/>
        </w:rPr>
        <w:t>(Source: Mitra et al., 2022)</w:t>
      </w:r>
    </w:p>
    <w:p w14:paraId="731B7E8C" w14:textId="77777777" w:rsidR="00E12119" w:rsidRPr="000042CD" w:rsidRDefault="008F78EE" w:rsidP="000042CD">
      <w:pPr>
        <w:pStyle w:val="Heading2"/>
        <w:keepNext w:val="0"/>
        <w:keepLines w:val="0"/>
        <w:spacing w:before="280" w:line="360" w:lineRule="auto"/>
        <w:jc w:val="both"/>
        <w:rPr>
          <w:b/>
          <w:bCs/>
          <w:sz w:val="24"/>
          <w:szCs w:val="24"/>
        </w:rPr>
      </w:pPr>
      <w:bookmarkStart w:id="15" w:name="_v50liclo5hh5" w:colFirst="0" w:colLast="0"/>
      <w:bookmarkStart w:id="16" w:name="_Toc235527441"/>
      <w:bookmarkEnd w:id="15"/>
      <w:r w:rsidRPr="000042CD">
        <w:rPr>
          <w:b/>
          <w:bCs/>
          <w:sz w:val="24"/>
          <w:szCs w:val="24"/>
        </w:rPr>
        <w:t>2.4 Poverty and Financial Inequality</w:t>
      </w:r>
      <w:bookmarkEnd w:id="16"/>
    </w:p>
    <w:p w14:paraId="00D2BFF1" w14:textId="77777777" w:rsidR="00E12119" w:rsidRPr="000042CD" w:rsidRDefault="008F78EE" w:rsidP="000042CD">
      <w:pPr>
        <w:spacing w:before="240" w:after="240" w:line="360" w:lineRule="auto"/>
        <w:jc w:val="both"/>
        <w:rPr>
          <w:sz w:val="24"/>
          <w:szCs w:val="24"/>
        </w:rPr>
      </w:pPr>
      <w:r w:rsidRPr="000042CD">
        <w:rPr>
          <w:sz w:val="24"/>
          <w:szCs w:val="24"/>
        </w:rPr>
        <w:t>Inequalities in health are experienced by disabled people in the UK in disproportionate numbers, and are largely attributable to poverty. Many people's incomes can be reduced by less employment opportunities, workplace discrimination and other disability-related living costs (Kavanagh et al., 2022). Money constraints make it less likely that people will have access to nutritious foods, good housing and transport and health services, and can reduce mental health and increase the risk of chronic diseases. Eco</w:t>
      </w:r>
      <w:r w:rsidRPr="000042CD">
        <w:rPr>
          <w:sz w:val="24"/>
          <w:szCs w:val="24"/>
        </w:rPr>
        <w:t>nomic disadvantage also restricts the opportunities available for physical activity and preventive healthcare, continuing health inequalities which are experienced over time. Thus, poverty alleviation, through inclusive employment policies and financial support is an important step to improve health outcomes.</w:t>
      </w:r>
    </w:p>
    <w:p w14:paraId="301A366D" w14:textId="77777777" w:rsidR="00E12119" w:rsidRPr="000042CD" w:rsidRDefault="008F78EE" w:rsidP="000042CD">
      <w:pPr>
        <w:pStyle w:val="Heading2"/>
        <w:keepNext w:val="0"/>
        <w:keepLines w:val="0"/>
        <w:spacing w:before="280" w:line="360" w:lineRule="auto"/>
        <w:jc w:val="both"/>
        <w:rPr>
          <w:b/>
          <w:bCs/>
          <w:sz w:val="24"/>
          <w:szCs w:val="24"/>
        </w:rPr>
      </w:pPr>
      <w:bookmarkStart w:id="17" w:name="_cfi3iae4umq2" w:colFirst="0" w:colLast="0"/>
      <w:bookmarkStart w:id="18" w:name="_Toc235527442"/>
      <w:bookmarkEnd w:id="17"/>
      <w:r w:rsidRPr="000042CD">
        <w:rPr>
          <w:b/>
          <w:bCs/>
          <w:sz w:val="24"/>
          <w:szCs w:val="24"/>
        </w:rPr>
        <w:t>2.5 Healthcare Access Barriers</w:t>
      </w:r>
      <w:bookmarkEnd w:id="18"/>
    </w:p>
    <w:p w14:paraId="78A6BE13" w14:textId="77777777" w:rsidR="00E12119" w:rsidRPr="000042CD" w:rsidRDefault="008F78EE" w:rsidP="000042CD">
      <w:pPr>
        <w:spacing w:before="240" w:after="240" w:line="360" w:lineRule="auto"/>
        <w:jc w:val="both"/>
        <w:rPr>
          <w:sz w:val="24"/>
          <w:szCs w:val="24"/>
        </w:rPr>
      </w:pPr>
      <w:r w:rsidRPr="000042CD">
        <w:rPr>
          <w:sz w:val="24"/>
          <w:szCs w:val="24"/>
        </w:rPr>
        <w:lastRenderedPageBreak/>
        <w:t>Substantial barriers are often faced by disabled people when using health services. Certain buildings, equipment and transport are inaccessible to people which can prevent attendance to appointments. People with learning, visual and/or hearing impairments may not be able to fully understand medical advice and treatment options due to communication barriers (Aitken et al., 2022). These challenges frequently result in delayed diagnosis and limited adherence to screening programs and poor care management. Heal</w:t>
      </w:r>
      <w:r w:rsidRPr="000042CD">
        <w:rPr>
          <w:sz w:val="24"/>
          <w:szCs w:val="24"/>
        </w:rPr>
        <w:t>thcare practitioners should be trained in disability awareness and have reasonable adjustments to ensure that the health care is available for all. Improving access and communication would help to reduce inequalities and to diagnose and treat early.</w:t>
      </w:r>
    </w:p>
    <w:p w14:paraId="2FD6D960" w14:textId="77777777" w:rsidR="00E12119" w:rsidRPr="000042CD" w:rsidRDefault="008F78EE" w:rsidP="000042CD">
      <w:pPr>
        <w:spacing w:before="240" w:after="240" w:line="360" w:lineRule="auto"/>
        <w:jc w:val="center"/>
        <w:rPr>
          <w:sz w:val="24"/>
          <w:szCs w:val="24"/>
        </w:rPr>
      </w:pPr>
      <w:r w:rsidRPr="000042CD">
        <w:rPr>
          <w:noProof/>
          <w:sz w:val="24"/>
          <w:szCs w:val="24"/>
        </w:rPr>
        <w:drawing>
          <wp:inline distT="114300" distB="114300" distL="114300" distR="114300" wp14:anchorId="2A026916" wp14:editId="39864CB5">
            <wp:extent cx="3690938" cy="1839338"/>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690938" cy="1839338"/>
                    </a:xfrm>
                    <a:prstGeom prst="rect">
                      <a:avLst/>
                    </a:prstGeom>
                    <a:ln/>
                  </pic:spPr>
                </pic:pic>
              </a:graphicData>
            </a:graphic>
          </wp:inline>
        </w:drawing>
      </w:r>
    </w:p>
    <w:p w14:paraId="605DFA7C" w14:textId="77777777" w:rsidR="00E12119" w:rsidRPr="000042CD" w:rsidRDefault="008F78EE" w:rsidP="000042CD">
      <w:pPr>
        <w:spacing w:before="240" w:after="240" w:line="360" w:lineRule="auto"/>
        <w:jc w:val="center"/>
        <w:rPr>
          <w:b/>
          <w:bCs/>
          <w:sz w:val="24"/>
          <w:szCs w:val="24"/>
        </w:rPr>
      </w:pPr>
      <w:r w:rsidRPr="000042CD">
        <w:rPr>
          <w:b/>
          <w:bCs/>
          <w:sz w:val="24"/>
          <w:szCs w:val="24"/>
        </w:rPr>
        <w:t>Figure: Wheelchair accessible healthcare hospital UK</w:t>
      </w:r>
    </w:p>
    <w:p w14:paraId="105F533F" w14:textId="77777777" w:rsidR="00E12119" w:rsidRPr="000042CD" w:rsidRDefault="008F78EE" w:rsidP="000042CD">
      <w:pPr>
        <w:spacing w:before="240" w:after="240" w:line="360" w:lineRule="auto"/>
        <w:jc w:val="center"/>
        <w:rPr>
          <w:sz w:val="24"/>
          <w:szCs w:val="24"/>
        </w:rPr>
      </w:pPr>
      <w:r w:rsidRPr="000042CD">
        <w:rPr>
          <w:sz w:val="24"/>
          <w:szCs w:val="24"/>
        </w:rPr>
        <w:t>(Source: Aitken et al., 2022)</w:t>
      </w:r>
    </w:p>
    <w:p w14:paraId="34095674" w14:textId="77777777" w:rsidR="00E12119" w:rsidRPr="000042CD" w:rsidRDefault="008F78EE" w:rsidP="000042CD">
      <w:pPr>
        <w:pStyle w:val="Heading2"/>
        <w:keepNext w:val="0"/>
        <w:keepLines w:val="0"/>
        <w:spacing w:before="280" w:line="360" w:lineRule="auto"/>
        <w:jc w:val="both"/>
        <w:rPr>
          <w:b/>
          <w:bCs/>
          <w:sz w:val="24"/>
          <w:szCs w:val="24"/>
        </w:rPr>
      </w:pPr>
      <w:bookmarkStart w:id="19" w:name="_iubys364vxix" w:colFirst="0" w:colLast="0"/>
      <w:bookmarkStart w:id="20" w:name="_Toc235527443"/>
      <w:bookmarkEnd w:id="19"/>
      <w:r w:rsidRPr="000042CD">
        <w:rPr>
          <w:b/>
          <w:bCs/>
          <w:sz w:val="24"/>
          <w:szCs w:val="24"/>
        </w:rPr>
        <w:t>2.6 Social Isolation and Discrimination</w:t>
      </w:r>
      <w:bookmarkEnd w:id="20"/>
    </w:p>
    <w:p w14:paraId="65466D51" w14:textId="77777777" w:rsidR="00E12119" w:rsidRPr="000042CD" w:rsidRDefault="008F78EE" w:rsidP="000042CD">
      <w:pPr>
        <w:spacing w:before="240" w:after="240" w:line="360" w:lineRule="auto"/>
        <w:jc w:val="both"/>
        <w:rPr>
          <w:sz w:val="24"/>
          <w:szCs w:val="24"/>
        </w:rPr>
      </w:pPr>
      <w:r w:rsidRPr="000042CD">
        <w:rPr>
          <w:sz w:val="24"/>
          <w:szCs w:val="24"/>
        </w:rPr>
        <w:t>Disabled people are highly socially disadvantaged and discriminated against and this has a profound effect on their health and wellbeing. However, loneliness and exclusion can occur when social inclusion is not readily available, when the environment is not accessible, and when attitudes are negative in the public realm (Mulcahy et al., 2022). Stigma associated with disabilities can also lower self-confidence, limit employment and limit participation in the community. In the long term, isolation can cause d</w:t>
      </w:r>
      <w:r w:rsidRPr="000042CD">
        <w:rPr>
          <w:sz w:val="24"/>
          <w:szCs w:val="24"/>
        </w:rPr>
        <w:t>epression, anxiety, cardiovascular diseases and decrease in quality of life (</w:t>
      </w:r>
      <w:proofErr w:type="spellStart"/>
      <w:r w:rsidRPr="000042CD">
        <w:rPr>
          <w:sz w:val="24"/>
          <w:szCs w:val="24"/>
        </w:rPr>
        <w:t>Argenyi</w:t>
      </w:r>
      <w:proofErr w:type="spellEnd"/>
      <w:r w:rsidRPr="000042CD">
        <w:rPr>
          <w:sz w:val="24"/>
          <w:szCs w:val="24"/>
        </w:rPr>
        <w:t xml:space="preserve"> et al., 2023). The provision of inclusive communities, the provision of social support networks, provision of accessible public space and challenging discriminatory attitudes are all critical aspects of physical and mental wellbeing for disabled people.</w:t>
      </w:r>
    </w:p>
    <w:p w14:paraId="59DC99B6" w14:textId="77777777" w:rsidR="00E12119" w:rsidRPr="000042CD" w:rsidRDefault="008F78EE" w:rsidP="000042CD">
      <w:pPr>
        <w:pStyle w:val="Heading1"/>
        <w:keepNext w:val="0"/>
        <w:keepLines w:val="0"/>
        <w:spacing w:after="80" w:line="360" w:lineRule="auto"/>
        <w:jc w:val="both"/>
        <w:rPr>
          <w:b/>
          <w:bCs/>
          <w:sz w:val="24"/>
          <w:szCs w:val="24"/>
        </w:rPr>
      </w:pPr>
      <w:bookmarkStart w:id="21" w:name="_t0p5mduaq0io" w:colFirst="0" w:colLast="0"/>
      <w:bookmarkStart w:id="22" w:name="_Toc235527444"/>
      <w:bookmarkEnd w:id="21"/>
      <w:r w:rsidRPr="000042CD">
        <w:rPr>
          <w:b/>
          <w:bCs/>
          <w:sz w:val="24"/>
          <w:szCs w:val="24"/>
        </w:rPr>
        <w:lastRenderedPageBreak/>
        <w:t>3. National Responses to Reduce Health Inequalities</w:t>
      </w:r>
      <w:bookmarkEnd w:id="22"/>
    </w:p>
    <w:p w14:paraId="7F01BA6C" w14:textId="77777777" w:rsidR="00E12119" w:rsidRPr="000042CD" w:rsidRDefault="008F78EE" w:rsidP="000042CD">
      <w:pPr>
        <w:spacing w:before="240" w:after="240" w:line="360" w:lineRule="auto"/>
        <w:jc w:val="both"/>
        <w:rPr>
          <w:sz w:val="24"/>
          <w:szCs w:val="24"/>
        </w:rPr>
      </w:pPr>
      <w:r w:rsidRPr="000042CD">
        <w:rPr>
          <w:sz w:val="24"/>
          <w:szCs w:val="24"/>
        </w:rPr>
        <w:t>The UK has made some efforts to address the barriers that disabled people encounter to health. The NHS LT plan aims to improve access to personalised care, raise the bar for prevention programmes and support better integration between the health and social care sector for individuals with long-term health issues to be diagnosed and treated earlier, and in order to help manage their long-term health conditions (Lund and Ayers, 2022). Furthermore, the Core20PLUS5 Programme is dedicated to tackling health ineq</w:t>
      </w:r>
      <w:r w:rsidRPr="000042CD">
        <w:rPr>
          <w:sz w:val="24"/>
          <w:szCs w:val="24"/>
        </w:rPr>
        <w:t>ualities by prioritising the most deprived communities and vulnerable population groups, such as many disabled people, by improving their access to screening, treatment and preventive health services (Kowal et al., 2023). All of these work towards making the health system more equitable, improving health outcomes, and eliminating unnecessary inequities in health between individuals.</w:t>
      </w:r>
    </w:p>
    <w:p w14:paraId="0059C33D" w14:textId="77777777" w:rsidR="00E12119" w:rsidRPr="000042CD" w:rsidRDefault="008F78EE" w:rsidP="000042CD">
      <w:pPr>
        <w:pStyle w:val="Heading1"/>
        <w:keepNext w:val="0"/>
        <w:keepLines w:val="0"/>
        <w:spacing w:after="80" w:line="360" w:lineRule="auto"/>
        <w:jc w:val="both"/>
        <w:rPr>
          <w:b/>
          <w:bCs/>
          <w:sz w:val="24"/>
          <w:szCs w:val="24"/>
        </w:rPr>
      </w:pPr>
      <w:bookmarkStart w:id="23" w:name="_gkx3uixnk5m" w:colFirst="0" w:colLast="0"/>
      <w:bookmarkStart w:id="24" w:name="_Toc235527445"/>
      <w:bookmarkEnd w:id="23"/>
      <w:r w:rsidRPr="000042CD">
        <w:rPr>
          <w:b/>
          <w:bCs/>
          <w:sz w:val="24"/>
          <w:szCs w:val="24"/>
        </w:rPr>
        <w:t>4. Organisation Supporting Disabled People</w:t>
      </w:r>
      <w:bookmarkEnd w:id="24"/>
    </w:p>
    <w:p w14:paraId="0EA3B455" w14:textId="77777777" w:rsidR="00E12119" w:rsidRPr="000042CD" w:rsidRDefault="008F78EE" w:rsidP="000042CD">
      <w:pPr>
        <w:spacing w:before="240" w:after="240" w:line="360" w:lineRule="auto"/>
        <w:jc w:val="both"/>
        <w:rPr>
          <w:sz w:val="24"/>
          <w:szCs w:val="24"/>
        </w:rPr>
      </w:pPr>
      <w:r w:rsidRPr="000042CD">
        <w:rPr>
          <w:sz w:val="24"/>
          <w:szCs w:val="24"/>
        </w:rPr>
        <w:t>A leading UK disability charity, Scope aims to create an Equal Society – one in which disabled people are partners in everyday life. It aims to address disability inequity in tangible ways, in research and as an advocate (Lundberg and Chen, 2024). Scope provides information and advice to disabled individuals and families on employment, financial issues and wellbeing services. It also carries on research, shapes government policy and provides public awareness raising campaigns to encourage accessibility, inc</w:t>
      </w:r>
      <w:r w:rsidRPr="000042CD">
        <w:rPr>
          <w:sz w:val="24"/>
          <w:szCs w:val="24"/>
        </w:rPr>
        <w:t>lusion and equality of opportunity in the United Kingdom.</w:t>
      </w:r>
    </w:p>
    <w:p w14:paraId="3949EB0F" w14:textId="77777777" w:rsidR="00E12119" w:rsidRPr="000042CD" w:rsidRDefault="008F78EE" w:rsidP="000042CD">
      <w:pPr>
        <w:pStyle w:val="Heading1"/>
        <w:keepNext w:val="0"/>
        <w:keepLines w:val="0"/>
        <w:spacing w:after="80" w:line="360" w:lineRule="auto"/>
        <w:jc w:val="both"/>
        <w:rPr>
          <w:b/>
          <w:bCs/>
          <w:sz w:val="24"/>
          <w:szCs w:val="24"/>
        </w:rPr>
      </w:pPr>
      <w:bookmarkStart w:id="25" w:name="_k35to8cfv7st" w:colFirst="0" w:colLast="0"/>
      <w:bookmarkStart w:id="26" w:name="_Toc235527446"/>
      <w:bookmarkEnd w:id="25"/>
      <w:r w:rsidRPr="000042CD">
        <w:rPr>
          <w:b/>
          <w:bCs/>
          <w:sz w:val="24"/>
          <w:szCs w:val="24"/>
        </w:rPr>
        <w:t>5. Conclusion</w:t>
      </w:r>
      <w:bookmarkEnd w:id="26"/>
      <w:r w:rsidRPr="000042CD">
        <w:rPr>
          <w:b/>
          <w:bCs/>
          <w:sz w:val="24"/>
          <w:szCs w:val="24"/>
        </w:rPr>
        <w:t xml:space="preserve"> </w:t>
      </w:r>
    </w:p>
    <w:p w14:paraId="63CB7FE9" w14:textId="77777777" w:rsidR="00E12119" w:rsidRPr="000042CD" w:rsidRDefault="008F78EE" w:rsidP="000042CD">
      <w:pPr>
        <w:spacing w:before="240" w:after="240" w:line="360" w:lineRule="auto"/>
        <w:jc w:val="both"/>
        <w:rPr>
          <w:sz w:val="24"/>
          <w:szCs w:val="24"/>
        </w:rPr>
      </w:pPr>
      <w:r w:rsidRPr="000042CD">
        <w:rPr>
          <w:sz w:val="24"/>
          <w:szCs w:val="24"/>
        </w:rPr>
        <w:t>There are health inequalities in their health conditions such as increased risk of cardiovascular disease, chronic kidney disease, mental health conditions, and access to healthcare and social inclusion. Good government policies and organisations like Scope are crucial to ensuring that disabled people receive equitable healthcare, to minimising inequalities and to improving the health and wellbeing of people with disabilities in the United Kingdom.</w:t>
      </w:r>
    </w:p>
    <w:p w14:paraId="10F6FB6B" w14:textId="77777777" w:rsidR="00E12119" w:rsidRPr="000042CD" w:rsidRDefault="008F78EE" w:rsidP="000042CD">
      <w:pPr>
        <w:pStyle w:val="Heading1"/>
        <w:spacing w:before="240" w:after="240" w:line="360" w:lineRule="auto"/>
        <w:jc w:val="both"/>
        <w:rPr>
          <w:b/>
          <w:bCs/>
          <w:sz w:val="24"/>
          <w:szCs w:val="24"/>
        </w:rPr>
      </w:pPr>
      <w:bookmarkStart w:id="27" w:name="_ka1yazidnd2n" w:colFirst="0" w:colLast="0"/>
      <w:bookmarkEnd w:id="27"/>
      <w:r w:rsidRPr="000042CD">
        <w:rPr>
          <w:sz w:val="24"/>
          <w:szCs w:val="24"/>
        </w:rPr>
        <w:br w:type="page"/>
      </w:r>
    </w:p>
    <w:p w14:paraId="3E6F7C1F" w14:textId="1D8A7806" w:rsidR="00AE6F92" w:rsidRPr="007D7E2F" w:rsidRDefault="00C12818" w:rsidP="00C12818">
      <w:pPr>
        <w:pStyle w:val="Heading2"/>
        <w:rPr>
          <w:b/>
          <w:bCs/>
          <w:sz w:val="36"/>
          <w:szCs w:val="36"/>
        </w:rPr>
      </w:pPr>
      <w:bookmarkStart w:id="28" w:name="_6hfulz6udhzk" w:colFirst="0" w:colLast="0"/>
      <w:bookmarkEnd w:id="28"/>
      <w:r w:rsidRPr="007D7E2F">
        <w:rPr>
          <w:b/>
          <w:bCs/>
          <w:sz w:val="36"/>
          <w:szCs w:val="36"/>
        </w:rPr>
        <w:lastRenderedPageBreak/>
        <w:t>Task 2</w:t>
      </w:r>
    </w:p>
    <w:p w14:paraId="1BB2BE4C" w14:textId="716157BA" w:rsidR="00E12119" w:rsidRPr="000042CD" w:rsidRDefault="008F78EE" w:rsidP="000042CD">
      <w:pPr>
        <w:pStyle w:val="Title"/>
        <w:keepNext w:val="0"/>
        <w:keepLines w:val="0"/>
        <w:spacing w:before="480" w:line="360" w:lineRule="auto"/>
        <w:jc w:val="both"/>
        <w:rPr>
          <w:b/>
          <w:bCs/>
          <w:sz w:val="24"/>
          <w:szCs w:val="24"/>
        </w:rPr>
      </w:pPr>
      <w:r w:rsidRPr="000042CD">
        <w:rPr>
          <w:b/>
          <w:bCs/>
          <w:sz w:val="24"/>
          <w:szCs w:val="24"/>
        </w:rPr>
        <w:t>An Epidemiological Analysis of Cardiovascular Disease Among Adults in Leicester, United Kingdom</w:t>
      </w:r>
    </w:p>
    <w:p w14:paraId="333B3151" w14:textId="77777777" w:rsidR="00E12119" w:rsidRPr="000042CD" w:rsidRDefault="008F78EE" w:rsidP="000042CD">
      <w:pPr>
        <w:pStyle w:val="Heading1"/>
        <w:keepNext w:val="0"/>
        <w:keepLines w:val="0"/>
        <w:spacing w:before="480" w:line="360" w:lineRule="auto"/>
        <w:jc w:val="both"/>
        <w:rPr>
          <w:b/>
          <w:bCs/>
          <w:sz w:val="24"/>
          <w:szCs w:val="24"/>
        </w:rPr>
      </w:pPr>
      <w:bookmarkStart w:id="29" w:name="_bvuugixxwbur" w:colFirst="0" w:colLast="0"/>
      <w:bookmarkStart w:id="30" w:name="_Toc235527448"/>
      <w:bookmarkEnd w:id="29"/>
      <w:r w:rsidRPr="000042CD">
        <w:rPr>
          <w:b/>
          <w:bCs/>
          <w:sz w:val="24"/>
          <w:szCs w:val="24"/>
        </w:rPr>
        <w:t>1. Introduction</w:t>
      </w:r>
      <w:bookmarkEnd w:id="30"/>
    </w:p>
    <w:p w14:paraId="00DFC3C0" w14:textId="77777777" w:rsidR="00E12119" w:rsidRPr="000042CD" w:rsidRDefault="008F78EE" w:rsidP="000042CD">
      <w:pPr>
        <w:spacing w:before="240" w:after="240" w:line="360" w:lineRule="auto"/>
        <w:jc w:val="both"/>
        <w:rPr>
          <w:sz w:val="24"/>
          <w:szCs w:val="24"/>
        </w:rPr>
      </w:pPr>
      <w:r w:rsidRPr="000042CD">
        <w:rPr>
          <w:sz w:val="24"/>
          <w:szCs w:val="24"/>
        </w:rPr>
        <w:t>Cardiovascular disease (CVD) is an umbrella term that groups together conditions affecting the heart and blood vessels, such as coronary heart disease, stroke, heart failure and peripheral arterial disease (PAD) (World Health Organization, 2023). CVD is the number one cause of death around the world, accounting for about 17.9 million deaths annually. Heart and circulatory diseases are an important public health problem in the United Kingdom where more than 7.6 million people are living with heart and circul</w:t>
      </w:r>
      <w:r w:rsidRPr="000042CD">
        <w:rPr>
          <w:sz w:val="24"/>
          <w:szCs w:val="24"/>
        </w:rPr>
        <w:t>atory diseases (Conrad et al., 2024). There are a wide range of socio-economic, deprivation and ethnic groups in Leicester, and a significant South Asian population, all of which increase the risk of cardiovascular disease. Epidemiology is an essential component in identifying patterns of disease, risk factors and effective public health interventions.</w:t>
      </w:r>
    </w:p>
    <w:p w14:paraId="23654FA1" w14:textId="77777777" w:rsidR="00E12119" w:rsidRPr="000042CD" w:rsidRDefault="008F78EE" w:rsidP="000042CD">
      <w:pPr>
        <w:pStyle w:val="Heading1"/>
        <w:keepNext w:val="0"/>
        <w:keepLines w:val="0"/>
        <w:spacing w:after="80" w:line="360" w:lineRule="auto"/>
        <w:jc w:val="both"/>
        <w:rPr>
          <w:b/>
          <w:bCs/>
          <w:sz w:val="24"/>
          <w:szCs w:val="24"/>
        </w:rPr>
      </w:pPr>
      <w:bookmarkStart w:id="31" w:name="_en4y87gr9j1l" w:colFirst="0" w:colLast="0"/>
      <w:bookmarkStart w:id="32" w:name="_Toc235527449"/>
      <w:bookmarkEnd w:id="31"/>
      <w:r w:rsidRPr="000042CD">
        <w:rPr>
          <w:b/>
          <w:bCs/>
          <w:sz w:val="24"/>
          <w:szCs w:val="24"/>
        </w:rPr>
        <w:t>2. Incidence and Prevalence</w:t>
      </w:r>
      <w:bookmarkEnd w:id="32"/>
      <w:r w:rsidRPr="000042CD">
        <w:rPr>
          <w:b/>
          <w:bCs/>
          <w:sz w:val="24"/>
          <w:szCs w:val="24"/>
        </w:rPr>
        <w:t xml:space="preserve"> </w:t>
      </w:r>
    </w:p>
    <w:p w14:paraId="00AC93C8" w14:textId="77777777" w:rsidR="00E12119" w:rsidRPr="000042CD" w:rsidRDefault="008F78EE" w:rsidP="000042CD">
      <w:pPr>
        <w:spacing w:before="240" w:after="240" w:line="360" w:lineRule="auto"/>
        <w:jc w:val="both"/>
        <w:rPr>
          <w:sz w:val="24"/>
          <w:szCs w:val="24"/>
        </w:rPr>
      </w:pPr>
      <w:r w:rsidRPr="000042CD">
        <w:rPr>
          <w:sz w:val="24"/>
          <w:szCs w:val="24"/>
        </w:rPr>
        <w:t>Cardiovascular Disease (CVD) is the biggest cause of mortality in the world causing around 17.9 million deaths annually or around 32% of all deaths in the world (Allara et al., 2025). In the United Kingdom, there are over 7.6 million people who suffer from heart or circulatory diseases and about 170,000 deaths result from CVDs every year (Razieh et al., 2022). There are however higher rates of CVD within Leicester in deprived areas and within South Asian communities, as expressed in the Leicester Joint Stra</w:t>
      </w:r>
      <w:r w:rsidRPr="000042CD">
        <w:rPr>
          <w:sz w:val="24"/>
          <w:szCs w:val="24"/>
        </w:rPr>
        <w:t>tegic Needs Assessment, which shows higher rates of diabetes and hypertension. Although there has been improvement in treatment, cardiovascular disease is still a significant contributor of premature death and admissions to hospital in Leicester.</w:t>
      </w:r>
    </w:p>
    <w:p w14:paraId="77AE18C9" w14:textId="77777777" w:rsidR="00E12119" w:rsidRPr="000042CD" w:rsidRDefault="008F78EE" w:rsidP="000042CD">
      <w:pPr>
        <w:spacing w:before="240" w:after="240" w:line="360" w:lineRule="auto"/>
        <w:jc w:val="center"/>
        <w:rPr>
          <w:sz w:val="24"/>
          <w:szCs w:val="24"/>
        </w:rPr>
      </w:pPr>
      <w:r w:rsidRPr="000042CD">
        <w:rPr>
          <w:noProof/>
          <w:sz w:val="24"/>
          <w:szCs w:val="24"/>
        </w:rPr>
        <w:lastRenderedPageBreak/>
        <w:drawing>
          <wp:inline distT="114300" distB="114300" distL="114300" distR="114300" wp14:anchorId="70397BD1" wp14:editId="684FE660">
            <wp:extent cx="3702393" cy="2466212"/>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702393" cy="2466212"/>
                    </a:xfrm>
                    <a:prstGeom prst="rect">
                      <a:avLst/>
                    </a:prstGeom>
                    <a:ln/>
                  </pic:spPr>
                </pic:pic>
              </a:graphicData>
            </a:graphic>
          </wp:inline>
        </w:drawing>
      </w:r>
    </w:p>
    <w:p w14:paraId="6CF9D742" w14:textId="77777777" w:rsidR="00E12119" w:rsidRPr="000042CD" w:rsidRDefault="008F78EE" w:rsidP="000042CD">
      <w:pPr>
        <w:spacing w:before="240" w:after="240" w:line="360" w:lineRule="auto"/>
        <w:jc w:val="center"/>
        <w:rPr>
          <w:b/>
          <w:bCs/>
          <w:sz w:val="24"/>
          <w:szCs w:val="24"/>
        </w:rPr>
      </w:pPr>
      <w:r w:rsidRPr="000042CD">
        <w:rPr>
          <w:b/>
          <w:bCs/>
          <w:sz w:val="24"/>
          <w:szCs w:val="24"/>
        </w:rPr>
        <w:t>Figure: UK cardiovascular disease statistics</w:t>
      </w:r>
    </w:p>
    <w:p w14:paraId="47C3F2E4" w14:textId="77777777" w:rsidR="00E12119" w:rsidRPr="000042CD" w:rsidRDefault="008F78EE" w:rsidP="000042CD">
      <w:pPr>
        <w:spacing w:before="240" w:after="240" w:line="360" w:lineRule="auto"/>
        <w:jc w:val="center"/>
        <w:rPr>
          <w:sz w:val="24"/>
          <w:szCs w:val="24"/>
        </w:rPr>
      </w:pPr>
      <w:r w:rsidRPr="000042CD">
        <w:rPr>
          <w:sz w:val="24"/>
          <w:szCs w:val="24"/>
        </w:rPr>
        <w:t>(Source: Razieh et al., 2022)</w:t>
      </w:r>
    </w:p>
    <w:p w14:paraId="4349EEAB" w14:textId="77777777" w:rsidR="00E12119" w:rsidRPr="000042CD" w:rsidRDefault="008F78EE" w:rsidP="000042CD">
      <w:pPr>
        <w:pStyle w:val="Heading1"/>
        <w:keepNext w:val="0"/>
        <w:keepLines w:val="0"/>
        <w:spacing w:after="80" w:line="360" w:lineRule="auto"/>
        <w:jc w:val="both"/>
        <w:rPr>
          <w:b/>
          <w:bCs/>
          <w:sz w:val="24"/>
          <w:szCs w:val="24"/>
        </w:rPr>
      </w:pPr>
      <w:bookmarkStart w:id="33" w:name="_gt674dgmfbct" w:colFirst="0" w:colLast="0"/>
      <w:bookmarkStart w:id="34" w:name="_Toc235527450"/>
      <w:bookmarkEnd w:id="33"/>
      <w:r w:rsidRPr="000042CD">
        <w:rPr>
          <w:b/>
          <w:bCs/>
          <w:sz w:val="24"/>
          <w:szCs w:val="24"/>
        </w:rPr>
        <w:t>3. Public Health Measures Using the 3Ps</w:t>
      </w:r>
      <w:bookmarkEnd w:id="34"/>
      <w:r w:rsidRPr="000042CD">
        <w:rPr>
          <w:b/>
          <w:bCs/>
          <w:sz w:val="24"/>
          <w:szCs w:val="24"/>
        </w:rPr>
        <w:t xml:space="preserve"> </w:t>
      </w:r>
    </w:p>
    <w:p w14:paraId="0655E7CC" w14:textId="77777777" w:rsidR="00E12119" w:rsidRPr="000042CD" w:rsidRDefault="008F78EE" w:rsidP="000042CD">
      <w:pPr>
        <w:spacing w:before="240" w:after="240" w:line="360" w:lineRule="auto"/>
        <w:jc w:val="both"/>
        <w:rPr>
          <w:sz w:val="24"/>
          <w:szCs w:val="24"/>
        </w:rPr>
      </w:pPr>
      <w:r w:rsidRPr="000042CD">
        <w:rPr>
          <w:sz w:val="24"/>
          <w:szCs w:val="24"/>
        </w:rPr>
        <w:t>Prevention, protection and promotion are the key tenets of a public health approach to cardiovascular disease in Leicester. Prevention is an intervention that aims to lower risk factors which are modifiable before disease occurs. Smoking cessation services offer behavioural support and nicotine replacement therapy to assist people to stop smoking, and healthy eating initiatives promote a low-salt, low-sugar, and low saturated fat (SFA) diet (Battisti et al., 2022). Make an effort to exercise regularly to he</w:t>
      </w:r>
      <w:r w:rsidRPr="000042CD">
        <w:rPr>
          <w:sz w:val="24"/>
          <w:szCs w:val="24"/>
        </w:rPr>
        <w:t>lp prevent obesity, hypertension and diabetes. To minimise cardiovascular disease, early diagnosis and prompt treatment is required, which is achieved by those being identified as having a health risk through NHS Health Checks, blood pressure screening and cholesterol testing. Promotion can be used to encourage healthier lifestyles, for example through the Better Health Campaign, community education programmes and lifestyle interventions to promote long-term behaviour change (Shabnam et al., 2025). Combined</w:t>
      </w:r>
      <w:r w:rsidRPr="000042CD">
        <w:rPr>
          <w:sz w:val="24"/>
          <w:szCs w:val="24"/>
        </w:rPr>
        <w:t>, these public health interventions help to detect illness at an early stage, make healthier choices, lower cardiovascular risk and lead to less illness and death in the adult population of Leicester.</w:t>
      </w:r>
    </w:p>
    <w:p w14:paraId="28AA3023" w14:textId="77777777" w:rsidR="00E12119" w:rsidRPr="000042CD" w:rsidRDefault="008F78EE" w:rsidP="000042CD">
      <w:pPr>
        <w:spacing w:before="240" w:after="240" w:line="360" w:lineRule="auto"/>
        <w:jc w:val="center"/>
        <w:rPr>
          <w:sz w:val="24"/>
          <w:szCs w:val="24"/>
        </w:rPr>
      </w:pPr>
      <w:r w:rsidRPr="000042CD">
        <w:rPr>
          <w:noProof/>
          <w:sz w:val="24"/>
          <w:szCs w:val="24"/>
        </w:rPr>
        <w:lastRenderedPageBreak/>
        <w:drawing>
          <wp:inline distT="114300" distB="114300" distL="114300" distR="114300" wp14:anchorId="5C45EEFA" wp14:editId="01EDE190">
            <wp:extent cx="3510497" cy="2338388"/>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510497" cy="2338388"/>
                    </a:xfrm>
                    <a:prstGeom prst="rect">
                      <a:avLst/>
                    </a:prstGeom>
                    <a:ln/>
                  </pic:spPr>
                </pic:pic>
              </a:graphicData>
            </a:graphic>
          </wp:inline>
        </w:drawing>
      </w:r>
    </w:p>
    <w:p w14:paraId="24057CF1" w14:textId="77777777" w:rsidR="00E12119" w:rsidRPr="000042CD" w:rsidRDefault="008F78EE" w:rsidP="000042CD">
      <w:pPr>
        <w:spacing w:before="240" w:after="240" w:line="360" w:lineRule="auto"/>
        <w:jc w:val="center"/>
        <w:rPr>
          <w:b/>
          <w:bCs/>
          <w:sz w:val="24"/>
          <w:szCs w:val="24"/>
        </w:rPr>
      </w:pPr>
      <w:r w:rsidRPr="000042CD">
        <w:rPr>
          <w:b/>
          <w:bCs/>
          <w:sz w:val="24"/>
          <w:szCs w:val="24"/>
        </w:rPr>
        <w:t>Figure: NHS Health Check cardiovascular screening</w:t>
      </w:r>
    </w:p>
    <w:p w14:paraId="0196F54F" w14:textId="77777777" w:rsidR="00E12119" w:rsidRPr="000042CD" w:rsidRDefault="008F78EE" w:rsidP="000042CD">
      <w:pPr>
        <w:spacing w:before="240" w:after="240" w:line="360" w:lineRule="auto"/>
        <w:jc w:val="center"/>
        <w:rPr>
          <w:sz w:val="24"/>
          <w:szCs w:val="24"/>
        </w:rPr>
      </w:pPr>
      <w:r w:rsidRPr="000042CD">
        <w:rPr>
          <w:sz w:val="24"/>
          <w:szCs w:val="24"/>
        </w:rPr>
        <w:t>(Source: Shabnam et al., 2025)</w:t>
      </w:r>
    </w:p>
    <w:p w14:paraId="174D7D51" w14:textId="77777777" w:rsidR="00E12119" w:rsidRPr="000042CD" w:rsidRDefault="008F78EE" w:rsidP="000042CD">
      <w:pPr>
        <w:pStyle w:val="Heading1"/>
        <w:keepNext w:val="0"/>
        <w:keepLines w:val="0"/>
        <w:spacing w:after="80" w:line="360" w:lineRule="auto"/>
        <w:jc w:val="both"/>
        <w:rPr>
          <w:b/>
          <w:bCs/>
          <w:sz w:val="24"/>
          <w:szCs w:val="24"/>
        </w:rPr>
      </w:pPr>
      <w:bookmarkStart w:id="35" w:name="_a90kxor21prx" w:colFirst="0" w:colLast="0"/>
      <w:bookmarkStart w:id="36" w:name="_Toc235527451"/>
      <w:bookmarkEnd w:id="35"/>
      <w:r w:rsidRPr="000042CD">
        <w:rPr>
          <w:b/>
          <w:bCs/>
          <w:sz w:val="24"/>
          <w:szCs w:val="24"/>
        </w:rPr>
        <w:t>4. Determinants and Risk Factors</w:t>
      </w:r>
      <w:bookmarkEnd w:id="36"/>
    </w:p>
    <w:p w14:paraId="12CD46F3" w14:textId="77777777" w:rsidR="00E12119" w:rsidRPr="000042CD" w:rsidRDefault="008F78EE" w:rsidP="000042CD">
      <w:pPr>
        <w:spacing w:before="240" w:after="240" w:line="360" w:lineRule="auto"/>
        <w:jc w:val="both"/>
        <w:rPr>
          <w:sz w:val="24"/>
          <w:szCs w:val="24"/>
        </w:rPr>
      </w:pPr>
      <w:r w:rsidRPr="000042CD">
        <w:rPr>
          <w:sz w:val="24"/>
          <w:szCs w:val="24"/>
        </w:rPr>
        <w:t>CVD is due to nonmodifiable (and modifiable) risk factors interacting with each other. Risk factors that can be modified are: risk factors are increasing age, male sex, family history, genetic disposition and ethnicity. The vascular changes associated with aging are more likely to become exacerbated in older adults, placing them more at risk of developing cardiovascular disease (CVD) (Barker et al., 2022). The population of Leicester is large and South Asians have more CHD and diabetes in younger age groups</w:t>
      </w:r>
      <w:r w:rsidRPr="000042CD">
        <w:rPr>
          <w:sz w:val="24"/>
          <w:szCs w:val="24"/>
        </w:rPr>
        <w:t xml:space="preserve"> than other ethnic groups. Certain people also have a genetic tendency of having high cholesterol and blood pressure. There are opportunities for modification of risk factors for prevention. Smoking cigarettes also damages blood vessels and accelerates atherosclerosis; and obesity increases pressure, cholesterol issues, and insulin resistance (Nadarajah et al., 2023). High blood pressure is one of the best risk factors for heart attacks and strokes. Over time, diabetes seriously affects blood vessels, thus </w:t>
      </w:r>
      <w:r w:rsidRPr="000042CD">
        <w:rPr>
          <w:sz w:val="24"/>
          <w:szCs w:val="24"/>
        </w:rPr>
        <w:t>raising the risk of cardiovascular disease. Over drinking, poor nutrition and lack of exercise are also a cause of heart disease.</w:t>
      </w:r>
    </w:p>
    <w:p w14:paraId="682791EF" w14:textId="77777777" w:rsidR="00E12119" w:rsidRPr="000042CD" w:rsidRDefault="008F78EE" w:rsidP="000042CD">
      <w:pPr>
        <w:spacing w:before="240" w:after="240" w:line="360" w:lineRule="auto"/>
        <w:jc w:val="center"/>
        <w:rPr>
          <w:sz w:val="24"/>
          <w:szCs w:val="24"/>
        </w:rPr>
      </w:pPr>
      <w:r w:rsidRPr="000042CD">
        <w:rPr>
          <w:noProof/>
          <w:sz w:val="24"/>
          <w:szCs w:val="24"/>
        </w:rPr>
        <w:lastRenderedPageBreak/>
        <w:drawing>
          <wp:inline distT="114300" distB="114300" distL="114300" distR="114300" wp14:anchorId="1DF304A4" wp14:editId="0F05CB52">
            <wp:extent cx="2781375" cy="2938463"/>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2781375" cy="2938463"/>
                    </a:xfrm>
                    <a:prstGeom prst="rect">
                      <a:avLst/>
                    </a:prstGeom>
                    <a:ln/>
                  </pic:spPr>
                </pic:pic>
              </a:graphicData>
            </a:graphic>
          </wp:inline>
        </w:drawing>
      </w:r>
    </w:p>
    <w:p w14:paraId="5116621D" w14:textId="77777777" w:rsidR="00E12119" w:rsidRPr="000042CD" w:rsidRDefault="008F78EE" w:rsidP="000042CD">
      <w:pPr>
        <w:spacing w:before="240" w:after="240" w:line="360" w:lineRule="auto"/>
        <w:jc w:val="center"/>
        <w:rPr>
          <w:b/>
          <w:bCs/>
          <w:sz w:val="24"/>
          <w:szCs w:val="24"/>
        </w:rPr>
      </w:pPr>
      <w:r w:rsidRPr="000042CD">
        <w:rPr>
          <w:b/>
          <w:bCs/>
          <w:sz w:val="24"/>
          <w:szCs w:val="24"/>
        </w:rPr>
        <w:t>Figure: Cardiovascular disease risk factors infographic smoking obesity hypertension</w:t>
      </w:r>
    </w:p>
    <w:p w14:paraId="62BEE46D" w14:textId="77777777" w:rsidR="00E12119" w:rsidRPr="000042CD" w:rsidRDefault="008F78EE" w:rsidP="000042CD">
      <w:pPr>
        <w:spacing w:before="240" w:after="240" w:line="360" w:lineRule="auto"/>
        <w:jc w:val="center"/>
        <w:rPr>
          <w:sz w:val="24"/>
          <w:szCs w:val="24"/>
        </w:rPr>
      </w:pPr>
      <w:r w:rsidRPr="000042CD">
        <w:rPr>
          <w:sz w:val="24"/>
          <w:szCs w:val="24"/>
        </w:rPr>
        <w:t>(Source: Nadarajah et al., 2023)</w:t>
      </w:r>
    </w:p>
    <w:p w14:paraId="504E0708" w14:textId="77777777" w:rsidR="00E12119" w:rsidRPr="000042CD" w:rsidRDefault="008F78EE" w:rsidP="000042CD">
      <w:pPr>
        <w:pStyle w:val="Heading1"/>
        <w:keepNext w:val="0"/>
        <w:keepLines w:val="0"/>
        <w:spacing w:after="80" w:line="360" w:lineRule="auto"/>
        <w:jc w:val="both"/>
        <w:rPr>
          <w:b/>
          <w:bCs/>
          <w:sz w:val="24"/>
          <w:szCs w:val="24"/>
        </w:rPr>
      </w:pPr>
      <w:bookmarkStart w:id="37" w:name="_m5144ex3hte8" w:colFirst="0" w:colLast="0"/>
      <w:bookmarkStart w:id="38" w:name="_Toc235527452"/>
      <w:bookmarkEnd w:id="37"/>
      <w:r w:rsidRPr="000042CD">
        <w:rPr>
          <w:b/>
          <w:bCs/>
          <w:sz w:val="24"/>
          <w:szCs w:val="24"/>
        </w:rPr>
        <w:t>5. Epidemiological Studies and Health Needs Assessment</w:t>
      </w:r>
      <w:bookmarkEnd w:id="38"/>
      <w:r w:rsidRPr="000042CD">
        <w:rPr>
          <w:b/>
          <w:bCs/>
          <w:sz w:val="24"/>
          <w:szCs w:val="24"/>
        </w:rPr>
        <w:t xml:space="preserve"> </w:t>
      </w:r>
    </w:p>
    <w:p w14:paraId="5C70AB26" w14:textId="77777777" w:rsidR="00E12119" w:rsidRPr="000042CD" w:rsidRDefault="008F78EE" w:rsidP="000042CD">
      <w:pPr>
        <w:spacing w:before="240" w:after="240" w:line="360" w:lineRule="auto"/>
        <w:jc w:val="both"/>
        <w:rPr>
          <w:sz w:val="24"/>
          <w:szCs w:val="24"/>
        </w:rPr>
      </w:pPr>
      <w:r w:rsidRPr="000042CD">
        <w:rPr>
          <w:sz w:val="24"/>
          <w:szCs w:val="24"/>
        </w:rPr>
        <w:t>Epidemiological studies show that cardiovascular disease is a disease of old age, mainly affecting people older than 65 years, although an increasing number of younger adults (with multiple risk factors) are also affected. Cardiovascular disease (CVD) is also more likely to occur at a younger age in Leicester's South Asian communities, compared to many other ethnic groups, which further increases their risk of developing coronary heart disease (CHD), hypertension, and type 2 diabetes (T2D) (Dale et al., 202</w:t>
      </w:r>
      <w:r w:rsidRPr="000042CD">
        <w:rPr>
          <w:sz w:val="24"/>
          <w:szCs w:val="24"/>
        </w:rPr>
        <w:t>3). There are also socio-economic inequalities that increase the burden of disease, as people living in deprived areas are likely to be under-nourished and inactive, smoke, and not have access to preventive care services. The Leicester Joint Strategic Needs Assessment (JSNA) is a review of information on the local population and health which is used to identify the priority health needs and allocate resources for cardiovascular prevention and treatment (Panchal, 2026). NHS Health Profiles are used to inform</w:t>
      </w:r>
      <w:r w:rsidRPr="000042CD">
        <w:rPr>
          <w:sz w:val="24"/>
          <w:szCs w:val="24"/>
        </w:rPr>
        <w:t xml:space="preserve"> on the prevalence of disease and mortality, behavioural risk factors and health inequalities, allowing health organisations to track trends and create interventions to improve cardiovascular health outcomes for the diverse population in Leicester.</w:t>
      </w:r>
    </w:p>
    <w:p w14:paraId="6962CA90" w14:textId="77777777" w:rsidR="00E12119" w:rsidRPr="000042CD" w:rsidRDefault="008F78EE" w:rsidP="000042CD">
      <w:pPr>
        <w:pStyle w:val="Heading1"/>
        <w:keepNext w:val="0"/>
        <w:keepLines w:val="0"/>
        <w:spacing w:after="80" w:line="360" w:lineRule="auto"/>
        <w:jc w:val="both"/>
        <w:rPr>
          <w:b/>
          <w:bCs/>
          <w:sz w:val="24"/>
          <w:szCs w:val="24"/>
        </w:rPr>
      </w:pPr>
      <w:bookmarkStart w:id="39" w:name="_zh768riv6xzn" w:colFirst="0" w:colLast="0"/>
      <w:bookmarkStart w:id="40" w:name="_Toc235527453"/>
      <w:bookmarkEnd w:id="39"/>
      <w:r w:rsidRPr="000042CD">
        <w:rPr>
          <w:b/>
          <w:bCs/>
          <w:sz w:val="24"/>
          <w:szCs w:val="24"/>
        </w:rPr>
        <w:lastRenderedPageBreak/>
        <w:t>6. Monitoring and Surveillance Systems</w:t>
      </w:r>
      <w:bookmarkEnd w:id="40"/>
    </w:p>
    <w:p w14:paraId="0E01D686" w14:textId="77777777" w:rsidR="00E12119" w:rsidRPr="000042CD" w:rsidRDefault="008F78EE" w:rsidP="000042CD">
      <w:pPr>
        <w:spacing w:before="240" w:after="240" w:line="360" w:lineRule="auto"/>
        <w:jc w:val="both"/>
        <w:rPr>
          <w:sz w:val="24"/>
          <w:szCs w:val="24"/>
        </w:rPr>
      </w:pPr>
      <w:r w:rsidRPr="000042CD">
        <w:rPr>
          <w:sz w:val="24"/>
          <w:szCs w:val="24"/>
        </w:rPr>
        <w:t xml:space="preserve">Public health monitoring and surveillance systems are critical to monitoring and tracking health trends of cardiovascular disease, and to evaluating public health intervention. Information on hospital admissions, treatment outcomes and provision of primary care are collected from patients by NHS Digital for use in healthcare planning (Johnson et al., 2025). Mortality data at a national and local level is available from the Office for Statistics (ONS) which can be used to analyse mortality by cardiovascular </w:t>
      </w:r>
      <w:r w:rsidRPr="000042CD">
        <w:rPr>
          <w:sz w:val="24"/>
          <w:szCs w:val="24"/>
        </w:rPr>
        <w:t>causes and to assess trends in population health. The United Kingdom Health Security Agency (UKHSA) provides public health advice and guidance using surveillance to prevent diseases. The Quality and Outcomes Framework (QOF) is a series of standardised performance measures, including measures of blood pressure control and cholesterol management, that have been established to encourage monitoring and management of cardiovascular risk factors (Sharma et al., 2026). Cardiovascular disease audits are used to ass</w:t>
      </w:r>
      <w:r w:rsidRPr="000042CD">
        <w:rPr>
          <w:sz w:val="24"/>
          <w:szCs w:val="24"/>
        </w:rPr>
        <w:t xml:space="preserve">ess the quality of healthcare services for patients with cardiovascular disease in the NHS, GP records provide valuable information on individual risk factors, long term management of cardiovascular disease and uptake of cardiovascular disease screening. </w:t>
      </w:r>
    </w:p>
    <w:p w14:paraId="778F8ED8" w14:textId="77777777" w:rsidR="00E12119" w:rsidRPr="000042CD" w:rsidRDefault="008F78EE" w:rsidP="000042CD">
      <w:pPr>
        <w:pStyle w:val="Heading1"/>
        <w:keepNext w:val="0"/>
        <w:keepLines w:val="0"/>
        <w:spacing w:after="80" w:line="360" w:lineRule="auto"/>
        <w:jc w:val="both"/>
        <w:rPr>
          <w:b/>
          <w:bCs/>
          <w:sz w:val="24"/>
          <w:szCs w:val="24"/>
        </w:rPr>
      </w:pPr>
      <w:bookmarkStart w:id="41" w:name="_u8oyjgs9jpz3" w:colFirst="0" w:colLast="0"/>
      <w:bookmarkStart w:id="42" w:name="_Toc235527454"/>
      <w:bookmarkEnd w:id="41"/>
      <w:r w:rsidRPr="000042CD">
        <w:rPr>
          <w:b/>
          <w:bCs/>
          <w:sz w:val="24"/>
          <w:szCs w:val="24"/>
        </w:rPr>
        <w:t>7. Public Health Impact of Cardiovascular Disease</w:t>
      </w:r>
      <w:bookmarkEnd w:id="42"/>
    </w:p>
    <w:p w14:paraId="5967EF33" w14:textId="77777777" w:rsidR="00E12119" w:rsidRPr="000042CD" w:rsidRDefault="008F78EE" w:rsidP="000042CD">
      <w:pPr>
        <w:spacing w:before="240" w:after="240" w:line="360" w:lineRule="auto"/>
        <w:jc w:val="both"/>
        <w:rPr>
          <w:sz w:val="24"/>
          <w:szCs w:val="24"/>
        </w:rPr>
      </w:pPr>
      <w:r w:rsidRPr="000042CD">
        <w:rPr>
          <w:sz w:val="24"/>
          <w:szCs w:val="24"/>
        </w:rPr>
        <w:t>Cardiovascular disease has both short- and long-term implications for both the individual and the health care system. Heart attacks and strokes are often associated with immediate hospitalisation, disability and reduced quality of life (QOL) in the short-term (Conrad et al., 2024). There are many patients who need long-term hospital care, rehabilitation and continuing medical management to become independent. In the long term, cardiovascular disease can result in chronic disability, long term health and soc</w:t>
      </w:r>
      <w:r w:rsidRPr="000042CD">
        <w:rPr>
          <w:sz w:val="24"/>
          <w:szCs w:val="24"/>
        </w:rPr>
        <w:t>ial care services and premature death (Allara et al, 2025). There is also a significant economic cost to the disease due to lost productivity, continued care and services, and informal care. Moreover, cardiovascular disease is a significant economic burden on the NHS with the cost of diagnosis, emergency care, surgery, medication, rehabilitation and the long-term management of cardiovascular disease all impacting the economic burden.</w:t>
      </w:r>
    </w:p>
    <w:p w14:paraId="035065C0" w14:textId="77777777" w:rsidR="00E12119" w:rsidRPr="000042CD" w:rsidRDefault="008F78EE" w:rsidP="000042CD">
      <w:pPr>
        <w:pStyle w:val="Heading1"/>
        <w:keepNext w:val="0"/>
        <w:keepLines w:val="0"/>
        <w:spacing w:after="80" w:line="360" w:lineRule="auto"/>
        <w:jc w:val="both"/>
        <w:rPr>
          <w:b/>
          <w:bCs/>
          <w:sz w:val="24"/>
          <w:szCs w:val="24"/>
        </w:rPr>
      </w:pPr>
      <w:bookmarkStart w:id="43" w:name="_tl2tdh8lg7di" w:colFirst="0" w:colLast="0"/>
      <w:bookmarkStart w:id="44" w:name="_Toc235527455"/>
      <w:bookmarkEnd w:id="43"/>
      <w:r w:rsidRPr="000042CD">
        <w:rPr>
          <w:b/>
          <w:bCs/>
          <w:sz w:val="24"/>
          <w:szCs w:val="24"/>
        </w:rPr>
        <w:lastRenderedPageBreak/>
        <w:t>8. Proposed Health Intervention Programme</w:t>
      </w:r>
      <w:bookmarkEnd w:id="44"/>
    </w:p>
    <w:p w14:paraId="3E5C31A5" w14:textId="77777777" w:rsidR="00E12119" w:rsidRPr="000042CD" w:rsidRDefault="008F78EE" w:rsidP="000042CD">
      <w:pPr>
        <w:spacing w:before="240" w:after="240" w:line="360" w:lineRule="auto"/>
        <w:jc w:val="both"/>
        <w:rPr>
          <w:sz w:val="24"/>
          <w:szCs w:val="24"/>
        </w:rPr>
      </w:pPr>
      <w:r w:rsidRPr="000042CD">
        <w:rPr>
          <w:sz w:val="24"/>
          <w:szCs w:val="24"/>
        </w:rPr>
        <w:t xml:space="preserve">The health intervention programme proposed would help to tackle cardiovascular disease in Leicester by intervening at a young age to change behaviours. Intervention would include community-based blood pressure, cholesterol, diabetes and cardiovascular risk screening in local spaces that are easily accessible (Battisti et al., 2022). Therefore lifestyle education sessions to encourage good food intake, regular exercise and/or improved compliance with medication and services for smoking and weight management </w:t>
      </w:r>
      <w:r w:rsidRPr="000042CD">
        <w:rPr>
          <w:sz w:val="24"/>
          <w:szCs w:val="24"/>
        </w:rPr>
        <w:t>to encourage behaviour change would be beneficial. Identified as being high risk would be referred urgently to their GP for further assessment and treatment. Digital, including mobile, monitoring tools, such as remote blood pressure monitoring, would be used for continuous self-management (Shabnam et al., 2025). Evaluation of the programme would include all hospital admissions, BP control, uptake of cardiovascular screening and cardiovascular mortality in adult population in Leicester.</w:t>
      </w:r>
    </w:p>
    <w:p w14:paraId="71E957F0" w14:textId="77777777" w:rsidR="00E12119" w:rsidRPr="000042CD" w:rsidRDefault="008F78EE" w:rsidP="000042CD">
      <w:pPr>
        <w:pStyle w:val="Heading1"/>
        <w:keepNext w:val="0"/>
        <w:keepLines w:val="0"/>
        <w:spacing w:after="80" w:line="360" w:lineRule="auto"/>
        <w:jc w:val="both"/>
        <w:rPr>
          <w:b/>
          <w:bCs/>
          <w:sz w:val="24"/>
          <w:szCs w:val="24"/>
        </w:rPr>
      </w:pPr>
      <w:bookmarkStart w:id="45" w:name="_acmeo2rsimbm" w:colFirst="0" w:colLast="0"/>
      <w:bookmarkStart w:id="46" w:name="_Toc235527456"/>
      <w:bookmarkEnd w:id="45"/>
      <w:r w:rsidRPr="000042CD">
        <w:rPr>
          <w:b/>
          <w:bCs/>
          <w:sz w:val="24"/>
          <w:szCs w:val="24"/>
        </w:rPr>
        <w:t>9. Strengths and Weaknesses of the Epidemiological Approach</w:t>
      </w:r>
      <w:bookmarkEnd w:id="46"/>
    </w:p>
    <w:p w14:paraId="1FDF9098" w14:textId="77777777" w:rsidR="00E12119" w:rsidRPr="000042CD" w:rsidRDefault="008F78EE" w:rsidP="000042CD">
      <w:pPr>
        <w:spacing w:before="240" w:after="240" w:line="360" w:lineRule="auto"/>
        <w:jc w:val="both"/>
        <w:rPr>
          <w:sz w:val="24"/>
          <w:szCs w:val="24"/>
        </w:rPr>
      </w:pPr>
      <w:r w:rsidRPr="000042CD">
        <w:rPr>
          <w:sz w:val="24"/>
          <w:szCs w:val="24"/>
        </w:rPr>
        <w:t>The epidemiological approach has evidence-based information on cardiovascular disease patterns to support effective population monitoring, resource allocation and plan for public health policy. Can be useful for targeting high-risk groups and to measure the effectiveness of prevention programs (Nadarajah et al., 2023). Epidemiological studies have their limitations, too. The results might be under-representative because of under-reporting, incompleteness, missing data and/or confounding variables. Furthermo</w:t>
      </w:r>
      <w:r w:rsidRPr="000042CD">
        <w:rPr>
          <w:sz w:val="24"/>
          <w:szCs w:val="24"/>
        </w:rPr>
        <w:t>re, the epidemiology of disease patterns could be influenced by ongoing health inequalities and inequities in health care access, which can make it difficult to interpret and compare epidemiological information.</w:t>
      </w:r>
    </w:p>
    <w:p w14:paraId="5EBADB2D" w14:textId="77777777" w:rsidR="00E12119" w:rsidRPr="000042CD" w:rsidRDefault="008F78EE" w:rsidP="000042CD">
      <w:pPr>
        <w:pStyle w:val="Heading1"/>
        <w:keepNext w:val="0"/>
        <w:keepLines w:val="0"/>
        <w:spacing w:after="80" w:line="360" w:lineRule="auto"/>
        <w:jc w:val="both"/>
        <w:rPr>
          <w:b/>
          <w:bCs/>
          <w:sz w:val="24"/>
          <w:szCs w:val="24"/>
        </w:rPr>
      </w:pPr>
      <w:bookmarkStart w:id="47" w:name="_ko1gc7brf7zo" w:colFirst="0" w:colLast="0"/>
      <w:bookmarkStart w:id="48" w:name="_Toc235527457"/>
      <w:bookmarkEnd w:id="47"/>
      <w:r w:rsidRPr="000042CD">
        <w:rPr>
          <w:b/>
          <w:bCs/>
          <w:sz w:val="24"/>
          <w:szCs w:val="24"/>
        </w:rPr>
        <w:t>10. Conclusion</w:t>
      </w:r>
      <w:bookmarkEnd w:id="48"/>
    </w:p>
    <w:p w14:paraId="417743E2" w14:textId="77777777" w:rsidR="00E12119" w:rsidRPr="000042CD" w:rsidRDefault="008F78EE" w:rsidP="000042CD">
      <w:pPr>
        <w:spacing w:before="240" w:after="240" w:line="360" w:lineRule="auto"/>
        <w:jc w:val="both"/>
        <w:rPr>
          <w:sz w:val="24"/>
          <w:szCs w:val="24"/>
        </w:rPr>
      </w:pPr>
      <w:r w:rsidRPr="000042CD">
        <w:rPr>
          <w:sz w:val="24"/>
          <w:szCs w:val="24"/>
        </w:rPr>
        <w:t xml:space="preserve">Understanding the pattern of cardiovascular diseases and key determinants, such as smoking, obesity, hypertension, ethnicity and age, is essential to the understanding of epidemiology. Screening and lifestyle programmes can be effective public health interventions in reducing cardiovascular risk. The future steps to further reduce </w:t>
      </w:r>
      <w:r w:rsidRPr="000042CD">
        <w:rPr>
          <w:sz w:val="24"/>
          <w:szCs w:val="24"/>
        </w:rPr>
        <w:lastRenderedPageBreak/>
        <w:t>cardiovascular disease in Leicester should include: better prevention, better access to health services and action to address health inequalities.</w:t>
      </w:r>
    </w:p>
    <w:p w14:paraId="17741C95" w14:textId="77777777" w:rsidR="00E12119" w:rsidRPr="000042CD" w:rsidRDefault="008F78EE" w:rsidP="000042CD">
      <w:pPr>
        <w:pStyle w:val="Heading1"/>
        <w:spacing w:before="240" w:after="240" w:line="360" w:lineRule="auto"/>
        <w:jc w:val="both"/>
        <w:rPr>
          <w:b/>
          <w:bCs/>
          <w:sz w:val="24"/>
          <w:szCs w:val="24"/>
        </w:rPr>
      </w:pPr>
      <w:bookmarkStart w:id="49" w:name="_jzai5m45xp55" w:colFirst="0" w:colLast="0"/>
      <w:bookmarkEnd w:id="49"/>
      <w:r w:rsidRPr="000042CD">
        <w:rPr>
          <w:sz w:val="24"/>
          <w:szCs w:val="24"/>
        </w:rPr>
        <w:br w:type="page"/>
      </w:r>
    </w:p>
    <w:p w14:paraId="03EFA109" w14:textId="4222E678" w:rsidR="00A81B4F" w:rsidRPr="000042CD" w:rsidRDefault="0057443E" w:rsidP="00F54A8F">
      <w:pPr>
        <w:pStyle w:val="Heading1"/>
        <w:spacing w:before="240" w:after="240" w:line="360" w:lineRule="auto"/>
        <w:jc w:val="both"/>
        <w:rPr>
          <w:b/>
          <w:bCs/>
          <w:sz w:val="24"/>
          <w:szCs w:val="24"/>
        </w:rPr>
      </w:pPr>
      <w:bookmarkStart w:id="50" w:name="_97t058lvgmo0" w:colFirst="0" w:colLast="0"/>
      <w:bookmarkStart w:id="51" w:name="_Toc235527458"/>
      <w:bookmarkEnd w:id="50"/>
      <w:r>
        <w:rPr>
          <w:b/>
          <w:bCs/>
          <w:sz w:val="24"/>
          <w:szCs w:val="24"/>
        </w:rPr>
        <w:lastRenderedPageBreak/>
        <w:t>Reference’s Task 1</w:t>
      </w:r>
    </w:p>
    <w:p w14:paraId="1B018E65" w14:textId="77777777" w:rsidR="00A81B4F" w:rsidRPr="000042CD" w:rsidRDefault="00A81B4F" w:rsidP="00F54A8F">
      <w:pPr>
        <w:spacing w:before="240" w:after="240" w:line="360" w:lineRule="auto"/>
        <w:jc w:val="both"/>
        <w:rPr>
          <w:sz w:val="24"/>
          <w:szCs w:val="24"/>
        </w:rPr>
      </w:pPr>
      <w:proofErr w:type="spellStart"/>
      <w:r w:rsidRPr="000042CD">
        <w:rPr>
          <w:color w:val="222222"/>
          <w:sz w:val="24"/>
          <w:szCs w:val="24"/>
          <w:highlight w:val="white"/>
        </w:rPr>
        <w:t>Smythe</w:t>
      </w:r>
      <w:proofErr w:type="spellEnd"/>
      <w:r w:rsidRPr="000042CD">
        <w:rPr>
          <w:color w:val="222222"/>
          <w:sz w:val="24"/>
          <w:szCs w:val="24"/>
          <w:highlight w:val="white"/>
        </w:rPr>
        <w:t xml:space="preserve">, T., </w:t>
      </w:r>
      <w:proofErr w:type="spellStart"/>
      <w:r w:rsidRPr="000042CD">
        <w:rPr>
          <w:color w:val="222222"/>
          <w:sz w:val="24"/>
          <w:szCs w:val="24"/>
          <w:highlight w:val="white"/>
        </w:rPr>
        <w:t>Rotenberg</w:t>
      </w:r>
      <w:proofErr w:type="spellEnd"/>
      <w:r w:rsidRPr="000042CD">
        <w:rPr>
          <w:color w:val="222222"/>
          <w:sz w:val="24"/>
          <w:szCs w:val="24"/>
          <w:highlight w:val="white"/>
        </w:rPr>
        <w:t xml:space="preserve">, S., </w:t>
      </w:r>
      <w:proofErr w:type="spellStart"/>
      <w:r w:rsidRPr="000042CD">
        <w:rPr>
          <w:color w:val="222222"/>
          <w:sz w:val="24"/>
          <w:szCs w:val="24"/>
          <w:highlight w:val="white"/>
        </w:rPr>
        <w:t>Moyo-Chilufya</w:t>
      </w:r>
      <w:proofErr w:type="spellEnd"/>
      <w:r w:rsidRPr="000042CD">
        <w:rPr>
          <w:color w:val="222222"/>
          <w:sz w:val="24"/>
          <w:szCs w:val="24"/>
          <w:highlight w:val="white"/>
        </w:rPr>
        <w:t xml:space="preserve">, M., Wilbur, J. and </w:t>
      </w:r>
      <w:proofErr w:type="spellStart"/>
      <w:r w:rsidRPr="000042CD">
        <w:rPr>
          <w:color w:val="222222"/>
          <w:sz w:val="24"/>
          <w:szCs w:val="24"/>
          <w:highlight w:val="white"/>
        </w:rPr>
        <w:t>Kuper</w:t>
      </w:r>
      <w:proofErr w:type="spellEnd"/>
      <w:r w:rsidRPr="000042CD">
        <w:rPr>
          <w:color w:val="222222"/>
          <w:sz w:val="24"/>
          <w:szCs w:val="24"/>
          <w:highlight w:val="white"/>
        </w:rPr>
        <w:t xml:space="preserve">, H., 2026. Health inequalities among people with disabilities: an umbrella review and evidence synthesis. </w:t>
      </w:r>
      <w:r w:rsidRPr="000042CD">
        <w:rPr>
          <w:i/>
          <w:iCs/>
          <w:color w:val="222222"/>
          <w:sz w:val="24"/>
          <w:szCs w:val="24"/>
          <w:highlight w:val="white"/>
        </w:rPr>
        <w:t>EClinicalMedicine</w:t>
      </w:r>
      <w:r w:rsidRPr="000042CD">
        <w:rPr>
          <w:color w:val="222222"/>
          <w:sz w:val="24"/>
          <w:szCs w:val="24"/>
          <w:highlight w:val="white"/>
        </w:rPr>
        <w:t xml:space="preserve">, </w:t>
      </w:r>
      <w:r w:rsidRPr="000042CD">
        <w:rPr>
          <w:i/>
          <w:iCs/>
          <w:color w:val="222222"/>
          <w:sz w:val="24"/>
          <w:szCs w:val="24"/>
          <w:highlight w:val="white"/>
        </w:rPr>
        <w:t>91</w:t>
      </w:r>
      <w:r w:rsidRPr="000042CD">
        <w:rPr>
          <w:color w:val="222222"/>
          <w:sz w:val="24"/>
          <w:szCs w:val="24"/>
          <w:highlight w:val="white"/>
        </w:rPr>
        <w:t>.</w:t>
      </w:r>
      <w:r w:rsidRPr="000042CD">
        <w:rPr>
          <w:sz w:val="24"/>
          <w:szCs w:val="24"/>
        </w:rPr>
        <w:t xml:space="preserve">  </w:t>
      </w:r>
      <w:hyperlink r:id="rId14">
        <w:r w:rsidRPr="000042CD">
          <w:rPr>
            <w:color w:val="1155CC"/>
            <w:sz w:val="24"/>
            <w:szCs w:val="24"/>
            <w:u w:val="single"/>
          </w:rPr>
          <w:t>https://www.thelancet.com/journals/eclinm/article/PIIS2589-5370(25)00609-1/fulltext</w:t>
        </w:r>
      </w:hyperlink>
      <w:r w:rsidRPr="000042CD">
        <w:rPr>
          <w:sz w:val="24"/>
          <w:szCs w:val="24"/>
        </w:rPr>
        <w:t xml:space="preserve"> </w:t>
      </w:r>
    </w:p>
    <w:p w14:paraId="25C06E0B" w14:textId="77777777" w:rsidR="00A81B4F" w:rsidRPr="000042CD" w:rsidRDefault="00A81B4F" w:rsidP="00F54A8F">
      <w:pPr>
        <w:spacing w:before="240" w:after="240" w:line="360" w:lineRule="auto"/>
        <w:jc w:val="both"/>
        <w:rPr>
          <w:sz w:val="24"/>
          <w:szCs w:val="24"/>
        </w:rPr>
      </w:pPr>
      <w:r w:rsidRPr="000042CD">
        <w:rPr>
          <w:color w:val="222222"/>
          <w:sz w:val="24"/>
          <w:szCs w:val="24"/>
          <w:highlight w:val="white"/>
        </w:rPr>
        <w:t xml:space="preserve">Banks, J., </w:t>
      </w:r>
      <w:proofErr w:type="spellStart"/>
      <w:r w:rsidRPr="000042CD">
        <w:rPr>
          <w:color w:val="222222"/>
          <w:sz w:val="24"/>
          <w:szCs w:val="24"/>
          <w:highlight w:val="white"/>
        </w:rPr>
        <w:t>Karjalainen</w:t>
      </w:r>
      <w:proofErr w:type="spellEnd"/>
      <w:r w:rsidRPr="000042CD">
        <w:rPr>
          <w:color w:val="222222"/>
          <w:sz w:val="24"/>
          <w:szCs w:val="24"/>
          <w:highlight w:val="white"/>
        </w:rPr>
        <w:t xml:space="preserve">, H. and Waters, T., 2024. Inequalities in disability. </w:t>
      </w:r>
      <w:r w:rsidRPr="000042CD">
        <w:rPr>
          <w:i/>
          <w:iCs/>
          <w:color w:val="222222"/>
          <w:sz w:val="24"/>
          <w:szCs w:val="24"/>
          <w:highlight w:val="white"/>
        </w:rPr>
        <w:t>Oxford Open Economics</w:t>
      </w:r>
      <w:r w:rsidRPr="000042CD">
        <w:rPr>
          <w:color w:val="222222"/>
          <w:sz w:val="24"/>
          <w:szCs w:val="24"/>
          <w:highlight w:val="white"/>
        </w:rPr>
        <w:t xml:space="preserve">, </w:t>
      </w:r>
      <w:r w:rsidRPr="000042CD">
        <w:rPr>
          <w:i/>
          <w:iCs/>
          <w:color w:val="222222"/>
          <w:sz w:val="24"/>
          <w:szCs w:val="24"/>
          <w:highlight w:val="white"/>
        </w:rPr>
        <w:t>3</w:t>
      </w:r>
      <w:r w:rsidRPr="000042CD">
        <w:rPr>
          <w:color w:val="222222"/>
          <w:sz w:val="24"/>
          <w:szCs w:val="24"/>
          <w:highlight w:val="white"/>
        </w:rPr>
        <w:t>(Supplement_1), pp.i529-i548.</w:t>
      </w:r>
      <w:r w:rsidRPr="000042CD">
        <w:rPr>
          <w:sz w:val="24"/>
          <w:szCs w:val="24"/>
        </w:rPr>
        <w:t xml:space="preserve">  </w:t>
      </w:r>
      <w:hyperlink r:id="rId15">
        <w:r w:rsidRPr="000042CD">
          <w:rPr>
            <w:color w:val="1155CC"/>
            <w:sz w:val="24"/>
            <w:szCs w:val="24"/>
            <w:u w:val="single"/>
          </w:rPr>
          <w:t>https://academic.oup.com/ooec/article-abstract/3/Supplement_1/i529/7708071</w:t>
        </w:r>
      </w:hyperlink>
      <w:r w:rsidRPr="000042CD">
        <w:rPr>
          <w:sz w:val="24"/>
          <w:szCs w:val="24"/>
        </w:rPr>
        <w:t xml:space="preserve"> </w:t>
      </w:r>
    </w:p>
    <w:p w14:paraId="624A5C0F" w14:textId="77777777" w:rsidR="00A81B4F" w:rsidRPr="000042CD" w:rsidRDefault="00A81B4F" w:rsidP="00F54A8F">
      <w:pPr>
        <w:spacing w:before="240" w:after="240" w:line="360" w:lineRule="auto"/>
        <w:jc w:val="both"/>
        <w:rPr>
          <w:sz w:val="24"/>
          <w:szCs w:val="24"/>
        </w:rPr>
      </w:pPr>
      <w:r w:rsidRPr="000042CD">
        <w:rPr>
          <w:color w:val="222222"/>
          <w:sz w:val="24"/>
          <w:szCs w:val="24"/>
          <w:highlight w:val="white"/>
        </w:rPr>
        <w:t xml:space="preserve">Mitra, M., </w:t>
      </w:r>
      <w:proofErr w:type="spellStart"/>
      <w:r w:rsidRPr="000042CD">
        <w:rPr>
          <w:color w:val="222222"/>
          <w:sz w:val="24"/>
          <w:szCs w:val="24"/>
          <w:highlight w:val="white"/>
        </w:rPr>
        <w:t>Long-Bellil</w:t>
      </w:r>
      <w:proofErr w:type="spellEnd"/>
      <w:r w:rsidRPr="000042CD">
        <w:rPr>
          <w:color w:val="222222"/>
          <w:sz w:val="24"/>
          <w:szCs w:val="24"/>
          <w:highlight w:val="white"/>
        </w:rPr>
        <w:t xml:space="preserve">, L., </w:t>
      </w:r>
      <w:proofErr w:type="spellStart"/>
      <w:r w:rsidRPr="000042CD">
        <w:rPr>
          <w:color w:val="222222"/>
          <w:sz w:val="24"/>
          <w:szCs w:val="24"/>
          <w:highlight w:val="white"/>
        </w:rPr>
        <w:t>Moura</w:t>
      </w:r>
      <w:proofErr w:type="spellEnd"/>
      <w:r w:rsidRPr="000042CD">
        <w:rPr>
          <w:color w:val="222222"/>
          <w:sz w:val="24"/>
          <w:szCs w:val="24"/>
          <w:highlight w:val="white"/>
        </w:rPr>
        <w:t xml:space="preserve">, I., Miles, A. and Kaye, H.S., 2022. Advancing Health Equity And Reducing Health Disparities For People With Disabilities In The United States: Study examines health equity and health disparities for people with disabilities in the United States. </w:t>
      </w:r>
      <w:r w:rsidRPr="000042CD">
        <w:rPr>
          <w:i/>
          <w:iCs/>
          <w:color w:val="222222"/>
          <w:sz w:val="24"/>
          <w:szCs w:val="24"/>
          <w:highlight w:val="white"/>
        </w:rPr>
        <w:t>Health Affairs</w:t>
      </w:r>
      <w:r w:rsidRPr="000042CD">
        <w:rPr>
          <w:color w:val="222222"/>
          <w:sz w:val="24"/>
          <w:szCs w:val="24"/>
          <w:highlight w:val="white"/>
        </w:rPr>
        <w:t xml:space="preserve">, </w:t>
      </w:r>
      <w:r w:rsidRPr="000042CD">
        <w:rPr>
          <w:i/>
          <w:iCs/>
          <w:color w:val="222222"/>
          <w:sz w:val="24"/>
          <w:szCs w:val="24"/>
          <w:highlight w:val="white"/>
        </w:rPr>
        <w:t>41</w:t>
      </w:r>
      <w:r w:rsidRPr="000042CD">
        <w:rPr>
          <w:color w:val="222222"/>
          <w:sz w:val="24"/>
          <w:szCs w:val="24"/>
          <w:highlight w:val="white"/>
        </w:rPr>
        <w:t>(10), pp.1379-1386.</w:t>
      </w:r>
      <w:r w:rsidRPr="000042CD">
        <w:rPr>
          <w:sz w:val="24"/>
          <w:szCs w:val="24"/>
        </w:rPr>
        <w:t xml:space="preserve">  </w:t>
      </w:r>
      <w:hyperlink r:id="rId16">
        <w:r w:rsidRPr="000042CD">
          <w:rPr>
            <w:color w:val="1155CC"/>
            <w:sz w:val="24"/>
            <w:szCs w:val="24"/>
            <w:u w:val="single"/>
          </w:rPr>
          <w:t>https://www.healthaffairs.org/doi/abs/10.1377/hlthaff.2022.00499</w:t>
        </w:r>
      </w:hyperlink>
      <w:r w:rsidRPr="000042CD">
        <w:rPr>
          <w:sz w:val="24"/>
          <w:szCs w:val="24"/>
        </w:rPr>
        <w:t xml:space="preserve"> </w:t>
      </w:r>
    </w:p>
    <w:p w14:paraId="59BA90E7" w14:textId="77777777" w:rsidR="00A81B4F" w:rsidRPr="000042CD" w:rsidRDefault="00A81B4F" w:rsidP="00F54A8F">
      <w:pPr>
        <w:spacing w:before="240" w:after="240" w:line="360" w:lineRule="auto"/>
        <w:jc w:val="both"/>
        <w:rPr>
          <w:sz w:val="24"/>
          <w:szCs w:val="24"/>
        </w:rPr>
      </w:pPr>
      <w:proofErr w:type="spellStart"/>
      <w:r w:rsidRPr="000042CD">
        <w:rPr>
          <w:color w:val="222222"/>
          <w:sz w:val="24"/>
          <w:szCs w:val="24"/>
          <w:highlight w:val="white"/>
        </w:rPr>
        <w:t>Kavanagh</w:t>
      </w:r>
      <w:proofErr w:type="spellEnd"/>
      <w:r w:rsidRPr="000042CD">
        <w:rPr>
          <w:color w:val="222222"/>
          <w:sz w:val="24"/>
          <w:szCs w:val="24"/>
          <w:highlight w:val="white"/>
        </w:rPr>
        <w:t xml:space="preserve">, A., Hatton, C., </w:t>
      </w:r>
      <w:proofErr w:type="spellStart"/>
      <w:r w:rsidRPr="000042CD">
        <w:rPr>
          <w:color w:val="222222"/>
          <w:sz w:val="24"/>
          <w:szCs w:val="24"/>
          <w:highlight w:val="white"/>
        </w:rPr>
        <w:t>Stancliffe</w:t>
      </w:r>
      <w:proofErr w:type="spellEnd"/>
      <w:r w:rsidRPr="000042CD">
        <w:rPr>
          <w:color w:val="222222"/>
          <w:sz w:val="24"/>
          <w:szCs w:val="24"/>
          <w:highlight w:val="white"/>
        </w:rPr>
        <w:t xml:space="preserve">, R.J., Aitken, Z., King, T., Hastings, R., </w:t>
      </w:r>
      <w:proofErr w:type="spellStart"/>
      <w:r w:rsidRPr="000042CD">
        <w:rPr>
          <w:color w:val="222222"/>
          <w:sz w:val="24"/>
          <w:szCs w:val="24"/>
          <w:highlight w:val="white"/>
        </w:rPr>
        <w:t>Totsika</w:t>
      </w:r>
      <w:proofErr w:type="spellEnd"/>
      <w:r w:rsidRPr="000042CD">
        <w:rPr>
          <w:color w:val="222222"/>
          <w:sz w:val="24"/>
          <w:szCs w:val="24"/>
          <w:highlight w:val="white"/>
        </w:rPr>
        <w:t xml:space="preserve">, V., Llewellyn, G. and Emerson, E., 2022. Health and healthcare for people with disabilities in the UK during the COVID-19 pandemic. </w:t>
      </w:r>
      <w:r w:rsidRPr="000042CD">
        <w:rPr>
          <w:i/>
          <w:iCs/>
          <w:color w:val="222222"/>
          <w:sz w:val="24"/>
          <w:szCs w:val="24"/>
          <w:highlight w:val="white"/>
        </w:rPr>
        <w:t>Disability and Health Journal</w:t>
      </w:r>
      <w:r w:rsidRPr="000042CD">
        <w:rPr>
          <w:color w:val="222222"/>
          <w:sz w:val="24"/>
          <w:szCs w:val="24"/>
          <w:highlight w:val="white"/>
        </w:rPr>
        <w:t xml:space="preserve">, </w:t>
      </w:r>
      <w:r w:rsidRPr="000042CD">
        <w:rPr>
          <w:i/>
          <w:iCs/>
          <w:color w:val="222222"/>
          <w:sz w:val="24"/>
          <w:szCs w:val="24"/>
          <w:highlight w:val="white"/>
        </w:rPr>
        <w:t>15</w:t>
      </w:r>
      <w:r w:rsidRPr="000042CD">
        <w:rPr>
          <w:color w:val="222222"/>
          <w:sz w:val="24"/>
          <w:szCs w:val="24"/>
          <w:highlight w:val="white"/>
        </w:rPr>
        <w:t>(1), p.101171.</w:t>
      </w:r>
      <w:r w:rsidRPr="000042CD">
        <w:rPr>
          <w:sz w:val="24"/>
          <w:szCs w:val="24"/>
        </w:rPr>
        <w:t xml:space="preserve">  </w:t>
      </w:r>
      <w:hyperlink r:id="rId17">
        <w:r w:rsidRPr="000042CD">
          <w:rPr>
            <w:color w:val="1155CC"/>
            <w:sz w:val="24"/>
            <w:szCs w:val="24"/>
            <w:u w:val="single"/>
          </w:rPr>
          <w:t>https://www.sciencedirect.com/science/article/pii/S1936657421001370</w:t>
        </w:r>
      </w:hyperlink>
      <w:r w:rsidRPr="000042CD">
        <w:rPr>
          <w:sz w:val="24"/>
          <w:szCs w:val="24"/>
        </w:rPr>
        <w:t xml:space="preserve"> </w:t>
      </w:r>
    </w:p>
    <w:p w14:paraId="6555C582" w14:textId="77777777" w:rsidR="00A81B4F" w:rsidRPr="000042CD" w:rsidRDefault="00A81B4F" w:rsidP="00F54A8F">
      <w:pPr>
        <w:spacing w:before="240" w:after="240" w:line="360" w:lineRule="auto"/>
        <w:jc w:val="both"/>
        <w:rPr>
          <w:sz w:val="24"/>
          <w:szCs w:val="24"/>
        </w:rPr>
      </w:pPr>
      <w:r w:rsidRPr="000042CD">
        <w:rPr>
          <w:color w:val="222222"/>
          <w:sz w:val="24"/>
          <w:szCs w:val="24"/>
          <w:highlight w:val="white"/>
        </w:rPr>
        <w:t xml:space="preserve">Aitken, Z., Bishop, G.M., Disney, G., Emerson, E. and </w:t>
      </w:r>
      <w:proofErr w:type="spellStart"/>
      <w:r w:rsidRPr="000042CD">
        <w:rPr>
          <w:color w:val="222222"/>
          <w:sz w:val="24"/>
          <w:szCs w:val="24"/>
          <w:highlight w:val="white"/>
        </w:rPr>
        <w:t>Kavanagh</w:t>
      </w:r>
      <w:proofErr w:type="spellEnd"/>
      <w:r w:rsidRPr="000042CD">
        <w:rPr>
          <w:color w:val="222222"/>
          <w:sz w:val="24"/>
          <w:szCs w:val="24"/>
          <w:highlight w:val="white"/>
        </w:rPr>
        <w:t xml:space="preserve">, A.M., 2022. Disability-related inequalities in health and well-being are mediated by barriers to participation faced by people with disability. A causal mediation analysis. </w:t>
      </w:r>
      <w:r w:rsidRPr="000042CD">
        <w:rPr>
          <w:i/>
          <w:iCs/>
          <w:color w:val="222222"/>
          <w:sz w:val="24"/>
          <w:szCs w:val="24"/>
          <w:highlight w:val="white"/>
        </w:rPr>
        <w:t>Social Science &amp; Medicine</w:t>
      </w:r>
      <w:r w:rsidRPr="000042CD">
        <w:rPr>
          <w:color w:val="222222"/>
          <w:sz w:val="24"/>
          <w:szCs w:val="24"/>
          <w:highlight w:val="white"/>
        </w:rPr>
        <w:t xml:space="preserve">, </w:t>
      </w:r>
      <w:r w:rsidRPr="000042CD">
        <w:rPr>
          <w:i/>
          <w:iCs/>
          <w:color w:val="222222"/>
          <w:sz w:val="24"/>
          <w:szCs w:val="24"/>
          <w:highlight w:val="white"/>
        </w:rPr>
        <w:t>315</w:t>
      </w:r>
      <w:r w:rsidRPr="000042CD">
        <w:rPr>
          <w:color w:val="222222"/>
          <w:sz w:val="24"/>
          <w:szCs w:val="24"/>
          <w:highlight w:val="white"/>
        </w:rPr>
        <w:t>, p.115500.</w:t>
      </w:r>
      <w:r w:rsidRPr="000042CD">
        <w:rPr>
          <w:sz w:val="24"/>
          <w:szCs w:val="24"/>
        </w:rPr>
        <w:t xml:space="preserve">  </w:t>
      </w:r>
      <w:hyperlink r:id="rId18">
        <w:r w:rsidRPr="000042CD">
          <w:rPr>
            <w:color w:val="1155CC"/>
            <w:sz w:val="24"/>
            <w:szCs w:val="24"/>
            <w:u w:val="single"/>
          </w:rPr>
          <w:t>https://www.jmir.org/2022/2/e33819/</w:t>
        </w:r>
      </w:hyperlink>
      <w:r w:rsidRPr="000042CD">
        <w:rPr>
          <w:sz w:val="24"/>
          <w:szCs w:val="24"/>
        </w:rPr>
        <w:t xml:space="preserve"> </w:t>
      </w:r>
    </w:p>
    <w:p w14:paraId="2686F308" w14:textId="77777777" w:rsidR="00A81B4F" w:rsidRPr="000042CD" w:rsidRDefault="00A81B4F" w:rsidP="00F54A8F">
      <w:pPr>
        <w:spacing w:before="240" w:after="240" w:line="360" w:lineRule="auto"/>
        <w:jc w:val="both"/>
        <w:rPr>
          <w:sz w:val="24"/>
          <w:szCs w:val="24"/>
        </w:rPr>
      </w:pPr>
      <w:proofErr w:type="spellStart"/>
      <w:r w:rsidRPr="000042CD">
        <w:rPr>
          <w:color w:val="222222"/>
          <w:sz w:val="24"/>
          <w:szCs w:val="24"/>
          <w:highlight w:val="white"/>
        </w:rPr>
        <w:t>Mulcahy</w:t>
      </w:r>
      <w:proofErr w:type="spellEnd"/>
      <w:r w:rsidRPr="000042CD">
        <w:rPr>
          <w:color w:val="222222"/>
          <w:sz w:val="24"/>
          <w:szCs w:val="24"/>
          <w:highlight w:val="white"/>
        </w:rPr>
        <w:t xml:space="preserve">, A., </w:t>
      </w:r>
      <w:proofErr w:type="spellStart"/>
      <w:r w:rsidRPr="000042CD">
        <w:rPr>
          <w:color w:val="222222"/>
          <w:sz w:val="24"/>
          <w:szCs w:val="24"/>
          <w:highlight w:val="white"/>
        </w:rPr>
        <w:t>Streed</w:t>
      </w:r>
      <w:proofErr w:type="spellEnd"/>
      <w:r w:rsidRPr="000042CD">
        <w:rPr>
          <w:color w:val="222222"/>
          <w:sz w:val="24"/>
          <w:szCs w:val="24"/>
          <w:highlight w:val="white"/>
        </w:rPr>
        <w:t xml:space="preserve"> Jr, C.G., </w:t>
      </w:r>
      <w:proofErr w:type="spellStart"/>
      <w:r w:rsidRPr="000042CD">
        <w:rPr>
          <w:color w:val="222222"/>
          <w:sz w:val="24"/>
          <w:szCs w:val="24"/>
          <w:highlight w:val="white"/>
        </w:rPr>
        <w:t>Wallisch</w:t>
      </w:r>
      <w:proofErr w:type="spellEnd"/>
      <w:r w:rsidRPr="000042CD">
        <w:rPr>
          <w:color w:val="222222"/>
          <w:sz w:val="24"/>
          <w:szCs w:val="24"/>
          <w:highlight w:val="white"/>
        </w:rPr>
        <w:t xml:space="preserve">, A.M., </w:t>
      </w:r>
      <w:proofErr w:type="spellStart"/>
      <w:r w:rsidRPr="000042CD">
        <w:rPr>
          <w:color w:val="222222"/>
          <w:sz w:val="24"/>
          <w:szCs w:val="24"/>
          <w:highlight w:val="white"/>
        </w:rPr>
        <w:t>Batza</w:t>
      </w:r>
      <w:proofErr w:type="spellEnd"/>
      <w:r w:rsidRPr="000042CD">
        <w:rPr>
          <w:color w:val="222222"/>
          <w:sz w:val="24"/>
          <w:szCs w:val="24"/>
          <w:highlight w:val="white"/>
        </w:rPr>
        <w:t xml:space="preserve">, K., </w:t>
      </w:r>
      <w:proofErr w:type="spellStart"/>
      <w:r w:rsidRPr="000042CD">
        <w:rPr>
          <w:color w:val="222222"/>
          <w:sz w:val="24"/>
          <w:szCs w:val="24"/>
          <w:highlight w:val="white"/>
        </w:rPr>
        <w:t>Kurth</w:t>
      </w:r>
      <w:proofErr w:type="spellEnd"/>
      <w:r w:rsidRPr="000042CD">
        <w:rPr>
          <w:color w:val="222222"/>
          <w:sz w:val="24"/>
          <w:szCs w:val="24"/>
          <w:highlight w:val="white"/>
        </w:rPr>
        <w:t xml:space="preserve">, N., Hall, J.P. and </w:t>
      </w:r>
      <w:proofErr w:type="spellStart"/>
      <w:r w:rsidRPr="000042CD">
        <w:rPr>
          <w:color w:val="222222"/>
          <w:sz w:val="24"/>
          <w:szCs w:val="24"/>
          <w:highlight w:val="white"/>
        </w:rPr>
        <w:t>McMaughan</w:t>
      </w:r>
      <w:proofErr w:type="spellEnd"/>
      <w:r w:rsidRPr="000042CD">
        <w:rPr>
          <w:color w:val="222222"/>
          <w:sz w:val="24"/>
          <w:szCs w:val="24"/>
          <w:highlight w:val="white"/>
        </w:rPr>
        <w:t xml:space="preserve">, D.J., 2022. Gender identity, disability, and unmet healthcare needs among disabled people living in the community in the United States. </w:t>
      </w:r>
      <w:r w:rsidRPr="000042CD">
        <w:rPr>
          <w:i/>
          <w:iCs/>
          <w:color w:val="222222"/>
          <w:sz w:val="24"/>
          <w:szCs w:val="24"/>
          <w:highlight w:val="white"/>
        </w:rPr>
        <w:t>International journal of environmental research and public health</w:t>
      </w:r>
      <w:r w:rsidRPr="000042CD">
        <w:rPr>
          <w:color w:val="222222"/>
          <w:sz w:val="24"/>
          <w:szCs w:val="24"/>
          <w:highlight w:val="white"/>
        </w:rPr>
        <w:t xml:space="preserve">, </w:t>
      </w:r>
      <w:r w:rsidRPr="000042CD">
        <w:rPr>
          <w:i/>
          <w:iCs/>
          <w:color w:val="222222"/>
          <w:sz w:val="24"/>
          <w:szCs w:val="24"/>
          <w:highlight w:val="white"/>
        </w:rPr>
        <w:t>19</w:t>
      </w:r>
      <w:r w:rsidRPr="000042CD">
        <w:rPr>
          <w:color w:val="222222"/>
          <w:sz w:val="24"/>
          <w:szCs w:val="24"/>
          <w:highlight w:val="white"/>
        </w:rPr>
        <w:t>(5), p.2588.</w:t>
      </w:r>
      <w:r w:rsidRPr="000042CD">
        <w:rPr>
          <w:sz w:val="24"/>
          <w:szCs w:val="24"/>
        </w:rPr>
        <w:t xml:space="preserve">  </w:t>
      </w:r>
      <w:hyperlink r:id="rId19">
        <w:r w:rsidRPr="000042CD">
          <w:rPr>
            <w:color w:val="1155CC"/>
            <w:sz w:val="24"/>
            <w:szCs w:val="24"/>
            <w:u w:val="single"/>
          </w:rPr>
          <w:t>https://www.mdpi.com/1660-4601/19/5/2588</w:t>
        </w:r>
      </w:hyperlink>
      <w:r w:rsidRPr="000042CD">
        <w:rPr>
          <w:sz w:val="24"/>
          <w:szCs w:val="24"/>
        </w:rPr>
        <w:t xml:space="preserve"> </w:t>
      </w:r>
    </w:p>
    <w:p w14:paraId="2226357A" w14:textId="77777777" w:rsidR="00A81B4F" w:rsidRPr="000042CD" w:rsidRDefault="00A81B4F" w:rsidP="00F54A8F">
      <w:pPr>
        <w:spacing w:before="240" w:after="240" w:line="360" w:lineRule="auto"/>
        <w:jc w:val="both"/>
        <w:rPr>
          <w:sz w:val="24"/>
          <w:szCs w:val="24"/>
        </w:rPr>
      </w:pPr>
      <w:r w:rsidRPr="000042CD">
        <w:rPr>
          <w:color w:val="222222"/>
          <w:sz w:val="24"/>
          <w:szCs w:val="24"/>
          <w:highlight w:val="white"/>
        </w:rPr>
        <w:t xml:space="preserve">Lund, E.M. and Ayers, K.B., 2022. Ever-changing but always constant:“Waves” of disability discrimination during the COVID-19 pandemic in the United States. </w:t>
      </w:r>
      <w:r w:rsidRPr="000042CD">
        <w:rPr>
          <w:i/>
          <w:iCs/>
          <w:color w:val="222222"/>
          <w:sz w:val="24"/>
          <w:szCs w:val="24"/>
          <w:highlight w:val="white"/>
        </w:rPr>
        <w:t xml:space="preserve">Disability </w:t>
      </w:r>
      <w:r w:rsidRPr="000042CD">
        <w:rPr>
          <w:i/>
          <w:iCs/>
          <w:color w:val="222222"/>
          <w:sz w:val="24"/>
          <w:szCs w:val="24"/>
          <w:highlight w:val="white"/>
        </w:rPr>
        <w:lastRenderedPageBreak/>
        <w:t>and Health Journal</w:t>
      </w:r>
      <w:r w:rsidRPr="000042CD">
        <w:rPr>
          <w:color w:val="222222"/>
          <w:sz w:val="24"/>
          <w:szCs w:val="24"/>
          <w:highlight w:val="white"/>
        </w:rPr>
        <w:t xml:space="preserve">, </w:t>
      </w:r>
      <w:r w:rsidRPr="000042CD">
        <w:rPr>
          <w:i/>
          <w:iCs/>
          <w:color w:val="222222"/>
          <w:sz w:val="24"/>
          <w:szCs w:val="24"/>
          <w:highlight w:val="white"/>
        </w:rPr>
        <w:t>15</w:t>
      </w:r>
      <w:r w:rsidRPr="000042CD">
        <w:rPr>
          <w:color w:val="222222"/>
          <w:sz w:val="24"/>
          <w:szCs w:val="24"/>
          <w:highlight w:val="white"/>
        </w:rPr>
        <w:t>(4), p.101374.</w:t>
      </w:r>
      <w:r w:rsidRPr="000042CD">
        <w:rPr>
          <w:sz w:val="24"/>
          <w:szCs w:val="24"/>
        </w:rPr>
        <w:t xml:space="preserve">  </w:t>
      </w:r>
      <w:hyperlink r:id="rId20">
        <w:r w:rsidRPr="000042CD">
          <w:rPr>
            <w:color w:val="1155CC"/>
            <w:sz w:val="24"/>
            <w:szCs w:val="24"/>
            <w:u w:val="single"/>
          </w:rPr>
          <w:t>https://www.sciencedirect.com/science/article/pii/S1936657422001248</w:t>
        </w:r>
      </w:hyperlink>
      <w:r w:rsidRPr="000042CD">
        <w:rPr>
          <w:sz w:val="24"/>
          <w:szCs w:val="24"/>
        </w:rPr>
        <w:t xml:space="preserve"> </w:t>
      </w:r>
    </w:p>
    <w:p w14:paraId="2EDE4C4F" w14:textId="77777777" w:rsidR="00A81B4F" w:rsidRPr="000042CD" w:rsidRDefault="00A81B4F" w:rsidP="00F54A8F">
      <w:pPr>
        <w:spacing w:before="240" w:after="240" w:line="360" w:lineRule="auto"/>
        <w:jc w:val="both"/>
        <w:rPr>
          <w:sz w:val="24"/>
          <w:szCs w:val="24"/>
        </w:rPr>
      </w:pPr>
      <w:proofErr w:type="spellStart"/>
      <w:r w:rsidRPr="000042CD">
        <w:rPr>
          <w:color w:val="222222"/>
          <w:sz w:val="24"/>
          <w:szCs w:val="24"/>
          <w:highlight w:val="white"/>
        </w:rPr>
        <w:t>Lundberg</w:t>
      </w:r>
      <w:proofErr w:type="spellEnd"/>
      <w:r w:rsidRPr="000042CD">
        <w:rPr>
          <w:color w:val="222222"/>
          <w:sz w:val="24"/>
          <w:szCs w:val="24"/>
          <w:highlight w:val="white"/>
        </w:rPr>
        <w:t xml:space="preserve">, D.J. and Chen, J.A., 2024. Structural ableism in public health and healthcare: a definition and conceptual framework. </w:t>
      </w:r>
      <w:r w:rsidRPr="000042CD">
        <w:rPr>
          <w:i/>
          <w:iCs/>
          <w:color w:val="222222"/>
          <w:sz w:val="24"/>
          <w:szCs w:val="24"/>
          <w:highlight w:val="white"/>
        </w:rPr>
        <w:t>The Lancet Regional Health–Americas</w:t>
      </w:r>
      <w:r w:rsidRPr="000042CD">
        <w:rPr>
          <w:color w:val="222222"/>
          <w:sz w:val="24"/>
          <w:szCs w:val="24"/>
          <w:highlight w:val="white"/>
        </w:rPr>
        <w:t xml:space="preserve">, </w:t>
      </w:r>
      <w:r w:rsidRPr="000042CD">
        <w:rPr>
          <w:i/>
          <w:iCs/>
          <w:color w:val="222222"/>
          <w:sz w:val="24"/>
          <w:szCs w:val="24"/>
          <w:highlight w:val="white"/>
        </w:rPr>
        <w:t>30</w:t>
      </w:r>
      <w:r w:rsidRPr="000042CD">
        <w:rPr>
          <w:color w:val="222222"/>
          <w:sz w:val="24"/>
          <w:szCs w:val="24"/>
          <w:highlight w:val="white"/>
        </w:rPr>
        <w:t>.</w:t>
      </w:r>
      <w:r w:rsidRPr="000042CD">
        <w:rPr>
          <w:sz w:val="24"/>
          <w:szCs w:val="24"/>
        </w:rPr>
        <w:t xml:space="preserve">  </w:t>
      </w:r>
      <w:hyperlink r:id="rId21">
        <w:r w:rsidRPr="000042CD">
          <w:rPr>
            <w:color w:val="1155CC"/>
            <w:sz w:val="24"/>
            <w:szCs w:val="24"/>
            <w:u w:val="single"/>
          </w:rPr>
          <w:t>https://www.thelancet.com/journals/lanam/article/PIIS2667-193X(23)00224-7/fulltext</w:t>
        </w:r>
      </w:hyperlink>
      <w:r w:rsidRPr="000042CD">
        <w:rPr>
          <w:sz w:val="24"/>
          <w:szCs w:val="24"/>
        </w:rPr>
        <w:t xml:space="preserve"> </w:t>
      </w:r>
    </w:p>
    <w:p w14:paraId="21223503" w14:textId="77777777" w:rsidR="00A81B4F" w:rsidRPr="000042CD" w:rsidRDefault="00A81B4F" w:rsidP="00F54A8F">
      <w:pPr>
        <w:spacing w:before="240" w:after="240" w:line="360" w:lineRule="auto"/>
        <w:jc w:val="both"/>
        <w:rPr>
          <w:sz w:val="24"/>
          <w:szCs w:val="24"/>
        </w:rPr>
      </w:pPr>
      <w:proofErr w:type="spellStart"/>
      <w:r w:rsidRPr="000042CD">
        <w:rPr>
          <w:color w:val="222222"/>
          <w:sz w:val="24"/>
          <w:szCs w:val="24"/>
          <w:highlight w:val="white"/>
        </w:rPr>
        <w:t>Kowal</w:t>
      </w:r>
      <w:proofErr w:type="spellEnd"/>
      <w:r w:rsidRPr="000042CD">
        <w:rPr>
          <w:color w:val="222222"/>
          <w:sz w:val="24"/>
          <w:szCs w:val="24"/>
          <w:highlight w:val="white"/>
        </w:rPr>
        <w:t xml:space="preserve">, S., Ng, C.D., </w:t>
      </w:r>
      <w:proofErr w:type="spellStart"/>
      <w:r w:rsidRPr="000042CD">
        <w:rPr>
          <w:color w:val="222222"/>
          <w:sz w:val="24"/>
          <w:szCs w:val="24"/>
          <w:highlight w:val="white"/>
        </w:rPr>
        <w:t>Schuldt</w:t>
      </w:r>
      <w:proofErr w:type="spellEnd"/>
      <w:r w:rsidRPr="000042CD">
        <w:rPr>
          <w:color w:val="222222"/>
          <w:sz w:val="24"/>
          <w:szCs w:val="24"/>
          <w:highlight w:val="white"/>
        </w:rPr>
        <w:t xml:space="preserve">, R., </w:t>
      </w:r>
      <w:proofErr w:type="spellStart"/>
      <w:r w:rsidRPr="000042CD">
        <w:rPr>
          <w:color w:val="222222"/>
          <w:sz w:val="24"/>
          <w:szCs w:val="24"/>
          <w:highlight w:val="white"/>
        </w:rPr>
        <w:t>Sheinson</w:t>
      </w:r>
      <w:proofErr w:type="spellEnd"/>
      <w:r w:rsidRPr="000042CD">
        <w:rPr>
          <w:color w:val="222222"/>
          <w:sz w:val="24"/>
          <w:szCs w:val="24"/>
          <w:highlight w:val="white"/>
        </w:rPr>
        <w:t xml:space="preserve">, D., </w:t>
      </w:r>
      <w:proofErr w:type="spellStart"/>
      <w:r w:rsidRPr="000042CD">
        <w:rPr>
          <w:color w:val="222222"/>
          <w:sz w:val="24"/>
          <w:szCs w:val="24"/>
          <w:highlight w:val="white"/>
        </w:rPr>
        <w:t>Jinnett</w:t>
      </w:r>
      <w:proofErr w:type="spellEnd"/>
      <w:r w:rsidRPr="000042CD">
        <w:rPr>
          <w:color w:val="222222"/>
          <w:sz w:val="24"/>
          <w:szCs w:val="24"/>
          <w:highlight w:val="white"/>
        </w:rPr>
        <w:t xml:space="preserve">, K. and </w:t>
      </w:r>
      <w:proofErr w:type="spellStart"/>
      <w:r w:rsidRPr="000042CD">
        <w:rPr>
          <w:color w:val="222222"/>
          <w:sz w:val="24"/>
          <w:szCs w:val="24"/>
          <w:highlight w:val="white"/>
        </w:rPr>
        <w:t>Basu</w:t>
      </w:r>
      <w:proofErr w:type="spellEnd"/>
      <w:r w:rsidRPr="000042CD">
        <w:rPr>
          <w:color w:val="222222"/>
          <w:sz w:val="24"/>
          <w:szCs w:val="24"/>
          <w:highlight w:val="white"/>
        </w:rPr>
        <w:t xml:space="preserve">, A., 2023. Estimating the US baseline distribution of health inequalities across race, ethnicity, and geography for equity-informative cost-effectiveness analysis. </w:t>
      </w:r>
      <w:r w:rsidRPr="000042CD">
        <w:rPr>
          <w:i/>
          <w:iCs/>
          <w:color w:val="222222"/>
          <w:sz w:val="24"/>
          <w:szCs w:val="24"/>
          <w:highlight w:val="white"/>
        </w:rPr>
        <w:t>Value in Health</w:t>
      </w:r>
      <w:r w:rsidRPr="000042CD">
        <w:rPr>
          <w:color w:val="222222"/>
          <w:sz w:val="24"/>
          <w:szCs w:val="24"/>
          <w:highlight w:val="white"/>
        </w:rPr>
        <w:t xml:space="preserve">, </w:t>
      </w:r>
      <w:r w:rsidRPr="000042CD">
        <w:rPr>
          <w:i/>
          <w:iCs/>
          <w:color w:val="222222"/>
          <w:sz w:val="24"/>
          <w:szCs w:val="24"/>
          <w:highlight w:val="white"/>
        </w:rPr>
        <w:t>26</w:t>
      </w:r>
      <w:r w:rsidRPr="000042CD">
        <w:rPr>
          <w:color w:val="222222"/>
          <w:sz w:val="24"/>
          <w:szCs w:val="24"/>
          <w:highlight w:val="white"/>
        </w:rPr>
        <w:t>(10), pp.1485-1493.</w:t>
      </w:r>
      <w:r w:rsidRPr="000042CD">
        <w:rPr>
          <w:sz w:val="24"/>
          <w:szCs w:val="24"/>
        </w:rPr>
        <w:t xml:space="preserve">  </w:t>
      </w:r>
      <w:hyperlink r:id="rId22">
        <w:r w:rsidRPr="000042CD">
          <w:rPr>
            <w:color w:val="1155CC"/>
            <w:sz w:val="24"/>
            <w:szCs w:val="24"/>
            <w:u w:val="single"/>
          </w:rPr>
          <w:t>https://www.sciencedirect.com/science/article/pii/S1098301523030322</w:t>
        </w:r>
      </w:hyperlink>
      <w:r w:rsidRPr="000042CD">
        <w:rPr>
          <w:sz w:val="24"/>
          <w:szCs w:val="24"/>
        </w:rPr>
        <w:t xml:space="preserve"> </w:t>
      </w:r>
    </w:p>
    <w:p w14:paraId="3858846A" w14:textId="77777777" w:rsidR="00A81B4F" w:rsidRPr="000042CD" w:rsidRDefault="00A81B4F" w:rsidP="00F54A8F">
      <w:pPr>
        <w:spacing w:before="240" w:after="240" w:line="360" w:lineRule="auto"/>
        <w:jc w:val="both"/>
        <w:rPr>
          <w:sz w:val="24"/>
          <w:szCs w:val="24"/>
        </w:rPr>
      </w:pPr>
      <w:proofErr w:type="spellStart"/>
      <w:r w:rsidRPr="000042CD">
        <w:rPr>
          <w:color w:val="222222"/>
          <w:sz w:val="24"/>
          <w:szCs w:val="24"/>
          <w:highlight w:val="white"/>
        </w:rPr>
        <w:t>Argenyi</w:t>
      </w:r>
      <w:proofErr w:type="spellEnd"/>
      <w:r w:rsidRPr="000042CD">
        <w:rPr>
          <w:color w:val="222222"/>
          <w:sz w:val="24"/>
          <w:szCs w:val="24"/>
          <w:highlight w:val="white"/>
        </w:rPr>
        <w:t xml:space="preserve">, M.S., </w:t>
      </w:r>
      <w:proofErr w:type="spellStart"/>
      <w:r w:rsidRPr="000042CD">
        <w:rPr>
          <w:color w:val="222222"/>
          <w:sz w:val="24"/>
          <w:szCs w:val="24"/>
          <w:highlight w:val="white"/>
        </w:rPr>
        <w:t>Mereish</w:t>
      </w:r>
      <w:proofErr w:type="spellEnd"/>
      <w:r w:rsidRPr="000042CD">
        <w:rPr>
          <w:color w:val="222222"/>
          <w:sz w:val="24"/>
          <w:szCs w:val="24"/>
          <w:highlight w:val="white"/>
        </w:rPr>
        <w:t xml:space="preserve">, E.H. and Watson, R.J., 2023. Mental and physical health disparities among sexual and gender minority adolescents based on disability status. </w:t>
      </w:r>
      <w:r w:rsidRPr="000042CD">
        <w:rPr>
          <w:i/>
          <w:iCs/>
          <w:color w:val="222222"/>
          <w:sz w:val="24"/>
          <w:szCs w:val="24"/>
          <w:highlight w:val="white"/>
        </w:rPr>
        <w:t>LGBT health</w:t>
      </w:r>
      <w:r w:rsidRPr="000042CD">
        <w:rPr>
          <w:color w:val="222222"/>
          <w:sz w:val="24"/>
          <w:szCs w:val="24"/>
          <w:highlight w:val="white"/>
        </w:rPr>
        <w:t xml:space="preserve">, </w:t>
      </w:r>
      <w:r w:rsidRPr="000042CD">
        <w:rPr>
          <w:i/>
          <w:iCs/>
          <w:color w:val="222222"/>
          <w:sz w:val="24"/>
          <w:szCs w:val="24"/>
          <w:highlight w:val="white"/>
        </w:rPr>
        <w:t>10</w:t>
      </w:r>
      <w:r w:rsidRPr="000042CD">
        <w:rPr>
          <w:color w:val="222222"/>
          <w:sz w:val="24"/>
          <w:szCs w:val="24"/>
          <w:highlight w:val="white"/>
        </w:rPr>
        <w:t>(2), pp.130-137.</w:t>
      </w:r>
      <w:r w:rsidRPr="000042CD">
        <w:rPr>
          <w:sz w:val="24"/>
          <w:szCs w:val="24"/>
        </w:rPr>
        <w:t xml:space="preserve">  </w:t>
      </w:r>
      <w:hyperlink r:id="rId23">
        <w:r w:rsidRPr="000042CD">
          <w:rPr>
            <w:color w:val="1155CC"/>
            <w:sz w:val="24"/>
            <w:szCs w:val="24"/>
            <w:u w:val="single"/>
          </w:rPr>
          <w:t>https://journals.sagepub.com/doi/abs/10.1089/lgbt.2022.0032</w:t>
        </w:r>
      </w:hyperlink>
      <w:r w:rsidRPr="000042CD">
        <w:rPr>
          <w:sz w:val="24"/>
          <w:szCs w:val="24"/>
        </w:rPr>
        <w:t xml:space="preserve"> </w:t>
      </w:r>
    </w:p>
    <w:p w14:paraId="36DCA58F" w14:textId="77777777" w:rsidR="00A81B4F" w:rsidRPr="000042CD" w:rsidRDefault="00A81B4F" w:rsidP="00F54A8F">
      <w:pPr>
        <w:spacing w:before="240" w:after="240" w:line="360" w:lineRule="auto"/>
        <w:jc w:val="both"/>
        <w:rPr>
          <w:sz w:val="24"/>
          <w:szCs w:val="24"/>
        </w:rPr>
      </w:pPr>
    </w:p>
    <w:p w14:paraId="1912DE87" w14:textId="77777777" w:rsidR="00A81B4F" w:rsidRDefault="00A81B4F" w:rsidP="000042CD">
      <w:pPr>
        <w:pStyle w:val="Heading1"/>
        <w:spacing w:before="240" w:after="240" w:line="360" w:lineRule="auto"/>
        <w:jc w:val="both"/>
        <w:rPr>
          <w:b/>
          <w:bCs/>
          <w:sz w:val="24"/>
          <w:szCs w:val="24"/>
        </w:rPr>
      </w:pPr>
    </w:p>
    <w:bookmarkEnd w:id="51"/>
    <w:p w14:paraId="5C792DAF" w14:textId="60080905" w:rsidR="00E12119" w:rsidRPr="000042CD" w:rsidRDefault="0057443E" w:rsidP="000042CD">
      <w:pPr>
        <w:pStyle w:val="Heading1"/>
        <w:spacing w:before="240" w:after="240" w:line="360" w:lineRule="auto"/>
        <w:jc w:val="both"/>
        <w:rPr>
          <w:b/>
          <w:bCs/>
          <w:sz w:val="24"/>
          <w:szCs w:val="24"/>
        </w:rPr>
      </w:pPr>
      <w:r>
        <w:rPr>
          <w:b/>
          <w:bCs/>
          <w:sz w:val="24"/>
          <w:szCs w:val="24"/>
        </w:rPr>
        <w:t>Reference’s Task 2</w:t>
      </w:r>
    </w:p>
    <w:p w14:paraId="2FDA7D33" w14:textId="77777777" w:rsidR="00E12119" w:rsidRPr="000042CD" w:rsidRDefault="008F78EE" w:rsidP="000042CD">
      <w:pPr>
        <w:spacing w:before="240" w:after="240" w:line="360" w:lineRule="auto"/>
        <w:jc w:val="both"/>
        <w:rPr>
          <w:sz w:val="24"/>
          <w:szCs w:val="24"/>
        </w:rPr>
      </w:pPr>
      <w:r w:rsidRPr="000042CD">
        <w:rPr>
          <w:color w:val="222222"/>
          <w:sz w:val="24"/>
          <w:szCs w:val="24"/>
          <w:highlight w:val="white"/>
        </w:rPr>
        <w:t xml:space="preserve">Conrad, N., </w:t>
      </w:r>
      <w:proofErr w:type="spellStart"/>
      <w:r w:rsidRPr="000042CD">
        <w:rPr>
          <w:color w:val="222222"/>
          <w:sz w:val="24"/>
          <w:szCs w:val="24"/>
          <w:highlight w:val="white"/>
        </w:rPr>
        <w:t>Molenberghs</w:t>
      </w:r>
      <w:proofErr w:type="spellEnd"/>
      <w:r w:rsidRPr="000042CD">
        <w:rPr>
          <w:color w:val="222222"/>
          <w:sz w:val="24"/>
          <w:szCs w:val="24"/>
          <w:highlight w:val="white"/>
        </w:rPr>
        <w:t xml:space="preserve">, G., Verbeke, G., Zaccardi, F., Lawson, C., Friday, J.M., Su, H., </w:t>
      </w:r>
      <w:proofErr w:type="spellStart"/>
      <w:r w:rsidRPr="000042CD">
        <w:rPr>
          <w:color w:val="222222"/>
          <w:sz w:val="24"/>
          <w:szCs w:val="24"/>
          <w:highlight w:val="white"/>
        </w:rPr>
        <w:t>Jhund</w:t>
      </w:r>
      <w:proofErr w:type="spellEnd"/>
      <w:r w:rsidRPr="000042CD">
        <w:rPr>
          <w:color w:val="222222"/>
          <w:sz w:val="24"/>
          <w:szCs w:val="24"/>
          <w:highlight w:val="white"/>
        </w:rPr>
        <w:t xml:space="preserve">, P.S., </w:t>
      </w:r>
      <w:proofErr w:type="spellStart"/>
      <w:r w:rsidRPr="000042CD">
        <w:rPr>
          <w:color w:val="222222"/>
          <w:sz w:val="24"/>
          <w:szCs w:val="24"/>
          <w:highlight w:val="white"/>
        </w:rPr>
        <w:t>Sattar</w:t>
      </w:r>
      <w:proofErr w:type="spellEnd"/>
      <w:r w:rsidRPr="000042CD">
        <w:rPr>
          <w:color w:val="222222"/>
          <w:sz w:val="24"/>
          <w:szCs w:val="24"/>
          <w:highlight w:val="white"/>
        </w:rPr>
        <w:t xml:space="preserve">, N., Rahimi, K. and Cleland, J.G., 2024. Trends in cardiovascular disease incidence among 22 million people in the UK over 20 years: population based study. </w:t>
      </w:r>
      <w:proofErr w:type="spellStart"/>
      <w:r w:rsidRPr="000042CD">
        <w:rPr>
          <w:i/>
          <w:iCs/>
          <w:color w:val="222222"/>
          <w:sz w:val="24"/>
          <w:szCs w:val="24"/>
          <w:highlight w:val="white"/>
        </w:rPr>
        <w:t>bmj</w:t>
      </w:r>
      <w:proofErr w:type="spellEnd"/>
      <w:r w:rsidRPr="000042CD">
        <w:rPr>
          <w:color w:val="222222"/>
          <w:sz w:val="24"/>
          <w:szCs w:val="24"/>
          <w:highlight w:val="white"/>
        </w:rPr>
        <w:t xml:space="preserve">, </w:t>
      </w:r>
      <w:r w:rsidRPr="000042CD">
        <w:rPr>
          <w:i/>
          <w:iCs/>
          <w:color w:val="222222"/>
          <w:sz w:val="24"/>
          <w:szCs w:val="24"/>
          <w:highlight w:val="white"/>
        </w:rPr>
        <w:t>385</w:t>
      </w:r>
      <w:r w:rsidRPr="000042CD">
        <w:rPr>
          <w:color w:val="222222"/>
          <w:sz w:val="24"/>
          <w:szCs w:val="24"/>
          <w:highlight w:val="white"/>
        </w:rPr>
        <w:t>.</w:t>
      </w:r>
      <w:r w:rsidRPr="000042CD">
        <w:rPr>
          <w:sz w:val="24"/>
          <w:szCs w:val="24"/>
        </w:rPr>
        <w:t xml:space="preserve">  </w:t>
      </w:r>
      <w:hyperlink r:id="rId24">
        <w:r w:rsidR="00E12119" w:rsidRPr="000042CD">
          <w:rPr>
            <w:color w:val="1155CC"/>
            <w:sz w:val="24"/>
            <w:szCs w:val="24"/>
            <w:u w:val="single"/>
          </w:rPr>
          <w:t>https://www.bmj.com/content/385/bmj-2023-078523.abstract</w:t>
        </w:r>
      </w:hyperlink>
      <w:r w:rsidRPr="000042CD">
        <w:rPr>
          <w:sz w:val="24"/>
          <w:szCs w:val="24"/>
        </w:rPr>
        <w:t xml:space="preserve"> </w:t>
      </w:r>
    </w:p>
    <w:p w14:paraId="6C01D335" w14:textId="77777777" w:rsidR="00E12119" w:rsidRPr="000042CD" w:rsidRDefault="008F78EE" w:rsidP="000042CD">
      <w:pPr>
        <w:spacing w:before="240" w:after="240" w:line="360" w:lineRule="auto"/>
        <w:jc w:val="both"/>
        <w:rPr>
          <w:sz w:val="24"/>
          <w:szCs w:val="24"/>
        </w:rPr>
      </w:pPr>
      <w:r w:rsidRPr="000042CD">
        <w:rPr>
          <w:color w:val="222222"/>
          <w:sz w:val="24"/>
          <w:szCs w:val="24"/>
          <w:highlight w:val="white"/>
        </w:rPr>
        <w:t xml:space="preserve">Allara, E., Shi, W., Bolton, T., Chalmers, F., Brizzi, L.F., Musto, L., Shah, A.S., Tomlinson, C., Walter, I., Conrad, N. and Danesh, J., 2025. Burden of cardiovascular diseases in England (2020–24): a national cohort using electronic health records data. </w:t>
      </w:r>
      <w:r w:rsidRPr="000042CD">
        <w:rPr>
          <w:i/>
          <w:iCs/>
          <w:color w:val="222222"/>
          <w:sz w:val="24"/>
          <w:szCs w:val="24"/>
          <w:highlight w:val="white"/>
        </w:rPr>
        <w:t>The Lancet Public Health</w:t>
      </w:r>
      <w:r w:rsidRPr="000042CD">
        <w:rPr>
          <w:color w:val="222222"/>
          <w:sz w:val="24"/>
          <w:szCs w:val="24"/>
          <w:highlight w:val="white"/>
        </w:rPr>
        <w:t xml:space="preserve">, </w:t>
      </w:r>
      <w:r w:rsidRPr="000042CD">
        <w:rPr>
          <w:i/>
          <w:iCs/>
          <w:color w:val="222222"/>
          <w:sz w:val="24"/>
          <w:szCs w:val="24"/>
          <w:highlight w:val="white"/>
        </w:rPr>
        <w:t>10</w:t>
      </w:r>
      <w:r w:rsidRPr="000042CD">
        <w:rPr>
          <w:color w:val="222222"/>
          <w:sz w:val="24"/>
          <w:szCs w:val="24"/>
          <w:highlight w:val="white"/>
        </w:rPr>
        <w:t>(11), pp.e943-e954.</w:t>
      </w:r>
      <w:r w:rsidRPr="000042CD">
        <w:rPr>
          <w:sz w:val="24"/>
          <w:szCs w:val="24"/>
        </w:rPr>
        <w:t xml:space="preserve">  </w:t>
      </w:r>
      <w:hyperlink r:id="rId25">
        <w:r w:rsidR="00E12119" w:rsidRPr="000042CD">
          <w:rPr>
            <w:color w:val="1155CC"/>
            <w:sz w:val="24"/>
            <w:szCs w:val="24"/>
            <w:u w:val="single"/>
          </w:rPr>
          <w:t>https://www.thelancet.com/journals/lanpub/article/PIIS2468-2667(25)00163-X/fulltext</w:t>
        </w:r>
      </w:hyperlink>
      <w:r w:rsidRPr="000042CD">
        <w:rPr>
          <w:sz w:val="24"/>
          <w:szCs w:val="24"/>
        </w:rPr>
        <w:t xml:space="preserve"> </w:t>
      </w:r>
    </w:p>
    <w:p w14:paraId="1D10959D" w14:textId="77777777" w:rsidR="00E12119" w:rsidRPr="000042CD" w:rsidRDefault="008F78EE" w:rsidP="000042CD">
      <w:pPr>
        <w:spacing w:before="240" w:after="240" w:line="360" w:lineRule="auto"/>
        <w:jc w:val="both"/>
        <w:rPr>
          <w:sz w:val="24"/>
          <w:szCs w:val="24"/>
        </w:rPr>
      </w:pPr>
      <w:r w:rsidRPr="000042CD">
        <w:rPr>
          <w:color w:val="222222"/>
          <w:sz w:val="24"/>
          <w:szCs w:val="24"/>
          <w:highlight w:val="white"/>
        </w:rPr>
        <w:lastRenderedPageBreak/>
        <w:t xml:space="preserve">Razieh, C., Zaccardi, F., Miksza, J., Davies, M.J., Hansell, A.L., Khunti, K. and Yates, T., 2022. Differences in the risk of cardiovascular disease across ethnic groups: UK Biobank observational study. </w:t>
      </w:r>
      <w:r w:rsidRPr="000042CD">
        <w:rPr>
          <w:i/>
          <w:iCs/>
          <w:color w:val="222222"/>
          <w:sz w:val="24"/>
          <w:szCs w:val="24"/>
          <w:highlight w:val="white"/>
        </w:rPr>
        <w:t>Nutrition, Metabolism and Cardiovascular Diseases</w:t>
      </w:r>
      <w:r w:rsidRPr="000042CD">
        <w:rPr>
          <w:color w:val="222222"/>
          <w:sz w:val="24"/>
          <w:szCs w:val="24"/>
          <w:highlight w:val="white"/>
        </w:rPr>
        <w:t xml:space="preserve">, </w:t>
      </w:r>
      <w:r w:rsidRPr="000042CD">
        <w:rPr>
          <w:i/>
          <w:iCs/>
          <w:color w:val="222222"/>
          <w:sz w:val="24"/>
          <w:szCs w:val="24"/>
          <w:highlight w:val="white"/>
        </w:rPr>
        <w:t>32</w:t>
      </w:r>
      <w:r w:rsidRPr="000042CD">
        <w:rPr>
          <w:color w:val="222222"/>
          <w:sz w:val="24"/>
          <w:szCs w:val="24"/>
          <w:highlight w:val="white"/>
        </w:rPr>
        <w:t>(11), pp.2594-2602.</w:t>
      </w:r>
      <w:r w:rsidRPr="000042CD">
        <w:rPr>
          <w:sz w:val="24"/>
          <w:szCs w:val="24"/>
        </w:rPr>
        <w:t xml:space="preserve">  </w:t>
      </w:r>
      <w:hyperlink r:id="rId26">
        <w:r w:rsidR="00E12119" w:rsidRPr="000042CD">
          <w:rPr>
            <w:color w:val="1155CC"/>
            <w:sz w:val="24"/>
            <w:szCs w:val="24"/>
            <w:u w:val="single"/>
          </w:rPr>
          <w:t>https://www.sciencedirect.com/science/article/pii/S0939475322003295</w:t>
        </w:r>
      </w:hyperlink>
      <w:r w:rsidRPr="000042CD">
        <w:rPr>
          <w:sz w:val="24"/>
          <w:szCs w:val="24"/>
        </w:rPr>
        <w:t xml:space="preserve"> </w:t>
      </w:r>
    </w:p>
    <w:p w14:paraId="2048572B" w14:textId="77777777" w:rsidR="00E12119" w:rsidRPr="000042CD" w:rsidRDefault="008F78EE" w:rsidP="000042CD">
      <w:pPr>
        <w:spacing w:before="240" w:after="240" w:line="360" w:lineRule="auto"/>
        <w:jc w:val="both"/>
        <w:rPr>
          <w:sz w:val="24"/>
          <w:szCs w:val="24"/>
        </w:rPr>
      </w:pPr>
      <w:r w:rsidRPr="000042CD">
        <w:rPr>
          <w:color w:val="222222"/>
          <w:sz w:val="24"/>
          <w:szCs w:val="24"/>
          <w:highlight w:val="white"/>
        </w:rPr>
        <w:t xml:space="preserve">Battisti, N.M.L., Welch, C.A., Sweeting, M., de Belder, M., </w:t>
      </w:r>
      <w:proofErr w:type="spellStart"/>
      <w:r w:rsidRPr="000042CD">
        <w:rPr>
          <w:color w:val="222222"/>
          <w:sz w:val="24"/>
          <w:szCs w:val="24"/>
          <w:highlight w:val="white"/>
        </w:rPr>
        <w:t>Deanfield</w:t>
      </w:r>
      <w:proofErr w:type="spellEnd"/>
      <w:r w:rsidRPr="000042CD">
        <w:rPr>
          <w:color w:val="222222"/>
          <w:sz w:val="24"/>
          <w:szCs w:val="24"/>
          <w:highlight w:val="white"/>
        </w:rPr>
        <w:t xml:space="preserve">, J., Weston, C., Peake, M.D., Adlam, D. and Ring, A., 2022. Prevalence of cardiovascular disease in patients with potentially curable malignancies: a national registry dataset analysis. </w:t>
      </w:r>
      <w:r w:rsidRPr="000042CD">
        <w:rPr>
          <w:i/>
          <w:iCs/>
          <w:color w:val="222222"/>
          <w:sz w:val="24"/>
          <w:szCs w:val="24"/>
          <w:highlight w:val="white"/>
        </w:rPr>
        <w:t>Cardio Oncology</w:t>
      </w:r>
      <w:r w:rsidRPr="000042CD">
        <w:rPr>
          <w:color w:val="222222"/>
          <w:sz w:val="24"/>
          <w:szCs w:val="24"/>
          <w:highlight w:val="white"/>
        </w:rPr>
        <w:t xml:space="preserve">, </w:t>
      </w:r>
      <w:r w:rsidRPr="000042CD">
        <w:rPr>
          <w:i/>
          <w:iCs/>
          <w:color w:val="222222"/>
          <w:sz w:val="24"/>
          <w:szCs w:val="24"/>
          <w:highlight w:val="white"/>
        </w:rPr>
        <w:t>4</w:t>
      </w:r>
      <w:r w:rsidRPr="000042CD">
        <w:rPr>
          <w:color w:val="222222"/>
          <w:sz w:val="24"/>
          <w:szCs w:val="24"/>
          <w:highlight w:val="white"/>
        </w:rPr>
        <w:t>(2), pp.238-253.</w:t>
      </w:r>
      <w:r w:rsidRPr="000042CD">
        <w:rPr>
          <w:sz w:val="24"/>
          <w:szCs w:val="24"/>
        </w:rPr>
        <w:t xml:space="preserve">  </w:t>
      </w:r>
      <w:hyperlink r:id="rId27">
        <w:r w:rsidR="00E12119" w:rsidRPr="000042CD">
          <w:rPr>
            <w:color w:val="1155CC"/>
            <w:sz w:val="24"/>
            <w:szCs w:val="24"/>
            <w:u w:val="single"/>
          </w:rPr>
          <w:t>https://www.jacc.org/doi/abs/10.1016/j.jaccao.2022.03.004</w:t>
        </w:r>
      </w:hyperlink>
      <w:r w:rsidRPr="000042CD">
        <w:rPr>
          <w:sz w:val="24"/>
          <w:szCs w:val="24"/>
        </w:rPr>
        <w:t xml:space="preserve"> </w:t>
      </w:r>
    </w:p>
    <w:p w14:paraId="1244C9C4" w14:textId="77777777" w:rsidR="00E12119" w:rsidRPr="000042CD" w:rsidRDefault="008F78EE" w:rsidP="000042CD">
      <w:pPr>
        <w:spacing w:before="240" w:after="240" w:line="360" w:lineRule="auto"/>
        <w:jc w:val="both"/>
        <w:rPr>
          <w:sz w:val="24"/>
          <w:szCs w:val="24"/>
        </w:rPr>
      </w:pPr>
      <w:r w:rsidRPr="000042CD">
        <w:rPr>
          <w:color w:val="222222"/>
          <w:sz w:val="24"/>
          <w:szCs w:val="24"/>
          <w:highlight w:val="white"/>
        </w:rPr>
        <w:t xml:space="preserve">Shabnam, S., Zaccardi, F., Yates, T., Islam, N., Razieh, C., Chudasama, Y.V., Banerjee, A., Seidu, S., </w:t>
      </w:r>
      <w:proofErr w:type="spellStart"/>
      <w:r w:rsidRPr="000042CD">
        <w:rPr>
          <w:color w:val="222222"/>
          <w:sz w:val="24"/>
          <w:szCs w:val="24"/>
          <w:highlight w:val="white"/>
        </w:rPr>
        <w:t>Khunti</w:t>
      </w:r>
      <w:proofErr w:type="spellEnd"/>
      <w:r w:rsidRPr="000042CD">
        <w:rPr>
          <w:color w:val="222222"/>
          <w:sz w:val="24"/>
          <w:szCs w:val="24"/>
          <w:highlight w:val="white"/>
        </w:rPr>
        <w:t xml:space="preserve">, K. and Gillies, C.L., 2025. COVID-19 pandemic and risk factor measurement in individuals with cardio-renal-metabolic diseases: A retrospective study in the United Kingdom. </w:t>
      </w:r>
      <w:proofErr w:type="spellStart"/>
      <w:r w:rsidRPr="000042CD">
        <w:rPr>
          <w:i/>
          <w:iCs/>
          <w:color w:val="222222"/>
          <w:sz w:val="24"/>
          <w:szCs w:val="24"/>
          <w:highlight w:val="white"/>
        </w:rPr>
        <w:t>Plos</w:t>
      </w:r>
      <w:proofErr w:type="spellEnd"/>
      <w:r w:rsidRPr="000042CD">
        <w:rPr>
          <w:i/>
          <w:iCs/>
          <w:color w:val="222222"/>
          <w:sz w:val="24"/>
          <w:szCs w:val="24"/>
          <w:highlight w:val="white"/>
        </w:rPr>
        <w:t xml:space="preserve"> one</w:t>
      </w:r>
      <w:r w:rsidRPr="000042CD">
        <w:rPr>
          <w:color w:val="222222"/>
          <w:sz w:val="24"/>
          <w:szCs w:val="24"/>
          <w:highlight w:val="white"/>
        </w:rPr>
        <w:t xml:space="preserve">, </w:t>
      </w:r>
      <w:r w:rsidRPr="000042CD">
        <w:rPr>
          <w:i/>
          <w:iCs/>
          <w:color w:val="222222"/>
          <w:sz w:val="24"/>
          <w:szCs w:val="24"/>
          <w:highlight w:val="white"/>
        </w:rPr>
        <w:t>20</w:t>
      </w:r>
      <w:r w:rsidRPr="000042CD">
        <w:rPr>
          <w:color w:val="222222"/>
          <w:sz w:val="24"/>
          <w:szCs w:val="24"/>
          <w:highlight w:val="white"/>
        </w:rPr>
        <w:t>(4), p.e0319438.</w:t>
      </w:r>
      <w:r w:rsidRPr="000042CD">
        <w:rPr>
          <w:sz w:val="24"/>
          <w:szCs w:val="24"/>
        </w:rPr>
        <w:t xml:space="preserve">  </w:t>
      </w:r>
      <w:hyperlink r:id="rId28">
        <w:r w:rsidR="00E12119" w:rsidRPr="000042CD">
          <w:rPr>
            <w:color w:val="1155CC"/>
            <w:sz w:val="24"/>
            <w:szCs w:val="24"/>
            <w:u w:val="single"/>
          </w:rPr>
          <w:t>https://journals.plos.org/plosone/article?id=10.1371/journal.pone.0319438</w:t>
        </w:r>
      </w:hyperlink>
      <w:r w:rsidRPr="000042CD">
        <w:rPr>
          <w:sz w:val="24"/>
          <w:szCs w:val="24"/>
        </w:rPr>
        <w:t xml:space="preserve"> </w:t>
      </w:r>
    </w:p>
    <w:p w14:paraId="73FD2011" w14:textId="77777777" w:rsidR="00E12119" w:rsidRPr="000042CD" w:rsidRDefault="008F78EE" w:rsidP="000042CD">
      <w:pPr>
        <w:spacing w:before="240" w:after="240" w:line="360" w:lineRule="auto"/>
        <w:jc w:val="both"/>
        <w:rPr>
          <w:sz w:val="24"/>
          <w:szCs w:val="24"/>
        </w:rPr>
      </w:pPr>
      <w:r w:rsidRPr="000042CD">
        <w:rPr>
          <w:color w:val="222222"/>
          <w:sz w:val="24"/>
          <w:szCs w:val="24"/>
          <w:highlight w:val="white"/>
        </w:rPr>
        <w:t xml:space="preserve">Barker, M.M., Zaccardi, F., Brady, E.M., </w:t>
      </w:r>
      <w:proofErr w:type="spellStart"/>
      <w:r w:rsidRPr="000042CD">
        <w:rPr>
          <w:color w:val="222222"/>
          <w:sz w:val="24"/>
          <w:szCs w:val="24"/>
          <w:highlight w:val="white"/>
        </w:rPr>
        <w:t>Gulsin</w:t>
      </w:r>
      <w:proofErr w:type="spellEnd"/>
      <w:r w:rsidRPr="000042CD">
        <w:rPr>
          <w:color w:val="222222"/>
          <w:sz w:val="24"/>
          <w:szCs w:val="24"/>
          <w:highlight w:val="white"/>
        </w:rPr>
        <w:t xml:space="preserve">, G.S., Hall, A.P., Henson, J., </w:t>
      </w:r>
      <w:proofErr w:type="spellStart"/>
      <w:r w:rsidRPr="000042CD">
        <w:rPr>
          <w:color w:val="222222"/>
          <w:sz w:val="24"/>
          <w:szCs w:val="24"/>
          <w:highlight w:val="white"/>
        </w:rPr>
        <w:t>Htike</w:t>
      </w:r>
      <w:proofErr w:type="spellEnd"/>
      <w:r w:rsidRPr="000042CD">
        <w:rPr>
          <w:color w:val="222222"/>
          <w:sz w:val="24"/>
          <w:szCs w:val="24"/>
          <w:highlight w:val="white"/>
        </w:rPr>
        <w:t xml:space="preserve">, Z.Z., </w:t>
      </w:r>
      <w:proofErr w:type="spellStart"/>
      <w:r w:rsidRPr="000042CD">
        <w:rPr>
          <w:color w:val="222222"/>
          <w:sz w:val="24"/>
          <w:szCs w:val="24"/>
          <w:highlight w:val="white"/>
        </w:rPr>
        <w:t>Khunti</w:t>
      </w:r>
      <w:proofErr w:type="spellEnd"/>
      <w:r w:rsidRPr="000042CD">
        <w:rPr>
          <w:color w:val="222222"/>
          <w:sz w:val="24"/>
          <w:szCs w:val="24"/>
          <w:highlight w:val="white"/>
        </w:rPr>
        <w:t xml:space="preserve">, K., McCann, G.P., Redman, E.L. and Webb, D.R., 2022. Age at diagnosis of type 2 diabetes and cardiovascular risk factor profile: a pooled analysis. </w:t>
      </w:r>
      <w:r w:rsidRPr="000042CD">
        <w:rPr>
          <w:i/>
          <w:iCs/>
          <w:color w:val="222222"/>
          <w:sz w:val="24"/>
          <w:szCs w:val="24"/>
          <w:highlight w:val="white"/>
        </w:rPr>
        <w:t>World Journal of Diabetes</w:t>
      </w:r>
      <w:r w:rsidRPr="000042CD">
        <w:rPr>
          <w:color w:val="222222"/>
          <w:sz w:val="24"/>
          <w:szCs w:val="24"/>
          <w:highlight w:val="white"/>
        </w:rPr>
        <w:t xml:space="preserve">, </w:t>
      </w:r>
      <w:r w:rsidRPr="000042CD">
        <w:rPr>
          <w:i/>
          <w:iCs/>
          <w:color w:val="222222"/>
          <w:sz w:val="24"/>
          <w:szCs w:val="24"/>
          <w:highlight w:val="white"/>
        </w:rPr>
        <w:t>13</w:t>
      </w:r>
      <w:r w:rsidRPr="000042CD">
        <w:rPr>
          <w:color w:val="222222"/>
          <w:sz w:val="24"/>
          <w:szCs w:val="24"/>
          <w:highlight w:val="white"/>
        </w:rPr>
        <w:t>(3), p.260.</w:t>
      </w:r>
      <w:r w:rsidRPr="000042CD">
        <w:rPr>
          <w:sz w:val="24"/>
          <w:szCs w:val="24"/>
        </w:rPr>
        <w:t xml:space="preserve">  </w:t>
      </w:r>
      <w:hyperlink r:id="rId29">
        <w:r w:rsidR="00E12119" w:rsidRPr="000042CD">
          <w:rPr>
            <w:color w:val="1155CC"/>
            <w:sz w:val="24"/>
            <w:szCs w:val="24"/>
            <w:u w:val="single"/>
          </w:rPr>
          <w:t>https://pmc.ncbi.nlm.nih.gov/articles/PMC8984563/</w:t>
        </w:r>
      </w:hyperlink>
      <w:r w:rsidRPr="000042CD">
        <w:rPr>
          <w:sz w:val="24"/>
          <w:szCs w:val="24"/>
        </w:rPr>
        <w:t xml:space="preserve"> </w:t>
      </w:r>
    </w:p>
    <w:p w14:paraId="50C43166" w14:textId="77777777" w:rsidR="00E12119" w:rsidRPr="000042CD" w:rsidRDefault="008F78EE" w:rsidP="000042CD">
      <w:pPr>
        <w:spacing w:before="240" w:after="240" w:line="360" w:lineRule="auto"/>
        <w:jc w:val="both"/>
        <w:rPr>
          <w:sz w:val="24"/>
          <w:szCs w:val="24"/>
        </w:rPr>
      </w:pPr>
      <w:r w:rsidRPr="000042CD">
        <w:rPr>
          <w:color w:val="222222"/>
          <w:sz w:val="24"/>
          <w:szCs w:val="24"/>
          <w:highlight w:val="white"/>
        </w:rPr>
        <w:t xml:space="preserve">Nadarajah, R., Farooq, M., Raveendra, K., Nakao, Y.M., Nakao, K., Wilkinson, C., Wu, J. and Gale, C.P., 2023. Inequalities in care delivery and outcomes for myocardial infarction, heart failure, atrial fibrillation, and aortic stenosis in the United Kingdom. </w:t>
      </w:r>
      <w:r w:rsidRPr="000042CD">
        <w:rPr>
          <w:i/>
          <w:iCs/>
          <w:color w:val="222222"/>
          <w:sz w:val="24"/>
          <w:szCs w:val="24"/>
          <w:highlight w:val="white"/>
        </w:rPr>
        <w:t>The Lancet Regional Health–Europe</w:t>
      </w:r>
      <w:r w:rsidRPr="000042CD">
        <w:rPr>
          <w:color w:val="222222"/>
          <w:sz w:val="24"/>
          <w:szCs w:val="24"/>
          <w:highlight w:val="white"/>
        </w:rPr>
        <w:t xml:space="preserve">, </w:t>
      </w:r>
      <w:r w:rsidRPr="000042CD">
        <w:rPr>
          <w:i/>
          <w:iCs/>
          <w:color w:val="222222"/>
          <w:sz w:val="24"/>
          <w:szCs w:val="24"/>
          <w:highlight w:val="white"/>
        </w:rPr>
        <w:t>33</w:t>
      </w:r>
      <w:r w:rsidRPr="000042CD">
        <w:rPr>
          <w:color w:val="222222"/>
          <w:sz w:val="24"/>
          <w:szCs w:val="24"/>
          <w:highlight w:val="white"/>
        </w:rPr>
        <w:t>.</w:t>
      </w:r>
      <w:r w:rsidRPr="000042CD">
        <w:rPr>
          <w:sz w:val="24"/>
          <w:szCs w:val="24"/>
        </w:rPr>
        <w:t xml:space="preserve">  </w:t>
      </w:r>
      <w:hyperlink r:id="rId30">
        <w:r w:rsidR="00E12119" w:rsidRPr="000042CD">
          <w:rPr>
            <w:color w:val="1155CC"/>
            <w:sz w:val="24"/>
            <w:szCs w:val="24"/>
            <w:u w:val="single"/>
          </w:rPr>
          <w:t>https://www.thelancet.com/journals/lanepe/article/PIIS2666-7762(23)00138-2/fulltext</w:t>
        </w:r>
      </w:hyperlink>
      <w:r w:rsidRPr="000042CD">
        <w:rPr>
          <w:sz w:val="24"/>
          <w:szCs w:val="24"/>
        </w:rPr>
        <w:t xml:space="preserve"> </w:t>
      </w:r>
    </w:p>
    <w:p w14:paraId="11A7EE66" w14:textId="77777777" w:rsidR="00E12119" w:rsidRPr="000042CD" w:rsidRDefault="008F78EE" w:rsidP="000042CD">
      <w:pPr>
        <w:spacing w:before="240" w:after="240" w:line="360" w:lineRule="auto"/>
        <w:jc w:val="both"/>
        <w:rPr>
          <w:sz w:val="24"/>
          <w:szCs w:val="24"/>
        </w:rPr>
      </w:pPr>
      <w:r w:rsidRPr="000042CD">
        <w:rPr>
          <w:color w:val="222222"/>
          <w:sz w:val="24"/>
          <w:szCs w:val="24"/>
          <w:highlight w:val="white"/>
        </w:rPr>
        <w:t xml:space="preserve">Dale, C.E., Takhar, R., Carragher, R., Katsoulis, M., Torabi, F., Duffield, S., Kent, S., Mueller, T., Kurdi, A., Le Anh, T.N. and McTaggart, S., 2023. The impact of the COVID-19 pandemic on cardiovascular disease prevention and management. </w:t>
      </w:r>
      <w:r w:rsidRPr="000042CD">
        <w:rPr>
          <w:i/>
          <w:iCs/>
          <w:color w:val="222222"/>
          <w:sz w:val="24"/>
          <w:szCs w:val="24"/>
          <w:highlight w:val="white"/>
        </w:rPr>
        <w:t>Nature medicine</w:t>
      </w:r>
      <w:r w:rsidRPr="000042CD">
        <w:rPr>
          <w:color w:val="222222"/>
          <w:sz w:val="24"/>
          <w:szCs w:val="24"/>
          <w:highlight w:val="white"/>
        </w:rPr>
        <w:t xml:space="preserve">, </w:t>
      </w:r>
      <w:r w:rsidRPr="000042CD">
        <w:rPr>
          <w:i/>
          <w:iCs/>
          <w:color w:val="222222"/>
          <w:sz w:val="24"/>
          <w:szCs w:val="24"/>
          <w:highlight w:val="white"/>
        </w:rPr>
        <w:t>29</w:t>
      </w:r>
      <w:r w:rsidRPr="000042CD">
        <w:rPr>
          <w:color w:val="222222"/>
          <w:sz w:val="24"/>
          <w:szCs w:val="24"/>
          <w:highlight w:val="white"/>
        </w:rPr>
        <w:t>(1), pp.219-225.</w:t>
      </w:r>
      <w:r w:rsidRPr="000042CD">
        <w:rPr>
          <w:sz w:val="24"/>
          <w:szCs w:val="24"/>
        </w:rPr>
        <w:t xml:space="preserve">  </w:t>
      </w:r>
      <w:hyperlink r:id="rId31">
        <w:r w:rsidR="00E12119" w:rsidRPr="000042CD">
          <w:rPr>
            <w:color w:val="1155CC"/>
            <w:sz w:val="24"/>
            <w:szCs w:val="24"/>
            <w:u w:val="single"/>
          </w:rPr>
          <w:t>https://www.nature.com/articles/s41591-022-02158-7</w:t>
        </w:r>
      </w:hyperlink>
      <w:r w:rsidRPr="000042CD">
        <w:rPr>
          <w:sz w:val="24"/>
          <w:szCs w:val="24"/>
        </w:rPr>
        <w:t xml:space="preserve"> </w:t>
      </w:r>
    </w:p>
    <w:p w14:paraId="72717872" w14:textId="77777777" w:rsidR="00E12119" w:rsidRPr="000042CD" w:rsidRDefault="008F78EE" w:rsidP="000042CD">
      <w:pPr>
        <w:spacing w:before="240" w:after="240" w:line="360" w:lineRule="auto"/>
        <w:jc w:val="both"/>
        <w:rPr>
          <w:sz w:val="24"/>
          <w:szCs w:val="24"/>
        </w:rPr>
      </w:pPr>
      <w:r w:rsidRPr="000042CD">
        <w:rPr>
          <w:color w:val="222222"/>
          <w:sz w:val="24"/>
          <w:szCs w:val="24"/>
          <w:highlight w:val="white"/>
        </w:rPr>
        <w:t xml:space="preserve">Panchal, K., 2026. </w:t>
      </w:r>
      <w:r w:rsidRPr="000042CD">
        <w:rPr>
          <w:i/>
          <w:iCs/>
          <w:color w:val="222222"/>
          <w:sz w:val="24"/>
          <w:szCs w:val="24"/>
          <w:highlight w:val="white"/>
        </w:rPr>
        <w:t>Determinants and trends of heart failure in relation to other major cardiovascular events in people with diabetes</w:t>
      </w:r>
      <w:r w:rsidRPr="000042CD">
        <w:rPr>
          <w:color w:val="222222"/>
          <w:sz w:val="24"/>
          <w:szCs w:val="24"/>
          <w:highlight w:val="white"/>
        </w:rPr>
        <w:t xml:space="preserve"> (Doctoral dissertation, University of </w:t>
      </w:r>
      <w:r w:rsidRPr="000042CD">
        <w:rPr>
          <w:color w:val="222222"/>
          <w:sz w:val="24"/>
          <w:szCs w:val="24"/>
          <w:highlight w:val="white"/>
        </w:rPr>
        <w:lastRenderedPageBreak/>
        <w:t>Leicester).</w:t>
      </w:r>
      <w:r w:rsidRPr="000042CD">
        <w:rPr>
          <w:sz w:val="24"/>
          <w:szCs w:val="24"/>
        </w:rPr>
        <w:t xml:space="preserve">  </w:t>
      </w:r>
      <w:hyperlink r:id="rId32">
        <w:r w:rsidR="00E12119" w:rsidRPr="000042CD">
          <w:rPr>
            <w:color w:val="1155CC"/>
            <w:sz w:val="24"/>
            <w:szCs w:val="24"/>
            <w:u w:val="single"/>
          </w:rPr>
          <w:t>https://figshare.le.ac.uk/articles/thesis/Determinants_and_trends_of_heart_failure_in_relation_to_other_major_cardiovascular_events_in_people_with_diabetes/31851565</w:t>
        </w:r>
      </w:hyperlink>
      <w:r w:rsidRPr="000042CD">
        <w:rPr>
          <w:sz w:val="24"/>
          <w:szCs w:val="24"/>
        </w:rPr>
        <w:t xml:space="preserve"> </w:t>
      </w:r>
    </w:p>
    <w:p w14:paraId="0626B2DD" w14:textId="77777777" w:rsidR="00E12119" w:rsidRPr="000042CD" w:rsidRDefault="008F78EE" w:rsidP="000042CD">
      <w:pPr>
        <w:spacing w:before="240" w:after="240" w:line="360" w:lineRule="auto"/>
        <w:jc w:val="both"/>
        <w:rPr>
          <w:sz w:val="24"/>
          <w:szCs w:val="24"/>
        </w:rPr>
      </w:pPr>
      <w:r w:rsidRPr="000042CD">
        <w:rPr>
          <w:color w:val="222222"/>
          <w:sz w:val="24"/>
          <w:szCs w:val="24"/>
          <w:highlight w:val="white"/>
        </w:rPr>
        <w:t xml:space="preserve">Johnson, W., Norris, T., Pearson, N., Petherick, E.S., King, J.A., Willis, S.A., Hardy, R., Paudel, S., Haycraft, E., Baker, J.L. and Hamer, M., 2025. Are associations of adulthood overweight and obesity with all-cause mortality, cardiovascular disease, and obesity-related cancer modified by comparative body weight at age 10 years in the UK Biobank study? Epidemiology and Population Health. </w:t>
      </w:r>
      <w:r w:rsidRPr="000042CD">
        <w:rPr>
          <w:i/>
          <w:iCs/>
          <w:color w:val="222222"/>
          <w:sz w:val="24"/>
          <w:szCs w:val="24"/>
          <w:highlight w:val="white"/>
        </w:rPr>
        <w:t>International Journal of Obesity</w:t>
      </w:r>
      <w:r w:rsidRPr="000042CD">
        <w:rPr>
          <w:color w:val="222222"/>
          <w:sz w:val="24"/>
          <w:szCs w:val="24"/>
          <w:highlight w:val="white"/>
        </w:rPr>
        <w:t xml:space="preserve">, </w:t>
      </w:r>
      <w:r w:rsidRPr="000042CD">
        <w:rPr>
          <w:i/>
          <w:iCs/>
          <w:color w:val="222222"/>
          <w:sz w:val="24"/>
          <w:szCs w:val="24"/>
          <w:highlight w:val="white"/>
        </w:rPr>
        <w:t>49</w:t>
      </w:r>
      <w:r w:rsidRPr="000042CD">
        <w:rPr>
          <w:color w:val="222222"/>
          <w:sz w:val="24"/>
          <w:szCs w:val="24"/>
          <w:highlight w:val="white"/>
        </w:rPr>
        <w:t>(5), pp.902-914.</w:t>
      </w:r>
      <w:r w:rsidRPr="000042CD">
        <w:rPr>
          <w:sz w:val="24"/>
          <w:szCs w:val="24"/>
        </w:rPr>
        <w:t xml:space="preserve">  </w:t>
      </w:r>
      <w:hyperlink r:id="rId33">
        <w:r w:rsidR="00E12119" w:rsidRPr="000042CD">
          <w:rPr>
            <w:color w:val="1155CC"/>
            <w:sz w:val="24"/>
            <w:szCs w:val="24"/>
            <w:u w:val="single"/>
          </w:rPr>
          <w:t>https://www.nature.com/articles/s41366-025-01718-4</w:t>
        </w:r>
      </w:hyperlink>
      <w:r w:rsidRPr="000042CD">
        <w:rPr>
          <w:sz w:val="24"/>
          <w:szCs w:val="24"/>
        </w:rPr>
        <w:t xml:space="preserve"> </w:t>
      </w:r>
    </w:p>
    <w:p w14:paraId="15A88F18" w14:textId="77777777" w:rsidR="00E12119" w:rsidRPr="000042CD" w:rsidRDefault="008F78EE" w:rsidP="000042CD">
      <w:pPr>
        <w:spacing w:before="240" w:after="240" w:line="360" w:lineRule="auto"/>
        <w:jc w:val="both"/>
        <w:rPr>
          <w:sz w:val="24"/>
          <w:szCs w:val="24"/>
        </w:rPr>
      </w:pPr>
      <w:r w:rsidRPr="000042CD">
        <w:rPr>
          <w:color w:val="222222"/>
          <w:sz w:val="24"/>
          <w:szCs w:val="24"/>
          <w:highlight w:val="white"/>
        </w:rPr>
        <w:t xml:space="preserve">Sharma, C., Goncalves Soares, A., Kulkarni, B., Byrne, N.M., </w:t>
      </w:r>
      <w:proofErr w:type="spellStart"/>
      <w:r w:rsidRPr="000042CD">
        <w:rPr>
          <w:color w:val="222222"/>
          <w:sz w:val="24"/>
          <w:szCs w:val="24"/>
          <w:highlight w:val="white"/>
        </w:rPr>
        <w:t>Bhogadi</w:t>
      </w:r>
      <w:proofErr w:type="spellEnd"/>
      <w:r w:rsidRPr="000042CD">
        <w:rPr>
          <w:color w:val="222222"/>
          <w:sz w:val="24"/>
          <w:szCs w:val="24"/>
          <w:highlight w:val="white"/>
        </w:rPr>
        <w:t xml:space="preserve">, S., Mallinson, P.A.C., Lieber, J., Rameshwar Sarma, K.V., Radha Krishna, K.V., Kuper, H. and Gupta, R., 2026. Life-course trajectories of cardiovascular disease risk factors in rural India: Andhra Pradesh Children and Parents Study (APCAPS) 2003–2023. </w:t>
      </w:r>
      <w:r w:rsidRPr="000042CD">
        <w:rPr>
          <w:i/>
          <w:iCs/>
          <w:color w:val="222222"/>
          <w:sz w:val="24"/>
          <w:szCs w:val="24"/>
          <w:highlight w:val="white"/>
        </w:rPr>
        <w:t>International journal of epidemiology</w:t>
      </w:r>
      <w:r w:rsidRPr="000042CD">
        <w:rPr>
          <w:color w:val="222222"/>
          <w:sz w:val="24"/>
          <w:szCs w:val="24"/>
          <w:highlight w:val="white"/>
        </w:rPr>
        <w:t xml:space="preserve">, </w:t>
      </w:r>
      <w:r w:rsidRPr="000042CD">
        <w:rPr>
          <w:i/>
          <w:iCs/>
          <w:color w:val="222222"/>
          <w:sz w:val="24"/>
          <w:szCs w:val="24"/>
          <w:highlight w:val="white"/>
        </w:rPr>
        <w:t>55</w:t>
      </w:r>
      <w:r w:rsidRPr="000042CD">
        <w:rPr>
          <w:color w:val="222222"/>
          <w:sz w:val="24"/>
          <w:szCs w:val="24"/>
          <w:highlight w:val="white"/>
        </w:rPr>
        <w:t>(4), p.dyag080.</w:t>
      </w:r>
      <w:r w:rsidRPr="000042CD">
        <w:rPr>
          <w:sz w:val="24"/>
          <w:szCs w:val="24"/>
        </w:rPr>
        <w:t xml:space="preserve">  </w:t>
      </w:r>
      <w:hyperlink r:id="rId34">
        <w:r w:rsidR="00E12119" w:rsidRPr="000042CD">
          <w:rPr>
            <w:color w:val="1155CC"/>
            <w:sz w:val="24"/>
            <w:szCs w:val="24"/>
            <w:u w:val="single"/>
          </w:rPr>
          <w:t>https://academic.oup.com/ije/article-abstract/55/4/dyag080/8715136</w:t>
        </w:r>
      </w:hyperlink>
      <w:r w:rsidRPr="000042CD">
        <w:rPr>
          <w:sz w:val="24"/>
          <w:szCs w:val="24"/>
        </w:rPr>
        <w:t xml:space="preserve"> </w:t>
      </w:r>
    </w:p>
    <w:p w14:paraId="7E865824" w14:textId="77777777" w:rsidR="00E12119" w:rsidRPr="000042CD" w:rsidRDefault="00E12119" w:rsidP="000042CD">
      <w:pPr>
        <w:spacing w:before="240" w:after="240" w:line="360" w:lineRule="auto"/>
        <w:jc w:val="both"/>
        <w:rPr>
          <w:sz w:val="24"/>
          <w:szCs w:val="24"/>
        </w:rPr>
      </w:pPr>
    </w:p>
    <w:p w14:paraId="02F067C6" w14:textId="77777777" w:rsidR="00E12119" w:rsidRPr="000042CD" w:rsidRDefault="00E12119" w:rsidP="000042CD">
      <w:pPr>
        <w:spacing w:before="240" w:after="240" w:line="360" w:lineRule="auto"/>
        <w:jc w:val="both"/>
        <w:rPr>
          <w:sz w:val="24"/>
          <w:szCs w:val="24"/>
        </w:rPr>
      </w:pPr>
    </w:p>
    <w:p w14:paraId="5BC9D2CC" w14:textId="77777777" w:rsidR="00E12119" w:rsidRPr="000042CD" w:rsidRDefault="00E12119" w:rsidP="000042CD">
      <w:pPr>
        <w:spacing w:line="360" w:lineRule="auto"/>
        <w:jc w:val="both"/>
        <w:rPr>
          <w:sz w:val="24"/>
          <w:szCs w:val="24"/>
        </w:rPr>
      </w:pPr>
    </w:p>
    <w:p w14:paraId="68A8BAF8" w14:textId="77777777" w:rsidR="00E12119" w:rsidRPr="000042CD" w:rsidRDefault="00E12119" w:rsidP="000042CD">
      <w:pPr>
        <w:spacing w:line="360" w:lineRule="auto"/>
        <w:jc w:val="both"/>
        <w:rPr>
          <w:sz w:val="24"/>
          <w:szCs w:val="24"/>
        </w:rPr>
      </w:pPr>
    </w:p>
    <w:sectPr w:rsidR="00E12119" w:rsidRPr="000042CD">
      <w:footerReference w:type="default" r:id="rId3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71ABC49" w14:textId="77777777" w:rsidR="00555850" w:rsidRDefault="00555850" w:rsidP="000042CD">
      <w:pPr>
        <w:spacing w:line="240" w:lineRule="auto"/>
      </w:pPr>
      <w:r>
        <w:separator/>
      </w:r>
    </w:p>
  </w:endnote>
  <w:endnote w:type="continuationSeparator" w:id="0">
    <w:p w14:paraId="73308ECD" w14:textId="77777777" w:rsidR="00555850" w:rsidRDefault="00555850" w:rsidP="000042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B51584F9-1B2D-4672-BC8E-9DB02167D549}"/>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E7DDCA24-C4DB-984B-A0C8-2602C33E26C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366978172"/>
      <w:docPartObj>
        <w:docPartGallery w:val="Page Numbers (Bottom of Page)"/>
        <w:docPartUnique/>
      </w:docPartObj>
    </w:sdtPr>
    <w:sdtEndPr>
      <w:rPr>
        <w:noProof/>
      </w:rPr>
    </w:sdtEndPr>
    <w:sdtContent>
      <w:p w14:paraId="64AF4518" w14:textId="54082368" w:rsidR="000042CD" w:rsidRDefault="000042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27C819" w14:textId="77777777" w:rsidR="000042CD" w:rsidRDefault="00004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6CC0E7" w14:textId="77777777" w:rsidR="00555850" w:rsidRDefault="00555850" w:rsidP="000042CD">
      <w:pPr>
        <w:spacing w:line="240" w:lineRule="auto"/>
      </w:pPr>
      <w:r>
        <w:separator/>
      </w:r>
    </w:p>
  </w:footnote>
  <w:footnote w:type="continuationSeparator" w:id="0">
    <w:p w14:paraId="38FB8D3F" w14:textId="77777777" w:rsidR="00555850" w:rsidRDefault="00555850" w:rsidP="000042CD">
      <w:pPr>
        <w:spacing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embedTrueTypeFonts/>
  <w:proofState w:spelling="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119"/>
    <w:rsid w:val="000042CD"/>
    <w:rsid w:val="000C7A94"/>
    <w:rsid w:val="00105767"/>
    <w:rsid w:val="002E4873"/>
    <w:rsid w:val="00314DAD"/>
    <w:rsid w:val="00364A60"/>
    <w:rsid w:val="00397EFB"/>
    <w:rsid w:val="004B5660"/>
    <w:rsid w:val="0053386C"/>
    <w:rsid w:val="00555850"/>
    <w:rsid w:val="0057443E"/>
    <w:rsid w:val="00653B8F"/>
    <w:rsid w:val="006A1072"/>
    <w:rsid w:val="006D05E9"/>
    <w:rsid w:val="00701A78"/>
    <w:rsid w:val="0073532F"/>
    <w:rsid w:val="007D7E2F"/>
    <w:rsid w:val="00800CE7"/>
    <w:rsid w:val="00842BE6"/>
    <w:rsid w:val="008471D1"/>
    <w:rsid w:val="0084733D"/>
    <w:rsid w:val="008F78EE"/>
    <w:rsid w:val="0094006A"/>
    <w:rsid w:val="00971BB4"/>
    <w:rsid w:val="009A4EBD"/>
    <w:rsid w:val="009C3E2F"/>
    <w:rsid w:val="009E55E3"/>
    <w:rsid w:val="00A63268"/>
    <w:rsid w:val="00A81B4F"/>
    <w:rsid w:val="00AE6F92"/>
    <w:rsid w:val="00B34690"/>
    <w:rsid w:val="00BC2493"/>
    <w:rsid w:val="00C12818"/>
    <w:rsid w:val="00C64B46"/>
    <w:rsid w:val="00C86EBF"/>
    <w:rsid w:val="00CC0B6D"/>
    <w:rsid w:val="00CD63FD"/>
    <w:rsid w:val="00D0381D"/>
    <w:rsid w:val="00D12BFA"/>
    <w:rsid w:val="00D3079D"/>
    <w:rsid w:val="00E12119"/>
    <w:rsid w:val="00E800BA"/>
    <w:rsid w:val="00EA687F"/>
    <w:rsid w:val="00EB3142"/>
    <w:rsid w:val="00F27C9A"/>
    <w:rsid w:val="00FD40B8"/>
    <w:rsid w:val="00FD77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24451"/>
  <w15:docId w15:val="{F829AD65-6E93-4408-9C8A-4EE9FA3B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0042CD"/>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0042CD"/>
    <w:pPr>
      <w:spacing w:after="100"/>
    </w:pPr>
  </w:style>
  <w:style w:type="paragraph" w:styleId="TOC2">
    <w:name w:val="toc 2"/>
    <w:basedOn w:val="Normal"/>
    <w:next w:val="Normal"/>
    <w:autoRedefine/>
    <w:uiPriority w:val="39"/>
    <w:unhideWhenUsed/>
    <w:rsid w:val="000042CD"/>
    <w:pPr>
      <w:spacing w:after="100"/>
      <w:ind w:left="220"/>
    </w:pPr>
  </w:style>
  <w:style w:type="character" w:styleId="Hyperlink">
    <w:name w:val="Hyperlink"/>
    <w:basedOn w:val="DefaultParagraphFont"/>
    <w:uiPriority w:val="99"/>
    <w:unhideWhenUsed/>
    <w:rsid w:val="000042CD"/>
    <w:rPr>
      <w:color w:val="0000FF" w:themeColor="hyperlink"/>
      <w:u w:val="single"/>
    </w:rPr>
  </w:style>
  <w:style w:type="paragraph" w:styleId="Header">
    <w:name w:val="header"/>
    <w:basedOn w:val="Normal"/>
    <w:link w:val="HeaderChar"/>
    <w:uiPriority w:val="99"/>
    <w:unhideWhenUsed/>
    <w:rsid w:val="000042CD"/>
    <w:pPr>
      <w:tabs>
        <w:tab w:val="center" w:pos="4513"/>
        <w:tab w:val="right" w:pos="9026"/>
      </w:tabs>
      <w:spacing w:line="240" w:lineRule="auto"/>
    </w:pPr>
  </w:style>
  <w:style w:type="character" w:customStyle="1" w:styleId="HeaderChar">
    <w:name w:val="Header Char"/>
    <w:basedOn w:val="DefaultParagraphFont"/>
    <w:link w:val="Header"/>
    <w:uiPriority w:val="99"/>
    <w:rsid w:val="000042CD"/>
  </w:style>
  <w:style w:type="paragraph" w:styleId="Footer">
    <w:name w:val="footer"/>
    <w:basedOn w:val="Normal"/>
    <w:link w:val="FooterChar"/>
    <w:uiPriority w:val="99"/>
    <w:unhideWhenUsed/>
    <w:rsid w:val="000042CD"/>
    <w:pPr>
      <w:tabs>
        <w:tab w:val="center" w:pos="4513"/>
        <w:tab w:val="right" w:pos="9026"/>
      </w:tabs>
      <w:spacing w:line="240" w:lineRule="auto"/>
    </w:pPr>
  </w:style>
  <w:style w:type="character" w:customStyle="1" w:styleId="FooterChar">
    <w:name w:val="Footer Char"/>
    <w:basedOn w:val="DefaultParagraphFont"/>
    <w:link w:val="Footer"/>
    <w:uiPriority w:val="99"/>
    <w:rsid w:val="000042CD"/>
  </w:style>
  <w:style w:type="character" w:customStyle="1" w:styleId="Heading1Char">
    <w:name w:val="Heading 1 Char"/>
    <w:basedOn w:val="DefaultParagraphFont"/>
    <w:link w:val="Heading1"/>
    <w:uiPriority w:val="9"/>
    <w:rsid w:val="00A81B4F"/>
    <w:rPr>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jmir.org/2022/2/e33819/" TargetMode="External"/><Relationship Id="rId26" Type="http://schemas.openxmlformats.org/officeDocument/2006/relationships/hyperlink" Target="https://www.sciencedirect.com/science/article/pii/S0939475322003295" TargetMode="External"/><Relationship Id="rId21" Type="http://schemas.openxmlformats.org/officeDocument/2006/relationships/hyperlink" Target="https://www.thelancet.com/journals/lanam/article/PIIS2667-193X(23)00224-7/fulltext" TargetMode="External"/><Relationship Id="rId34" Type="http://schemas.openxmlformats.org/officeDocument/2006/relationships/hyperlink" Target="https://academic.oup.com/ije/article-abstract/55/4/dyag080/8715136"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ciencedirect.com/science/article/pii/S1936657421001370" TargetMode="External"/><Relationship Id="rId25" Type="http://schemas.openxmlformats.org/officeDocument/2006/relationships/hyperlink" Target="https://www.thelancet.com/journals/lanpub/article/PIIS2468-2667(25)00163-X/fulltext" TargetMode="External"/><Relationship Id="rId33" Type="http://schemas.openxmlformats.org/officeDocument/2006/relationships/hyperlink" Target="https://www.nature.com/articles/s41366-025-01718-4" TargetMode="External"/><Relationship Id="rId2" Type="http://schemas.openxmlformats.org/officeDocument/2006/relationships/styles" Target="styles.xml"/><Relationship Id="rId16" Type="http://schemas.openxmlformats.org/officeDocument/2006/relationships/hyperlink" Target="https://www.healthaffairs.org/doi/abs/10.1377/hlthaff.2022.00499" TargetMode="External"/><Relationship Id="rId20" Type="http://schemas.openxmlformats.org/officeDocument/2006/relationships/hyperlink" Target="https://www.sciencedirect.com/science/article/pii/S1936657422001248" TargetMode="External"/><Relationship Id="rId29" Type="http://schemas.openxmlformats.org/officeDocument/2006/relationships/hyperlink" Target="https://pmc.ncbi.nlm.nih.gov/articles/PMC898456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bmj.com/content/385/bmj-2023-078523.abstract" TargetMode="External"/><Relationship Id="rId32" Type="http://schemas.openxmlformats.org/officeDocument/2006/relationships/hyperlink" Target="https://figshare.le.ac.uk/articles/thesis/Determinants_and_trends_of_heart_failure_in_relation_to_other_major_cardiovascular_events_in_people_with_diabetes/31851565"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cademic.oup.com/ooec/article-abstract/3/Supplement_1/i529/7708071" TargetMode="External"/><Relationship Id="rId23" Type="http://schemas.openxmlformats.org/officeDocument/2006/relationships/hyperlink" Target="https://journals.sagepub.com/doi/abs/10.1089/lgbt.2022.0032" TargetMode="External"/><Relationship Id="rId28" Type="http://schemas.openxmlformats.org/officeDocument/2006/relationships/hyperlink" Target="https://journals.plos.org/plosone/article?id=10.1371/journal.pone.0319438"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mdpi.com/1660-4601/19/5/2588" TargetMode="External"/><Relationship Id="rId31" Type="http://schemas.openxmlformats.org/officeDocument/2006/relationships/hyperlink" Target="https://www.nature.com/articles/s41591-022-02158-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lancet.com/journals/eclinm/article/PIIS2589-5370(25)00609-1/fulltext" TargetMode="External"/><Relationship Id="rId22" Type="http://schemas.openxmlformats.org/officeDocument/2006/relationships/hyperlink" Target="https://www.sciencedirect.com/science/article/pii/S1098301523030322" TargetMode="External"/><Relationship Id="rId27" Type="http://schemas.openxmlformats.org/officeDocument/2006/relationships/hyperlink" Target="https://www.jacc.org/doi/abs/10.1016/j.jaccao.2022.03.004" TargetMode="External"/><Relationship Id="rId30" Type="http://schemas.openxmlformats.org/officeDocument/2006/relationships/hyperlink" Target="https://www.thelancet.com/journals/lanepe/article/PIIS2666-7762(23)00138-2/fulltext" TargetMode="External"/><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7041F-2EBA-4C00-970A-328E4C60DCB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4631</Words>
  <Characters>26402</Characters>
  <Application>Microsoft Office Word</Application>
  <DocSecurity>0</DocSecurity>
  <Lines>220</Lines>
  <Paragraphs>61</Paragraphs>
  <ScaleCrop>false</ScaleCrop>
  <Company/>
  <LinksUpToDate>false</LinksUpToDate>
  <CharactersWithSpaces>30972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Nakul</dc:creator>
  <cp:lastModifiedBy>ashok patel</cp:lastModifiedBy>
  <cp:revision>2</cp:revision>
  <dcterms:created xsi:type="dcterms:W3CDTF">2026-07-21T20:58:00Z</dcterms:created>
  <dcterms:modified xsi:type="dcterms:W3CDTF">2026-07-21T20:58:00Z</dcterms:modified>
</cp:coreProperties>
</file>