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media/image7.jpg" ContentType="image/unknown"/>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A7F4E" w14:textId="77777777" w:rsidR="00B6048F" w:rsidRDefault="00000000">
      <w:pPr>
        <w:pBdr>
          <w:top w:val="nil"/>
          <w:left w:val="nil"/>
          <w:bottom w:val="nil"/>
          <w:right w:val="nil"/>
          <w:between w:val="nil"/>
        </w:pBdr>
        <w:spacing w:before="1540" w:after="240" w:line="240" w:lineRule="auto"/>
        <w:jc w:val="center"/>
        <w:rPr>
          <w:color w:val="5B9BD5"/>
        </w:rPr>
      </w:pPr>
      <w:r>
        <w:rPr>
          <w:noProof/>
          <w:color w:val="5B9BD5"/>
        </w:rPr>
        <w:drawing>
          <wp:inline distT="0" distB="0" distL="0" distR="0" wp14:anchorId="407FE6B4" wp14:editId="05C24DAD">
            <wp:extent cx="1417320" cy="75089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1417320" cy="750898"/>
                    </a:xfrm>
                    <a:prstGeom prst="rect">
                      <a:avLst/>
                    </a:prstGeom>
                    <a:ln/>
                  </pic:spPr>
                </pic:pic>
              </a:graphicData>
            </a:graphic>
          </wp:inline>
        </w:drawing>
      </w:r>
    </w:p>
    <w:p w14:paraId="6E6F8820" w14:textId="77777777" w:rsidR="00C87FFC" w:rsidRDefault="00C87FFC">
      <w:pPr>
        <w:pBdr>
          <w:top w:val="nil"/>
          <w:left w:val="nil"/>
          <w:bottom w:val="nil"/>
          <w:right w:val="nil"/>
          <w:between w:val="nil"/>
        </w:pBdr>
        <w:spacing w:after="0" w:line="240" w:lineRule="auto"/>
        <w:jc w:val="center"/>
        <w:rPr>
          <w:smallCaps/>
          <w:color w:val="5B9BD5"/>
          <w:sz w:val="72"/>
          <w:szCs w:val="72"/>
        </w:rPr>
      </w:pPr>
      <w:r w:rsidRPr="00C87FFC">
        <w:rPr>
          <w:smallCaps/>
          <w:color w:val="5B9BD5"/>
          <w:sz w:val="72"/>
          <w:szCs w:val="72"/>
        </w:rPr>
        <w:t xml:space="preserve">Budgeting Principles and Approaches </w:t>
      </w:r>
    </w:p>
    <w:p w14:paraId="7263019F" w14:textId="77777777" w:rsidR="00B6048F" w:rsidRDefault="00000000">
      <w:pPr>
        <w:pBdr>
          <w:top w:val="nil"/>
          <w:left w:val="nil"/>
          <w:bottom w:val="nil"/>
          <w:right w:val="nil"/>
          <w:between w:val="nil"/>
        </w:pBdr>
        <w:spacing w:before="480" w:after="0" w:line="240" w:lineRule="auto"/>
        <w:jc w:val="center"/>
        <w:rPr>
          <w:color w:val="5B9BD5"/>
        </w:rPr>
      </w:pPr>
      <w:r>
        <w:rPr>
          <w:noProof/>
          <w:color w:val="5B9BD5"/>
        </w:rPr>
        <mc:AlternateContent>
          <mc:Choice Requires="wps">
            <w:drawing>
              <wp:anchor distT="0" distB="0" distL="114300" distR="114300" simplePos="0" relativeHeight="251658240" behindDoc="0" locked="0" layoutInCell="1" hidden="0" allowOverlap="1" wp14:anchorId="0A2AA7DD" wp14:editId="21767DBD">
                <wp:simplePos x="0" y="0"/>
                <wp:positionH relativeFrom="margin">
                  <wp:align>center</wp:align>
                </wp:positionH>
                <wp:positionV relativeFrom="page">
                  <wp:posOffset>9088120</wp:posOffset>
                </wp:positionV>
                <wp:extent cx="5731510" cy="589915"/>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328F160C" w14:textId="163E461D" w:rsidR="007D1947" w:rsidRDefault="00C87FFC">
                                <w:pPr>
                                  <w:spacing w:after="40"/>
                                  <w:jc w:val="center"/>
                                  <w:rPr>
                                    <w:caps/>
                                    <w:color w:val="4F81BD" w:themeColor="accent1"/>
                                    <w:sz w:val="28"/>
                                    <w:szCs w:val="28"/>
                                  </w:rPr>
                                </w:pPr>
                                <w:r>
                                  <w:rPr>
                                    <w:caps/>
                                    <w:color w:val="4F81BD" w:themeColor="accent1"/>
                                    <w:sz w:val="28"/>
                                    <w:szCs w:val="28"/>
                                    <w:lang w:val="en-US"/>
                                  </w:rPr>
                                  <w:t>March 31, 2023</w:t>
                                </w:r>
                              </w:p>
                            </w:sdtContent>
                          </w:sdt>
                          <w:p w14:paraId="364D8EB2" w14:textId="77777777" w:rsidR="007D1947" w:rsidRDefault="00000000">
                            <w:pPr>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00405">
                                  <w:rPr>
                                    <w:caps/>
                                    <w:color w:val="4F81BD" w:themeColor="accent1"/>
                                  </w:rPr>
                                  <w:t xml:space="preserve">     </w:t>
                                </w:r>
                              </w:sdtContent>
                            </w:sdt>
                          </w:p>
                          <w:p w14:paraId="58680F51" w14:textId="77777777" w:rsidR="007D1947" w:rsidRDefault="00000000">
                            <w:pPr>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anchor>
            </w:drawing>
          </mc:Choice>
          <mc:Fallback>
            <w:pict>
              <v:shapetype w14:anchorId="0A2AA7DD" id="_x0000_t202" coordsize="21600,21600" o:spt="202" path="m,l,21600r21600,l21600,xe">
                <v:stroke joinstyle="miter"/>
                <v:path gradientshapeok="t" o:connecttype="rect"/>
              </v:shapetype>
              <v:shape id="Text Box 1" o:spid="_x0000_s1026" type="#_x0000_t202" style="position:absolute;left:0;text-align:left;margin-left:0;margin-top:715.6pt;width:451.3pt;height:46.45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328F160C" w14:textId="163E461D" w:rsidR="007D1947" w:rsidRDefault="00C87FFC">
                          <w:pPr>
                            <w:spacing w:after="40"/>
                            <w:jc w:val="center"/>
                            <w:rPr>
                              <w:caps/>
                              <w:color w:val="4F81BD" w:themeColor="accent1"/>
                              <w:sz w:val="28"/>
                              <w:szCs w:val="28"/>
                            </w:rPr>
                          </w:pPr>
                          <w:r>
                            <w:rPr>
                              <w:caps/>
                              <w:color w:val="4F81BD" w:themeColor="accent1"/>
                              <w:sz w:val="28"/>
                              <w:szCs w:val="28"/>
                              <w:lang w:val="en-US"/>
                            </w:rPr>
                            <w:t>March 31, 2023</w:t>
                          </w:r>
                        </w:p>
                      </w:sdtContent>
                    </w:sdt>
                    <w:p w14:paraId="364D8EB2" w14:textId="77777777" w:rsidR="007D1947" w:rsidRDefault="00000000">
                      <w:pPr>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00405">
                            <w:rPr>
                              <w:caps/>
                              <w:color w:val="4F81BD" w:themeColor="accent1"/>
                            </w:rPr>
                            <w:t xml:space="preserve">     </w:t>
                          </w:r>
                        </w:sdtContent>
                      </w:sdt>
                    </w:p>
                    <w:p w14:paraId="58680F51" w14:textId="77777777" w:rsidR="007D1947" w:rsidRDefault="00000000">
                      <w:pPr>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r>
        <w:rPr>
          <w:noProof/>
          <w:color w:val="5B9BD5"/>
        </w:rPr>
        <w:drawing>
          <wp:inline distT="0" distB="0" distL="0" distR="0" wp14:anchorId="59C274D4" wp14:editId="1408D990">
            <wp:extent cx="758952" cy="47893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758952" cy="478932"/>
                    </a:xfrm>
                    <a:prstGeom prst="rect">
                      <a:avLst/>
                    </a:prstGeom>
                    <a:ln/>
                  </pic:spPr>
                </pic:pic>
              </a:graphicData>
            </a:graphic>
          </wp:inline>
        </w:drawing>
      </w:r>
    </w:p>
    <w:p w14:paraId="5B4221FA" w14:textId="77777777" w:rsidR="00B6048F" w:rsidRPr="003F6EC5" w:rsidRDefault="00000000">
      <w:pPr>
        <w:pStyle w:val="Heading1"/>
        <w:rPr>
          <w:rFonts w:ascii="Arial" w:hAnsi="Arial" w:cs="Arial"/>
          <w:color w:val="auto"/>
          <w:sz w:val="28"/>
          <w:szCs w:val="28"/>
        </w:rPr>
      </w:pPr>
      <w:r w:rsidRPr="003F6EC5">
        <w:rPr>
          <w:rFonts w:ascii="Arial" w:hAnsi="Arial" w:cs="Arial"/>
          <w:color w:val="auto"/>
          <w:sz w:val="28"/>
          <w:szCs w:val="28"/>
        </w:rPr>
        <w:br w:type="page"/>
      </w:r>
      <w:bookmarkStart w:id="0" w:name="_Toc131164300"/>
      <w:r w:rsidRPr="003F6EC5">
        <w:rPr>
          <w:rFonts w:ascii="Arial" w:hAnsi="Arial" w:cs="Arial"/>
          <w:color w:val="auto"/>
          <w:sz w:val="28"/>
          <w:szCs w:val="28"/>
        </w:rPr>
        <w:lastRenderedPageBreak/>
        <w:t>Executive Summary</w:t>
      </w:r>
      <w:bookmarkEnd w:id="0"/>
    </w:p>
    <w:p w14:paraId="5CDF3DE2" w14:textId="484D06F1" w:rsidR="00C87FFC" w:rsidRPr="00F93312" w:rsidRDefault="00C87FFC" w:rsidP="00C87FFC">
      <w:pPr>
        <w:pStyle w:val="TOCHeading"/>
        <w:rPr>
          <w:rFonts w:ascii="Arial" w:eastAsia="Calibri" w:hAnsi="Arial" w:cs="Arial"/>
          <w:color w:val="auto"/>
          <w:sz w:val="22"/>
          <w:szCs w:val="22"/>
          <w:lang w:val="en-GB" w:eastAsia="en-GB"/>
        </w:rPr>
      </w:pPr>
      <w:r w:rsidRPr="00F93312">
        <w:rPr>
          <w:rFonts w:ascii="Arial" w:eastAsia="Calibri" w:hAnsi="Arial" w:cs="Arial"/>
          <w:color w:val="auto"/>
          <w:sz w:val="22"/>
          <w:szCs w:val="22"/>
          <w:lang w:val="en-GB" w:eastAsia="en-GB"/>
        </w:rPr>
        <w:t xml:space="preserve">This report </w:t>
      </w:r>
      <w:r w:rsidR="00F93312" w:rsidRPr="00F93312">
        <w:rPr>
          <w:rFonts w:ascii="Arial" w:eastAsia="Calibri" w:hAnsi="Arial" w:cs="Arial"/>
          <w:color w:val="auto"/>
          <w:sz w:val="22"/>
          <w:szCs w:val="22"/>
          <w:lang w:val="en-GB" w:eastAsia="en-GB"/>
        </w:rPr>
        <w:t>comprehensively analyses</w:t>
      </w:r>
      <w:r w:rsidRPr="00F93312">
        <w:rPr>
          <w:rFonts w:ascii="Arial" w:eastAsia="Calibri" w:hAnsi="Arial" w:cs="Arial"/>
          <w:color w:val="auto"/>
          <w:sz w:val="22"/>
          <w:szCs w:val="22"/>
          <w:lang w:val="en-GB" w:eastAsia="en-GB"/>
        </w:rPr>
        <w:t xml:space="preserve"> budgeting principles and approaches within contemporary business practices. Through an examination of various aspects of budgeting, the report aims to provide organi</w:t>
      </w:r>
      <w:r w:rsidR="00F93312" w:rsidRPr="00F93312">
        <w:rPr>
          <w:rFonts w:ascii="Arial" w:eastAsia="Calibri" w:hAnsi="Arial" w:cs="Arial"/>
          <w:color w:val="auto"/>
          <w:sz w:val="22"/>
          <w:szCs w:val="22"/>
          <w:lang w:val="en-GB" w:eastAsia="en-GB"/>
        </w:rPr>
        <w:t>s</w:t>
      </w:r>
      <w:r w:rsidRPr="00F93312">
        <w:rPr>
          <w:rFonts w:ascii="Arial" w:eastAsia="Calibri" w:hAnsi="Arial" w:cs="Arial"/>
          <w:color w:val="auto"/>
          <w:sz w:val="22"/>
          <w:szCs w:val="22"/>
          <w:lang w:val="en-GB" w:eastAsia="en-GB"/>
        </w:rPr>
        <w:t>ations with insights into effective financial management strategies that promote sustainable growth and long-term success.</w:t>
      </w:r>
    </w:p>
    <w:p w14:paraId="7B55E941" w14:textId="77777777" w:rsidR="00C87FFC" w:rsidRPr="00F93312" w:rsidRDefault="00C87FFC" w:rsidP="00C87FFC">
      <w:pPr>
        <w:pStyle w:val="TOCHeading"/>
        <w:rPr>
          <w:rFonts w:ascii="Arial" w:eastAsia="Calibri" w:hAnsi="Arial" w:cs="Arial"/>
          <w:color w:val="auto"/>
          <w:sz w:val="22"/>
          <w:szCs w:val="22"/>
          <w:lang w:val="en-GB" w:eastAsia="en-GB"/>
        </w:rPr>
      </w:pPr>
    </w:p>
    <w:p w14:paraId="29E260DE" w14:textId="727B95C2" w:rsidR="00C87FFC" w:rsidRPr="00F93312" w:rsidRDefault="00C87FFC" w:rsidP="00C87FFC">
      <w:pPr>
        <w:pStyle w:val="TOCHeading"/>
        <w:rPr>
          <w:rFonts w:ascii="Arial" w:eastAsia="Calibri" w:hAnsi="Arial" w:cs="Arial"/>
          <w:color w:val="auto"/>
          <w:sz w:val="22"/>
          <w:szCs w:val="22"/>
          <w:lang w:val="en-GB" w:eastAsia="en-GB"/>
        </w:rPr>
      </w:pPr>
      <w:r w:rsidRPr="00F93312">
        <w:rPr>
          <w:rFonts w:ascii="Arial" w:eastAsia="Calibri" w:hAnsi="Arial" w:cs="Arial"/>
          <w:color w:val="auto"/>
          <w:sz w:val="22"/>
          <w:szCs w:val="22"/>
          <w:lang w:val="en-GB" w:eastAsia="en-GB"/>
        </w:rPr>
        <w:t>Key findings of the report include the importance of understanding an organi</w:t>
      </w:r>
      <w:r w:rsidR="00F93312" w:rsidRPr="00F93312">
        <w:rPr>
          <w:rFonts w:ascii="Arial" w:eastAsia="Calibri" w:hAnsi="Arial" w:cs="Arial"/>
          <w:color w:val="auto"/>
          <w:sz w:val="22"/>
          <w:szCs w:val="22"/>
          <w:lang w:val="en-GB" w:eastAsia="en-GB"/>
        </w:rPr>
        <w:t>s</w:t>
      </w:r>
      <w:r w:rsidRPr="00F93312">
        <w:rPr>
          <w:rFonts w:ascii="Arial" w:eastAsia="Calibri" w:hAnsi="Arial" w:cs="Arial"/>
          <w:color w:val="auto"/>
          <w:sz w:val="22"/>
          <w:szCs w:val="22"/>
          <w:lang w:val="en-GB" w:eastAsia="en-GB"/>
        </w:rPr>
        <w:t>ation's unique context when formulating budgeting strategies, as demonstrated through the case of Neural LTD. By identifying financial challenges and proposing tailored solutions, the report emphasi</w:t>
      </w:r>
      <w:r w:rsidR="00F93312" w:rsidRPr="00F93312">
        <w:rPr>
          <w:rFonts w:ascii="Arial" w:eastAsia="Calibri" w:hAnsi="Arial" w:cs="Arial"/>
          <w:color w:val="auto"/>
          <w:sz w:val="22"/>
          <w:szCs w:val="22"/>
          <w:lang w:val="en-GB" w:eastAsia="en-GB"/>
        </w:rPr>
        <w:t>s</w:t>
      </w:r>
      <w:r w:rsidRPr="00F93312">
        <w:rPr>
          <w:rFonts w:ascii="Arial" w:eastAsia="Calibri" w:hAnsi="Arial" w:cs="Arial"/>
          <w:color w:val="auto"/>
          <w:sz w:val="22"/>
          <w:szCs w:val="22"/>
          <w:lang w:val="en-GB" w:eastAsia="en-GB"/>
        </w:rPr>
        <w:t>es the need for adaptability and responsiveness in budgeting processes.</w:t>
      </w:r>
    </w:p>
    <w:p w14:paraId="6CAB0108" w14:textId="77777777" w:rsidR="00C87FFC" w:rsidRPr="00F93312" w:rsidRDefault="00C87FFC" w:rsidP="00C87FFC">
      <w:pPr>
        <w:pStyle w:val="TOCHeading"/>
        <w:rPr>
          <w:rFonts w:ascii="Arial" w:eastAsia="Calibri" w:hAnsi="Arial" w:cs="Arial"/>
          <w:color w:val="auto"/>
          <w:sz w:val="22"/>
          <w:szCs w:val="22"/>
          <w:lang w:val="en-GB" w:eastAsia="en-GB"/>
        </w:rPr>
      </w:pPr>
    </w:p>
    <w:p w14:paraId="77538EAF" w14:textId="0E15B5D9" w:rsidR="00C87FFC" w:rsidRPr="00F93312" w:rsidRDefault="00C87FFC" w:rsidP="00C87FFC">
      <w:pPr>
        <w:pStyle w:val="TOCHeading"/>
        <w:rPr>
          <w:rFonts w:ascii="Arial" w:eastAsia="Calibri" w:hAnsi="Arial" w:cs="Arial"/>
          <w:color w:val="auto"/>
          <w:sz w:val="22"/>
          <w:szCs w:val="22"/>
          <w:lang w:val="en-GB" w:eastAsia="en-GB"/>
        </w:rPr>
      </w:pPr>
      <w:r w:rsidRPr="00F93312">
        <w:rPr>
          <w:rFonts w:ascii="Arial" w:eastAsia="Calibri" w:hAnsi="Arial" w:cs="Arial"/>
          <w:color w:val="auto"/>
          <w:sz w:val="22"/>
          <w:szCs w:val="22"/>
          <w:lang w:val="en-GB" w:eastAsia="en-GB"/>
        </w:rPr>
        <w:t xml:space="preserve">The report also investigates the roles of stock and cash budgets, illustrating their distinctions and significance in financial management. </w:t>
      </w:r>
      <w:r w:rsidR="00F93312" w:rsidRPr="00F93312">
        <w:rPr>
          <w:rFonts w:ascii="Arial" w:eastAsia="Calibri" w:hAnsi="Arial" w:cs="Arial"/>
          <w:color w:val="auto"/>
          <w:sz w:val="22"/>
          <w:szCs w:val="22"/>
          <w:lang w:val="en-GB" w:eastAsia="en-GB"/>
        </w:rPr>
        <w:t>The budgeted Profit &amp; Loss Account is also</w:t>
      </w:r>
      <w:r w:rsidRPr="00F93312">
        <w:rPr>
          <w:rFonts w:ascii="Arial" w:eastAsia="Calibri" w:hAnsi="Arial" w:cs="Arial"/>
          <w:color w:val="auto"/>
          <w:sz w:val="22"/>
          <w:szCs w:val="22"/>
          <w:lang w:val="en-GB" w:eastAsia="en-GB"/>
        </w:rPr>
        <w:t xml:space="preserve"> explored, highlighting its essential function in forecasting revenues, expenses, and profits and guiding informed decision-making processes.</w:t>
      </w:r>
    </w:p>
    <w:p w14:paraId="5B95B64D" w14:textId="77777777" w:rsidR="00C87FFC" w:rsidRPr="00F93312" w:rsidRDefault="00C87FFC" w:rsidP="00C87FFC">
      <w:pPr>
        <w:pStyle w:val="TOCHeading"/>
        <w:rPr>
          <w:rFonts w:ascii="Arial" w:eastAsia="Calibri" w:hAnsi="Arial" w:cs="Arial"/>
          <w:color w:val="auto"/>
          <w:sz w:val="22"/>
          <w:szCs w:val="22"/>
          <w:lang w:val="en-GB" w:eastAsia="en-GB"/>
        </w:rPr>
      </w:pPr>
    </w:p>
    <w:p w14:paraId="197F8303" w14:textId="53BB43C3" w:rsidR="00C87FFC" w:rsidRPr="00F93312" w:rsidRDefault="00C87FFC" w:rsidP="00C87FFC">
      <w:pPr>
        <w:pStyle w:val="TOCHeading"/>
        <w:rPr>
          <w:rFonts w:ascii="Arial" w:eastAsia="Calibri" w:hAnsi="Arial" w:cs="Arial"/>
          <w:color w:val="auto"/>
          <w:sz w:val="22"/>
          <w:szCs w:val="22"/>
          <w:lang w:val="en-GB" w:eastAsia="en-GB"/>
        </w:rPr>
      </w:pPr>
      <w:r w:rsidRPr="00F93312">
        <w:rPr>
          <w:rFonts w:ascii="Arial" w:eastAsia="Calibri" w:hAnsi="Arial" w:cs="Arial"/>
          <w:color w:val="auto"/>
          <w:sz w:val="22"/>
          <w:szCs w:val="22"/>
          <w:lang w:val="en-GB" w:eastAsia="en-GB"/>
        </w:rPr>
        <w:t>Organi</w:t>
      </w:r>
      <w:r w:rsidR="00F93312" w:rsidRPr="00F93312">
        <w:rPr>
          <w:rFonts w:ascii="Arial" w:eastAsia="Calibri" w:hAnsi="Arial" w:cs="Arial"/>
          <w:color w:val="auto"/>
          <w:sz w:val="22"/>
          <w:szCs w:val="22"/>
          <w:lang w:val="en-GB" w:eastAsia="en-GB"/>
        </w:rPr>
        <w:t>s</w:t>
      </w:r>
      <w:r w:rsidRPr="00F93312">
        <w:rPr>
          <w:rFonts w:ascii="Arial" w:eastAsia="Calibri" w:hAnsi="Arial" w:cs="Arial"/>
          <w:color w:val="auto"/>
          <w:sz w:val="22"/>
          <w:szCs w:val="22"/>
          <w:lang w:val="en-GB" w:eastAsia="en-GB"/>
        </w:rPr>
        <w:t>ational factors and human behavio</w:t>
      </w:r>
      <w:r w:rsidR="00F93312" w:rsidRPr="00F93312">
        <w:rPr>
          <w:rFonts w:ascii="Arial" w:eastAsia="Calibri" w:hAnsi="Arial" w:cs="Arial"/>
          <w:color w:val="auto"/>
          <w:sz w:val="22"/>
          <w:szCs w:val="22"/>
          <w:lang w:val="en-GB" w:eastAsia="en-GB"/>
        </w:rPr>
        <w:t>u</w:t>
      </w:r>
      <w:r w:rsidRPr="00F93312">
        <w:rPr>
          <w:rFonts w:ascii="Arial" w:eastAsia="Calibri" w:hAnsi="Arial" w:cs="Arial"/>
          <w:color w:val="auto"/>
          <w:sz w:val="22"/>
          <w:szCs w:val="22"/>
          <w:lang w:val="en-GB" w:eastAsia="en-GB"/>
        </w:rPr>
        <w:t>rs are recogni</w:t>
      </w:r>
      <w:r w:rsidR="00F93312" w:rsidRPr="00F93312">
        <w:rPr>
          <w:rFonts w:ascii="Arial" w:eastAsia="Calibri" w:hAnsi="Arial" w:cs="Arial"/>
          <w:color w:val="auto"/>
          <w:sz w:val="22"/>
          <w:szCs w:val="22"/>
          <w:lang w:val="en-GB" w:eastAsia="en-GB"/>
        </w:rPr>
        <w:t>s</w:t>
      </w:r>
      <w:r w:rsidRPr="00F93312">
        <w:rPr>
          <w:rFonts w:ascii="Arial" w:eastAsia="Calibri" w:hAnsi="Arial" w:cs="Arial"/>
          <w:color w:val="auto"/>
          <w:sz w:val="22"/>
          <w:szCs w:val="22"/>
          <w:lang w:val="en-GB" w:eastAsia="en-GB"/>
        </w:rPr>
        <w:t xml:space="preserve">ed as crucial components of budgeting processes. The report underscores the necessity of fostering a collaborative and transparent budgeting culture, which facilitates </w:t>
      </w:r>
      <w:r w:rsidR="00F93312" w:rsidRPr="00F93312">
        <w:rPr>
          <w:rFonts w:ascii="Arial" w:eastAsia="Calibri" w:hAnsi="Arial" w:cs="Arial"/>
          <w:color w:val="auto"/>
          <w:sz w:val="22"/>
          <w:szCs w:val="22"/>
          <w:lang w:val="en-GB" w:eastAsia="en-GB"/>
        </w:rPr>
        <w:t xml:space="preserve">the </w:t>
      </w:r>
      <w:r w:rsidRPr="00F93312">
        <w:rPr>
          <w:rFonts w:ascii="Arial" w:eastAsia="Calibri" w:hAnsi="Arial" w:cs="Arial"/>
          <w:color w:val="auto"/>
          <w:sz w:val="22"/>
          <w:szCs w:val="22"/>
          <w:lang w:val="en-GB" w:eastAsia="en-GB"/>
        </w:rPr>
        <w:t>successful implementation of financial plans and promotes a shared sense of ownership and accountability among team members.</w:t>
      </w:r>
    </w:p>
    <w:p w14:paraId="4BD1D82A" w14:textId="77777777" w:rsidR="00C87FFC" w:rsidRPr="00F93312" w:rsidRDefault="00C87FFC" w:rsidP="00C87FFC">
      <w:pPr>
        <w:pStyle w:val="TOCHeading"/>
        <w:rPr>
          <w:rFonts w:ascii="Arial" w:eastAsia="Calibri" w:hAnsi="Arial" w:cs="Arial"/>
          <w:color w:val="auto"/>
          <w:sz w:val="22"/>
          <w:szCs w:val="22"/>
          <w:lang w:val="en-GB" w:eastAsia="en-GB"/>
        </w:rPr>
      </w:pPr>
    </w:p>
    <w:p w14:paraId="4C5EA770" w14:textId="0B5132A7" w:rsidR="00C87FFC" w:rsidRPr="00F93312" w:rsidRDefault="00C87FFC" w:rsidP="00C87FFC">
      <w:pPr>
        <w:pStyle w:val="TOCHeading"/>
        <w:rPr>
          <w:rFonts w:ascii="Arial" w:eastAsia="Calibri" w:hAnsi="Arial" w:cs="Arial"/>
          <w:color w:val="auto"/>
          <w:sz w:val="22"/>
          <w:szCs w:val="22"/>
          <w:lang w:val="en-GB" w:eastAsia="en-GB"/>
        </w:rPr>
      </w:pPr>
      <w:r w:rsidRPr="00F93312">
        <w:rPr>
          <w:rFonts w:ascii="Arial" w:eastAsia="Calibri" w:hAnsi="Arial" w:cs="Arial"/>
          <w:color w:val="auto"/>
          <w:sz w:val="22"/>
          <w:szCs w:val="22"/>
          <w:lang w:val="en-GB" w:eastAsia="en-GB"/>
        </w:rPr>
        <w:t xml:space="preserve">Furthermore, the relevance of traditional budgeting methods in the dynamic business landscape is assessed. </w:t>
      </w:r>
      <w:r w:rsidR="00104E24">
        <w:rPr>
          <w:rFonts w:ascii="Arial" w:eastAsia="Calibri" w:hAnsi="Arial" w:cs="Arial"/>
          <w:color w:val="auto"/>
          <w:sz w:val="22"/>
          <w:szCs w:val="22"/>
          <w:lang w:val="en-GB" w:eastAsia="en-GB"/>
        </w:rPr>
        <w:t>The report recommends flexible and responsive budgeting processes that align with evolving business objectives by examining potential limitations and opportunities for adaptation</w:t>
      </w:r>
      <w:r w:rsidR="00104E24" w:rsidRPr="00104E24">
        <w:rPr>
          <w:rFonts w:ascii="Arial" w:eastAsia="Calibri" w:hAnsi="Arial" w:cs="Arial"/>
          <w:color w:val="auto"/>
          <w:sz w:val="22"/>
          <w:szCs w:val="22"/>
          <w:lang w:val="en-GB" w:eastAsia="en-GB"/>
        </w:rPr>
        <w:t>.</w:t>
      </w:r>
      <w:r w:rsidR="00104E24">
        <w:rPr>
          <w:rFonts w:ascii="Arial" w:eastAsia="Calibri" w:hAnsi="Arial" w:cs="Arial"/>
          <w:color w:val="auto"/>
          <w:sz w:val="22"/>
          <w:szCs w:val="22"/>
          <w:lang w:val="en-GB" w:eastAsia="en-GB"/>
        </w:rPr>
        <w:t xml:space="preserve"> </w:t>
      </w:r>
      <w:proofErr w:type="gramStart"/>
      <w:r w:rsidRPr="00F93312">
        <w:rPr>
          <w:rFonts w:ascii="Arial" w:eastAsia="Calibri" w:hAnsi="Arial" w:cs="Arial"/>
          <w:color w:val="auto"/>
          <w:sz w:val="22"/>
          <w:szCs w:val="22"/>
          <w:lang w:val="en-GB" w:eastAsia="en-GB"/>
        </w:rPr>
        <w:t>Alternative</w:t>
      </w:r>
      <w:proofErr w:type="gramEnd"/>
      <w:r w:rsidRPr="00F93312">
        <w:rPr>
          <w:rFonts w:ascii="Arial" w:eastAsia="Calibri" w:hAnsi="Arial" w:cs="Arial"/>
          <w:color w:val="auto"/>
          <w:sz w:val="22"/>
          <w:szCs w:val="22"/>
          <w:lang w:val="en-GB" w:eastAsia="en-GB"/>
        </w:rPr>
        <w:t xml:space="preserve"> budgeting approaches, such as rolling forecasts or zero-based budgeting, are suggested as potential solutions to </w:t>
      </w:r>
      <w:r w:rsidR="00F93312" w:rsidRPr="00F93312">
        <w:rPr>
          <w:rFonts w:ascii="Arial" w:eastAsia="Calibri" w:hAnsi="Arial" w:cs="Arial"/>
          <w:color w:val="auto"/>
          <w:sz w:val="22"/>
          <w:szCs w:val="22"/>
          <w:lang w:val="en-GB" w:eastAsia="en-GB"/>
        </w:rPr>
        <w:t>navigate complex and uncertain environments better</w:t>
      </w:r>
      <w:r w:rsidRPr="00F93312">
        <w:rPr>
          <w:rFonts w:ascii="Arial" w:eastAsia="Calibri" w:hAnsi="Arial" w:cs="Arial"/>
          <w:color w:val="auto"/>
          <w:sz w:val="22"/>
          <w:szCs w:val="22"/>
          <w:lang w:val="en-GB" w:eastAsia="en-GB"/>
        </w:rPr>
        <w:t>.</w:t>
      </w:r>
    </w:p>
    <w:p w14:paraId="664A47E8" w14:textId="77777777" w:rsidR="00C87FFC" w:rsidRPr="00F93312" w:rsidRDefault="00C87FFC" w:rsidP="00C87FFC">
      <w:pPr>
        <w:pStyle w:val="TOCHeading"/>
        <w:rPr>
          <w:rFonts w:ascii="Arial" w:eastAsia="Calibri" w:hAnsi="Arial" w:cs="Arial"/>
          <w:color w:val="auto"/>
          <w:sz w:val="22"/>
          <w:szCs w:val="22"/>
          <w:lang w:val="en-GB" w:eastAsia="en-GB"/>
        </w:rPr>
      </w:pPr>
    </w:p>
    <w:p w14:paraId="23875189" w14:textId="5E990531" w:rsidR="00C87FFC" w:rsidRPr="00F93312" w:rsidRDefault="00C87FFC" w:rsidP="00C87FFC">
      <w:pPr>
        <w:pStyle w:val="TOCHeading"/>
        <w:rPr>
          <w:rFonts w:ascii="Arial" w:eastAsia="Calibri" w:hAnsi="Arial" w:cs="Arial"/>
          <w:color w:val="auto"/>
          <w:sz w:val="22"/>
          <w:szCs w:val="22"/>
          <w:lang w:val="en-GB" w:eastAsia="en-GB"/>
        </w:rPr>
      </w:pPr>
      <w:r w:rsidRPr="00F93312">
        <w:rPr>
          <w:rFonts w:ascii="Arial" w:eastAsia="Calibri" w:hAnsi="Arial" w:cs="Arial"/>
          <w:color w:val="auto"/>
          <w:sz w:val="22"/>
          <w:szCs w:val="22"/>
          <w:lang w:val="en-GB" w:eastAsia="en-GB"/>
        </w:rPr>
        <w:t>In conclusion, the insights provided in this report serve as a valuable resource for organi</w:t>
      </w:r>
      <w:r w:rsidR="00F93312" w:rsidRPr="00F93312">
        <w:rPr>
          <w:rFonts w:ascii="Arial" w:eastAsia="Calibri" w:hAnsi="Arial" w:cs="Arial"/>
          <w:color w:val="auto"/>
          <w:sz w:val="22"/>
          <w:szCs w:val="22"/>
          <w:lang w:val="en-GB" w:eastAsia="en-GB"/>
        </w:rPr>
        <w:t>s</w:t>
      </w:r>
      <w:r w:rsidRPr="00F93312">
        <w:rPr>
          <w:rFonts w:ascii="Arial" w:eastAsia="Calibri" w:hAnsi="Arial" w:cs="Arial"/>
          <w:color w:val="auto"/>
          <w:sz w:val="22"/>
          <w:szCs w:val="22"/>
          <w:lang w:val="en-GB" w:eastAsia="en-GB"/>
        </w:rPr>
        <w:t>ations seeking to enhance their financial management practices. By considering the complexities of budgeting principles and approaches, businesses can develop adaptable and effective budgeting strategies that drive long-term success.</w:t>
      </w:r>
    </w:p>
    <w:p w14:paraId="251BB808" w14:textId="336FD23D" w:rsidR="00C87FFC" w:rsidRDefault="00C87FFC" w:rsidP="00C87FFC"/>
    <w:p w14:paraId="63E14500" w14:textId="5420FED8" w:rsidR="00C87FFC" w:rsidRDefault="00C87FFC" w:rsidP="00C87FFC"/>
    <w:p w14:paraId="10DD8940" w14:textId="1DE71B7E" w:rsidR="00C87FFC" w:rsidRDefault="00C87FFC" w:rsidP="00C87FFC"/>
    <w:p w14:paraId="46166FF0" w14:textId="77777777" w:rsidR="00C87FFC" w:rsidRPr="00C87FFC" w:rsidRDefault="00C87FFC" w:rsidP="00C87FFC"/>
    <w:sdt>
      <w:sdtPr>
        <w:rPr>
          <w:rFonts w:ascii="Calibri" w:eastAsia="Calibri" w:hAnsi="Calibri" w:cs="Calibri"/>
          <w:color w:val="auto"/>
          <w:sz w:val="22"/>
          <w:szCs w:val="22"/>
          <w:lang w:val="en-GB" w:eastAsia="en-GB"/>
        </w:rPr>
        <w:id w:val="-1712257376"/>
        <w:docPartObj>
          <w:docPartGallery w:val="Table of Contents"/>
          <w:docPartUnique/>
        </w:docPartObj>
      </w:sdtPr>
      <w:sdtEndPr>
        <w:rPr>
          <w:b/>
          <w:bCs/>
          <w:noProof/>
        </w:rPr>
      </w:sdtEndPr>
      <w:sdtContent>
        <w:p w14:paraId="1D1C2A75" w14:textId="053A2AC4" w:rsidR="003F6EC5" w:rsidRPr="003F6EC5" w:rsidRDefault="003F6EC5">
          <w:pPr>
            <w:pStyle w:val="TOCHeading"/>
          </w:pPr>
          <w:r w:rsidRPr="003F6EC5">
            <w:t>Contents</w:t>
          </w:r>
        </w:p>
        <w:bookmarkStart w:id="1" w:name="_Hlk131103324"/>
        <w:p w14:paraId="0A795D5F" w14:textId="6D8C41A7" w:rsidR="00CB26CF" w:rsidRDefault="003F6EC5">
          <w:pPr>
            <w:pStyle w:val="TOC1"/>
            <w:tabs>
              <w:tab w:val="right" w:leader="dot" w:pos="9016"/>
            </w:tabs>
            <w:rPr>
              <w:rFonts w:asciiTheme="minorHAnsi" w:eastAsiaTheme="minorEastAsia" w:hAnsiTheme="minorHAnsi" w:cstheme="minorBidi"/>
              <w:noProof/>
            </w:rPr>
          </w:pPr>
          <w:r w:rsidRPr="003F6EC5">
            <w:rPr>
              <w:color w:val="365F91" w:themeColor="accent1" w:themeShade="BF"/>
            </w:rPr>
            <w:fldChar w:fldCharType="begin"/>
          </w:r>
          <w:r w:rsidRPr="003F6EC5">
            <w:rPr>
              <w:color w:val="365F91" w:themeColor="accent1" w:themeShade="BF"/>
            </w:rPr>
            <w:instrText xml:space="preserve"> TOC \o "1-3" \h \z \u </w:instrText>
          </w:r>
          <w:r w:rsidRPr="003F6EC5">
            <w:rPr>
              <w:color w:val="365F91" w:themeColor="accent1" w:themeShade="BF"/>
            </w:rPr>
            <w:fldChar w:fldCharType="separate"/>
          </w:r>
          <w:hyperlink w:anchor="_Toc131164300" w:history="1">
            <w:r w:rsidR="00CB26CF" w:rsidRPr="00235602">
              <w:rPr>
                <w:rStyle w:val="Hyperlink"/>
                <w:rFonts w:ascii="Arial" w:hAnsi="Arial" w:cs="Arial"/>
                <w:noProof/>
              </w:rPr>
              <w:t>Executive Summary</w:t>
            </w:r>
            <w:r w:rsidR="00CB26CF">
              <w:rPr>
                <w:noProof/>
                <w:webHidden/>
              </w:rPr>
              <w:tab/>
            </w:r>
            <w:r w:rsidR="00CB26CF">
              <w:rPr>
                <w:noProof/>
                <w:webHidden/>
              </w:rPr>
              <w:fldChar w:fldCharType="begin"/>
            </w:r>
            <w:r w:rsidR="00CB26CF">
              <w:rPr>
                <w:noProof/>
                <w:webHidden/>
              </w:rPr>
              <w:instrText xml:space="preserve"> PAGEREF _Toc131164300 \h </w:instrText>
            </w:r>
            <w:r w:rsidR="00CB26CF">
              <w:rPr>
                <w:noProof/>
                <w:webHidden/>
              </w:rPr>
            </w:r>
            <w:r w:rsidR="00CB26CF">
              <w:rPr>
                <w:noProof/>
                <w:webHidden/>
              </w:rPr>
              <w:fldChar w:fldCharType="separate"/>
            </w:r>
            <w:r w:rsidR="00CB26CF">
              <w:rPr>
                <w:noProof/>
                <w:webHidden/>
              </w:rPr>
              <w:t>1</w:t>
            </w:r>
            <w:r w:rsidR="00CB26CF">
              <w:rPr>
                <w:noProof/>
                <w:webHidden/>
              </w:rPr>
              <w:fldChar w:fldCharType="end"/>
            </w:r>
          </w:hyperlink>
        </w:p>
        <w:p w14:paraId="6CFFBE28" w14:textId="3E34BC3B" w:rsidR="00CB26CF" w:rsidRDefault="00CB26CF">
          <w:pPr>
            <w:pStyle w:val="TOC1"/>
            <w:tabs>
              <w:tab w:val="right" w:leader="dot" w:pos="9016"/>
            </w:tabs>
            <w:rPr>
              <w:rFonts w:asciiTheme="minorHAnsi" w:eastAsiaTheme="minorEastAsia" w:hAnsiTheme="minorHAnsi" w:cstheme="minorBidi"/>
              <w:noProof/>
            </w:rPr>
          </w:pPr>
          <w:hyperlink w:anchor="_Toc131164301" w:history="1">
            <w:r w:rsidRPr="00235602">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_Toc131164301 \h </w:instrText>
            </w:r>
            <w:r>
              <w:rPr>
                <w:noProof/>
                <w:webHidden/>
              </w:rPr>
            </w:r>
            <w:r>
              <w:rPr>
                <w:noProof/>
                <w:webHidden/>
              </w:rPr>
              <w:fldChar w:fldCharType="separate"/>
            </w:r>
            <w:r>
              <w:rPr>
                <w:noProof/>
                <w:webHidden/>
              </w:rPr>
              <w:t>3</w:t>
            </w:r>
            <w:r>
              <w:rPr>
                <w:noProof/>
                <w:webHidden/>
              </w:rPr>
              <w:fldChar w:fldCharType="end"/>
            </w:r>
          </w:hyperlink>
        </w:p>
        <w:p w14:paraId="2A2EEAA9" w14:textId="0B449DD6" w:rsidR="00CB26CF" w:rsidRDefault="00CB26CF">
          <w:pPr>
            <w:pStyle w:val="TOC1"/>
            <w:tabs>
              <w:tab w:val="right" w:leader="dot" w:pos="9016"/>
            </w:tabs>
            <w:rPr>
              <w:rFonts w:asciiTheme="minorHAnsi" w:eastAsiaTheme="minorEastAsia" w:hAnsiTheme="minorHAnsi" w:cstheme="minorBidi"/>
              <w:noProof/>
            </w:rPr>
          </w:pPr>
          <w:hyperlink w:anchor="_Toc131164302" w:history="1">
            <w:r w:rsidRPr="00235602">
              <w:rPr>
                <w:rStyle w:val="Hyperlink"/>
                <w:rFonts w:ascii="Arial" w:hAnsi="Arial" w:cs="Arial"/>
                <w:noProof/>
              </w:rPr>
              <w:t>2.0 Main Findings</w:t>
            </w:r>
            <w:r>
              <w:rPr>
                <w:noProof/>
                <w:webHidden/>
              </w:rPr>
              <w:tab/>
            </w:r>
            <w:r>
              <w:rPr>
                <w:noProof/>
                <w:webHidden/>
              </w:rPr>
              <w:fldChar w:fldCharType="begin"/>
            </w:r>
            <w:r>
              <w:rPr>
                <w:noProof/>
                <w:webHidden/>
              </w:rPr>
              <w:instrText xml:space="preserve"> PAGEREF _Toc131164302 \h </w:instrText>
            </w:r>
            <w:r>
              <w:rPr>
                <w:noProof/>
                <w:webHidden/>
              </w:rPr>
            </w:r>
            <w:r>
              <w:rPr>
                <w:noProof/>
                <w:webHidden/>
              </w:rPr>
              <w:fldChar w:fldCharType="separate"/>
            </w:r>
            <w:r>
              <w:rPr>
                <w:noProof/>
                <w:webHidden/>
              </w:rPr>
              <w:t>4</w:t>
            </w:r>
            <w:r>
              <w:rPr>
                <w:noProof/>
                <w:webHidden/>
              </w:rPr>
              <w:fldChar w:fldCharType="end"/>
            </w:r>
          </w:hyperlink>
        </w:p>
        <w:p w14:paraId="64ED1F0C" w14:textId="208A1CCD" w:rsidR="00CB26CF" w:rsidRDefault="00CB26CF">
          <w:pPr>
            <w:pStyle w:val="TOC2"/>
            <w:tabs>
              <w:tab w:val="right" w:leader="dot" w:pos="9016"/>
            </w:tabs>
            <w:rPr>
              <w:rFonts w:asciiTheme="minorHAnsi" w:eastAsiaTheme="minorEastAsia" w:hAnsiTheme="minorHAnsi" w:cstheme="minorBidi"/>
              <w:noProof/>
            </w:rPr>
          </w:pPr>
          <w:hyperlink w:anchor="_Toc131164303" w:history="1">
            <w:r w:rsidRPr="00235602">
              <w:rPr>
                <w:rStyle w:val="Hyperlink"/>
                <w:rFonts w:ascii="Arial" w:hAnsi="Arial" w:cs="Arial"/>
                <w:noProof/>
              </w:rPr>
              <w:t>2.1 A stock budget and a cash budget</w:t>
            </w:r>
            <w:r>
              <w:rPr>
                <w:noProof/>
                <w:webHidden/>
              </w:rPr>
              <w:tab/>
            </w:r>
            <w:r>
              <w:rPr>
                <w:noProof/>
                <w:webHidden/>
              </w:rPr>
              <w:fldChar w:fldCharType="begin"/>
            </w:r>
            <w:r>
              <w:rPr>
                <w:noProof/>
                <w:webHidden/>
              </w:rPr>
              <w:instrText xml:space="preserve"> PAGEREF _Toc131164303 \h </w:instrText>
            </w:r>
            <w:r>
              <w:rPr>
                <w:noProof/>
                <w:webHidden/>
              </w:rPr>
            </w:r>
            <w:r>
              <w:rPr>
                <w:noProof/>
                <w:webHidden/>
              </w:rPr>
              <w:fldChar w:fldCharType="separate"/>
            </w:r>
            <w:r>
              <w:rPr>
                <w:noProof/>
                <w:webHidden/>
              </w:rPr>
              <w:t>4</w:t>
            </w:r>
            <w:r>
              <w:rPr>
                <w:noProof/>
                <w:webHidden/>
              </w:rPr>
              <w:fldChar w:fldCharType="end"/>
            </w:r>
          </w:hyperlink>
        </w:p>
        <w:p w14:paraId="77CCFE66" w14:textId="0BBEAA64" w:rsidR="00CB26CF" w:rsidRDefault="00CB26CF">
          <w:pPr>
            <w:pStyle w:val="TOC2"/>
            <w:tabs>
              <w:tab w:val="right" w:leader="dot" w:pos="9016"/>
            </w:tabs>
            <w:rPr>
              <w:rFonts w:asciiTheme="minorHAnsi" w:eastAsiaTheme="minorEastAsia" w:hAnsiTheme="minorHAnsi" w:cstheme="minorBidi"/>
              <w:noProof/>
            </w:rPr>
          </w:pPr>
          <w:hyperlink w:anchor="_Toc131164304" w:history="1">
            <w:r w:rsidRPr="00235602">
              <w:rPr>
                <w:rStyle w:val="Hyperlink"/>
                <w:rFonts w:ascii="Arial" w:hAnsi="Arial" w:cs="Arial"/>
                <w:noProof/>
              </w:rPr>
              <w:t>2.2 A budgeted Profit &amp; Loss Account</w:t>
            </w:r>
            <w:r>
              <w:rPr>
                <w:noProof/>
                <w:webHidden/>
              </w:rPr>
              <w:tab/>
            </w:r>
            <w:r>
              <w:rPr>
                <w:noProof/>
                <w:webHidden/>
              </w:rPr>
              <w:fldChar w:fldCharType="begin"/>
            </w:r>
            <w:r>
              <w:rPr>
                <w:noProof/>
                <w:webHidden/>
              </w:rPr>
              <w:instrText xml:space="preserve"> PAGEREF _Toc131164304 \h </w:instrText>
            </w:r>
            <w:r>
              <w:rPr>
                <w:noProof/>
                <w:webHidden/>
              </w:rPr>
            </w:r>
            <w:r>
              <w:rPr>
                <w:noProof/>
                <w:webHidden/>
              </w:rPr>
              <w:fldChar w:fldCharType="separate"/>
            </w:r>
            <w:r>
              <w:rPr>
                <w:noProof/>
                <w:webHidden/>
              </w:rPr>
              <w:t>6</w:t>
            </w:r>
            <w:r>
              <w:rPr>
                <w:noProof/>
                <w:webHidden/>
              </w:rPr>
              <w:fldChar w:fldCharType="end"/>
            </w:r>
          </w:hyperlink>
        </w:p>
        <w:p w14:paraId="0E48969A" w14:textId="6637EC29" w:rsidR="00CB26CF" w:rsidRDefault="00CB26CF">
          <w:pPr>
            <w:pStyle w:val="TOC2"/>
            <w:tabs>
              <w:tab w:val="right" w:leader="dot" w:pos="9016"/>
            </w:tabs>
            <w:rPr>
              <w:rFonts w:asciiTheme="minorHAnsi" w:eastAsiaTheme="minorEastAsia" w:hAnsiTheme="minorHAnsi" w:cstheme="minorBidi"/>
              <w:noProof/>
            </w:rPr>
          </w:pPr>
          <w:hyperlink w:anchor="_Toc131164305" w:history="1">
            <w:r w:rsidRPr="00235602">
              <w:rPr>
                <w:rStyle w:val="Hyperlink"/>
                <w:rFonts w:ascii="Arial" w:hAnsi="Arial" w:cs="Arial"/>
                <w:noProof/>
              </w:rPr>
              <w:t>2.3 Identifying and Solving Neural LTD's Financial Challenges</w:t>
            </w:r>
            <w:r>
              <w:rPr>
                <w:noProof/>
                <w:webHidden/>
              </w:rPr>
              <w:tab/>
            </w:r>
            <w:r>
              <w:rPr>
                <w:noProof/>
                <w:webHidden/>
              </w:rPr>
              <w:fldChar w:fldCharType="begin"/>
            </w:r>
            <w:r>
              <w:rPr>
                <w:noProof/>
                <w:webHidden/>
              </w:rPr>
              <w:instrText xml:space="preserve"> PAGEREF _Toc131164305 \h </w:instrText>
            </w:r>
            <w:r>
              <w:rPr>
                <w:noProof/>
                <w:webHidden/>
              </w:rPr>
            </w:r>
            <w:r>
              <w:rPr>
                <w:noProof/>
                <w:webHidden/>
              </w:rPr>
              <w:fldChar w:fldCharType="separate"/>
            </w:r>
            <w:r>
              <w:rPr>
                <w:noProof/>
                <w:webHidden/>
              </w:rPr>
              <w:t>7</w:t>
            </w:r>
            <w:r>
              <w:rPr>
                <w:noProof/>
                <w:webHidden/>
              </w:rPr>
              <w:fldChar w:fldCharType="end"/>
            </w:r>
          </w:hyperlink>
        </w:p>
        <w:p w14:paraId="11C65C0D" w14:textId="0EDC4A30" w:rsidR="00CB26CF" w:rsidRDefault="00CB26CF">
          <w:pPr>
            <w:pStyle w:val="TOC2"/>
            <w:tabs>
              <w:tab w:val="right" w:leader="dot" w:pos="9016"/>
            </w:tabs>
            <w:rPr>
              <w:rFonts w:asciiTheme="minorHAnsi" w:eastAsiaTheme="minorEastAsia" w:hAnsiTheme="minorHAnsi" w:cstheme="minorBidi"/>
              <w:noProof/>
            </w:rPr>
          </w:pPr>
          <w:hyperlink w:anchor="_Toc131164306" w:history="1">
            <w:r w:rsidRPr="00235602">
              <w:rPr>
                <w:rStyle w:val="Hyperlink"/>
                <w:rFonts w:ascii="Arial" w:hAnsi="Arial" w:cs="Arial"/>
                <w:noProof/>
              </w:rPr>
              <w:t>2.4 Exploring Organisational Factors and Human Behaviours</w:t>
            </w:r>
            <w:r>
              <w:rPr>
                <w:noProof/>
                <w:webHidden/>
              </w:rPr>
              <w:tab/>
            </w:r>
            <w:r>
              <w:rPr>
                <w:noProof/>
                <w:webHidden/>
              </w:rPr>
              <w:fldChar w:fldCharType="begin"/>
            </w:r>
            <w:r>
              <w:rPr>
                <w:noProof/>
                <w:webHidden/>
              </w:rPr>
              <w:instrText xml:space="preserve"> PAGEREF _Toc131164306 \h </w:instrText>
            </w:r>
            <w:r>
              <w:rPr>
                <w:noProof/>
                <w:webHidden/>
              </w:rPr>
            </w:r>
            <w:r>
              <w:rPr>
                <w:noProof/>
                <w:webHidden/>
              </w:rPr>
              <w:fldChar w:fldCharType="separate"/>
            </w:r>
            <w:r>
              <w:rPr>
                <w:noProof/>
                <w:webHidden/>
              </w:rPr>
              <w:t>9</w:t>
            </w:r>
            <w:r>
              <w:rPr>
                <w:noProof/>
                <w:webHidden/>
              </w:rPr>
              <w:fldChar w:fldCharType="end"/>
            </w:r>
          </w:hyperlink>
        </w:p>
        <w:p w14:paraId="01C62ADB" w14:textId="2CA0A9FE" w:rsidR="00CB26CF" w:rsidRDefault="00CB26CF">
          <w:pPr>
            <w:pStyle w:val="TOC2"/>
            <w:tabs>
              <w:tab w:val="right" w:leader="dot" w:pos="9016"/>
            </w:tabs>
            <w:rPr>
              <w:rFonts w:asciiTheme="minorHAnsi" w:eastAsiaTheme="minorEastAsia" w:hAnsiTheme="minorHAnsi" w:cstheme="minorBidi"/>
              <w:noProof/>
            </w:rPr>
          </w:pPr>
          <w:hyperlink w:anchor="_Toc131164307" w:history="1">
            <w:r w:rsidRPr="00235602">
              <w:rPr>
                <w:rStyle w:val="Hyperlink"/>
                <w:rFonts w:ascii="Arial" w:hAnsi="Arial" w:cs="Arial"/>
                <w:noProof/>
              </w:rPr>
              <w:t>2.5 Assessing Traditional Budgeting in a Dynamic Business Landscape.</w:t>
            </w:r>
            <w:r>
              <w:rPr>
                <w:noProof/>
                <w:webHidden/>
              </w:rPr>
              <w:tab/>
            </w:r>
            <w:r>
              <w:rPr>
                <w:noProof/>
                <w:webHidden/>
              </w:rPr>
              <w:fldChar w:fldCharType="begin"/>
            </w:r>
            <w:r>
              <w:rPr>
                <w:noProof/>
                <w:webHidden/>
              </w:rPr>
              <w:instrText xml:space="preserve"> PAGEREF _Toc131164307 \h </w:instrText>
            </w:r>
            <w:r>
              <w:rPr>
                <w:noProof/>
                <w:webHidden/>
              </w:rPr>
            </w:r>
            <w:r>
              <w:rPr>
                <w:noProof/>
                <w:webHidden/>
              </w:rPr>
              <w:fldChar w:fldCharType="separate"/>
            </w:r>
            <w:r>
              <w:rPr>
                <w:noProof/>
                <w:webHidden/>
              </w:rPr>
              <w:t>13</w:t>
            </w:r>
            <w:r>
              <w:rPr>
                <w:noProof/>
                <w:webHidden/>
              </w:rPr>
              <w:fldChar w:fldCharType="end"/>
            </w:r>
          </w:hyperlink>
        </w:p>
        <w:p w14:paraId="2A66B5A7" w14:textId="292FD98A" w:rsidR="00CB26CF" w:rsidRDefault="00CB26CF">
          <w:pPr>
            <w:pStyle w:val="TOC1"/>
            <w:tabs>
              <w:tab w:val="right" w:leader="dot" w:pos="9016"/>
            </w:tabs>
            <w:rPr>
              <w:rFonts w:asciiTheme="minorHAnsi" w:eastAsiaTheme="minorEastAsia" w:hAnsiTheme="minorHAnsi" w:cstheme="minorBidi"/>
              <w:noProof/>
            </w:rPr>
          </w:pPr>
          <w:hyperlink w:anchor="_Toc131164308" w:history="1">
            <w:r w:rsidRPr="00235602">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_Toc131164308 \h </w:instrText>
            </w:r>
            <w:r>
              <w:rPr>
                <w:noProof/>
                <w:webHidden/>
              </w:rPr>
            </w:r>
            <w:r>
              <w:rPr>
                <w:noProof/>
                <w:webHidden/>
              </w:rPr>
              <w:fldChar w:fldCharType="separate"/>
            </w:r>
            <w:r>
              <w:rPr>
                <w:noProof/>
                <w:webHidden/>
              </w:rPr>
              <w:t>15</w:t>
            </w:r>
            <w:r>
              <w:rPr>
                <w:noProof/>
                <w:webHidden/>
              </w:rPr>
              <w:fldChar w:fldCharType="end"/>
            </w:r>
          </w:hyperlink>
        </w:p>
        <w:p w14:paraId="415393F3" w14:textId="724D79DA" w:rsidR="00CB26CF" w:rsidRDefault="00CB26CF">
          <w:pPr>
            <w:pStyle w:val="TOC1"/>
            <w:tabs>
              <w:tab w:val="right" w:leader="dot" w:pos="9016"/>
            </w:tabs>
            <w:rPr>
              <w:rFonts w:asciiTheme="minorHAnsi" w:eastAsiaTheme="minorEastAsia" w:hAnsiTheme="minorHAnsi" w:cstheme="minorBidi"/>
              <w:noProof/>
            </w:rPr>
          </w:pPr>
          <w:hyperlink w:anchor="_Toc131164309" w:history="1">
            <w:r w:rsidRPr="0023560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_Toc131164309 \h </w:instrText>
            </w:r>
            <w:r>
              <w:rPr>
                <w:noProof/>
                <w:webHidden/>
              </w:rPr>
            </w:r>
            <w:r>
              <w:rPr>
                <w:noProof/>
                <w:webHidden/>
              </w:rPr>
              <w:fldChar w:fldCharType="separate"/>
            </w:r>
            <w:r>
              <w:rPr>
                <w:noProof/>
                <w:webHidden/>
              </w:rPr>
              <w:t>17</w:t>
            </w:r>
            <w:r>
              <w:rPr>
                <w:noProof/>
                <w:webHidden/>
              </w:rPr>
              <w:fldChar w:fldCharType="end"/>
            </w:r>
          </w:hyperlink>
        </w:p>
        <w:p w14:paraId="3E5F984F" w14:textId="16FC9836" w:rsidR="00CB26CF" w:rsidRDefault="00CB26CF">
          <w:pPr>
            <w:pStyle w:val="TOC1"/>
            <w:tabs>
              <w:tab w:val="right" w:leader="dot" w:pos="9016"/>
            </w:tabs>
            <w:rPr>
              <w:rFonts w:asciiTheme="minorHAnsi" w:eastAsiaTheme="minorEastAsia" w:hAnsiTheme="minorHAnsi" w:cstheme="minorBidi"/>
              <w:noProof/>
            </w:rPr>
          </w:pPr>
          <w:hyperlink w:anchor="_Toc131164310" w:history="1">
            <w:r w:rsidRPr="00235602">
              <w:rPr>
                <w:rStyle w:val="Hyperlink"/>
                <w:rFonts w:ascii="Arial" w:hAnsi="Arial" w:cs="Arial"/>
                <w:noProof/>
              </w:rPr>
              <w:t>Appendix</w:t>
            </w:r>
            <w:r>
              <w:rPr>
                <w:noProof/>
                <w:webHidden/>
              </w:rPr>
              <w:tab/>
            </w:r>
            <w:r>
              <w:rPr>
                <w:noProof/>
                <w:webHidden/>
              </w:rPr>
              <w:fldChar w:fldCharType="begin"/>
            </w:r>
            <w:r>
              <w:rPr>
                <w:noProof/>
                <w:webHidden/>
              </w:rPr>
              <w:instrText xml:space="preserve"> PAGEREF _Toc131164310 \h </w:instrText>
            </w:r>
            <w:r>
              <w:rPr>
                <w:noProof/>
                <w:webHidden/>
              </w:rPr>
            </w:r>
            <w:r>
              <w:rPr>
                <w:noProof/>
                <w:webHidden/>
              </w:rPr>
              <w:fldChar w:fldCharType="separate"/>
            </w:r>
            <w:r>
              <w:rPr>
                <w:noProof/>
                <w:webHidden/>
              </w:rPr>
              <w:t>20</w:t>
            </w:r>
            <w:r>
              <w:rPr>
                <w:noProof/>
                <w:webHidden/>
              </w:rPr>
              <w:fldChar w:fldCharType="end"/>
            </w:r>
          </w:hyperlink>
        </w:p>
        <w:p w14:paraId="5C959ECC" w14:textId="7462F007" w:rsidR="003F6EC5" w:rsidRDefault="003F6EC5">
          <w:r w:rsidRPr="003F6EC5">
            <w:rPr>
              <w:b/>
              <w:bCs/>
              <w:noProof/>
              <w:color w:val="365F91" w:themeColor="accent1" w:themeShade="BF"/>
            </w:rPr>
            <w:fldChar w:fldCharType="end"/>
          </w:r>
        </w:p>
      </w:sdtContent>
    </w:sdt>
    <w:bookmarkEnd w:id="1" w:displacedByCustomXml="prev"/>
    <w:p w14:paraId="08237208" w14:textId="77777777" w:rsidR="00B6048F" w:rsidRDefault="00B6048F"/>
    <w:p w14:paraId="52DA5A6C" w14:textId="77777777" w:rsidR="00B6048F" w:rsidRDefault="00B6048F"/>
    <w:p w14:paraId="1DCBBFF2" w14:textId="77777777" w:rsidR="00B6048F" w:rsidRDefault="00B6048F"/>
    <w:p w14:paraId="2C8F712B" w14:textId="77777777" w:rsidR="00B6048F" w:rsidRDefault="00B6048F"/>
    <w:p w14:paraId="15F558B0" w14:textId="77777777" w:rsidR="00B6048F" w:rsidRDefault="00B6048F"/>
    <w:p w14:paraId="00581828" w14:textId="77777777" w:rsidR="00B6048F" w:rsidRDefault="00B6048F"/>
    <w:p w14:paraId="4EA35D32" w14:textId="77777777" w:rsidR="00B6048F" w:rsidRDefault="00B6048F"/>
    <w:p w14:paraId="6C3B1683" w14:textId="77777777" w:rsidR="00B6048F" w:rsidRDefault="00B6048F"/>
    <w:p w14:paraId="31DB9587" w14:textId="77777777" w:rsidR="00B6048F" w:rsidRDefault="00B6048F"/>
    <w:p w14:paraId="50043249" w14:textId="77777777" w:rsidR="00B6048F" w:rsidRDefault="00B6048F"/>
    <w:p w14:paraId="4C09F6FB" w14:textId="77777777" w:rsidR="00B6048F" w:rsidRDefault="00B6048F"/>
    <w:p w14:paraId="3554DA91" w14:textId="77777777" w:rsidR="00B6048F" w:rsidRDefault="00B6048F"/>
    <w:p w14:paraId="1351CF49" w14:textId="77777777" w:rsidR="00B6048F" w:rsidRDefault="00B6048F"/>
    <w:p w14:paraId="4489D87E" w14:textId="77777777" w:rsidR="00B6048F" w:rsidRDefault="00B6048F"/>
    <w:p w14:paraId="774343B8" w14:textId="77777777" w:rsidR="00B6048F" w:rsidRDefault="00B6048F"/>
    <w:p w14:paraId="6A89E3E6" w14:textId="77777777" w:rsidR="00B6048F" w:rsidRDefault="00B6048F"/>
    <w:p w14:paraId="46F8EAB6" w14:textId="77777777" w:rsidR="00B6048F" w:rsidRDefault="00B6048F"/>
    <w:p w14:paraId="56512122" w14:textId="77777777" w:rsidR="00B6048F" w:rsidRDefault="00B6048F"/>
    <w:p w14:paraId="25716520" w14:textId="77777777" w:rsidR="00B6048F" w:rsidRDefault="00B6048F"/>
    <w:p w14:paraId="0A413D11" w14:textId="587C6AD9" w:rsidR="00B6048F" w:rsidRPr="003F6EC5" w:rsidRDefault="00D83AA3">
      <w:pPr>
        <w:pStyle w:val="Heading1"/>
        <w:rPr>
          <w:rFonts w:ascii="Arial" w:hAnsi="Arial" w:cs="Arial"/>
          <w:color w:val="auto"/>
          <w:sz w:val="28"/>
          <w:szCs w:val="28"/>
        </w:rPr>
      </w:pPr>
      <w:bookmarkStart w:id="2" w:name="_Toc131164301"/>
      <w:r w:rsidRPr="003F6EC5">
        <w:rPr>
          <w:rFonts w:ascii="Arial" w:hAnsi="Arial" w:cs="Arial"/>
          <w:color w:val="auto"/>
          <w:sz w:val="28"/>
          <w:szCs w:val="28"/>
        </w:rPr>
        <w:lastRenderedPageBreak/>
        <w:t>1.0 Introduction</w:t>
      </w:r>
      <w:bookmarkEnd w:id="2"/>
      <w:r w:rsidRPr="003F6EC5">
        <w:rPr>
          <w:rFonts w:ascii="Arial" w:hAnsi="Arial" w:cs="Arial"/>
          <w:color w:val="auto"/>
          <w:sz w:val="28"/>
          <w:szCs w:val="28"/>
        </w:rPr>
        <w:t xml:space="preserve"> </w:t>
      </w:r>
    </w:p>
    <w:p w14:paraId="03D070BF" w14:textId="77777777" w:rsidR="00B6048F" w:rsidRDefault="00B6048F"/>
    <w:p w14:paraId="6B046A83" w14:textId="483A1CAE" w:rsidR="00590158" w:rsidRPr="00F93312" w:rsidRDefault="00590158" w:rsidP="00590158">
      <w:pPr>
        <w:rPr>
          <w:rFonts w:ascii="Arial" w:eastAsia="Arial" w:hAnsi="Arial" w:cs="Arial"/>
          <w:color w:val="222222"/>
        </w:rPr>
      </w:pPr>
      <w:r w:rsidRPr="00F93312">
        <w:rPr>
          <w:rFonts w:ascii="Arial" w:eastAsia="Arial" w:hAnsi="Arial" w:cs="Arial"/>
          <w:color w:val="222222"/>
        </w:rPr>
        <w:t xml:space="preserve">In today's rapidly evolving business environment, </w:t>
      </w:r>
      <w:r w:rsidRPr="00104E24">
        <w:rPr>
          <w:rFonts w:ascii="Arial" w:eastAsia="Arial" w:hAnsi="Arial" w:cs="Arial"/>
          <w:b/>
          <w:bCs/>
          <w:color w:val="222222"/>
        </w:rPr>
        <w:t>effective budgeting</w:t>
      </w:r>
      <w:r w:rsidRPr="00F93312">
        <w:rPr>
          <w:rFonts w:ascii="Arial" w:eastAsia="Arial" w:hAnsi="Arial" w:cs="Arial"/>
          <w:color w:val="222222"/>
        </w:rPr>
        <w:t xml:space="preserve"> is a critical component of an organi</w:t>
      </w:r>
      <w:r w:rsidR="00F93312" w:rsidRPr="00F93312">
        <w:rPr>
          <w:rFonts w:ascii="Arial" w:eastAsia="Arial" w:hAnsi="Arial" w:cs="Arial"/>
          <w:color w:val="222222"/>
        </w:rPr>
        <w:t>s</w:t>
      </w:r>
      <w:r w:rsidRPr="00F93312">
        <w:rPr>
          <w:rFonts w:ascii="Arial" w:eastAsia="Arial" w:hAnsi="Arial" w:cs="Arial"/>
          <w:color w:val="222222"/>
        </w:rPr>
        <w:t xml:space="preserve">ation's financial management strategy (Horngren et al., 2019). Budgeting is a comprehensive process that entails </w:t>
      </w:r>
      <w:r w:rsidRPr="00104E24">
        <w:rPr>
          <w:rFonts w:ascii="Arial" w:eastAsia="Arial" w:hAnsi="Arial" w:cs="Arial"/>
          <w:b/>
          <w:bCs/>
          <w:color w:val="222222"/>
        </w:rPr>
        <w:t>planning, allocating, and monitoring</w:t>
      </w:r>
      <w:r w:rsidRPr="00F93312">
        <w:rPr>
          <w:rFonts w:ascii="Arial" w:eastAsia="Arial" w:hAnsi="Arial" w:cs="Arial"/>
          <w:color w:val="222222"/>
        </w:rPr>
        <w:t xml:space="preserve"> an organi</w:t>
      </w:r>
      <w:r w:rsidR="00F93312" w:rsidRPr="00F93312">
        <w:rPr>
          <w:rFonts w:ascii="Arial" w:eastAsia="Arial" w:hAnsi="Arial" w:cs="Arial"/>
          <w:color w:val="222222"/>
        </w:rPr>
        <w:t>s</w:t>
      </w:r>
      <w:r w:rsidRPr="00F93312">
        <w:rPr>
          <w:rFonts w:ascii="Arial" w:eastAsia="Arial" w:hAnsi="Arial" w:cs="Arial"/>
          <w:color w:val="222222"/>
        </w:rPr>
        <w:t>ation's financial resources to achieve its strategic objectives (Drury, 2018). The importance of budgeting cannot be overstated, as it helps organi</w:t>
      </w:r>
      <w:r w:rsidR="00F93312" w:rsidRPr="00F93312">
        <w:rPr>
          <w:rFonts w:ascii="Arial" w:eastAsia="Arial" w:hAnsi="Arial" w:cs="Arial"/>
          <w:color w:val="222222"/>
        </w:rPr>
        <w:t>s</w:t>
      </w:r>
      <w:r w:rsidRPr="00F93312">
        <w:rPr>
          <w:rFonts w:ascii="Arial" w:eastAsia="Arial" w:hAnsi="Arial" w:cs="Arial"/>
          <w:color w:val="222222"/>
        </w:rPr>
        <w:t>ations maintain financial discipline, improve decision-making, and facilitate sustainable growth (Horngren et al., 2019).</w:t>
      </w:r>
    </w:p>
    <w:p w14:paraId="2377170E" w14:textId="77777777" w:rsidR="00590158" w:rsidRPr="00F93312" w:rsidRDefault="00590158" w:rsidP="00590158">
      <w:pPr>
        <w:rPr>
          <w:rFonts w:ascii="Arial" w:eastAsia="Arial" w:hAnsi="Arial" w:cs="Arial"/>
          <w:color w:val="222222"/>
        </w:rPr>
      </w:pPr>
    </w:p>
    <w:p w14:paraId="2ABC4A7B" w14:textId="4F4D0F3E" w:rsidR="00590158" w:rsidRPr="00F93312" w:rsidRDefault="00590158" w:rsidP="00590158">
      <w:pPr>
        <w:rPr>
          <w:rFonts w:ascii="Arial" w:eastAsia="Arial" w:hAnsi="Arial" w:cs="Arial"/>
          <w:color w:val="222222"/>
        </w:rPr>
      </w:pPr>
      <w:r w:rsidRPr="00F93312">
        <w:rPr>
          <w:rFonts w:ascii="Arial" w:eastAsia="Arial" w:hAnsi="Arial" w:cs="Arial"/>
          <w:color w:val="222222"/>
        </w:rPr>
        <w:t xml:space="preserve">This report explores the various aspects of budgeting principles and approaches, providing a comprehensive understanding of the topic within the context of modern business practices. The report begins by examining </w:t>
      </w:r>
      <w:r w:rsidRPr="00104E24">
        <w:rPr>
          <w:rFonts w:ascii="Arial" w:eastAsia="Arial" w:hAnsi="Arial" w:cs="Arial"/>
          <w:b/>
          <w:bCs/>
          <w:color w:val="222222"/>
        </w:rPr>
        <w:t xml:space="preserve">the fundamental concepts of stock </w:t>
      </w:r>
      <w:r w:rsidR="00F93312" w:rsidRPr="00104E24">
        <w:rPr>
          <w:rFonts w:ascii="Arial" w:eastAsia="Arial" w:hAnsi="Arial" w:cs="Arial"/>
          <w:b/>
          <w:bCs/>
          <w:color w:val="222222"/>
        </w:rPr>
        <w:t>and cash budgets</w:t>
      </w:r>
      <w:r w:rsidRPr="00F93312">
        <w:rPr>
          <w:rFonts w:ascii="Arial" w:eastAsia="Arial" w:hAnsi="Arial" w:cs="Arial"/>
          <w:color w:val="222222"/>
        </w:rPr>
        <w:t xml:space="preserve">, highlighting their </w:t>
      </w:r>
      <w:r w:rsidRPr="00104E24">
        <w:rPr>
          <w:rFonts w:ascii="Arial" w:eastAsia="Arial" w:hAnsi="Arial" w:cs="Arial"/>
          <w:b/>
          <w:bCs/>
          <w:color w:val="222222"/>
        </w:rPr>
        <w:t>distinctions and roles</w:t>
      </w:r>
      <w:r w:rsidRPr="00F93312">
        <w:rPr>
          <w:rFonts w:ascii="Arial" w:eastAsia="Arial" w:hAnsi="Arial" w:cs="Arial"/>
          <w:color w:val="222222"/>
        </w:rPr>
        <w:t xml:space="preserve"> in financial management (Garrison et al., 2020). </w:t>
      </w:r>
      <w:r w:rsidR="001434A6" w:rsidRPr="00F93312">
        <w:rPr>
          <w:rFonts w:ascii="Arial" w:eastAsia="Arial" w:hAnsi="Arial" w:cs="Arial"/>
          <w:color w:val="222222"/>
        </w:rPr>
        <w:t xml:space="preserve">Subsequently, the report investigates the </w:t>
      </w:r>
      <w:r w:rsidR="001434A6" w:rsidRPr="00104E24">
        <w:rPr>
          <w:rFonts w:ascii="Arial" w:eastAsia="Arial" w:hAnsi="Arial" w:cs="Arial"/>
          <w:b/>
          <w:bCs/>
          <w:color w:val="222222"/>
        </w:rPr>
        <w:t>budgeted Profit &amp; Loss Account</w:t>
      </w:r>
      <w:r w:rsidR="001434A6" w:rsidRPr="00F93312">
        <w:rPr>
          <w:rFonts w:ascii="Arial" w:eastAsia="Arial" w:hAnsi="Arial" w:cs="Arial"/>
          <w:color w:val="222222"/>
        </w:rPr>
        <w:t xml:space="preserve">, illustrating how this financial statement aids in </w:t>
      </w:r>
      <w:r w:rsidR="001434A6" w:rsidRPr="00104E24">
        <w:rPr>
          <w:rFonts w:ascii="Arial" w:eastAsia="Arial" w:hAnsi="Arial" w:cs="Arial"/>
          <w:b/>
          <w:bCs/>
          <w:color w:val="222222"/>
        </w:rPr>
        <w:t>forecasting revenues, expenses, and profits</w:t>
      </w:r>
      <w:r w:rsidR="001434A6" w:rsidRPr="00F93312">
        <w:rPr>
          <w:rFonts w:ascii="Arial" w:eastAsia="Arial" w:hAnsi="Arial" w:cs="Arial"/>
          <w:color w:val="222222"/>
        </w:rPr>
        <w:t xml:space="preserve"> (Drury, 2018).</w:t>
      </w:r>
    </w:p>
    <w:p w14:paraId="148214B9" w14:textId="77777777" w:rsidR="00590158" w:rsidRPr="00F93312" w:rsidRDefault="00590158" w:rsidP="00590158">
      <w:pPr>
        <w:rPr>
          <w:rFonts w:ascii="Arial" w:eastAsia="Arial" w:hAnsi="Arial" w:cs="Arial"/>
          <w:color w:val="222222"/>
        </w:rPr>
      </w:pPr>
    </w:p>
    <w:p w14:paraId="5D61ADFC" w14:textId="15F1A6DD" w:rsidR="00590158" w:rsidRPr="00F93312" w:rsidRDefault="00590158" w:rsidP="00590158">
      <w:pPr>
        <w:rPr>
          <w:rFonts w:ascii="Arial" w:eastAsia="Arial" w:hAnsi="Arial" w:cs="Arial"/>
          <w:color w:val="222222"/>
        </w:rPr>
      </w:pPr>
      <w:r w:rsidRPr="00F93312">
        <w:rPr>
          <w:rFonts w:ascii="Arial" w:eastAsia="Arial" w:hAnsi="Arial" w:cs="Arial"/>
          <w:color w:val="222222"/>
        </w:rPr>
        <w:t>Recogni</w:t>
      </w:r>
      <w:r w:rsidR="00F93312" w:rsidRPr="00F93312">
        <w:rPr>
          <w:rFonts w:ascii="Arial" w:eastAsia="Arial" w:hAnsi="Arial" w:cs="Arial"/>
          <w:color w:val="222222"/>
        </w:rPr>
        <w:t>s</w:t>
      </w:r>
      <w:r w:rsidRPr="00F93312">
        <w:rPr>
          <w:rFonts w:ascii="Arial" w:eastAsia="Arial" w:hAnsi="Arial" w:cs="Arial"/>
          <w:color w:val="222222"/>
        </w:rPr>
        <w:t xml:space="preserve">ing that financial challenges are an inevitable part of business operations, the report investigates the case of Neural LTD, identifying its financial challenges and proposing viable solutions (Hansen et al., 2018). </w:t>
      </w:r>
      <w:r w:rsidR="00F93312" w:rsidRPr="00F93312">
        <w:rPr>
          <w:rFonts w:ascii="Arial" w:eastAsia="Arial" w:hAnsi="Arial" w:cs="Arial"/>
          <w:color w:val="222222"/>
        </w:rPr>
        <w:t>T</w:t>
      </w:r>
      <w:r w:rsidRPr="00F93312">
        <w:rPr>
          <w:rFonts w:ascii="Arial" w:eastAsia="Arial" w:hAnsi="Arial" w:cs="Arial"/>
          <w:color w:val="222222"/>
        </w:rPr>
        <w:t>he report underscores the significance of understanding an organi</w:t>
      </w:r>
      <w:r w:rsidR="00F93312" w:rsidRPr="00F93312">
        <w:rPr>
          <w:rFonts w:ascii="Arial" w:eastAsia="Arial" w:hAnsi="Arial" w:cs="Arial"/>
          <w:color w:val="222222"/>
        </w:rPr>
        <w:t>s</w:t>
      </w:r>
      <w:r w:rsidRPr="00F93312">
        <w:rPr>
          <w:rFonts w:ascii="Arial" w:eastAsia="Arial" w:hAnsi="Arial" w:cs="Arial"/>
          <w:color w:val="222222"/>
        </w:rPr>
        <w:t>ation's unique context when formulating budgeting strategies (Horngren et al., 2019).</w:t>
      </w:r>
    </w:p>
    <w:p w14:paraId="075C7FE8" w14:textId="77777777" w:rsidR="00590158" w:rsidRPr="00F93312" w:rsidRDefault="00590158" w:rsidP="00590158">
      <w:pPr>
        <w:rPr>
          <w:rFonts w:ascii="Arial" w:eastAsia="Arial" w:hAnsi="Arial" w:cs="Arial"/>
          <w:color w:val="222222"/>
        </w:rPr>
      </w:pPr>
    </w:p>
    <w:p w14:paraId="58A01FB8" w14:textId="49E358DF" w:rsidR="00590158" w:rsidRDefault="00590158" w:rsidP="00590158">
      <w:pPr>
        <w:rPr>
          <w:rFonts w:ascii="Arial" w:eastAsia="Arial" w:hAnsi="Arial" w:cs="Arial"/>
          <w:color w:val="222222"/>
        </w:rPr>
      </w:pPr>
      <w:r w:rsidRPr="00F93312">
        <w:rPr>
          <w:rFonts w:ascii="Arial" w:eastAsia="Arial" w:hAnsi="Arial" w:cs="Arial"/>
          <w:color w:val="222222"/>
        </w:rPr>
        <w:t xml:space="preserve">Moreover, the report acknowledges the human element involved in budgeting processes, exploring </w:t>
      </w:r>
      <w:r w:rsidRPr="00104E24">
        <w:rPr>
          <w:rFonts w:ascii="Arial" w:eastAsia="Arial" w:hAnsi="Arial" w:cs="Arial"/>
          <w:b/>
          <w:bCs/>
          <w:color w:val="222222"/>
        </w:rPr>
        <w:t>the impact of organi</w:t>
      </w:r>
      <w:r w:rsidR="00F93312" w:rsidRPr="00104E24">
        <w:rPr>
          <w:rFonts w:ascii="Arial" w:eastAsia="Arial" w:hAnsi="Arial" w:cs="Arial"/>
          <w:b/>
          <w:bCs/>
          <w:color w:val="222222"/>
        </w:rPr>
        <w:t>s</w:t>
      </w:r>
      <w:r w:rsidRPr="00104E24">
        <w:rPr>
          <w:rFonts w:ascii="Arial" w:eastAsia="Arial" w:hAnsi="Arial" w:cs="Arial"/>
          <w:b/>
          <w:bCs/>
          <w:color w:val="222222"/>
        </w:rPr>
        <w:t>ational factors</w:t>
      </w:r>
      <w:r w:rsidRPr="00F93312">
        <w:rPr>
          <w:rFonts w:ascii="Arial" w:eastAsia="Arial" w:hAnsi="Arial" w:cs="Arial"/>
          <w:color w:val="222222"/>
        </w:rPr>
        <w:t xml:space="preserve"> and </w:t>
      </w:r>
      <w:r w:rsidRPr="00104E24">
        <w:rPr>
          <w:rFonts w:ascii="Arial" w:eastAsia="Arial" w:hAnsi="Arial" w:cs="Arial"/>
          <w:b/>
          <w:bCs/>
          <w:color w:val="222222"/>
        </w:rPr>
        <w:t xml:space="preserve">human </w:t>
      </w:r>
      <w:r w:rsidR="001434A6" w:rsidRPr="00104E24">
        <w:rPr>
          <w:rFonts w:ascii="Arial" w:eastAsia="Arial" w:hAnsi="Arial" w:cs="Arial"/>
          <w:b/>
          <w:bCs/>
          <w:color w:val="222222"/>
        </w:rPr>
        <w:t>behaviours</w:t>
      </w:r>
      <w:r w:rsidRPr="00F93312">
        <w:rPr>
          <w:rFonts w:ascii="Arial" w:eastAsia="Arial" w:hAnsi="Arial" w:cs="Arial"/>
          <w:color w:val="222222"/>
        </w:rPr>
        <w:t xml:space="preserve"> on budgeting outcomes (Merchant &amp; Van der Stede, 2020). </w:t>
      </w:r>
      <w:r w:rsidR="00104E24" w:rsidRPr="00104E24">
        <w:rPr>
          <w:rFonts w:ascii="Arial" w:eastAsia="Arial" w:hAnsi="Arial" w:cs="Arial"/>
          <w:color w:val="222222"/>
        </w:rPr>
        <w:t xml:space="preserve">This analysis underscores the necessity of </w:t>
      </w:r>
      <w:r w:rsidR="00104E24" w:rsidRPr="00104E24">
        <w:rPr>
          <w:rFonts w:ascii="Arial" w:eastAsia="Arial" w:hAnsi="Arial" w:cs="Arial"/>
          <w:b/>
          <w:bCs/>
          <w:color w:val="222222"/>
        </w:rPr>
        <w:t>promoting a collaborative and transparent budgeting culture</w:t>
      </w:r>
      <w:r w:rsidR="00104E24" w:rsidRPr="00104E24">
        <w:rPr>
          <w:rFonts w:ascii="Arial" w:eastAsia="Arial" w:hAnsi="Arial" w:cs="Arial"/>
          <w:color w:val="222222"/>
        </w:rPr>
        <w:t xml:space="preserve"> to ensure the successful implementation of financial plans (Hansen et al., 2018).</w:t>
      </w:r>
    </w:p>
    <w:p w14:paraId="31D53FED" w14:textId="77777777" w:rsidR="00104E24" w:rsidRPr="00F93312" w:rsidRDefault="00104E24" w:rsidP="00590158">
      <w:pPr>
        <w:rPr>
          <w:rFonts w:ascii="Arial" w:eastAsia="Arial" w:hAnsi="Arial" w:cs="Arial"/>
          <w:color w:val="222222"/>
        </w:rPr>
      </w:pPr>
    </w:p>
    <w:p w14:paraId="11EDAD4A" w14:textId="733B40C3" w:rsidR="00590158" w:rsidRPr="00F93312" w:rsidRDefault="00590158" w:rsidP="00590158">
      <w:pPr>
        <w:rPr>
          <w:rFonts w:ascii="Arial" w:eastAsia="Arial" w:hAnsi="Arial" w:cs="Arial"/>
          <w:color w:val="222222"/>
        </w:rPr>
      </w:pPr>
      <w:r w:rsidRPr="00F93312">
        <w:rPr>
          <w:rFonts w:ascii="Arial" w:eastAsia="Arial" w:hAnsi="Arial" w:cs="Arial"/>
          <w:color w:val="222222"/>
        </w:rPr>
        <w:t xml:space="preserve">Lastly, the report assesses the relevance of </w:t>
      </w:r>
      <w:r w:rsidRPr="00104E24">
        <w:rPr>
          <w:rFonts w:ascii="Arial" w:eastAsia="Arial" w:hAnsi="Arial" w:cs="Arial"/>
          <w:b/>
          <w:bCs/>
          <w:color w:val="222222"/>
        </w:rPr>
        <w:t>traditional budgeting methods</w:t>
      </w:r>
      <w:r w:rsidRPr="00F93312">
        <w:rPr>
          <w:rFonts w:ascii="Arial" w:eastAsia="Arial" w:hAnsi="Arial" w:cs="Arial"/>
          <w:color w:val="222222"/>
        </w:rPr>
        <w:t xml:space="preserve"> within the dynamic business landscape, exploring </w:t>
      </w:r>
      <w:r w:rsidRPr="00104E24">
        <w:rPr>
          <w:rFonts w:ascii="Arial" w:eastAsia="Arial" w:hAnsi="Arial" w:cs="Arial"/>
          <w:b/>
          <w:bCs/>
          <w:color w:val="222222"/>
        </w:rPr>
        <w:t>potential limitations and opportunities</w:t>
      </w:r>
      <w:r w:rsidRPr="00F93312">
        <w:rPr>
          <w:rFonts w:ascii="Arial" w:eastAsia="Arial" w:hAnsi="Arial" w:cs="Arial"/>
          <w:color w:val="222222"/>
        </w:rPr>
        <w:t xml:space="preserve"> for adaptation (Hope &amp; Fraser, 2020). This assessment will facilitate a better understanding of </w:t>
      </w:r>
      <w:r w:rsidRPr="00104E24">
        <w:rPr>
          <w:rFonts w:ascii="Arial" w:eastAsia="Arial" w:hAnsi="Arial" w:cs="Arial"/>
          <w:b/>
          <w:bCs/>
          <w:color w:val="222222"/>
        </w:rPr>
        <w:t>the evolving nature of budgeting principles and approaches</w:t>
      </w:r>
      <w:r w:rsidRPr="00F93312">
        <w:rPr>
          <w:rFonts w:ascii="Arial" w:eastAsia="Arial" w:hAnsi="Arial" w:cs="Arial"/>
          <w:color w:val="222222"/>
        </w:rPr>
        <w:t>, ultimately guiding organi</w:t>
      </w:r>
      <w:r w:rsidR="00F93312" w:rsidRPr="00F93312">
        <w:rPr>
          <w:rFonts w:ascii="Arial" w:eastAsia="Arial" w:hAnsi="Arial" w:cs="Arial"/>
          <w:color w:val="222222"/>
        </w:rPr>
        <w:t>s</w:t>
      </w:r>
      <w:r w:rsidRPr="00F93312">
        <w:rPr>
          <w:rFonts w:ascii="Arial" w:eastAsia="Arial" w:hAnsi="Arial" w:cs="Arial"/>
          <w:color w:val="222222"/>
        </w:rPr>
        <w:t xml:space="preserve">ations in their quest for </w:t>
      </w:r>
      <w:r w:rsidRPr="00104E24">
        <w:rPr>
          <w:rFonts w:ascii="Arial" w:eastAsia="Arial" w:hAnsi="Arial" w:cs="Arial"/>
          <w:b/>
          <w:bCs/>
          <w:color w:val="222222"/>
        </w:rPr>
        <w:t>financial success</w:t>
      </w:r>
      <w:r w:rsidRPr="00F93312">
        <w:rPr>
          <w:rFonts w:ascii="Arial" w:eastAsia="Arial" w:hAnsi="Arial" w:cs="Arial"/>
          <w:color w:val="222222"/>
        </w:rPr>
        <w:t xml:space="preserve"> (Drury, 2018).</w:t>
      </w:r>
    </w:p>
    <w:p w14:paraId="661DB963" w14:textId="77777777" w:rsidR="00590158" w:rsidRPr="00F93312" w:rsidRDefault="00590158" w:rsidP="00590158">
      <w:pPr>
        <w:rPr>
          <w:rFonts w:ascii="Arial" w:eastAsia="Arial" w:hAnsi="Arial" w:cs="Arial"/>
          <w:color w:val="222222"/>
        </w:rPr>
      </w:pPr>
    </w:p>
    <w:p w14:paraId="0F07AF31" w14:textId="47231B2E" w:rsidR="00B6048F" w:rsidRPr="00F93312" w:rsidRDefault="00590158" w:rsidP="00590158">
      <w:r w:rsidRPr="00F93312">
        <w:rPr>
          <w:rFonts w:ascii="Arial" w:eastAsia="Arial" w:hAnsi="Arial" w:cs="Arial"/>
          <w:color w:val="222222"/>
        </w:rPr>
        <w:t xml:space="preserve">In conclusion, this report </w:t>
      </w:r>
      <w:r w:rsidR="00F93312" w:rsidRPr="00F93312">
        <w:rPr>
          <w:rFonts w:ascii="Arial" w:eastAsia="Arial" w:hAnsi="Arial" w:cs="Arial"/>
          <w:color w:val="222222"/>
        </w:rPr>
        <w:t>explores</w:t>
      </w:r>
      <w:r w:rsidRPr="00F93312">
        <w:rPr>
          <w:rFonts w:ascii="Arial" w:eastAsia="Arial" w:hAnsi="Arial" w:cs="Arial"/>
          <w:color w:val="222222"/>
        </w:rPr>
        <w:t xml:space="preserve"> </w:t>
      </w:r>
      <w:r w:rsidRPr="00104E24">
        <w:rPr>
          <w:rFonts w:ascii="Arial" w:eastAsia="Arial" w:hAnsi="Arial" w:cs="Arial"/>
          <w:b/>
          <w:bCs/>
          <w:color w:val="222222"/>
        </w:rPr>
        <w:t>budgeting principles</w:t>
      </w:r>
      <w:r w:rsidRPr="00F93312">
        <w:rPr>
          <w:rFonts w:ascii="Arial" w:eastAsia="Arial" w:hAnsi="Arial" w:cs="Arial"/>
          <w:color w:val="222222"/>
        </w:rPr>
        <w:t xml:space="preserve"> and approaches within </w:t>
      </w:r>
      <w:r w:rsidRPr="00104E24">
        <w:rPr>
          <w:rFonts w:ascii="Arial" w:eastAsia="Arial" w:hAnsi="Arial" w:cs="Arial"/>
          <w:b/>
          <w:bCs/>
          <w:color w:val="222222"/>
        </w:rPr>
        <w:t>contemporary business practices</w:t>
      </w:r>
      <w:r w:rsidRPr="00F93312">
        <w:rPr>
          <w:rFonts w:ascii="Arial" w:eastAsia="Arial" w:hAnsi="Arial" w:cs="Arial"/>
          <w:color w:val="222222"/>
        </w:rPr>
        <w:t>. By examining various aspects of budgeting, from fundamental concepts to organi</w:t>
      </w:r>
      <w:r w:rsidR="00F93312" w:rsidRPr="00F93312">
        <w:rPr>
          <w:rFonts w:ascii="Arial" w:eastAsia="Arial" w:hAnsi="Arial" w:cs="Arial"/>
          <w:color w:val="222222"/>
        </w:rPr>
        <w:t>s</w:t>
      </w:r>
      <w:r w:rsidRPr="00F93312">
        <w:rPr>
          <w:rFonts w:ascii="Arial" w:eastAsia="Arial" w:hAnsi="Arial" w:cs="Arial"/>
          <w:color w:val="222222"/>
        </w:rPr>
        <w:t xml:space="preserve">ational factors and dynamic landscapes, the report aims to provide readers with a comprehensive understanding of the </w:t>
      </w:r>
      <w:r w:rsidRPr="00104E24">
        <w:rPr>
          <w:rFonts w:ascii="Arial" w:eastAsia="Arial" w:hAnsi="Arial" w:cs="Arial"/>
          <w:b/>
          <w:bCs/>
          <w:color w:val="222222"/>
        </w:rPr>
        <w:t>essential role budgeting plays</w:t>
      </w:r>
      <w:r w:rsidRPr="00F93312">
        <w:rPr>
          <w:rFonts w:ascii="Arial" w:eastAsia="Arial" w:hAnsi="Arial" w:cs="Arial"/>
          <w:color w:val="222222"/>
        </w:rPr>
        <w:t xml:space="preserve"> in the financial management of modern organi</w:t>
      </w:r>
      <w:r w:rsidR="00F93312" w:rsidRPr="00F93312">
        <w:rPr>
          <w:rFonts w:ascii="Arial" w:eastAsia="Arial" w:hAnsi="Arial" w:cs="Arial"/>
          <w:color w:val="222222"/>
        </w:rPr>
        <w:t>s</w:t>
      </w:r>
      <w:r w:rsidRPr="00F93312">
        <w:rPr>
          <w:rFonts w:ascii="Arial" w:eastAsia="Arial" w:hAnsi="Arial" w:cs="Arial"/>
          <w:color w:val="222222"/>
        </w:rPr>
        <w:t>ations (Horngren et al., 2019).</w:t>
      </w:r>
    </w:p>
    <w:p w14:paraId="34D894D6" w14:textId="77777777" w:rsidR="00B6048F" w:rsidRDefault="00B6048F"/>
    <w:p w14:paraId="73D2ABC2" w14:textId="77777777" w:rsidR="00B6048F" w:rsidRDefault="00B6048F"/>
    <w:p w14:paraId="19950535" w14:textId="52304BB8" w:rsidR="004D3B57" w:rsidRDefault="003F6EC5" w:rsidP="003F6EC5">
      <w:pPr>
        <w:pStyle w:val="Heading1"/>
        <w:rPr>
          <w:rFonts w:ascii="Arial" w:hAnsi="Arial" w:cs="Arial"/>
          <w:color w:val="auto"/>
          <w:sz w:val="28"/>
          <w:szCs w:val="28"/>
        </w:rPr>
      </w:pPr>
      <w:bookmarkStart w:id="3" w:name="_Hlk131015141"/>
      <w:bookmarkStart w:id="4" w:name="_Toc131164302"/>
      <w:r w:rsidRPr="003F6EC5">
        <w:rPr>
          <w:rFonts w:ascii="Arial" w:hAnsi="Arial" w:cs="Arial"/>
          <w:color w:val="auto"/>
          <w:sz w:val="28"/>
          <w:szCs w:val="28"/>
        </w:rPr>
        <w:lastRenderedPageBreak/>
        <w:t>2.0 Main Findings</w:t>
      </w:r>
      <w:bookmarkStart w:id="5" w:name="_Hlk130834678"/>
      <w:bookmarkEnd w:id="4"/>
    </w:p>
    <w:p w14:paraId="21D5C3F6" w14:textId="77777777" w:rsidR="003F6EC5" w:rsidRPr="003F6EC5" w:rsidRDefault="003F6EC5" w:rsidP="003F6EC5"/>
    <w:p w14:paraId="200C7C60" w14:textId="6B8A6657" w:rsidR="00D83AA3" w:rsidRPr="003F6EC5" w:rsidRDefault="003F6EC5" w:rsidP="003F6EC5">
      <w:pPr>
        <w:pStyle w:val="Heading2"/>
        <w:ind w:firstLine="426"/>
        <w:rPr>
          <w:rFonts w:ascii="Arial" w:hAnsi="Arial" w:cs="Arial"/>
          <w:color w:val="auto"/>
          <w:sz w:val="28"/>
          <w:szCs w:val="28"/>
        </w:rPr>
      </w:pPr>
      <w:bookmarkStart w:id="6" w:name="_Toc131164303"/>
      <w:r w:rsidRPr="003F6EC5">
        <w:rPr>
          <w:rFonts w:ascii="Arial" w:hAnsi="Arial" w:cs="Arial"/>
          <w:color w:val="auto"/>
          <w:sz w:val="28"/>
          <w:szCs w:val="28"/>
        </w:rPr>
        <w:t xml:space="preserve">2.1 </w:t>
      </w:r>
      <w:r w:rsidR="00900EF0" w:rsidRPr="003F6EC5">
        <w:rPr>
          <w:rFonts w:ascii="Arial" w:hAnsi="Arial" w:cs="Arial"/>
          <w:color w:val="auto"/>
          <w:sz w:val="28"/>
          <w:szCs w:val="28"/>
        </w:rPr>
        <w:t>A stock budget and a cash budget</w:t>
      </w:r>
      <w:bookmarkEnd w:id="6"/>
      <w:r w:rsidR="00D83AA3" w:rsidRPr="003F6EC5">
        <w:rPr>
          <w:rFonts w:ascii="Arial" w:hAnsi="Arial" w:cs="Arial"/>
          <w:color w:val="auto"/>
          <w:sz w:val="28"/>
          <w:szCs w:val="28"/>
        </w:rPr>
        <w:t xml:space="preserve"> </w:t>
      </w:r>
    </w:p>
    <w:p w14:paraId="299257E1" w14:textId="31E34F20" w:rsidR="00547569" w:rsidRDefault="00F93312" w:rsidP="00547569">
      <w:r w:rsidRPr="00F93312">
        <w:rPr>
          <w:noProof/>
        </w:rPr>
        <w:drawing>
          <wp:anchor distT="0" distB="0" distL="114300" distR="114300" simplePos="0" relativeHeight="251659264" behindDoc="0" locked="0" layoutInCell="1" allowOverlap="1" wp14:anchorId="792B8E11" wp14:editId="547928E7">
            <wp:simplePos x="0" y="0"/>
            <wp:positionH relativeFrom="column">
              <wp:posOffset>2656205</wp:posOffset>
            </wp:positionH>
            <wp:positionV relativeFrom="paragraph">
              <wp:posOffset>280670</wp:posOffset>
            </wp:positionV>
            <wp:extent cx="3023870" cy="1828800"/>
            <wp:effectExtent l="0" t="0" r="5080" b="0"/>
            <wp:wrapThrough wrapText="bothSides">
              <wp:wrapPolygon edited="0">
                <wp:start x="0" y="0"/>
                <wp:lineTo x="0" y="21375"/>
                <wp:lineTo x="21500" y="21375"/>
                <wp:lineTo x="2150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23870" cy="1828800"/>
                    </a:xfrm>
                    <a:prstGeom prst="rect">
                      <a:avLst/>
                    </a:prstGeom>
                  </pic:spPr>
                </pic:pic>
              </a:graphicData>
            </a:graphic>
            <wp14:sizeRelH relativeFrom="margin">
              <wp14:pctWidth>0</wp14:pctWidth>
            </wp14:sizeRelH>
            <wp14:sizeRelV relativeFrom="margin">
              <wp14:pctHeight>0</wp14:pctHeight>
            </wp14:sizeRelV>
          </wp:anchor>
        </w:drawing>
      </w:r>
    </w:p>
    <w:p w14:paraId="7CFA56DD" w14:textId="5729CAED" w:rsidR="00547569" w:rsidRPr="00F93312" w:rsidRDefault="00547569" w:rsidP="00547569">
      <w:pPr>
        <w:rPr>
          <w:rFonts w:ascii="Arial" w:hAnsi="Arial" w:cs="Arial"/>
        </w:rPr>
      </w:pPr>
      <w:r w:rsidRPr="00F93312">
        <w:rPr>
          <w:rFonts w:ascii="Arial" w:hAnsi="Arial" w:cs="Arial"/>
        </w:rPr>
        <w:t>According to Drury (2021) and Kolitz (2017)</w:t>
      </w:r>
      <w:r w:rsidR="00F93312" w:rsidRPr="00F93312">
        <w:rPr>
          <w:rFonts w:ascii="Arial" w:hAnsi="Arial" w:cs="Arial"/>
        </w:rPr>
        <w:t>,</w:t>
      </w:r>
      <w:r w:rsidRPr="00F93312">
        <w:rPr>
          <w:rFonts w:ascii="Arial" w:hAnsi="Arial" w:cs="Arial"/>
        </w:rPr>
        <w:t xml:space="preserve"> a stock budget is a financial plan that outlines the expected inventory levels of a business over a particular period based on anticipated sales, production, and stockholding costs. </w:t>
      </w:r>
      <w:r w:rsidR="00F93312" w:rsidRPr="00F93312">
        <w:rPr>
          <w:rFonts w:ascii="Arial" w:hAnsi="Arial" w:cs="Arial"/>
        </w:rPr>
        <w:t>A stock budget aims to ensure that a business has sufficient stock to meet customer demand</w:t>
      </w:r>
      <w:r w:rsidRPr="00F93312">
        <w:rPr>
          <w:rFonts w:ascii="Arial" w:hAnsi="Arial" w:cs="Arial"/>
        </w:rPr>
        <w:t xml:space="preserve"> while minimi</w:t>
      </w:r>
      <w:r w:rsidR="00F93312" w:rsidRPr="00F93312">
        <w:rPr>
          <w:rFonts w:ascii="Arial" w:hAnsi="Arial" w:cs="Arial"/>
        </w:rPr>
        <w:t>s</w:t>
      </w:r>
      <w:r w:rsidRPr="00F93312">
        <w:rPr>
          <w:rFonts w:ascii="Arial" w:hAnsi="Arial" w:cs="Arial"/>
        </w:rPr>
        <w:t>ing holding costs and avoiding the risk of stock obsolescence.</w:t>
      </w:r>
    </w:p>
    <w:p w14:paraId="2AE367A7" w14:textId="77777777" w:rsidR="00547569" w:rsidRPr="00F93312" w:rsidRDefault="00547569" w:rsidP="00547569">
      <w:pPr>
        <w:rPr>
          <w:rFonts w:ascii="Arial" w:hAnsi="Arial" w:cs="Arial"/>
        </w:rPr>
      </w:pPr>
    </w:p>
    <w:p w14:paraId="710C45CF" w14:textId="58E51B62" w:rsidR="00547569" w:rsidRPr="00F93312" w:rsidRDefault="00547569" w:rsidP="00547569">
      <w:pPr>
        <w:rPr>
          <w:rFonts w:ascii="Arial" w:hAnsi="Arial" w:cs="Arial"/>
        </w:rPr>
      </w:pPr>
      <w:r w:rsidRPr="00F93312">
        <w:rPr>
          <w:rFonts w:ascii="Arial" w:hAnsi="Arial" w:cs="Arial"/>
        </w:rPr>
        <w:t>Similarly, both authors agree that a cash budget is a financial plan that forecasts the expected inflows and outflows of cash for a business over a given period. The cash budget includes estimates of cash receipts from sales and other sources</w:t>
      </w:r>
      <w:r w:rsidR="00F93312" w:rsidRPr="00F93312">
        <w:rPr>
          <w:rFonts w:ascii="Arial" w:hAnsi="Arial" w:cs="Arial"/>
        </w:rPr>
        <w:t xml:space="preserve"> and</w:t>
      </w:r>
      <w:r w:rsidRPr="00F93312">
        <w:rPr>
          <w:rFonts w:ascii="Arial" w:hAnsi="Arial" w:cs="Arial"/>
        </w:rPr>
        <w:t xml:space="preserve"> cash payments for operating expenses, capital expenditures, and other cash outflows. The purpose of a cash budget is to help a business to manage its cash flow effectively by identifying potential cash shortfalls and surpluses and taking appropriate actions to address them.</w:t>
      </w:r>
    </w:p>
    <w:p w14:paraId="7EDF15B9" w14:textId="77777777" w:rsidR="00547569" w:rsidRPr="00F93312" w:rsidRDefault="00547569" w:rsidP="00547569">
      <w:pPr>
        <w:rPr>
          <w:rFonts w:ascii="Arial" w:hAnsi="Arial" w:cs="Arial"/>
        </w:rPr>
      </w:pPr>
    </w:p>
    <w:p w14:paraId="0DFF1C51" w14:textId="61561414" w:rsidR="00DE7D00" w:rsidRPr="00F93312" w:rsidRDefault="00F93312" w:rsidP="00547569">
      <w:pPr>
        <w:rPr>
          <w:rFonts w:ascii="Arial" w:hAnsi="Arial" w:cs="Arial"/>
        </w:rPr>
      </w:pPr>
      <w:r w:rsidRPr="00F93312">
        <w:rPr>
          <w:rFonts w:ascii="Arial" w:hAnsi="Arial" w:cs="Arial"/>
        </w:rPr>
        <w:t>S</w:t>
      </w:r>
      <w:r w:rsidR="00547569" w:rsidRPr="00F93312">
        <w:rPr>
          <w:rFonts w:ascii="Arial" w:hAnsi="Arial" w:cs="Arial"/>
        </w:rPr>
        <w:t xml:space="preserve">tock and cash budgets are </w:t>
      </w:r>
      <w:r w:rsidRPr="00F93312">
        <w:rPr>
          <w:rFonts w:ascii="Arial" w:hAnsi="Arial" w:cs="Arial"/>
        </w:rPr>
        <w:t>essential</w:t>
      </w:r>
      <w:r w:rsidR="00547569" w:rsidRPr="00F93312">
        <w:rPr>
          <w:rFonts w:ascii="Arial" w:hAnsi="Arial" w:cs="Arial"/>
        </w:rPr>
        <w:t xml:space="preserve"> for financial planning and </w:t>
      </w:r>
      <w:r w:rsidRPr="00F93312">
        <w:rPr>
          <w:rFonts w:ascii="Arial" w:hAnsi="Arial" w:cs="Arial"/>
        </w:rPr>
        <w:t>business control</w:t>
      </w:r>
      <w:r w:rsidR="00547569" w:rsidRPr="00F93312">
        <w:rPr>
          <w:rFonts w:ascii="Arial" w:hAnsi="Arial" w:cs="Arial"/>
        </w:rPr>
        <w:t xml:space="preserve">. They provide a </w:t>
      </w:r>
      <w:r w:rsidRPr="00F93312">
        <w:rPr>
          <w:rFonts w:ascii="Arial" w:hAnsi="Arial" w:cs="Arial"/>
        </w:rPr>
        <w:t>decision-making framework, helping businesses align their operations with financial goals and objectives and</w:t>
      </w:r>
      <w:r w:rsidR="00547569" w:rsidRPr="00F93312">
        <w:rPr>
          <w:rFonts w:ascii="Arial" w:hAnsi="Arial" w:cs="Arial"/>
        </w:rPr>
        <w:t xml:space="preserve"> manage their resources effectively. B</w:t>
      </w:r>
      <w:r w:rsidRPr="00F93312">
        <w:rPr>
          <w:rFonts w:ascii="Arial" w:hAnsi="Arial" w:cs="Arial"/>
        </w:rPr>
        <w:t>usinesses can use these budgets to</w:t>
      </w:r>
      <w:r w:rsidR="00547569" w:rsidRPr="00F93312">
        <w:rPr>
          <w:rFonts w:ascii="Arial" w:hAnsi="Arial" w:cs="Arial"/>
        </w:rPr>
        <w:t xml:space="preserve"> improve performance, increase profitability, and achieve long-term success.</w:t>
      </w:r>
    </w:p>
    <w:p w14:paraId="550248AB" w14:textId="77777777" w:rsidR="00547569" w:rsidRPr="00547569" w:rsidRDefault="00547569" w:rsidP="00547569">
      <w:pPr>
        <w:rPr>
          <w:rFonts w:ascii="Arial" w:hAnsi="Arial" w:cs="Arial"/>
          <w:sz w:val="24"/>
          <w:szCs w:val="24"/>
        </w:rPr>
      </w:pPr>
    </w:p>
    <w:bookmarkEnd w:id="5"/>
    <w:p w14:paraId="2DF81220" w14:textId="6B93CCEF" w:rsidR="00D83AA3" w:rsidRPr="00DE7D00" w:rsidRDefault="00D83AA3" w:rsidP="003F6EC5">
      <w:pPr>
        <w:pStyle w:val="ListParagraph"/>
        <w:numPr>
          <w:ilvl w:val="0"/>
          <w:numId w:val="13"/>
        </w:numPr>
        <w:rPr>
          <w:rFonts w:ascii="Arial" w:hAnsi="Arial" w:cs="Arial"/>
          <w:sz w:val="24"/>
          <w:szCs w:val="24"/>
        </w:rPr>
      </w:pPr>
      <w:r w:rsidRPr="00DE7D00">
        <w:rPr>
          <w:rFonts w:ascii="Arial" w:hAnsi="Arial" w:cs="Arial"/>
          <w:sz w:val="24"/>
          <w:szCs w:val="24"/>
        </w:rPr>
        <w:t xml:space="preserve">The stock budget </w:t>
      </w:r>
      <w:r w:rsidR="00B664E5">
        <w:rPr>
          <w:rFonts w:ascii="Arial" w:hAnsi="Arial" w:cs="Arial"/>
          <w:sz w:val="24"/>
          <w:szCs w:val="24"/>
        </w:rPr>
        <w:t xml:space="preserve">of Neural LTD </w:t>
      </w:r>
      <w:r w:rsidRPr="00DE7D00">
        <w:rPr>
          <w:rFonts w:ascii="Arial" w:hAnsi="Arial" w:cs="Arial"/>
          <w:sz w:val="24"/>
          <w:szCs w:val="24"/>
        </w:rPr>
        <w:t>for the six months to 30 November is as follows:</w:t>
      </w:r>
    </w:p>
    <w:p w14:paraId="235FF0C8" w14:textId="77777777" w:rsidR="00D83AA3" w:rsidRPr="00D83AA3" w:rsidRDefault="00D83AA3" w:rsidP="003F6EC5"/>
    <w:tbl>
      <w:tblPr>
        <w:tblStyle w:val="a"/>
        <w:tblW w:w="8476" w:type="dxa"/>
        <w:tblInd w:w="534" w:type="dxa"/>
        <w:tblBorders>
          <w:top w:val="nil"/>
          <w:left w:val="nil"/>
          <w:bottom w:val="nil"/>
          <w:right w:val="nil"/>
          <w:insideH w:val="nil"/>
          <w:insideV w:val="nil"/>
        </w:tblBorders>
        <w:tblLayout w:type="fixed"/>
        <w:tblLook w:val="0400" w:firstRow="0" w:lastRow="0" w:firstColumn="0" w:lastColumn="0" w:noHBand="0" w:noVBand="1"/>
      </w:tblPr>
      <w:tblGrid>
        <w:gridCol w:w="2551"/>
        <w:gridCol w:w="992"/>
        <w:gridCol w:w="992"/>
        <w:gridCol w:w="964"/>
        <w:gridCol w:w="993"/>
        <w:gridCol w:w="992"/>
        <w:gridCol w:w="992"/>
      </w:tblGrid>
      <w:tr w:rsidR="00D83AA3" w14:paraId="6A73AD9F" w14:textId="77777777">
        <w:tc>
          <w:tcPr>
            <w:tcW w:w="2551" w:type="dxa"/>
          </w:tcPr>
          <w:p w14:paraId="20DC1D7C" w14:textId="77777777" w:rsidR="00D83AA3" w:rsidRDefault="00D83AA3" w:rsidP="003F6EC5">
            <w:pPr>
              <w:jc w:val="center"/>
              <w:rPr>
                <w:rFonts w:ascii="Arial" w:eastAsia="Arial" w:hAnsi="Arial" w:cs="Arial"/>
              </w:rPr>
            </w:pPr>
          </w:p>
        </w:tc>
        <w:tc>
          <w:tcPr>
            <w:tcW w:w="992" w:type="dxa"/>
          </w:tcPr>
          <w:p w14:paraId="3763D8F1" w14:textId="77777777" w:rsidR="00D83AA3" w:rsidRDefault="00D83AA3" w:rsidP="003F6EC5">
            <w:pPr>
              <w:jc w:val="right"/>
              <w:rPr>
                <w:rFonts w:ascii="Arial" w:eastAsia="Arial" w:hAnsi="Arial" w:cs="Arial"/>
                <w:b/>
              </w:rPr>
            </w:pPr>
            <w:r>
              <w:rPr>
                <w:rFonts w:ascii="Arial" w:eastAsia="Arial" w:hAnsi="Arial" w:cs="Arial"/>
                <w:b/>
              </w:rPr>
              <w:t>June</w:t>
            </w:r>
          </w:p>
        </w:tc>
        <w:tc>
          <w:tcPr>
            <w:tcW w:w="992" w:type="dxa"/>
          </w:tcPr>
          <w:p w14:paraId="0C86668D" w14:textId="77777777" w:rsidR="00D83AA3" w:rsidRDefault="00D83AA3" w:rsidP="003F6EC5">
            <w:pPr>
              <w:jc w:val="right"/>
              <w:rPr>
                <w:rFonts w:ascii="Arial" w:eastAsia="Arial" w:hAnsi="Arial" w:cs="Arial"/>
                <w:b/>
              </w:rPr>
            </w:pPr>
            <w:r>
              <w:rPr>
                <w:rFonts w:ascii="Arial" w:eastAsia="Arial" w:hAnsi="Arial" w:cs="Arial"/>
                <w:b/>
              </w:rPr>
              <w:t>July</w:t>
            </w:r>
          </w:p>
        </w:tc>
        <w:tc>
          <w:tcPr>
            <w:tcW w:w="964" w:type="dxa"/>
          </w:tcPr>
          <w:p w14:paraId="1B18F043" w14:textId="77777777" w:rsidR="00D83AA3" w:rsidRDefault="00D83AA3" w:rsidP="003F6EC5">
            <w:pPr>
              <w:jc w:val="right"/>
              <w:rPr>
                <w:rFonts w:ascii="Arial" w:eastAsia="Arial" w:hAnsi="Arial" w:cs="Arial"/>
                <w:b/>
              </w:rPr>
            </w:pPr>
            <w:r>
              <w:rPr>
                <w:rFonts w:ascii="Arial" w:eastAsia="Arial" w:hAnsi="Arial" w:cs="Arial"/>
                <w:b/>
              </w:rPr>
              <w:t>Aug</w:t>
            </w:r>
          </w:p>
        </w:tc>
        <w:tc>
          <w:tcPr>
            <w:tcW w:w="993" w:type="dxa"/>
          </w:tcPr>
          <w:p w14:paraId="26C6074B" w14:textId="77777777" w:rsidR="00D83AA3" w:rsidRDefault="00D83AA3" w:rsidP="003F6EC5">
            <w:pPr>
              <w:jc w:val="right"/>
              <w:rPr>
                <w:rFonts w:ascii="Arial" w:eastAsia="Arial" w:hAnsi="Arial" w:cs="Arial"/>
                <w:b/>
              </w:rPr>
            </w:pPr>
            <w:r>
              <w:rPr>
                <w:rFonts w:ascii="Arial" w:eastAsia="Arial" w:hAnsi="Arial" w:cs="Arial"/>
                <w:b/>
              </w:rPr>
              <w:t>Sept</w:t>
            </w:r>
          </w:p>
        </w:tc>
        <w:tc>
          <w:tcPr>
            <w:tcW w:w="992" w:type="dxa"/>
          </w:tcPr>
          <w:p w14:paraId="161290A1" w14:textId="77777777" w:rsidR="00D83AA3" w:rsidRDefault="00D83AA3" w:rsidP="003F6EC5">
            <w:pPr>
              <w:jc w:val="right"/>
              <w:rPr>
                <w:rFonts w:ascii="Arial" w:eastAsia="Arial" w:hAnsi="Arial" w:cs="Arial"/>
                <w:b/>
              </w:rPr>
            </w:pPr>
            <w:r>
              <w:rPr>
                <w:rFonts w:ascii="Arial" w:eastAsia="Arial" w:hAnsi="Arial" w:cs="Arial"/>
                <w:b/>
              </w:rPr>
              <w:t>Oct</w:t>
            </w:r>
          </w:p>
        </w:tc>
        <w:tc>
          <w:tcPr>
            <w:tcW w:w="992" w:type="dxa"/>
          </w:tcPr>
          <w:p w14:paraId="614335CC" w14:textId="77777777" w:rsidR="00D83AA3" w:rsidRDefault="00D83AA3" w:rsidP="003F6EC5">
            <w:pPr>
              <w:jc w:val="right"/>
              <w:rPr>
                <w:rFonts w:ascii="Arial" w:eastAsia="Arial" w:hAnsi="Arial" w:cs="Arial"/>
                <w:b/>
              </w:rPr>
            </w:pPr>
            <w:r>
              <w:rPr>
                <w:rFonts w:ascii="Arial" w:eastAsia="Arial" w:hAnsi="Arial" w:cs="Arial"/>
                <w:b/>
              </w:rPr>
              <w:t>Nov</w:t>
            </w:r>
          </w:p>
        </w:tc>
      </w:tr>
      <w:tr w:rsidR="00D83AA3" w14:paraId="7AE4029C" w14:textId="77777777">
        <w:trPr>
          <w:trHeight w:val="281"/>
        </w:trPr>
        <w:tc>
          <w:tcPr>
            <w:tcW w:w="2551" w:type="dxa"/>
          </w:tcPr>
          <w:p w14:paraId="72D896C8" w14:textId="77777777" w:rsidR="00D83AA3" w:rsidRDefault="00D83AA3" w:rsidP="003F6EC5">
            <w:pPr>
              <w:rPr>
                <w:rFonts w:ascii="Arial" w:eastAsia="Arial" w:hAnsi="Arial" w:cs="Arial"/>
              </w:rPr>
            </w:pPr>
          </w:p>
        </w:tc>
        <w:tc>
          <w:tcPr>
            <w:tcW w:w="992" w:type="dxa"/>
          </w:tcPr>
          <w:p w14:paraId="7A1D77AE" w14:textId="77777777" w:rsidR="00D83AA3" w:rsidRDefault="00D83AA3" w:rsidP="003F6EC5">
            <w:pPr>
              <w:jc w:val="right"/>
              <w:rPr>
                <w:rFonts w:ascii="Arial" w:eastAsia="Arial" w:hAnsi="Arial" w:cs="Arial"/>
                <w:sz w:val="20"/>
                <w:szCs w:val="20"/>
              </w:rPr>
            </w:pPr>
            <w:r>
              <w:rPr>
                <w:rFonts w:ascii="Arial" w:eastAsia="Arial" w:hAnsi="Arial" w:cs="Arial"/>
                <w:sz w:val="20"/>
                <w:szCs w:val="20"/>
              </w:rPr>
              <w:t>£000</w:t>
            </w:r>
          </w:p>
        </w:tc>
        <w:tc>
          <w:tcPr>
            <w:tcW w:w="992" w:type="dxa"/>
          </w:tcPr>
          <w:p w14:paraId="57854652" w14:textId="77777777" w:rsidR="00D83AA3" w:rsidRDefault="00D83AA3" w:rsidP="003F6EC5">
            <w:pPr>
              <w:jc w:val="right"/>
              <w:rPr>
                <w:rFonts w:ascii="Arial" w:eastAsia="Arial" w:hAnsi="Arial" w:cs="Arial"/>
                <w:sz w:val="20"/>
                <w:szCs w:val="20"/>
              </w:rPr>
            </w:pPr>
            <w:r>
              <w:rPr>
                <w:rFonts w:ascii="Arial" w:eastAsia="Arial" w:hAnsi="Arial" w:cs="Arial"/>
                <w:sz w:val="20"/>
                <w:szCs w:val="20"/>
              </w:rPr>
              <w:t>£000</w:t>
            </w:r>
          </w:p>
        </w:tc>
        <w:tc>
          <w:tcPr>
            <w:tcW w:w="964" w:type="dxa"/>
          </w:tcPr>
          <w:p w14:paraId="2EE79839" w14:textId="77777777" w:rsidR="00D83AA3" w:rsidRDefault="00D83AA3" w:rsidP="003F6EC5">
            <w:pPr>
              <w:jc w:val="right"/>
              <w:rPr>
                <w:rFonts w:ascii="Arial" w:eastAsia="Arial" w:hAnsi="Arial" w:cs="Arial"/>
                <w:sz w:val="20"/>
                <w:szCs w:val="20"/>
              </w:rPr>
            </w:pPr>
            <w:r>
              <w:rPr>
                <w:rFonts w:ascii="Arial" w:eastAsia="Arial" w:hAnsi="Arial" w:cs="Arial"/>
                <w:sz w:val="20"/>
                <w:szCs w:val="20"/>
              </w:rPr>
              <w:t>£000</w:t>
            </w:r>
          </w:p>
        </w:tc>
        <w:tc>
          <w:tcPr>
            <w:tcW w:w="993" w:type="dxa"/>
          </w:tcPr>
          <w:p w14:paraId="05C793C9" w14:textId="77777777" w:rsidR="00D83AA3" w:rsidRDefault="00D83AA3" w:rsidP="003F6EC5">
            <w:pPr>
              <w:jc w:val="right"/>
              <w:rPr>
                <w:rFonts w:ascii="Arial" w:eastAsia="Arial" w:hAnsi="Arial" w:cs="Arial"/>
                <w:sz w:val="20"/>
                <w:szCs w:val="20"/>
              </w:rPr>
            </w:pPr>
            <w:r>
              <w:rPr>
                <w:rFonts w:ascii="Arial" w:eastAsia="Arial" w:hAnsi="Arial" w:cs="Arial"/>
                <w:sz w:val="20"/>
                <w:szCs w:val="20"/>
              </w:rPr>
              <w:t>£000</w:t>
            </w:r>
          </w:p>
        </w:tc>
        <w:tc>
          <w:tcPr>
            <w:tcW w:w="992" w:type="dxa"/>
          </w:tcPr>
          <w:p w14:paraId="547D27A9" w14:textId="77777777" w:rsidR="00D83AA3" w:rsidRDefault="00D83AA3" w:rsidP="003F6EC5">
            <w:pPr>
              <w:jc w:val="right"/>
              <w:rPr>
                <w:rFonts w:ascii="Arial" w:eastAsia="Arial" w:hAnsi="Arial" w:cs="Arial"/>
                <w:sz w:val="20"/>
                <w:szCs w:val="20"/>
              </w:rPr>
            </w:pPr>
            <w:r>
              <w:rPr>
                <w:rFonts w:ascii="Arial" w:eastAsia="Arial" w:hAnsi="Arial" w:cs="Arial"/>
                <w:sz w:val="20"/>
                <w:szCs w:val="20"/>
              </w:rPr>
              <w:t>£000</w:t>
            </w:r>
          </w:p>
        </w:tc>
        <w:tc>
          <w:tcPr>
            <w:tcW w:w="992" w:type="dxa"/>
          </w:tcPr>
          <w:p w14:paraId="60676D96" w14:textId="77777777" w:rsidR="00D83AA3" w:rsidRDefault="00D83AA3" w:rsidP="003F6EC5">
            <w:pPr>
              <w:jc w:val="right"/>
              <w:rPr>
                <w:rFonts w:ascii="Arial" w:eastAsia="Arial" w:hAnsi="Arial" w:cs="Arial"/>
                <w:sz w:val="20"/>
                <w:szCs w:val="20"/>
              </w:rPr>
            </w:pPr>
            <w:r>
              <w:rPr>
                <w:rFonts w:ascii="Arial" w:eastAsia="Arial" w:hAnsi="Arial" w:cs="Arial"/>
                <w:sz w:val="20"/>
                <w:szCs w:val="20"/>
              </w:rPr>
              <w:t>£000</w:t>
            </w:r>
          </w:p>
        </w:tc>
      </w:tr>
      <w:tr w:rsidR="00D83AA3" w14:paraId="52682DEC" w14:textId="77777777">
        <w:tc>
          <w:tcPr>
            <w:tcW w:w="2551" w:type="dxa"/>
          </w:tcPr>
          <w:p w14:paraId="184502D3" w14:textId="77777777" w:rsidR="00D83AA3" w:rsidRDefault="00D83AA3" w:rsidP="003F6EC5">
            <w:pPr>
              <w:rPr>
                <w:rFonts w:ascii="Arial" w:eastAsia="Arial" w:hAnsi="Arial" w:cs="Arial"/>
              </w:rPr>
            </w:pPr>
            <w:r>
              <w:rPr>
                <w:rFonts w:ascii="Arial" w:eastAsia="Arial" w:hAnsi="Arial" w:cs="Arial"/>
              </w:rPr>
              <w:t>Opening balance</w:t>
            </w:r>
          </w:p>
        </w:tc>
        <w:tc>
          <w:tcPr>
            <w:tcW w:w="992" w:type="dxa"/>
          </w:tcPr>
          <w:p w14:paraId="2A8A1EB6" w14:textId="77777777" w:rsidR="00D83AA3" w:rsidRDefault="00D83AA3" w:rsidP="003F6EC5">
            <w:pPr>
              <w:jc w:val="right"/>
              <w:rPr>
                <w:rFonts w:ascii="Arial" w:eastAsia="Arial" w:hAnsi="Arial" w:cs="Arial"/>
              </w:rPr>
            </w:pPr>
            <w:r w:rsidRPr="00CD1F98">
              <w:rPr>
                <w:rFonts w:ascii="Arial" w:eastAsia="Arial" w:hAnsi="Arial" w:cs="Arial"/>
                <w:color w:val="000000" w:themeColor="text1"/>
              </w:rPr>
              <w:t>105</w:t>
            </w:r>
            <w:r>
              <w:rPr>
                <w:rFonts w:ascii="Arial" w:eastAsia="Arial" w:hAnsi="Arial" w:cs="Arial"/>
                <w:color w:val="FF0000"/>
              </w:rPr>
              <w:t xml:space="preserve"> </w:t>
            </w:r>
          </w:p>
        </w:tc>
        <w:tc>
          <w:tcPr>
            <w:tcW w:w="992" w:type="dxa"/>
          </w:tcPr>
          <w:p w14:paraId="0FC8FF97" w14:textId="77777777" w:rsidR="00D83AA3" w:rsidRDefault="00D83AA3" w:rsidP="003F6EC5">
            <w:pPr>
              <w:jc w:val="right"/>
              <w:rPr>
                <w:rFonts w:ascii="Arial" w:eastAsia="Arial" w:hAnsi="Arial" w:cs="Arial"/>
              </w:rPr>
            </w:pPr>
            <w:r>
              <w:rPr>
                <w:rFonts w:ascii="Arial" w:eastAsia="Arial" w:hAnsi="Arial" w:cs="Arial"/>
              </w:rPr>
              <w:t xml:space="preserve">124 </w:t>
            </w:r>
          </w:p>
        </w:tc>
        <w:tc>
          <w:tcPr>
            <w:tcW w:w="964" w:type="dxa"/>
          </w:tcPr>
          <w:p w14:paraId="2D0204AC" w14:textId="77777777" w:rsidR="00D83AA3" w:rsidRDefault="00D83AA3" w:rsidP="003F6EC5">
            <w:pPr>
              <w:jc w:val="right"/>
              <w:rPr>
                <w:rFonts w:ascii="Arial" w:eastAsia="Arial" w:hAnsi="Arial" w:cs="Arial"/>
              </w:rPr>
            </w:pPr>
            <w:r>
              <w:rPr>
                <w:rFonts w:ascii="Arial" w:eastAsia="Arial" w:hAnsi="Arial" w:cs="Arial"/>
              </w:rPr>
              <w:t>130</w:t>
            </w:r>
          </w:p>
        </w:tc>
        <w:tc>
          <w:tcPr>
            <w:tcW w:w="993" w:type="dxa"/>
          </w:tcPr>
          <w:p w14:paraId="4179F288" w14:textId="77777777" w:rsidR="00D83AA3" w:rsidRDefault="00D83AA3" w:rsidP="003F6EC5">
            <w:pPr>
              <w:jc w:val="right"/>
              <w:rPr>
                <w:rFonts w:ascii="Arial" w:eastAsia="Arial" w:hAnsi="Arial" w:cs="Arial"/>
              </w:rPr>
            </w:pPr>
            <w:r>
              <w:rPr>
                <w:rFonts w:ascii="Arial" w:eastAsia="Arial" w:hAnsi="Arial" w:cs="Arial"/>
              </w:rPr>
              <w:t>158</w:t>
            </w:r>
          </w:p>
        </w:tc>
        <w:tc>
          <w:tcPr>
            <w:tcW w:w="992" w:type="dxa"/>
          </w:tcPr>
          <w:p w14:paraId="7E5A2026" w14:textId="77777777" w:rsidR="00D83AA3" w:rsidRDefault="00D83AA3" w:rsidP="003F6EC5">
            <w:pPr>
              <w:jc w:val="right"/>
              <w:rPr>
                <w:rFonts w:ascii="Arial" w:eastAsia="Arial" w:hAnsi="Arial" w:cs="Arial"/>
              </w:rPr>
            </w:pPr>
            <w:r>
              <w:rPr>
                <w:rFonts w:ascii="Arial" w:eastAsia="Arial" w:hAnsi="Arial" w:cs="Arial"/>
              </w:rPr>
              <w:t>190</w:t>
            </w:r>
          </w:p>
        </w:tc>
        <w:tc>
          <w:tcPr>
            <w:tcW w:w="992" w:type="dxa"/>
          </w:tcPr>
          <w:p w14:paraId="62903C5A" w14:textId="77777777" w:rsidR="00D83AA3" w:rsidRDefault="00D83AA3" w:rsidP="003F6EC5">
            <w:pPr>
              <w:jc w:val="right"/>
              <w:rPr>
                <w:rFonts w:ascii="Arial" w:eastAsia="Arial" w:hAnsi="Arial" w:cs="Arial"/>
              </w:rPr>
            </w:pPr>
            <w:r>
              <w:rPr>
                <w:rFonts w:ascii="Arial" w:eastAsia="Arial" w:hAnsi="Arial" w:cs="Arial"/>
              </w:rPr>
              <w:t>176</w:t>
            </w:r>
          </w:p>
        </w:tc>
      </w:tr>
      <w:tr w:rsidR="00D83AA3" w14:paraId="2157CC23" w14:textId="77777777">
        <w:tc>
          <w:tcPr>
            <w:tcW w:w="2551" w:type="dxa"/>
          </w:tcPr>
          <w:p w14:paraId="01B69FCA" w14:textId="77777777" w:rsidR="00D83AA3" w:rsidRDefault="00D83AA3" w:rsidP="003F6EC5">
            <w:pPr>
              <w:ind w:left="-675" w:firstLine="675"/>
              <w:rPr>
                <w:rFonts w:ascii="Arial" w:eastAsia="Arial" w:hAnsi="Arial" w:cs="Arial"/>
              </w:rPr>
            </w:pPr>
            <w:r>
              <w:rPr>
                <w:rFonts w:ascii="Arial" w:eastAsia="Arial" w:hAnsi="Arial" w:cs="Arial"/>
              </w:rPr>
              <w:t>Stock purchased</w:t>
            </w:r>
          </w:p>
        </w:tc>
        <w:tc>
          <w:tcPr>
            <w:tcW w:w="992" w:type="dxa"/>
          </w:tcPr>
          <w:p w14:paraId="561CAED2" w14:textId="77777777" w:rsidR="00D83AA3" w:rsidRDefault="00D83AA3" w:rsidP="003F6EC5">
            <w:pPr>
              <w:jc w:val="right"/>
              <w:rPr>
                <w:rFonts w:ascii="Arial" w:eastAsia="Arial" w:hAnsi="Arial" w:cs="Arial"/>
                <w:u w:val="single"/>
              </w:rPr>
            </w:pPr>
            <w:r>
              <w:rPr>
                <w:rFonts w:ascii="Arial" w:eastAsia="Arial" w:hAnsi="Arial" w:cs="Arial"/>
                <w:u w:val="single"/>
              </w:rPr>
              <w:t>180</w:t>
            </w:r>
          </w:p>
        </w:tc>
        <w:tc>
          <w:tcPr>
            <w:tcW w:w="992" w:type="dxa"/>
          </w:tcPr>
          <w:p w14:paraId="256B8F1A" w14:textId="77777777" w:rsidR="00D83AA3" w:rsidRDefault="00D83AA3" w:rsidP="003F6EC5">
            <w:pPr>
              <w:jc w:val="right"/>
              <w:rPr>
                <w:rFonts w:ascii="Arial" w:eastAsia="Arial" w:hAnsi="Arial" w:cs="Arial"/>
                <w:u w:val="single"/>
              </w:rPr>
            </w:pPr>
            <w:r>
              <w:rPr>
                <w:rFonts w:ascii="Arial" w:eastAsia="Arial" w:hAnsi="Arial" w:cs="Arial"/>
                <w:u w:val="single"/>
              </w:rPr>
              <w:t>160</w:t>
            </w:r>
          </w:p>
        </w:tc>
        <w:tc>
          <w:tcPr>
            <w:tcW w:w="964" w:type="dxa"/>
          </w:tcPr>
          <w:p w14:paraId="2A5D96A3" w14:textId="77777777" w:rsidR="00D83AA3" w:rsidRDefault="00D83AA3" w:rsidP="003F6EC5">
            <w:pPr>
              <w:jc w:val="right"/>
              <w:rPr>
                <w:rFonts w:ascii="Arial" w:eastAsia="Arial" w:hAnsi="Arial" w:cs="Arial"/>
                <w:u w:val="single"/>
              </w:rPr>
            </w:pPr>
            <w:r>
              <w:rPr>
                <w:rFonts w:ascii="Arial" w:eastAsia="Arial" w:hAnsi="Arial" w:cs="Arial"/>
                <w:u w:val="single"/>
              </w:rPr>
              <w:t>203</w:t>
            </w:r>
          </w:p>
        </w:tc>
        <w:tc>
          <w:tcPr>
            <w:tcW w:w="993" w:type="dxa"/>
          </w:tcPr>
          <w:p w14:paraId="6368BBE9" w14:textId="77777777" w:rsidR="00D83AA3" w:rsidRDefault="00D83AA3" w:rsidP="003F6EC5">
            <w:pPr>
              <w:jc w:val="right"/>
              <w:rPr>
                <w:rFonts w:ascii="Arial" w:eastAsia="Arial" w:hAnsi="Arial" w:cs="Arial"/>
                <w:u w:val="single"/>
              </w:rPr>
            </w:pPr>
            <w:r>
              <w:rPr>
                <w:rFonts w:ascii="Arial" w:eastAsia="Arial" w:hAnsi="Arial" w:cs="Arial"/>
                <w:u w:val="single"/>
              </w:rPr>
              <w:t>200</w:t>
            </w:r>
          </w:p>
        </w:tc>
        <w:tc>
          <w:tcPr>
            <w:tcW w:w="992" w:type="dxa"/>
          </w:tcPr>
          <w:p w14:paraId="43FDCB89" w14:textId="77777777" w:rsidR="00D83AA3" w:rsidRDefault="00D83AA3" w:rsidP="003F6EC5">
            <w:pPr>
              <w:jc w:val="right"/>
              <w:rPr>
                <w:rFonts w:ascii="Arial" w:eastAsia="Arial" w:hAnsi="Arial" w:cs="Arial"/>
                <w:u w:val="single"/>
              </w:rPr>
            </w:pPr>
            <w:r>
              <w:rPr>
                <w:rFonts w:ascii="Arial" w:eastAsia="Arial" w:hAnsi="Arial" w:cs="Arial"/>
                <w:u w:val="single"/>
              </w:rPr>
              <w:t>140</w:t>
            </w:r>
          </w:p>
        </w:tc>
        <w:tc>
          <w:tcPr>
            <w:tcW w:w="992" w:type="dxa"/>
          </w:tcPr>
          <w:p w14:paraId="7A762434" w14:textId="77777777" w:rsidR="00D83AA3" w:rsidRDefault="00D83AA3" w:rsidP="003F6EC5">
            <w:pPr>
              <w:jc w:val="right"/>
              <w:rPr>
                <w:rFonts w:ascii="Arial" w:eastAsia="Arial" w:hAnsi="Arial" w:cs="Arial"/>
                <w:u w:val="single"/>
              </w:rPr>
            </w:pPr>
            <w:r>
              <w:rPr>
                <w:rFonts w:ascii="Arial" w:eastAsia="Arial" w:hAnsi="Arial" w:cs="Arial"/>
                <w:u w:val="single"/>
              </w:rPr>
              <w:t>195</w:t>
            </w:r>
          </w:p>
        </w:tc>
      </w:tr>
      <w:tr w:rsidR="00D83AA3" w14:paraId="04385142" w14:textId="77777777">
        <w:tc>
          <w:tcPr>
            <w:tcW w:w="2551" w:type="dxa"/>
          </w:tcPr>
          <w:p w14:paraId="403F2E43" w14:textId="77777777" w:rsidR="00D83AA3" w:rsidRDefault="00D83AA3" w:rsidP="003F6EC5">
            <w:pPr>
              <w:rPr>
                <w:rFonts w:ascii="Arial" w:eastAsia="Arial" w:hAnsi="Arial" w:cs="Arial"/>
              </w:rPr>
            </w:pPr>
            <w:r>
              <w:rPr>
                <w:rFonts w:ascii="Arial" w:eastAsia="Arial" w:hAnsi="Arial" w:cs="Arial"/>
              </w:rPr>
              <w:t>Total</w:t>
            </w:r>
          </w:p>
        </w:tc>
        <w:tc>
          <w:tcPr>
            <w:tcW w:w="992" w:type="dxa"/>
          </w:tcPr>
          <w:p w14:paraId="52DE881F" w14:textId="77777777" w:rsidR="00D83AA3" w:rsidRDefault="00D83AA3" w:rsidP="003F6EC5">
            <w:pPr>
              <w:jc w:val="right"/>
              <w:rPr>
                <w:rFonts w:ascii="Arial" w:eastAsia="Arial" w:hAnsi="Arial" w:cs="Arial"/>
              </w:rPr>
            </w:pPr>
            <w:r>
              <w:rPr>
                <w:rFonts w:ascii="Arial" w:eastAsia="Arial" w:hAnsi="Arial" w:cs="Arial"/>
              </w:rPr>
              <w:t>285</w:t>
            </w:r>
          </w:p>
        </w:tc>
        <w:tc>
          <w:tcPr>
            <w:tcW w:w="992" w:type="dxa"/>
          </w:tcPr>
          <w:p w14:paraId="3E18E78D" w14:textId="77777777" w:rsidR="00D83AA3" w:rsidRDefault="00D83AA3" w:rsidP="003F6EC5">
            <w:pPr>
              <w:jc w:val="right"/>
              <w:rPr>
                <w:rFonts w:ascii="Arial" w:eastAsia="Arial" w:hAnsi="Arial" w:cs="Arial"/>
              </w:rPr>
            </w:pPr>
            <w:r>
              <w:rPr>
                <w:rFonts w:ascii="Arial" w:eastAsia="Arial" w:hAnsi="Arial" w:cs="Arial"/>
              </w:rPr>
              <w:t>284</w:t>
            </w:r>
          </w:p>
        </w:tc>
        <w:tc>
          <w:tcPr>
            <w:tcW w:w="964" w:type="dxa"/>
          </w:tcPr>
          <w:p w14:paraId="5C77E157" w14:textId="77777777" w:rsidR="00D83AA3" w:rsidRDefault="00D83AA3" w:rsidP="003F6EC5">
            <w:pPr>
              <w:jc w:val="right"/>
              <w:rPr>
                <w:rFonts w:ascii="Arial" w:eastAsia="Arial" w:hAnsi="Arial" w:cs="Arial"/>
              </w:rPr>
            </w:pPr>
            <w:r>
              <w:rPr>
                <w:rFonts w:ascii="Arial" w:eastAsia="Arial" w:hAnsi="Arial" w:cs="Arial"/>
              </w:rPr>
              <w:t>333</w:t>
            </w:r>
          </w:p>
        </w:tc>
        <w:tc>
          <w:tcPr>
            <w:tcW w:w="993" w:type="dxa"/>
          </w:tcPr>
          <w:p w14:paraId="7E0CADA1" w14:textId="77777777" w:rsidR="00D83AA3" w:rsidRDefault="00D83AA3" w:rsidP="003F6EC5">
            <w:pPr>
              <w:jc w:val="right"/>
              <w:rPr>
                <w:rFonts w:ascii="Arial" w:eastAsia="Arial" w:hAnsi="Arial" w:cs="Arial"/>
              </w:rPr>
            </w:pPr>
            <w:r>
              <w:rPr>
                <w:rFonts w:ascii="Arial" w:eastAsia="Arial" w:hAnsi="Arial" w:cs="Arial"/>
              </w:rPr>
              <w:t>358</w:t>
            </w:r>
          </w:p>
        </w:tc>
        <w:tc>
          <w:tcPr>
            <w:tcW w:w="992" w:type="dxa"/>
          </w:tcPr>
          <w:p w14:paraId="476DF053" w14:textId="77777777" w:rsidR="00D83AA3" w:rsidRDefault="00D83AA3" w:rsidP="003F6EC5">
            <w:pPr>
              <w:jc w:val="right"/>
              <w:rPr>
                <w:rFonts w:ascii="Arial" w:eastAsia="Arial" w:hAnsi="Arial" w:cs="Arial"/>
              </w:rPr>
            </w:pPr>
            <w:r>
              <w:rPr>
                <w:rFonts w:ascii="Arial" w:eastAsia="Arial" w:hAnsi="Arial" w:cs="Arial"/>
              </w:rPr>
              <w:t>330</w:t>
            </w:r>
          </w:p>
        </w:tc>
        <w:tc>
          <w:tcPr>
            <w:tcW w:w="992" w:type="dxa"/>
          </w:tcPr>
          <w:p w14:paraId="5FA97D49" w14:textId="77777777" w:rsidR="00D83AA3" w:rsidRDefault="00D83AA3" w:rsidP="003F6EC5">
            <w:pPr>
              <w:jc w:val="right"/>
              <w:rPr>
                <w:rFonts w:ascii="Arial" w:eastAsia="Arial" w:hAnsi="Arial" w:cs="Arial"/>
              </w:rPr>
            </w:pPr>
            <w:r>
              <w:rPr>
                <w:rFonts w:ascii="Arial" w:eastAsia="Arial" w:hAnsi="Arial" w:cs="Arial"/>
              </w:rPr>
              <w:t>371</w:t>
            </w:r>
          </w:p>
        </w:tc>
      </w:tr>
      <w:tr w:rsidR="00D83AA3" w14:paraId="787EDA9D" w14:textId="77777777">
        <w:tc>
          <w:tcPr>
            <w:tcW w:w="2551" w:type="dxa"/>
          </w:tcPr>
          <w:p w14:paraId="7F920E7D" w14:textId="77777777" w:rsidR="00D83AA3" w:rsidRDefault="00D83AA3" w:rsidP="003F6EC5">
            <w:pPr>
              <w:rPr>
                <w:rFonts w:ascii="Arial" w:eastAsia="Arial" w:hAnsi="Arial" w:cs="Arial"/>
              </w:rPr>
            </w:pPr>
            <w:r>
              <w:rPr>
                <w:rFonts w:ascii="Arial" w:eastAsia="Arial" w:hAnsi="Arial" w:cs="Arial"/>
              </w:rPr>
              <w:t>Cost of Stock sold</w:t>
            </w:r>
          </w:p>
        </w:tc>
        <w:tc>
          <w:tcPr>
            <w:tcW w:w="992" w:type="dxa"/>
          </w:tcPr>
          <w:p w14:paraId="2142D67C" w14:textId="77777777" w:rsidR="00D83AA3" w:rsidRDefault="00D83AA3" w:rsidP="003F6EC5">
            <w:pPr>
              <w:jc w:val="right"/>
              <w:rPr>
                <w:rFonts w:ascii="Arial" w:eastAsia="Arial" w:hAnsi="Arial" w:cs="Arial"/>
              </w:rPr>
            </w:pPr>
          </w:p>
        </w:tc>
        <w:tc>
          <w:tcPr>
            <w:tcW w:w="992" w:type="dxa"/>
          </w:tcPr>
          <w:p w14:paraId="1C2B1D4E" w14:textId="77777777" w:rsidR="00D83AA3" w:rsidRDefault="00D83AA3" w:rsidP="003F6EC5">
            <w:pPr>
              <w:jc w:val="right"/>
              <w:rPr>
                <w:rFonts w:ascii="Arial" w:eastAsia="Arial" w:hAnsi="Arial" w:cs="Arial"/>
              </w:rPr>
            </w:pPr>
          </w:p>
        </w:tc>
        <w:tc>
          <w:tcPr>
            <w:tcW w:w="964" w:type="dxa"/>
          </w:tcPr>
          <w:p w14:paraId="3D0FED09" w14:textId="77777777" w:rsidR="00D83AA3" w:rsidRDefault="00D83AA3" w:rsidP="003F6EC5">
            <w:pPr>
              <w:jc w:val="right"/>
              <w:rPr>
                <w:rFonts w:ascii="Arial" w:eastAsia="Arial" w:hAnsi="Arial" w:cs="Arial"/>
              </w:rPr>
            </w:pPr>
          </w:p>
        </w:tc>
        <w:tc>
          <w:tcPr>
            <w:tcW w:w="993" w:type="dxa"/>
          </w:tcPr>
          <w:p w14:paraId="270558D9" w14:textId="77777777" w:rsidR="00D83AA3" w:rsidRDefault="00D83AA3" w:rsidP="003F6EC5">
            <w:pPr>
              <w:jc w:val="right"/>
              <w:rPr>
                <w:rFonts w:ascii="Arial" w:eastAsia="Arial" w:hAnsi="Arial" w:cs="Arial"/>
              </w:rPr>
            </w:pPr>
          </w:p>
        </w:tc>
        <w:tc>
          <w:tcPr>
            <w:tcW w:w="992" w:type="dxa"/>
          </w:tcPr>
          <w:p w14:paraId="132E49DD" w14:textId="77777777" w:rsidR="00D83AA3" w:rsidRDefault="00D83AA3" w:rsidP="003F6EC5">
            <w:pPr>
              <w:jc w:val="right"/>
              <w:rPr>
                <w:rFonts w:ascii="Arial" w:eastAsia="Arial" w:hAnsi="Arial" w:cs="Arial"/>
              </w:rPr>
            </w:pPr>
          </w:p>
        </w:tc>
        <w:tc>
          <w:tcPr>
            <w:tcW w:w="992" w:type="dxa"/>
          </w:tcPr>
          <w:p w14:paraId="71D44C45" w14:textId="77777777" w:rsidR="00D83AA3" w:rsidRDefault="00D83AA3" w:rsidP="003F6EC5">
            <w:pPr>
              <w:jc w:val="right"/>
              <w:rPr>
                <w:rFonts w:ascii="Arial" w:eastAsia="Arial" w:hAnsi="Arial" w:cs="Arial"/>
              </w:rPr>
            </w:pPr>
          </w:p>
        </w:tc>
      </w:tr>
      <w:tr w:rsidR="00D83AA3" w14:paraId="02F1C157" w14:textId="77777777">
        <w:tc>
          <w:tcPr>
            <w:tcW w:w="2551" w:type="dxa"/>
          </w:tcPr>
          <w:p w14:paraId="3595BA70" w14:textId="77777777" w:rsidR="00D83AA3" w:rsidRDefault="00D83AA3" w:rsidP="003F6EC5">
            <w:pPr>
              <w:rPr>
                <w:rFonts w:ascii="Arial" w:eastAsia="Arial" w:hAnsi="Arial" w:cs="Arial"/>
              </w:rPr>
            </w:pPr>
            <w:r>
              <w:rPr>
                <w:rFonts w:ascii="Arial" w:eastAsia="Arial" w:hAnsi="Arial" w:cs="Arial"/>
              </w:rPr>
              <w:t>(70% of sales)</w:t>
            </w:r>
          </w:p>
        </w:tc>
        <w:tc>
          <w:tcPr>
            <w:tcW w:w="992" w:type="dxa"/>
          </w:tcPr>
          <w:p w14:paraId="4C1E28D6" w14:textId="77777777" w:rsidR="00D83AA3" w:rsidRDefault="00D83AA3" w:rsidP="003F6EC5">
            <w:pPr>
              <w:jc w:val="right"/>
              <w:rPr>
                <w:rFonts w:ascii="Arial" w:eastAsia="Arial" w:hAnsi="Arial" w:cs="Arial"/>
                <w:u w:val="single"/>
              </w:rPr>
            </w:pPr>
            <w:r>
              <w:rPr>
                <w:rFonts w:ascii="Arial" w:eastAsia="Arial" w:hAnsi="Arial" w:cs="Arial"/>
                <w:u w:val="single"/>
              </w:rPr>
              <w:t>(161)</w:t>
            </w:r>
          </w:p>
        </w:tc>
        <w:tc>
          <w:tcPr>
            <w:tcW w:w="992" w:type="dxa"/>
          </w:tcPr>
          <w:p w14:paraId="3C1184E4" w14:textId="77777777" w:rsidR="00D83AA3" w:rsidRDefault="00D83AA3" w:rsidP="003F6EC5">
            <w:pPr>
              <w:jc w:val="right"/>
              <w:rPr>
                <w:rFonts w:ascii="Arial" w:eastAsia="Arial" w:hAnsi="Arial" w:cs="Arial"/>
                <w:u w:val="single"/>
              </w:rPr>
            </w:pPr>
            <w:r>
              <w:rPr>
                <w:rFonts w:ascii="Arial" w:eastAsia="Arial" w:hAnsi="Arial" w:cs="Arial"/>
                <w:u w:val="single"/>
              </w:rPr>
              <w:t>(154)</w:t>
            </w:r>
          </w:p>
        </w:tc>
        <w:tc>
          <w:tcPr>
            <w:tcW w:w="964" w:type="dxa"/>
          </w:tcPr>
          <w:p w14:paraId="0723EEEE" w14:textId="77777777" w:rsidR="00D83AA3" w:rsidRDefault="00D83AA3" w:rsidP="003F6EC5">
            <w:pPr>
              <w:jc w:val="right"/>
              <w:rPr>
                <w:rFonts w:ascii="Arial" w:eastAsia="Arial" w:hAnsi="Arial" w:cs="Arial"/>
                <w:u w:val="single"/>
              </w:rPr>
            </w:pPr>
            <w:r>
              <w:rPr>
                <w:rFonts w:ascii="Arial" w:eastAsia="Arial" w:hAnsi="Arial" w:cs="Arial"/>
                <w:u w:val="single"/>
              </w:rPr>
              <w:t xml:space="preserve">(175    </w:t>
            </w:r>
          </w:p>
        </w:tc>
        <w:tc>
          <w:tcPr>
            <w:tcW w:w="993" w:type="dxa"/>
          </w:tcPr>
          <w:p w14:paraId="0891DA9C" w14:textId="77777777" w:rsidR="00D83AA3" w:rsidRDefault="00D83AA3" w:rsidP="003F6EC5">
            <w:pPr>
              <w:rPr>
                <w:rFonts w:ascii="Arial" w:eastAsia="Arial" w:hAnsi="Arial" w:cs="Arial"/>
                <w:u w:val="single"/>
              </w:rPr>
            </w:pPr>
            <w:r>
              <w:rPr>
                <w:rFonts w:ascii="Arial" w:eastAsia="Arial" w:hAnsi="Arial" w:cs="Arial"/>
              </w:rPr>
              <w:t xml:space="preserve">    </w:t>
            </w:r>
            <w:r>
              <w:rPr>
                <w:rFonts w:ascii="Arial" w:eastAsia="Arial" w:hAnsi="Arial" w:cs="Arial"/>
                <w:u w:val="single"/>
              </w:rPr>
              <w:t>(168)</w:t>
            </w:r>
          </w:p>
        </w:tc>
        <w:tc>
          <w:tcPr>
            <w:tcW w:w="992" w:type="dxa"/>
          </w:tcPr>
          <w:p w14:paraId="5E7C4459" w14:textId="77777777" w:rsidR="00D83AA3" w:rsidRDefault="00D83AA3" w:rsidP="003F6EC5">
            <w:pPr>
              <w:jc w:val="right"/>
              <w:rPr>
                <w:rFonts w:ascii="Arial" w:eastAsia="Arial" w:hAnsi="Arial" w:cs="Arial"/>
                <w:u w:val="single"/>
              </w:rPr>
            </w:pPr>
            <w:r>
              <w:rPr>
                <w:rFonts w:ascii="Arial" w:eastAsia="Arial" w:hAnsi="Arial" w:cs="Arial"/>
                <w:u w:val="single"/>
              </w:rPr>
              <w:t>(154)</w:t>
            </w:r>
          </w:p>
        </w:tc>
        <w:tc>
          <w:tcPr>
            <w:tcW w:w="992" w:type="dxa"/>
          </w:tcPr>
          <w:p w14:paraId="6056F494" w14:textId="77777777" w:rsidR="00D83AA3" w:rsidRDefault="00D83AA3" w:rsidP="003F6EC5">
            <w:pPr>
              <w:jc w:val="right"/>
              <w:rPr>
                <w:rFonts w:ascii="Arial" w:eastAsia="Arial" w:hAnsi="Arial" w:cs="Arial"/>
                <w:u w:val="single"/>
              </w:rPr>
            </w:pPr>
            <w:r>
              <w:rPr>
                <w:rFonts w:ascii="Arial" w:eastAsia="Arial" w:hAnsi="Arial" w:cs="Arial"/>
                <w:u w:val="single"/>
              </w:rPr>
              <w:t>(147)</w:t>
            </w:r>
          </w:p>
        </w:tc>
      </w:tr>
      <w:tr w:rsidR="00D83AA3" w14:paraId="0A94068E" w14:textId="77777777">
        <w:tc>
          <w:tcPr>
            <w:tcW w:w="2551" w:type="dxa"/>
          </w:tcPr>
          <w:p w14:paraId="0F92C57B" w14:textId="77777777" w:rsidR="00D83AA3" w:rsidRDefault="00D83AA3" w:rsidP="003F6EC5">
            <w:pPr>
              <w:rPr>
                <w:rFonts w:ascii="Arial" w:eastAsia="Arial" w:hAnsi="Arial" w:cs="Arial"/>
              </w:rPr>
            </w:pPr>
            <w:r>
              <w:rPr>
                <w:rFonts w:ascii="Arial" w:eastAsia="Arial" w:hAnsi="Arial" w:cs="Arial"/>
              </w:rPr>
              <w:t>Therefore Closing stock</w:t>
            </w:r>
          </w:p>
        </w:tc>
        <w:tc>
          <w:tcPr>
            <w:tcW w:w="992" w:type="dxa"/>
          </w:tcPr>
          <w:p w14:paraId="0CAEACDF" w14:textId="77777777" w:rsidR="00D83AA3" w:rsidRDefault="00D83AA3" w:rsidP="003F6EC5">
            <w:pPr>
              <w:jc w:val="right"/>
              <w:rPr>
                <w:rFonts w:ascii="Arial" w:eastAsia="Arial" w:hAnsi="Arial" w:cs="Arial"/>
                <w:u w:val="single"/>
              </w:rPr>
            </w:pPr>
            <w:r>
              <w:rPr>
                <w:rFonts w:ascii="Arial" w:eastAsia="Arial" w:hAnsi="Arial" w:cs="Arial"/>
                <w:u w:val="single"/>
              </w:rPr>
              <w:t xml:space="preserve">124   </w:t>
            </w:r>
          </w:p>
        </w:tc>
        <w:tc>
          <w:tcPr>
            <w:tcW w:w="992" w:type="dxa"/>
          </w:tcPr>
          <w:p w14:paraId="242A9F6F" w14:textId="77777777" w:rsidR="00D83AA3" w:rsidRDefault="00D83AA3" w:rsidP="003F6EC5">
            <w:pPr>
              <w:jc w:val="right"/>
              <w:rPr>
                <w:rFonts w:ascii="Arial" w:eastAsia="Arial" w:hAnsi="Arial" w:cs="Arial"/>
                <w:u w:val="single"/>
              </w:rPr>
            </w:pPr>
            <w:r>
              <w:rPr>
                <w:rFonts w:ascii="Arial" w:eastAsia="Arial" w:hAnsi="Arial" w:cs="Arial"/>
                <w:u w:val="single"/>
              </w:rPr>
              <w:t>130</w:t>
            </w:r>
          </w:p>
        </w:tc>
        <w:tc>
          <w:tcPr>
            <w:tcW w:w="964" w:type="dxa"/>
          </w:tcPr>
          <w:p w14:paraId="1233368D" w14:textId="77777777" w:rsidR="00D83AA3" w:rsidRDefault="00D83AA3" w:rsidP="003F6EC5">
            <w:pPr>
              <w:jc w:val="right"/>
              <w:rPr>
                <w:rFonts w:ascii="Arial" w:eastAsia="Arial" w:hAnsi="Arial" w:cs="Arial"/>
                <w:u w:val="single"/>
              </w:rPr>
            </w:pPr>
            <w:r>
              <w:rPr>
                <w:rFonts w:ascii="Arial" w:eastAsia="Arial" w:hAnsi="Arial" w:cs="Arial"/>
                <w:u w:val="single"/>
              </w:rPr>
              <w:t>158</w:t>
            </w:r>
          </w:p>
        </w:tc>
        <w:tc>
          <w:tcPr>
            <w:tcW w:w="993" w:type="dxa"/>
          </w:tcPr>
          <w:p w14:paraId="51C06ECD" w14:textId="77777777" w:rsidR="00D83AA3" w:rsidRDefault="00D83AA3" w:rsidP="003F6EC5">
            <w:pPr>
              <w:jc w:val="right"/>
              <w:rPr>
                <w:rFonts w:ascii="Arial" w:eastAsia="Arial" w:hAnsi="Arial" w:cs="Arial"/>
                <w:u w:val="single"/>
              </w:rPr>
            </w:pPr>
            <w:r>
              <w:rPr>
                <w:rFonts w:ascii="Arial" w:eastAsia="Arial" w:hAnsi="Arial" w:cs="Arial"/>
                <w:u w:val="single"/>
              </w:rPr>
              <w:t>190</w:t>
            </w:r>
          </w:p>
        </w:tc>
        <w:tc>
          <w:tcPr>
            <w:tcW w:w="992" w:type="dxa"/>
          </w:tcPr>
          <w:p w14:paraId="5E67956C" w14:textId="77777777" w:rsidR="00D83AA3" w:rsidRDefault="00D83AA3" w:rsidP="003F6EC5">
            <w:pPr>
              <w:jc w:val="right"/>
              <w:rPr>
                <w:rFonts w:ascii="Arial" w:eastAsia="Arial" w:hAnsi="Arial" w:cs="Arial"/>
                <w:u w:val="single"/>
              </w:rPr>
            </w:pPr>
            <w:r>
              <w:rPr>
                <w:rFonts w:ascii="Arial" w:eastAsia="Arial" w:hAnsi="Arial" w:cs="Arial"/>
                <w:u w:val="single"/>
              </w:rPr>
              <w:t>176</w:t>
            </w:r>
          </w:p>
        </w:tc>
        <w:tc>
          <w:tcPr>
            <w:tcW w:w="992" w:type="dxa"/>
          </w:tcPr>
          <w:p w14:paraId="46DC401A" w14:textId="77777777" w:rsidR="00D83AA3" w:rsidRDefault="00D83AA3" w:rsidP="003F6EC5">
            <w:pPr>
              <w:jc w:val="right"/>
              <w:rPr>
                <w:rFonts w:ascii="Arial" w:eastAsia="Arial" w:hAnsi="Arial" w:cs="Arial"/>
                <w:u w:val="single"/>
              </w:rPr>
            </w:pPr>
            <w:r>
              <w:rPr>
                <w:rFonts w:ascii="Arial" w:eastAsia="Arial" w:hAnsi="Arial" w:cs="Arial"/>
                <w:u w:val="single"/>
              </w:rPr>
              <w:t>224</w:t>
            </w:r>
          </w:p>
        </w:tc>
      </w:tr>
    </w:tbl>
    <w:p w14:paraId="6BCC38A5" w14:textId="4CF18A22" w:rsidR="00D83AA3" w:rsidRDefault="00D83AA3" w:rsidP="003F6EC5">
      <w:pPr>
        <w:pBdr>
          <w:top w:val="nil"/>
          <w:left w:val="nil"/>
          <w:bottom w:val="nil"/>
          <w:right w:val="nil"/>
          <w:between w:val="nil"/>
        </w:pBdr>
        <w:spacing w:after="200" w:line="276" w:lineRule="auto"/>
        <w:jc w:val="both"/>
        <w:rPr>
          <w:rFonts w:ascii="Arial" w:eastAsia="Arial" w:hAnsi="Arial" w:cs="Arial"/>
        </w:rPr>
      </w:pPr>
    </w:p>
    <w:p w14:paraId="694D232D" w14:textId="4F4B539B" w:rsidR="00DF6764" w:rsidRDefault="00DF6764" w:rsidP="003F6EC5">
      <w:pPr>
        <w:pBdr>
          <w:top w:val="nil"/>
          <w:left w:val="nil"/>
          <w:bottom w:val="nil"/>
          <w:right w:val="nil"/>
          <w:between w:val="nil"/>
        </w:pBdr>
        <w:spacing w:after="200" w:line="276" w:lineRule="auto"/>
        <w:jc w:val="both"/>
        <w:rPr>
          <w:rFonts w:ascii="Arial" w:eastAsia="Arial" w:hAnsi="Arial" w:cs="Arial"/>
        </w:rPr>
      </w:pPr>
    </w:p>
    <w:p w14:paraId="17D34E7B" w14:textId="2076911D" w:rsidR="00DF6764" w:rsidRDefault="00DF6764" w:rsidP="003F6EC5">
      <w:pPr>
        <w:pBdr>
          <w:top w:val="nil"/>
          <w:left w:val="nil"/>
          <w:bottom w:val="nil"/>
          <w:right w:val="nil"/>
          <w:between w:val="nil"/>
        </w:pBdr>
        <w:spacing w:after="200" w:line="276" w:lineRule="auto"/>
        <w:jc w:val="both"/>
        <w:rPr>
          <w:rFonts w:ascii="Arial" w:eastAsia="Arial" w:hAnsi="Arial" w:cs="Arial"/>
        </w:rPr>
      </w:pPr>
    </w:p>
    <w:p w14:paraId="7FA9C37F" w14:textId="77777777" w:rsidR="00DF6764" w:rsidRDefault="00DF6764" w:rsidP="003F6EC5">
      <w:pPr>
        <w:pBdr>
          <w:top w:val="nil"/>
          <w:left w:val="nil"/>
          <w:bottom w:val="nil"/>
          <w:right w:val="nil"/>
          <w:between w:val="nil"/>
        </w:pBdr>
        <w:spacing w:after="200" w:line="276" w:lineRule="auto"/>
        <w:jc w:val="both"/>
        <w:rPr>
          <w:rFonts w:ascii="Arial" w:eastAsia="Arial" w:hAnsi="Arial" w:cs="Arial"/>
        </w:rPr>
      </w:pPr>
    </w:p>
    <w:p w14:paraId="14A60196" w14:textId="472F4482" w:rsidR="00D83AA3" w:rsidRPr="00DE7D00" w:rsidRDefault="00D83AA3" w:rsidP="003F6EC5">
      <w:pPr>
        <w:pStyle w:val="ListParagraph"/>
        <w:numPr>
          <w:ilvl w:val="0"/>
          <w:numId w:val="10"/>
        </w:numPr>
        <w:pBdr>
          <w:top w:val="nil"/>
          <w:left w:val="nil"/>
          <w:bottom w:val="nil"/>
          <w:right w:val="nil"/>
          <w:between w:val="nil"/>
        </w:pBdr>
        <w:spacing w:after="200" w:line="276" w:lineRule="auto"/>
        <w:jc w:val="both"/>
        <w:rPr>
          <w:rFonts w:ascii="Arial" w:eastAsia="Arial" w:hAnsi="Arial" w:cs="Arial"/>
          <w:sz w:val="24"/>
          <w:szCs w:val="24"/>
        </w:rPr>
      </w:pPr>
      <w:r w:rsidRPr="00DE7D00">
        <w:rPr>
          <w:rFonts w:ascii="Arial" w:eastAsia="Arial" w:hAnsi="Arial" w:cs="Arial"/>
          <w:sz w:val="24"/>
          <w:szCs w:val="24"/>
        </w:rPr>
        <w:t>The cash budget</w:t>
      </w:r>
      <w:r w:rsidR="00B664E5">
        <w:rPr>
          <w:rFonts w:ascii="Arial" w:eastAsia="Arial" w:hAnsi="Arial" w:cs="Arial"/>
          <w:sz w:val="24"/>
          <w:szCs w:val="24"/>
        </w:rPr>
        <w:t xml:space="preserve"> </w:t>
      </w:r>
      <w:r w:rsidR="00B664E5">
        <w:rPr>
          <w:rFonts w:ascii="Arial" w:hAnsi="Arial" w:cs="Arial"/>
          <w:sz w:val="24"/>
          <w:szCs w:val="24"/>
        </w:rPr>
        <w:t>of Neural LTD</w:t>
      </w:r>
      <w:r w:rsidRPr="00DE7D00">
        <w:rPr>
          <w:rFonts w:ascii="Arial" w:eastAsia="Arial" w:hAnsi="Arial" w:cs="Arial"/>
          <w:sz w:val="24"/>
          <w:szCs w:val="24"/>
        </w:rPr>
        <w:t xml:space="preserve"> for the period to 30 November is:</w:t>
      </w:r>
    </w:p>
    <w:tbl>
      <w:tblPr>
        <w:tblStyle w:val="a0"/>
        <w:tblW w:w="9213" w:type="dxa"/>
        <w:tblBorders>
          <w:top w:val="nil"/>
          <w:left w:val="nil"/>
          <w:bottom w:val="nil"/>
          <w:right w:val="nil"/>
          <w:insideH w:val="nil"/>
          <w:insideV w:val="nil"/>
        </w:tblBorders>
        <w:tblLayout w:type="fixed"/>
        <w:tblLook w:val="0400" w:firstRow="0" w:lastRow="0" w:firstColumn="0" w:lastColumn="0" w:noHBand="0" w:noVBand="1"/>
      </w:tblPr>
      <w:tblGrid>
        <w:gridCol w:w="3260"/>
        <w:gridCol w:w="992"/>
        <w:gridCol w:w="992"/>
        <w:gridCol w:w="993"/>
        <w:gridCol w:w="992"/>
        <w:gridCol w:w="992"/>
        <w:gridCol w:w="992"/>
      </w:tblGrid>
      <w:tr w:rsidR="00D83AA3" w14:paraId="61955E38" w14:textId="77777777" w:rsidTr="00D83AA3">
        <w:tc>
          <w:tcPr>
            <w:tcW w:w="3260" w:type="dxa"/>
          </w:tcPr>
          <w:p w14:paraId="3F97A3D8" w14:textId="77777777" w:rsidR="00D83AA3" w:rsidRDefault="00D83AA3" w:rsidP="003F6EC5">
            <w:pPr>
              <w:jc w:val="center"/>
              <w:rPr>
                <w:rFonts w:ascii="Arial" w:eastAsia="Arial" w:hAnsi="Arial" w:cs="Arial"/>
              </w:rPr>
            </w:pPr>
          </w:p>
        </w:tc>
        <w:tc>
          <w:tcPr>
            <w:tcW w:w="992" w:type="dxa"/>
          </w:tcPr>
          <w:p w14:paraId="377572D5" w14:textId="77777777" w:rsidR="00D83AA3" w:rsidRDefault="00D83AA3" w:rsidP="003F6EC5">
            <w:pPr>
              <w:jc w:val="center"/>
              <w:rPr>
                <w:rFonts w:ascii="Arial" w:eastAsia="Arial" w:hAnsi="Arial" w:cs="Arial"/>
                <w:b/>
              </w:rPr>
            </w:pPr>
            <w:r>
              <w:rPr>
                <w:rFonts w:ascii="Arial" w:eastAsia="Arial" w:hAnsi="Arial" w:cs="Arial"/>
                <w:b/>
              </w:rPr>
              <w:t>June</w:t>
            </w:r>
          </w:p>
        </w:tc>
        <w:tc>
          <w:tcPr>
            <w:tcW w:w="992" w:type="dxa"/>
          </w:tcPr>
          <w:p w14:paraId="2FC3154B" w14:textId="77777777" w:rsidR="00D83AA3" w:rsidRDefault="00D83AA3" w:rsidP="003F6EC5">
            <w:pPr>
              <w:jc w:val="center"/>
              <w:rPr>
                <w:rFonts w:ascii="Arial" w:eastAsia="Arial" w:hAnsi="Arial" w:cs="Arial"/>
                <w:b/>
              </w:rPr>
            </w:pPr>
            <w:r>
              <w:rPr>
                <w:rFonts w:ascii="Arial" w:eastAsia="Arial" w:hAnsi="Arial" w:cs="Arial"/>
                <w:b/>
              </w:rPr>
              <w:t>July</w:t>
            </w:r>
          </w:p>
        </w:tc>
        <w:tc>
          <w:tcPr>
            <w:tcW w:w="993" w:type="dxa"/>
          </w:tcPr>
          <w:p w14:paraId="6A14B5C3" w14:textId="77777777" w:rsidR="00D83AA3" w:rsidRDefault="00D83AA3" w:rsidP="003F6EC5">
            <w:pPr>
              <w:jc w:val="center"/>
              <w:rPr>
                <w:rFonts w:ascii="Arial" w:eastAsia="Arial" w:hAnsi="Arial" w:cs="Arial"/>
                <w:b/>
              </w:rPr>
            </w:pPr>
            <w:r>
              <w:rPr>
                <w:rFonts w:ascii="Arial" w:eastAsia="Arial" w:hAnsi="Arial" w:cs="Arial"/>
                <w:b/>
              </w:rPr>
              <w:t>Aug</w:t>
            </w:r>
          </w:p>
        </w:tc>
        <w:tc>
          <w:tcPr>
            <w:tcW w:w="992" w:type="dxa"/>
          </w:tcPr>
          <w:p w14:paraId="378DD9AD" w14:textId="77777777" w:rsidR="00D83AA3" w:rsidRDefault="00D83AA3" w:rsidP="003F6EC5">
            <w:pPr>
              <w:jc w:val="center"/>
              <w:rPr>
                <w:rFonts w:ascii="Arial" w:eastAsia="Arial" w:hAnsi="Arial" w:cs="Arial"/>
                <w:b/>
              </w:rPr>
            </w:pPr>
            <w:r>
              <w:rPr>
                <w:rFonts w:ascii="Arial" w:eastAsia="Arial" w:hAnsi="Arial" w:cs="Arial"/>
                <w:b/>
              </w:rPr>
              <w:t>Sept</w:t>
            </w:r>
          </w:p>
        </w:tc>
        <w:tc>
          <w:tcPr>
            <w:tcW w:w="992" w:type="dxa"/>
          </w:tcPr>
          <w:p w14:paraId="57E48189" w14:textId="77777777" w:rsidR="00D83AA3" w:rsidRDefault="00D83AA3" w:rsidP="003F6EC5">
            <w:pPr>
              <w:jc w:val="center"/>
              <w:rPr>
                <w:rFonts w:ascii="Arial" w:eastAsia="Arial" w:hAnsi="Arial" w:cs="Arial"/>
                <w:b/>
              </w:rPr>
            </w:pPr>
            <w:r>
              <w:rPr>
                <w:rFonts w:ascii="Arial" w:eastAsia="Arial" w:hAnsi="Arial" w:cs="Arial"/>
                <w:b/>
              </w:rPr>
              <w:t>Oct</w:t>
            </w:r>
          </w:p>
        </w:tc>
        <w:tc>
          <w:tcPr>
            <w:tcW w:w="992" w:type="dxa"/>
          </w:tcPr>
          <w:p w14:paraId="744A4DBE" w14:textId="77777777" w:rsidR="00D83AA3" w:rsidRDefault="00D83AA3" w:rsidP="003F6EC5">
            <w:pPr>
              <w:jc w:val="center"/>
              <w:rPr>
                <w:rFonts w:ascii="Arial" w:eastAsia="Arial" w:hAnsi="Arial" w:cs="Arial"/>
                <w:b/>
              </w:rPr>
            </w:pPr>
            <w:r>
              <w:rPr>
                <w:rFonts w:ascii="Arial" w:eastAsia="Arial" w:hAnsi="Arial" w:cs="Arial"/>
                <w:b/>
              </w:rPr>
              <w:t>Nov</w:t>
            </w:r>
          </w:p>
        </w:tc>
      </w:tr>
      <w:tr w:rsidR="00D83AA3" w14:paraId="38AEDEE2" w14:textId="77777777" w:rsidTr="00D83AA3">
        <w:tc>
          <w:tcPr>
            <w:tcW w:w="3260" w:type="dxa"/>
          </w:tcPr>
          <w:p w14:paraId="3A4C6F46" w14:textId="77777777" w:rsidR="00D83AA3" w:rsidRDefault="00D83AA3" w:rsidP="003F6EC5">
            <w:pPr>
              <w:rPr>
                <w:rFonts w:ascii="Arial" w:eastAsia="Arial" w:hAnsi="Arial" w:cs="Arial"/>
              </w:rPr>
            </w:pPr>
          </w:p>
        </w:tc>
        <w:tc>
          <w:tcPr>
            <w:tcW w:w="992" w:type="dxa"/>
          </w:tcPr>
          <w:p w14:paraId="21559D9C" w14:textId="77777777" w:rsidR="00D83AA3" w:rsidRDefault="00D83AA3" w:rsidP="003F6EC5">
            <w:pPr>
              <w:jc w:val="center"/>
              <w:rPr>
                <w:rFonts w:ascii="Arial" w:eastAsia="Arial" w:hAnsi="Arial" w:cs="Arial"/>
                <w:sz w:val="20"/>
                <w:szCs w:val="20"/>
              </w:rPr>
            </w:pPr>
            <w:r>
              <w:rPr>
                <w:rFonts w:ascii="Arial" w:eastAsia="Arial" w:hAnsi="Arial" w:cs="Arial"/>
                <w:sz w:val="20"/>
                <w:szCs w:val="20"/>
              </w:rPr>
              <w:t>£000</w:t>
            </w:r>
          </w:p>
        </w:tc>
        <w:tc>
          <w:tcPr>
            <w:tcW w:w="992" w:type="dxa"/>
          </w:tcPr>
          <w:p w14:paraId="6C8C2098" w14:textId="77777777" w:rsidR="00D83AA3" w:rsidRDefault="00D83AA3" w:rsidP="003F6EC5">
            <w:pPr>
              <w:jc w:val="center"/>
              <w:rPr>
                <w:rFonts w:ascii="Arial" w:eastAsia="Arial" w:hAnsi="Arial" w:cs="Arial"/>
                <w:sz w:val="20"/>
                <w:szCs w:val="20"/>
              </w:rPr>
            </w:pPr>
            <w:r>
              <w:rPr>
                <w:rFonts w:ascii="Arial" w:eastAsia="Arial" w:hAnsi="Arial" w:cs="Arial"/>
                <w:sz w:val="20"/>
                <w:szCs w:val="20"/>
              </w:rPr>
              <w:t>£000</w:t>
            </w:r>
          </w:p>
        </w:tc>
        <w:tc>
          <w:tcPr>
            <w:tcW w:w="993" w:type="dxa"/>
          </w:tcPr>
          <w:p w14:paraId="56CB4687" w14:textId="77777777" w:rsidR="00D83AA3" w:rsidRDefault="00D83AA3" w:rsidP="003F6EC5">
            <w:pPr>
              <w:jc w:val="center"/>
              <w:rPr>
                <w:rFonts w:ascii="Arial" w:eastAsia="Arial" w:hAnsi="Arial" w:cs="Arial"/>
                <w:sz w:val="20"/>
                <w:szCs w:val="20"/>
              </w:rPr>
            </w:pPr>
            <w:r>
              <w:rPr>
                <w:rFonts w:ascii="Arial" w:eastAsia="Arial" w:hAnsi="Arial" w:cs="Arial"/>
                <w:sz w:val="20"/>
                <w:szCs w:val="20"/>
              </w:rPr>
              <w:t>£000</w:t>
            </w:r>
          </w:p>
        </w:tc>
        <w:tc>
          <w:tcPr>
            <w:tcW w:w="992" w:type="dxa"/>
          </w:tcPr>
          <w:p w14:paraId="4F5D84AE" w14:textId="77777777" w:rsidR="00D83AA3" w:rsidRDefault="00D83AA3" w:rsidP="003F6EC5">
            <w:pPr>
              <w:jc w:val="center"/>
              <w:rPr>
                <w:rFonts w:ascii="Arial" w:eastAsia="Arial" w:hAnsi="Arial" w:cs="Arial"/>
                <w:sz w:val="20"/>
                <w:szCs w:val="20"/>
              </w:rPr>
            </w:pPr>
            <w:r>
              <w:rPr>
                <w:rFonts w:ascii="Arial" w:eastAsia="Arial" w:hAnsi="Arial" w:cs="Arial"/>
                <w:sz w:val="20"/>
                <w:szCs w:val="20"/>
              </w:rPr>
              <w:t>£000</w:t>
            </w:r>
          </w:p>
        </w:tc>
        <w:tc>
          <w:tcPr>
            <w:tcW w:w="992" w:type="dxa"/>
          </w:tcPr>
          <w:p w14:paraId="51B7E6AB" w14:textId="77777777" w:rsidR="00D83AA3" w:rsidRDefault="00D83AA3" w:rsidP="003F6EC5">
            <w:pPr>
              <w:jc w:val="center"/>
              <w:rPr>
                <w:rFonts w:ascii="Arial" w:eastAsia="Arial" w:hAnsi="Arial" w:cs="Arial"/>
                <w:sz w:val="20"/>
                <w:szCs w:val="20"/>
              </w:rPr>
            </w:pPr>
            <w:r>
              <w:rPr>
                <w:rFonts w:ascii="Arial" w:eastAsia="Arial" w:hAnsi="Arial" w:cs="Arial"/>
                <w:sz w:val="20"/>
                <w:szCs w:val="20"/>
              </w:rPr>
              <w:t>£000</w:t>
            </w:r>
          </w:p>
        </w:tc>
        <w:tc>
          <w:tcPr>
            <w:tcW w:w="992" w:type="dxa"/>
          </w:tcPr>
          <w:p w14:paraId="171917B3" w14:textId="77777777" w:rsidR="00D83AA3" w:rsidRDefault="00D83AA3" w:rsidP="003F6EC5">
            <w:pPr>
              <w:jc w:val="center"/>
              <w:rPr>
                <w:rFonts w:ascii="Arial" w:eastAsia="Arial" w:hAnsi="Arial" w:cs="Arial"/>
                <w:sz w:val="20"/>
                <w:szCs w:val="20"/>
              </w:rPr>
            </w:pPr>
            <w:r>
              <w:rPr>
                <w:rFonts w:ascii="Arial" w:eastAsia="Arial" w:hAnsi="Arial" w:cs="Arial"/>
                <w:sz w:val="20"/>
                <w:szCs w:val="20"/>
              </w:rPr>
              <w:t>£000</w:t>
            </w:r>
          </w:p>
        </w:tc>
      </w:tr>
      <w:tr w:rsidR="00D83AA3" w14:paraId="4A447A6C" w14:textId="77777777" w:rsidTr="00D83AA3">
        <w:tc>
          <w:tcPr>
            <w:tcW w:w="3260" w:type="dxa"/>
          </w:tcPr>
          <w:p w14:paraId="27A94810" w14:textId="77777777" w:rsidR="00D83AA3" w:rsidRDefault="00D83AA3" w:rsidP="003F6EC5">
            <w:pPr>
              <w:rPr>
                <w:rFonts w:ascii="Arial" w:eastAsia="Arial" w:hAnsi="Arial" w:cs="Arial"/>
                <w:b/>
              </w:rPr>
            </w:pPr>
            <w:r>
              <w:rPr>
                <w:rFonts w:ascii="Arial" w:eastAsia="Arial" w:hAnsi="Arial" w:cs="Arial"/>
                <w:b/>
              </w:rPr>
              <w:t xml:space="preserve">Cash receipts </w:t>
            </w:r>
          </w:p>
          <w:p w14:paraId="243E5DFD" w14:textId="77777777" w:rsidR="00D83AA3" w:rsidRDefault="00D83AA3" w:rsidP="003F6EC5">
            <w:pPr>
              <w:rPr>
                <w:rFonts w:ascii="Arial" w:eastAsia="Arial" w:hAnsi="Arial" w:cs="Arial"/>
              </w:rPr>
            </w:pPr>
            <w:r>
              <w:rPr>
                <w:rFonts w:ascii="Arial" w:eastAsia="Arial" w:hAnsi="Arial" w:cs="Arial"/>
              </w:rPr>
              <w:t xml:space="preserve">Sales net of  </w:t>
            </w:r>
          </w:p>
        </w:tc>
        <w:tc>
          <w:tcPr>
            <w:tcW w:w="992" w:type="dxa"/>
          </w:tcPr>
          <w:p w14:paraId="07A87407" w14:textId="77777777" w:rsidR="00D83AA3" w:rsidRDefault="00D83AA3" w:rsidP="003F6EC5">
            <w:pPr>
              <w:jc w:val="center"/>
              <w:rPr>
                <w:rFonts w:ascii="Arial" w:eastAsia="Arial" w:hAnsi="Arial" w:cs="Arial"/>
              </w:rPr>
            </w:pPr>
            <w:r>
              <w:rPr>
                <w:rFonts w:ascii="Arial" w:eastAsia="Arial" w:hAnsi="Arial" w:cs="Arial"/>
              </w:rPr>
              <w:t>227.93</w:t>
            </w:r>
          </w:p>
          <w:p w14:paraId="6477DE19" w14:textId="77777777" w:rsidR="00D83AA3" w:rsidRDefault="00D83AA3" w:rsidP="003F6EC5">
            <w:pPr>
              <w:jc w:val="center"/>
              <w:rPr>
                <w:rFonts w:ascii="Arial" w:eastAsia="Arial" w:hAnsi="Arial" w:cs="Arial"/>
              </w:rPr>
            </w:pPr>
            <w:r>
              <w:rPr>
                <w:rFonts w:ascii="Arial" w:eastAsia="Arial" w:hAnsi="Arial" w:cs="Arial"/>
              </w:rPr>
              <w:t xml:space="preserve"> </w:t>
            </w:r>
          </w:p>
        </w:tc>
        <w:tc>
          <w:tcPr>
            <w:tcW w:w="992" w:type="dxa"/>
          </w:tcPr>
          <w:p w14:paraId="65904FB4" w14:textId="77777777" w:rsidR="00D83AA3" w:rsidRDefault="00D83AA3" w:rsidP="003F6EC5">
            <w:pPr>
              <w:jc w:val="center"/>
              <w:rPr>
                <w:rFonts w:ascii="Arial" w:eastAsia="Arial" w:hAnsi="Arial" w:cs="Arial"/>
              </w:rPr>
            </w:pPr>
            <w:r>
              <w:rPr>
                <w:rFonts w:ascii="Arial" w:eastAsia="Arial" w:hAnsi="Arial" w:cs="Arial"/>
              </w:rPr>
              <w:t>218.02</w:t>
            </w:r>
          </w:p>
        </w:tc>
        <w:tc>
          <w:tcPr>
            <w:tcW w:w="993" w:type="dxa"/>
          </w:tcPr>
          <w:p w14:paraId="6C4E986F" w14:textId="77777777" w:rsidR="00D83AA3" w:rsidRDefault="00D83AA3" w:rsidP="003F6EC5">
            <w:pPr>
              <w:jc w:val="center"/>
              <w:rPr>
                <w:rFonts w:ascii="Arial" w:eastAsia="Arial" w:hAnsi="Arial" w:cs="Arial"/>
              </w:rPr>
            </w:pPr>
            <w:r>
              <w:rPr>
                <w:rFonts w:ascii="Arial" w:eastAsia="Arial" w:hAnsi="Arial" w:cs="Arial"/>
              </w:rPr>
              <w:t>247.75</w:t>
            </w:r>
          </w:p>
        </w:tc>
        <w:tc>
          <w:tcPr>
            <w:tcW w:w="992" w:type="dxa"/>
          </w:tcPr>
          <w:p w14:paraId="1E3AD7AF" w14:textId="77777777" w:rsidR="00D83AA3" w:rsidRDefault="00D83AA3" w:rsidP="003F6EC5">
            <w:pPr>
              <w:jc w:val="center"/>
              <w:rPr>
                <w:rFonts w:ascii="Arial" w:eastAsia="Arial" w:hAnsi="Arial" w:cs="Arial"/>
              </w:rPr>
            </w:pPr>
            <w:r>
              <w:rPr>
                <w:rFonts w:ascii="Arial" w:eastAsia="Arial" w:hAnsi="Arial" w:cs="Arial"/>
              </w:rPr>
              <w:t>237.84</w:t>
            </w:r>
          </w:p>
        </w:tc>
        <w:tc>
          <w:tcPr>
            <w:tcW w:w="992" w:type="dxa"/>
          </w:tcPr>
          <w:p w14:paraId="527103B4" w14:textId="77777777" w:rsidR="00D83AA3" w:rsidRDefault="00D83AA3" w:rsidP="003F6EC5">
            <w:pPr>
              <w:jc w:val="center"/>
              <w:rPr>
                <w:rFonts w:ascii="Arial" w:eastAsia="Arial" w:hAnsi="Arial" w:cs="Arial"/>
              </w:rPr>
            </w:pPr>
            <w:r>
              <w:rPr>
                <w:rFonts w:ascii="Arial" w:eastAsia="Arial" w:hAnsi="Arial" w:cs="Arial"/>
              </w:rPr>
              <w:t>218.02</w:t>
            </w:r>
          </w:p>
        </w:tc>
        <w:tc>
          <w:tcPr>
            <w:tcW w:w="992" w:type="dxa"/>
          </w:tcPr>
          <w:p w14:paraId="54A7F3E5" w14:textId="77777777" w:rsidR="00D83AA3" w:rsidRDefault="00D83AA3" w:rsidP="003F6EC5">
            <w:pPr>
              <w:jc w:val="center"/>
              <w:rPr>
                <w:rFonts w:ascii="Arial" w:eastAsia="Arial" w:hAnsi="Arial" w:cs="Arial"/>
              </w:rPr>
            </w:pPr>
            <w:r>
              <w:rPr>
                <w:rFonts w:ascii="Arial" w:eastAsia="Arial" w:hAnsi="Arial" w:cs="Arial"/>
              </w:rPr>
              <w:t>208.11</w:t>
            </w:r>
          </w:p>
        </w:tc>
      </w:tr>
      <w:tr w:rsidR="00D83AA3" w14:paraId="79C04636" w14:textId="77777777" w:rsidTr="00D83AA3">
        <w:tc>
          <w:tcPr>
            <w:tcW w:w="3260" w:type="dxa"/>
          </w:tcPr>
          <w:p w14:paraId="40196018" w14:textId="77777777" w:rsidR="00D83AA3" w:rsidRDefault="00D83AA3" w:rsidP="003F6EC5">
            <w:pPr>
              <w:rPr>
                <w:rFonts w:ascii="Arial" w:eastAsia="Arial" w:hAnsi="Arial" w:cs="Arial"/>
                <w:b/>
              </w:rPr>
            </w:pPr>
            <w:r>
              <w:rPr>
                <w:rFonts w:ascii="Arial" w:eastAsia="Arial" w:hAnsi="Arial" w:cs="Arial"/>
                <w:b/>
              </w:rPr>
              <w:t>Cash payments</w:t>
            </w:r>
          </w:p>
          <w:p w14:paraId="288850E9" w14:textId="77777777" w:rsidR="00D83AA3" w:rsidRDefault="00D83AA3" w:rsidP="003F6EC5">
            <w:pPr>
              <w:rPr>
                <w:rFonts w:ascii="Arial" w:eastAsia="Arial" w:hAnsi="Arial" w:cs="Arial"/>
              </w:rPr>
            </w:pPr>
            <w:r>
              <w:rPr>
                <w:rFonts w:ascii="Arial" w:eastAsia="Arial" w:hAnsi="Arial" w:cs="Arial"/>
              </w:rPr>
              <w:t xml:space="preserve">Administration  </w:t>
            </w:r>
          </w:p>
        </w:tc>
        <w:tc>
          <w:tcPr>
            <w:tcW w:w="992" w:type="dxa"/>
            <w:vAlign w:val="center"/>
          </w:tcPr>
          <w:p w14:paraId="1094CC78" w14:textId="77777777" w:rsidR="00D83AA3" w:rsidRDefault="00D83AA3" w:rsidP="003F6EC5">
            <w:pPr>
              <w:jc w:val="center"/>
              <w:rPr>
                <w:rFonts w:ascii="Arial" w:eastAsia="Arial" w:hAnsi="Arial" w:cs="Arial"/>
              </w:rPr>
            </w:pPr>
            <w:r>
              <w:rPr>
                <w:rFonts w:ascii="Arial" w:eastAsia="Arial" w:hAnsi="Arial" w:cs="Arial"/>
              </w:rPr>
              <w:t>(19)</w:t>
            </w:r>
          </w:p>
        </w:tc>
        <w:tc>
          <w:tcPr>
            <w:tcW w:w="992" w:type="dxa"/>
            <w:vAlign w:val="center"/>
          </w:tcPr>
          <w:p w14:paraId="3774D88F" w14:textId="77777777" w:rsidR="00D83AA3" w:rsidRDefault="00D83AA3" w:rsidP="003F6EC5">
            <w:pPr>
              <w:jc w:val="center"/>
              <w:rPr>
                <w:rFonts w:ascii="Arial" w:eastAsia="Arial" w:hAnsi="Arial" w:cs="Arial"/>
              </w:rPr>
            </w:pPr>
            <w:r>
              <w:rPr>
                <w:rFonts w:ascii="Arial" w:eastAsia="Arial" w:hAnsi="Arial" w:cs="Arial"/>
              </w:rPr>
              <w:t>(18)</w:t>
            </w:r>
          </w:p>
        </w:tc>
        <w:tc>
          <w:tcPr>
            <w:tcW w:w="993" w:type="dxa"/>
            <w:vAlign w:val="center"/>
          </w:tcPr>
          <w:p w14:paraId="18A4ABEF" w14:textId="77777777" w:rsidR="00D83AA3" w:rsidRDefault="00D83AA3" w:rsidP="003F6EC5">
            <w:pPr>
              <w:jc w:val="center"/>
              <w:rPr>
                <w:rFonts w:ascii="Arial" w:eastAsia="Arial" w:hAnsi="Arial" w:cs="Arial"/>
              </w:rPr>
            </w:pPr>
            <w:r>
              <w:rPr>
                <w:rFonts w:ascii="Arial" w:eastAsia="Arial" w:hAnsi="Arial" w:cs="Arial"/>
              </w:rPr>
              <w:t>(16)</w:t>
            </w:r>
          </w:p>
        </w:tc>
        <w:tc>
          <w:tcPr>
            <w:tcW w:w="992" w:type="dxa"/>
            <w:vAlign w:val="center"/>
          </w:tcPr>
          <w:p w14:paraId="0064BC55" w14:textId="77777777" w:rsidR="00D83AA3" w:rsidRDefault="00D83AA3" w:rsidP="003F6EC5">
            <w:pPr>
              <w:jc w:val="center"/>
              <w:rPr>
                <w:rFonts w:ascii="Arial" w:eastAsia="Arial" w:hAnsi="Arial" w:cs="Arial"/>
              </w:rPr>
            </w:pPr>
            <w:r>
              <w:rPr>
                <w:rFonts w:ascii="Arial" w:eastAsia="Arial" w:hAnsi="Arial" w:cs="Arial"/>
              </w:rPr>
              <w:t>(17)</w:t>
            </w:r>
          </w:p>
        </w:tc>
        <w:tc>
          <w:tcPr>
            <w:tcW w:w="992" w:type="dxa"/>
            <w:vAlign w:val="center"/>
          </w:tcPr>
          <w:p w14:paraId="3399A773" w14:textId="77777777" w:rsidR="00D83AA3" w:rsidRDefault="00D83AA3" w:rsidP="003F6EC5">
            <w:pPr>
              <w:jc w:val="center"/>
              <w:rPr>
                <w:rFonts w:ascii="Arial" w:eastAsia="Arial" w:hAnsi="Arial" w:cs="Arial"/>
              </w:rPr>
            </w:pPr>
            <w:r>
              <w:rPr>
                <w:rFonts w:ascii="Arial" w:eastAsia="Arial" w:hAnsi="Arial" w:cs="Arial"/>
              </w:rPr>
              <w:t>(17)</w:t>
            </w:r>
          </w:p>
        </w:tc>
        <w:tc>
          <w:tcPr>
            <w:tcW w:w="992" w:type="dxa"/>
            <w:vAlign w:val="center"/>
          </w:tcPr>
          <w:p w14:paraId="28B9C4D1" w14:textId="77777777" w:rsidR="00D83AA3" w:rsidRDefault="00D83AA3" w:rsidP="003F6EC5">
            <w:pPr>
              <w:jc w:val="center"/>
              <w:rPr>
                <w:rFonts w:ascii="Arial" w:eastAsia="Arial" w:hAnsi="Arial" w:cs="Arial"/>
              </w:rPr>
            </w:pPr>
            <w:r>
              <w:rPr>
                <w:rFonts w:ascii="Arial" w:eastAsia="Arial" w:hAnsi="Arial" w:cs="Arial"/>
              </w:rPr>
              <w:t>(15)</w:t>
            </w:r>
          </w:p>
        </w:tc>
      </w:tr>
      <w:tr w:rsidR="00D83AA3" w14:paraId="5F4F05C9" w14:textId="77777777" w:rsidTr="00D83AA3">
        <w:trPr>
          <w:trHeight w:val="400"/>
        </w:trPr>
        <w:tc>
          <w:tcPr>
            <w:tcW w:w="3260" w:type="dxa"/>
          </w:tcPr>
          <w:p w14:paraId="60527FF9" w14:textId="77777777" w:rsidR="00D83AA3" w:rsidRDefault="00D83AA3" w:rsidP="003F6EC5">
            <w:pPr>
              <w:rPr>
                <w:rFonts w:ascii="Arial" w:eastAsia="Arial" w:hAnsi="Arial" w:cs="Arial"/>
              </w:rPr>
            </w:pPr>
            <w:r>
              <w:rPr>
                <w:rFonts w:ascii="Arial" w:eastAsia="Arial" w:hAnsi="Arial" w:cs="Arial"/>
              </w:rPr>
              <w:t xml:space="preserve">Stock purchased  </w:t>
            </w:r>
          </w:p>
        </w:tc>
        <w:tc>
          <w:tcPr>
            <w:tcW w:w="992" w:type="dxa"/>
          </w:tcPr>
          <w:p w14:paraId="5804651F" w14:textId="77777777" w:rsidR="00D83AA3" w:rsidRDefault="00D83AA3" w:rsidP="003F6EC5">
            <w:pPr>
              <w:jc w:val="center"/>
              <w:rPr>
                <w:rFonts w:ascii="Arial" w:eastAsia="Arial" w:hAnsi="Arial" w:cs="Arial"/>
              </w:rPr>
            </w:pPr>
            <w:r>
              <w:rPr>
                <w:rFonts w:ascii="Arial" w:eastAsia="Arial" w:hAnsi="Arial" w:cs="Arial"/>
              </w:rPr>
              <w:t>(205)</w:t>
            </w:r>
          </w:p>
        </w:tc>
        <w:tc>
          <w:tcPr>
            <w:tcW w:w="992" w:type="dxa"/>
          </w:tcPr>
          <w:p w14:paraId="3BA84528" w14:textId="77777777" w:rsidR="00D83AA3" w:rsidRDefault="00D83AA3" w:rsidP="003F6EC5">
            <w:pPr>
              <w:jc w:val="center"/>
              <w:rPr>
                <w:rFonts w:ascii="Arial" w:eastAsia="Arial" w:hAnsi="Arial" w:cs="Arial"/>
              </w:rPr>
            </w:pPr>
            <w:r>
              <w:rPr>
                <w:rFonts w:ascii="Arial" w:eastAsia="Arial" w:hAnsi="Arial" w:cs="Arial"/>
              </w:rPr>
              <w:t>(180)</w:t>
            </w:r>
          </w:p>
        </w:tc>
        <w:tc>
          <w:tcPr>
            <w:tcW w:w="993" w:type="dxa"/>
          </w:tcPr>
          <w:p w14:paraId="4171E2C7" w14:textId="77777777" w:rsidR="00D83AA3" w:rsidRDefault="00D83AA3" w:rsidP="003F6EC5">
            <w:pPr>
              <w:jc w:val="center"/>
              <w:rPr>
                <w:rFonts w:ascii="Arial" w:eastAsia="Arial" w:hAnsi="Arial" w:cs="Arial"/>
              </w:rPr>
            </w:pPr>
            <w:r>
              <w:rPr>
                <w:rFonts w:ascii="Arial" w:eastAsia="Arial" w:hAnsi="Arial" w:cs="Arial"/>
              </w:rPr>
              <w:t>(160)</w:t>
            </w:r>
          </w:p>
        </w:tc>
        <w:tc>
          <w:tcPr>
            <w:tcW w:w="992" w:type="dxa"/>
          </w:tcPr>
          <w:p w14:paraId="4915BE90" w14:textId="77777777" w:rsidR="00D83AA3" w:rsidRDefault="00D83AA3" w:rsidP="003F6EC5">
            <w:pPr>
              <w:jc w:val="center"/>
              <w:rPr>
                <w:rFonts w:ascii="Arial" w:eastAsia="Arial" w:hAnsi="Arial" w:cs="Arial"/>
              </w:rPr>
            </w:pPr>
            <w:r>
              <w:rPr>
                <w:rFonts w:ascii="Arial" w:eastAsia="Arial" w:hAnsi="Arial" w:cs="Arial"/>
              </w:rPr>
              <w:t>(203)</w:t>
            </w:r>
          </w:p>
        </w:tc>
        <w:tc>
          <w:tcPr>
            <w:tcW w:w="992" w:type="dxa"/>
          </w:tcPr>
          <w:p w14:paraId="623C8515" w14:textId="77777777" w:rsidR="00D83AA3" w:rsidRDefault="00D83AA3" w:rsidP="003F6EC5">
            <w:pPr>
              <w:jc w:val="center"/>
              <w:rPr>
                <w:rFonts w:ascii="Arial" w:eastAsia="Arial" w:hAnsi="Arial" w:cs="Arial"/>
              </w:rPr>
            </w:pPr>
            <w:r>
              <w:rPr>
                <w:rFonts w:ascii="Arial" w:eastAsia="Arial" w:hAnsi="Arial" w:cs="Arial"/>
              </w:rPr>
              <w:t>(200)</w:t>
            </w:r>
          </w:p>
        </w:tc>
        <w:tc>
          <w:tcPr>
            <w:tcW w:w="992" w:type="dxa"/>
          </w:tcPr>
          <w:p w14:paraId="46CA709D" w14:textId="77777777" w:rsidR="00D83AA3" w:rsidRDefault="00D83AA3" w:rsidP="003F6EC5">
            <w:pPr>
              <w:jc w:val="center"/>
              <w:rPr>
                <w:rFonts w:ascii="Arial" w:eastAsia="Arial" w:hAnsi="Arial" w:cs="Arial"/>
              </w:rPr>
            </w:pPr>
            <w:r>
              <w:rPr>
                <w:rFonts w:ascii="Arial" w:eastAsia="Arial" w:hAnsi="Arial" w:cs="Arial"/>
              </w:rPr>
              <w:t>(140)</w:t>
            </w:r>
          </w:p>
        </w:tc>
      </w:tr>
      <w:tr w:rsidR="00D83AA3" w14:paraId="33D93405" w14:textId="77777777" w:rsidTr="00D83AA3">
        <w:trPr>
          <w:trHeight w:val="421"/>
        </w:trPr>
        <w:tc>
          <w:tcPr>
            <w:tcW w:w="3260" w:type="dxa"/>
          </w:tcPr>
          <w:p w14:paraId="759DC62F" w14:textId="77777777" w:rsidR="00D83AA3" w:rsidRDefault="00D83AA3" w:rsidP="003F6EC5">
            <w:pPr>
              <w:rPr>
                <w:rFonts w:ascii="Arial" w:eastAsia="Arial" w:hAnsi="Arial" w:cs="Arial"/>
              </w:rPr>
            </w:pPr>
            <w:r>
              <w:rPr>
                <w:rFonts w:ascii="Arial" w:eastAsia="Arial" w:hAnsi="Arial" w:cs="Arial"/>
              </w:rPr>
              <w:t xml:space="preserve">Repayments of loan  </w:t>
            </w:r>
          </w:p>
        </w:tc>
        <w:tc>
          <w:tcPr>
            <w:tcW w:w="992" w:type="dxa"/>
          </w:tcPr>
          <w:p w14:paraId="40C8F4EE" w14:textId="77777777" w:rsidR="00D83AA3" w:rsidRDefault="00D83AA3" w:rsidP="003F6EC5">
            <w:pPr>
              <w:jc w:val="center"/>
              <w:rPr>
                <w:rFonts w:ascii="Arial" w:eastAsia="Arial" w:hAnsi="Arial" w:cs="Arial"/>
              </w:rPr>
            </w:pPr>
            <w:r>
              <w:rPr>
                <w:rFonts w:ascii="Arial" w:eastAsia="Arial" w:hAnsi="Arial" w:cs="Arial"/>
              </w:rPr>
              <w:t>(5)</w:t>
            </w:r>
          </w:p>
        </w:tc>
        <w:tc>
          <w:tcPr>
            <w:tcW w:w="992" w:type="dxa"/>
          </w:tcPr>
          <w:p w14:paraId="7869320A" w14:textId="77777777" w:rsidR="00D83AA3" w:rsidRDefault="00D83AA3" w:rsidP="003F6EC5">
            <w:pPr>
              <w:jc w:val="center"/>
              <w:rPr>
                <w:rFonts w:ascii="Arial" w:eastAsia="Arial" w:hAnsi="Arial" w:cs="Arial"/>
              </w:rPr>
            </w:pPr>
            <w:r>
              <w:rPr>
                <w:rFonts w:ascii="Arial" w:eastAsia="Arial" w:hAnsi="Arial" w:cs="Arial"/>
              </w:rPr>
              <w:t>(5)</w:t>
            </w:r>
          </w:p>
        </w:tc>
        <w:tc>
          <w:tcPr>
            <w:tcW w:w="993" w:type="dxa"/>
          </w:tcPr>
          <w:p w14:paraId="76B192D4" w14:textId="77777777" w:rsidR="00D83AA3" w:rsidRDefault="00D83AA3" w:rsidP="003F6EC5">
            <w:pPr>
              <w:jc w:val="center"/>
              <w:rPr>
                <w:rFonts w:ascii="Arial" w:eastAsia="Arial" w:hAnsi="Arial" w:cs="Arial"/>
              </w:rPr>
            </w:pPr>
            <w:r>
              <w:rPr>
                <w:rFonts w:ascii="Arial" w:eastAsia="Arial" w:hAnsi="Arial" w:cs="Arial"/>
              </w:rPr>
              <w:t>(5)</w:t>
            </w:r>
          </w:p>
        </w:tc>
        <w:tc>
          <w:tcPr>
            <w:tcW w:w="992" w:type="dxa"/>
          </w:tcPr>
          <w:p w14:paraId="155AD01F" w14:textId="77777777" w:rsidR="00D83AA3" w:rsidRDefault="00D83AA3" w:rsidP="003F6EC5">
            <w:pPr>
              <w:jc w:val="center"/>
              <w:rPr>
                <w:rFonts w:ascii="Arial" w:eastAsia="Arial" w:hAnsi="Arial" w:cs="Arial"/>
              </w:rPr>
            </w:pPr>
            <w:r>
              <w:rPr>
                <w:rFonts w:ascii="Arial" w:eastAsia="Arial" w:hAnsi="Arial" w:cs="Arial"/>
              </w:rPr>
              <w:t>(5)</w:t>
            </w:r>
          </w:p>
        </w:tc>
        <w:tc>
          <w:tcPr>
            <w:tcW w:w="992" w:type="dxa"/>
          </w:tcPr>
          <w:p w14:paraId="57EEE78A" w14:textId="77777777" w:rsidR="00D83AA3" w:rsidRDefault="00D83AA3" w:rsidP="003F6EC5">
            <w:pPr>
              <w:jc w:val="center"/>
              <w:rPr>
                <w:rFonts w:ascii="Arial" w:eastAsia="Arial" w:hAnsi="Arial" w:cs="Arial"/>
              </w:rPr>
            </w:pPr>
            <w:r>
              <w:rPr>
                <w:rFonts w:ascii="Arial" w:eastAsia="Arial" w:hAnsi="Arial" w:cs="Arial"/>
              </w:rPr>
              <w:t>(5)</w:t>
            </w:r>
          </w:p>
        </w:tc>
        <w:tc>
          <w:tcPr>
            <w:tcW w:w="992" w:type="dxa"/>
          </w:tcPr>
          <w:p w14:paraId="03356E68" w14:textId="77777777" w:rsidR="00D83AA3" w:rsidRDefault="00D83AA3" w:rsidP="003F6EC5">
            <w:pPr>
              <w:jc w:val="center"/>
              <w:rPr>
                <w:rFonts w:ascii="Arial" w:eastAsia="Arial" w:hAnsi="Arial" w:cs="Arial"/>
              </w:rPr>
            </w:pPr>
            <w:r>
              <w:rPr>
                <w:rFonts w:ascii="Arial" w:eastAsia="Arial" w:hAnsi="Arial" w:cs="Arial"/>
              </w:rPr>
              <w:t>(5)</w:t>
            </w:r>
          </w:p>
        </w:tc>
      </w:tr>
      <w:tr w:rsidR="00D83AA3" w14:paraId="14B77092" w14:textId="77777777" w:rsidTr="00D83AA3">
        <w:trPr>
          <w:trHeight w:val="413"/>
        </w:trPr>
        <w:tc>
          <w:tcPr>
            <w:tcW w:w="3260" w:type="dxa"/>
          </w:tcPr>
          <w:p w14:paraId="2EAD6C0D" w14:textId="77777777" w:rsidR="00D83AA3" w:rsidRDefault="00D83AA3" w:rsidP="003F6EC5">
            <w:pPr>
              <w:rPr>
                <w:rFonts w:ascii="Arial" w:eastAsia="Arial" w:hAnsi="Arial" w:cs="Arial"/>
              </w:rPr>
            </w:pPr>
            <w:r>
              <w:rPr>
                <w:rFonts w:ascii="Arial" w:eastAsia="Arial" w:hAnsi="Arial" w:cs="Arial"/>
              </w:rPr>
              <w:t xml:space="preserve">Selling expenses  </w:t>
            </w:r>
          </w:p>
        </w:tc>
        <w:tc>
          <w:tcPr>
            <w:tcW w:w="992" w:type="dxa"/>
          </w:tcPr>
          <w:p w14:paraId="4E16FD19" w14:textId="77777777" w:rsidR="00D83AA3" w:rsidRDefault="00D83AA3" w:rsidP="003F6EC5">
            <w:pPr>
              <w:jc w:val="center"/>
              <w:rPr>
                <w:rFonts w:ascii="Arial" w:eastAsia="Arial" w:hAnsi="Arial" w:cs="Arial"/>
              </w:rPr>
            </w:pPr>
            <w:r>
              <w:rPr>
                <w:rFonts w:ascii="Arial" w:eastAsia="Arial" w:hAnsi="Arial" w:cs="Arial"/>
              </w:rPr>
              <w:t>(6)</w:t>
            </w:r>
          </w:p>
        </w:tc>
        <w:tc>
          <w:tcPr>
            <w:tcW w:w="992" w:type="dxa"/>
          </w:tcPr>
          <w:p w14:paraId="62F881C5" w14:textId="77777777" w:rsidR="00D83AA3" w:rsidRDefault="00D83AA3" w:rsidP="003F6EC5">
            <w:pPr>
              <w:jc w:val="center"/>
              <w:rPr>
                <w:rFonts w:ascii="Arial" w:eastAsia="Arial" w:hAnsi="Arial" w:cs="Arial"/>
              </w:rPr>
            </w:pPr>
            <w:r>
              <w:rPr>
                <w:rFonts w:ascii="Arial" w:eastAsia="Arial" w:hAnsi="Arial" w:cs="Arial"/>
              </w:rPr>
              <w:t>(8)</w:t>
            </w:r>
          </w:p>
        </w:tc>
        <w:tc>
          <w:tcPr>
            <w:tcW w:w="993" w:type="dxa"/>
          </w:tcPr>
          <w:p w14:paraId="72974CA9" w14:textId="77777777" w:rsidR="00D83AA3" w:rsidRDefault="00D83AA3" w:rsidP="003F6EC5">
            <w:pPr>
              <w:jc w:val="center"/>
              <w:rPr>
                <w:rFonts w:ascii="Arial" w:eastAsia="Arial" w:hAnsi="Arial" w:cs="Arial"/>
              </w:rPr>
            </w:pPr>
            <w:r>
              <w:rPr>
                <w:rFonts w:ascii="Arial" w:eastAsia="Arial" w:hAnsi="Arial" w:cs="Arial"/>
              </w:rPr>
              <w:t>(7)</w:t>
            </w:r>
          </w:p>
        </w:tc>
        <w:tc>
          <w:tcPr>
            <w:tcW w:w="992" w:type="dxa"/>
          </w:tcPr>
          <w:p w14:paraId="3164F764" w14:textId="77777777" w:rsidR="00D83AA3" w:rsidRDefault="00D83AA3" w:rsidP="003F6EC5">
            <w:pPr>
              <w:jc w:val="center"/>
              <w:rPr>
                <w:rFonts w:ascii="Arial" w:eastAsia="Arial" w:hAnsi="Arial" w:cs="Arial"/>
              </w:rPr>
            </w:pPr>
            <w:r>
              <w:rPr>
                <w:rFonts w:ascii="Arial" w:eastAsia="Arial" w:hAnsi="Arial" w:cs="Arial"/>
              </w:rPr>
              <w:t>(6)</w:t>
            </w:r>
          </w:p>
        </w:tc>
        <w:tc>
          <w:tcPr>
            <w:tcW w:w="992" w:type="dxa"/>
          </w:tcPr>
          <w:p w14:paraId="097384E2" w14:textId="77777777" w:rsidR="00D83AA3" w:rsidRDefault="00D83AA3" w:rsidP="003F6EC5">
            <w:pPr>
              <w:jc w:val="center"/>
              <w:rPr>
                <w:rFonts w:ascii="Arial" w:eastAsia="Arial" w:hAnsi="Arial" w:cs="Arial"/>
              </w:rPr>
            </w:pPr>
            <w:r>
              <w:rPr>
                <w:rFonts w:ascii="Arial" w:eastAsia="Arial" w:hAnsi="Arial" w:cs="Arial"/>
              </w:rPr>
              <w:t>(8)</w:t>
            </w:r>
          </w:p>
        </w:tc>
        <w:tc>
          <w:tcPr>
            <w:tcW w:w="992" w:type="dxa"/>
          </w:tcPr>
          <w:p w14:paraId="2FBD8581" w14:textId="77777777" w:rsidR="00D83AA3" w:rsidRDefault="00D83AA3" w:rsidP="003F6EC5">
            <w:pPr>
              <w:jc w:val="center"/>
              <w:rPr>
                <w:rFonts w:ascii="Arial" w:eastAsia="Arial" w:hAnsi="Arial" w:cs="Arial"/>
              </w:rPr>
            </w:pPr>
            <w:r>
              <w:rPr>
                <w:rFonts w:ascii="Arial" w:eastAsia="Arial" w:hAnsi="Arial" w:cs="Arial"/>
              </w:rPr>
              <w:t>(9)</w:t>
            </w:r>
          </w:p>
        </w:tc>
      </w:tr>
      <w:tr w:rsidR="00D83AA3" w14:paraId="4178A19E" w14:textId="77777777" w:rsidTr="00D83AA3">
        <w:trPr>
          <w:trHeight w:val="419"/>
        </w:trPr>
        <w:tc>
          <w:tcPr>
            <w:tcW w:w="3260" w:type="dxa"/>
          </w:tcPr>
          <w:p w14:paraId="5C66482F" w14:textId="77777777" w:rsidR="00D83AA3" w:rsidRDefault="00D83AA3" w:rsidP="003F6EC5">
            <w:pPr>
              <w:rPr>
                <w:rFonts w:ascii="Arial" w:eastAsia="Arial" w:hAnsi="Arial" w:cs="Arial"/>
              </w:rPr>
            </w:pPr>
            <w:r>
              <w:rPr>
                <w:rFonts w:ascii="Arial" w:eastAsia="Arial" w:hAnsi="Arial" w:cs="Arial"/>
              </w:rPr>
              <w:t>Taxation paid</w:t>
            </w:r>
          </w:p>
        </w:tc>
        <w:tc>
          <w:tcPr>
            <w:tcW w:w="992" w:type="dxa"/>
          </w:tcPr>
          <w:p w14:paraId="5AEC2749" w14:textId="77777777" w:rsidR="00D83AA3" w:rsidRDefault="00D83AA3" w:rsidP="003F6EC5">
            <w:pPr>
              <w:jc w:val="center"/>
              <w:rPr>
                <w:rFonts w:ascii="Arial" w:eastAsia="Arial" w:hAnsi="Arial" w:cs="Arial"/>
              </w:rPr>
            </w:pPr>
            <w:r>
              <w:rPr>
                <w:rFonts w:ascii="Arial" w:eastAsia="Arial" w:hAnsi="Arial" w:cs="Arial"/>
              </w:rPr>
              <w:t>-</w:t>
            </w:r>
          </w:p>
        </w:tc>
        <w:tc>
          <w:tcPr>
            <w:tcW w:w="992" w:type="dxa"/>
          </w:tcPr>
          <w:p w14:paraId="30AC1129" w14:textId="77777777" w:rsidR="00D83AA3" w:rsidRDefault="00D83AA3" w:rsidP="003F6EC5">
            <w:pPr>
              <w:jc w:val="center"/>
              <w:rPr>
                <w:rFonts w:ascii="Arial" w:eastAsia="Arial" w:hAnsi="Arial" w:cs="Arial"/>
              </w:rPr>
            </w:pPr>
            <w:r>
              <w:rPr>
                <w:rFonts w:ascii="Arial" w:eastAsia="Arial" w:hAnsi="Arial" w:cs="Arial"/>
              </w:rPr>
              <w:t>-</w:t>
            </w:r>
          </w:p>
        </w:tc>
        <w:tc>
          <w:tcPr>
            <w:tcW w:w="993" w:type="dxa"/>
          </w:tcPr>
          <w:p w14:paraId="541B0C1D" w14:textId="77777777" w:rsidR="00D83AA3" w:rsidRDefault="00D83AA3" w:rsidP="003F6EC5">
            <w:pPr>
              <w:jc w:val="center"/>
              <w:rPr>
                <w:rFonts w:ascii="Arial" w:eastAsia="Arial" w:hAnsi="Arial" w:cs="Arial"/>
              </w:rPr>
            </w:pPr>
            <w:r>
              <w:rPr>
                <w:rFonts w:ascii="Arial" w:eastAsia="Arial" w:hAnsi="Arial" w:cs="Arial"/>
              </w:rPr>
              <w:t>(20)</w:t>
            </w:r>
          </w:p>
        </w:tc>
        <w:tc>
          <w:tcPr>
            <w:tcW w:w="992" w:type="dxa"/>
          </w:tcPr>
          <w:p w14:paraId="2CAC938C" w14:textId="77777777" w:rsidR="00D83AA3" w:rsidRDefault="00D83AA3" w:rsidP="003F6EC5">
            <w:pPr>
              <w:jc w:val="center"/>
              <w:rPr>
                <w:rFonts w:ascii="Arial" w:eastAsia="Arial" w:hAnsi="Arial" w:cs="Arial"/>
              </w:rPr>
            </w:pPr>
            <w:r>
              <w:rPr>
                <w:rFonts w:ascii="Arial" w:eastAsia="Arial" w:hAnsi="Arial" w:cs="Arial"/>
              </w:rPr>
              <w:t>-</w:t>
            </w:r>
          </w:p>
        </w:tc>
        <w:tc>
          <w:tcPr>
            <w:tcW w:w="992" w:type="dxa"/>
          </w:tcPr>
          <w:p w14:paraId="73A5219F" w14:textId="77777777" w:rsidR="00D83AA3" w:rsidRDefault="00D83AA3" w:rsidP="003F6EC5">
            <w:pPr>
              <w:jc w:val="center"/>
              <w:rPr>
                <w:rFonts w:ascii="Arial" w:eastAsia="Arial" w:hAnsi="Arial" w:cs="Arial"/>
              </w:rPr>
            </w:pPr>
            <w:r>
              <w:rPr>
                <w:rFonts w:ascii="Arial" w:eastAsia="Arial" w:hAnsi="Arial" w:cs="Arial"/>
              </w:rPr>
              <w:t>-</w:t>
            </w:r>
          </w:p>
        </w:tc>
        <w:tc>
          <w:tcPr>
            <w:tcW w:w="992" w:type="dxa"/>
          </w:tcPr>
          <w:p w14:paraId="2107C0B5" w14:textId="77777777" w:rsidR="00D83AA3" w:rsidRDefault="00D83AA3" w:rsidP="003F6EC5">
            <w:pPr>
              <w:jc w:val="center"/>
              <w:rPr>
                <w:rFonts w:ascii="Arial" w:eastAsia="Arial" w:hAnsi="Arial" w:cs="Arial"/>
              </w:rPr>
            </w:pPr>
            <w:r>
              <w:rPr>
                <w:rFonts w:ascii="Arial" w:eastAsia="Arial" w:hAnsi="Arial" w:cs="Arial"/>
              </w:rPr>
              <w:t>-</w:t>
            </w:r>
          </w:p>
        </w:tc>
      </w:tr>
      <w:tr w:rsidR="00D83AA3" w14:paraId="71487DB6" w14:textId="77777777" w:rsidTr="00D83AA3">
        <w:trPr>
          <w:trHeight w:val="419"/>
        </w:trPr>
        <w:tc>
          <w:tcPr>
            <w:tcW w:w="3260" w:type="dxa"/>
          </w:tcPr>
          <w:p w14:paraId="4BDCF746" w14:textId="77777777" w:rsidR="00D83AA3" w:rsidRDefault="00D83AA3" w:rsidP="003F6EC5">
            <w:pPr>
              <w:rPr>
                <w:rFonts w:ascii="Arial" w:eastAsia="Arial" w:hAnsi="Arial" w:cs="Arial"/>
              </w:rPr>
            </w:pPr>
            <w:r>
              <w:rPr>
                <w:rFonts w:ascii="Arial" w:eastAsia="Arial" w:hAnsi="Arial" w:cs="Arial"/>
              </w:rPr>
              <w:t>Interest payments</w:t>
            </w:r>
          </w:p>
        </w:tc>
        <w:tc>
          <w:tcPr>
            <w:tcW w:w="992" w:type="dxa"/>
          </w:tcPr>
          <w:p w14:paraId="77072034" w14:textId="77777777" w:rsidR="00D83AA3" w:rsidRDefault="00D83AA3" w:rsidP="003F6EC5">
            <w:pPr>
              <w:jc w:val="center"/>
              <w:rPr>
                <w:rFonts w:ascii="Arial" w:eastAsia="Arial" w:hAnsi="Arial" w:cs="Arial"/>
              </w:rPr>
            </w:pPr>
            <w:r>
              <w:rPr>
                <w:rFonts w:ascii="Arial" w:eastAsia="Arial" w:hAnsi="Arial" w:cs="Arial"/>
              </w:rPr>
              <w:t>(1)</w:t>
            </w:r>
          </w:p>
        </w:tc>
        <w:tc>
          <w:tcPr>
            <w:tcW w:w="992" w:type="dxa"/>
          </w:tcPr>
          <w:p w14:paraId="676B5AAE" w14:textId="77777777" w:rsidR="00D83AA3" w:rsidRDefault="00D83AA3" w:rsidP="003F6EC5">
            <w:pPr>
              <w:jc w:val="center"/>
              <w:rPr>
                <w:rFonts w:ascii="Arial" w:eastAsia="Arial" w:hAnsi="Arial" w:cs="Arial"/>
              </w:rPr>
            </w:pPr>
            <w:r>
              <w:rPr>
                <w:rFonts w:ascii="Arial" w:eastAsia="Arial" w:hAnsi="Arial" w:cs="Arial"/>
              </w:rPr>
              <w:t>(1)</w:t>
            </w:r>
          </w:p>
        </w:tc>
        <w:tc>
          <w:tcPr>
            <w:tcW w:w="993" w:type="dxa"/>
          </w:tcPr>
          <w:p w14:paraId="1C82C5B7" w14:textId="77777777" w:rsidR="00D83AA3" w:rsidRDefault="00D83AA3" w:rsidP="003F6EC5">
            <w:pPr>
              <w:jc w:val="center"/>
              <w:rPr>
                <w:rFonts w:ascii="Arial" w:eastAsia="Arial" w:hAnsi="Arial" w:cs="Arial"/>
              </w:rPr>
            </w:pPr>
            <w:r>
              <w:rPr>
                <w:rFonts w:ascii="Arial" w:eastAsia="Arial" w:hAnsi="Arial" w:cs="Arial"/>
              </w:rPr>
              <w:t>(1)</w:t>
            </w:r>
          </w:p>
        </w:tc>
        <w:tc>
          <w:tcPr>
            <w:tcW w:w="992" w:type="dxa"/>
          </w:tcPr>
          <w:p w14:paraId="5FE7C4A9" w14:textId="77777777" w:rsidR="00D83AA3" w:rsidRDefault="00D83AA3" w:rsidP="003F6EC5">
            <w:pPr>
              <w:jc w:val="center"/>
              <w:rPr>
                <w:rFonts w:ascii="Arial" w:eastAsia="Arial" w:hAnsi="Arial" w:cs="Arial"/>
              </w:rPr>
            </w:pPr>
            <w:r>
              <w:rPr>
                <w:rFonts w:ascii="Arial" w:eastAsia="Arial" w:hAnsi="Arial" w:cs="Arial"/>
              </w:rPr>
              <w:t>(1)</w:t>
            </w:r>
          </w:p>
        </w:tc>
        <w:tc>
          <w:tcPr>
            <w:tcW w:w="992" w:type="dxa"/>
          </w:tcPr>
          <w:p w14:paraId="597076A9" w14:textId="77777777" w:rsidR="00D83AA3" w:rsidRDefault="00D83AA3" w:rsidP="003F6EC5">
            <w:pPr>
              <w:jc w:val="center"/>
              <w:rPr>
                <w:rFonts w:ascii="Arial" w:eastAsia="Arial" w:hAnsi="Arial" w:cs="Arial"/>
              </w:rPr>
            </w:pPr>
            <w:r>
              <w:rPr>
                <w:rFonts w:ascii="Arial" w:eastAsia="Arial" w:hAnsi="Arial" w:cs="Arial"/>
              </w:rPr>
              <w:t>(1)</w:t>
            </w:r>
          </w:p>
        </w:tc>
        <w:tc>
          <w:tcPr>
            <w:tcW w:w="992" w:type="dxa"/>
          </w:tcPr>
          <w:p w14:paraId="4A85277B" w14:textId="77777777" w:rsidR="00D83AA3" w:rsidRDefault="00D83AA3" w:rsidP="003F6EC5">
            <w:pPr>
              <w:jc w:val="center"/>
              <w:rPr>
                <w:rFonts w:ascii="Arial" w:eastAsia="Arial" w:hAnsi="Arial" w:cs="Arial"/>
              </w:rPr>
            </w:pPr>
            <w:r>
              <w:rPr>
                <w:rFonts w:ascii="Arial" w:eastAsia="Arial" w:hAnsi="Arial" w:cs="Arial"/>
              </w:rPr>
              <w:t>(1)</w:t>
            </w:r>
          </w:p>
        </w:tc>
      </w:tr>
      <w:tr w:rsidR="00D83AA3" w14:paraId="1930F062" w14:textId="77777777" w:rsidTr="00D83AA3">
        <w:trPr>
          <w:trHeight w:val="410"/>
        </w:trPr>
        <w:tc>
          <w:tcPr>
            <w:tcW w:w="3260" w:type="dxa"/>
          </w:tcPr>
          <w:p w14:paraId="050B9BC4" w14:textId="77777777" w:rsidR="00D83AA3" w:rsidRDefault="00D83AA3" w:rsidP="003F6EC5">
            <w:pPr>
              <w:rPr>
                <w:rFonts w:ascii="Arial" w:eastAsia="Arial" w:hAnsi="Arial" w:cs="Arial"/>
              </w:rPr>
            </w:pPr>
            <w:r>
              <w:rPr>
                <w:rFonts w:ascii="Arial" w:eastAsia="Arial" w:hAnsi="Arial" w:cs="Arial"/>
              </w:rPr>
              <w:t>Shop refurbishment</w:t>
            </w:r>
          </w:p>
        </w:tc>
        <w:tc>
          <w:tcPr>
            <w:tcW w:w="992" w:type="dxa"/>
          </w:tcPr>
          <w:p w14:paraId="2963705E" w14:textId="77777777" w:rsidR="00D83AA3" w:rsidRDefault="00D83AA3" w:rsidP="003F6EC5">
            <w:pPr>
              <w:jc w:val="center"/>
              <w:rPr>
                <w:rFonts w:ascii="Arial" w:eastAsia="Arial" w:hAnsi="Arial" w:cs="Arial"/>
                <w:u w:val="single"/>
              </w:rPr>
            </w:pPr>
            <w:r>
              <w:rPr>
                <w:rFonts w:ascii="Arial" w:eastAsia="Arial" w:hAnsi="Arial" w:cs="Arial"/>
                <w:u w:val="single"/>
              </w:rPr>
              <w:t>(11)</w:t>
            </w:r>
          </w:p>
        </w:tc>
        <w:tc>
          <w:tcPr>
            <w:tcW w:w="992" w:type="dxa"/>
          </w:tcPr>
          <w:p w14:paraId="66DA8888" w14:textId="77777777" w:rsidR="00D83AA3" w:rsidRDefault="00D83AA3" w:rsidP="003F6EC5">
            <w:pPr>
              <w:jc w:val="center"/>
              <w:rPr>
                <w:rFonts w:ascii="Arial" w:eastAsia="Arial" w:hAnsi="Arial" w:cs="Arial"/>
                <w:u w:val="single"/>
              </w:rPr>
            </w:pPr>
            <w:r>
              <w:rPr>
                <w:rFonts w:ascii="Arial" w:eastAsia="Arial" w:hAnsi="Arial" w:cs="Arial"/>
                <w:u w:val="single"/>
              </w:rPr>
              <w:t>(10)</w:t>
            </w:r>
          </w:p>
        </w:tc>
        <w:tc>
          <w:tcPr>
            <w:tcW w:w="993" w:type="dxa"/>
          </w:tcPr>
          <w:p w14:paraId="68B4C70F" w14:textId="77777777" w:rsidR="00D83AA3" w:rsidRDefault="00D83AA3" w:rsidP="003F6EC5">
            <w:pPr>
              <w:jc w:val="center"/>
              <w:rPr>
                <w:rFonts w:ascii="Arial" w:eastAsia="Arial" w:hAnsi="Arial" w:cs="Arial"/>
                <w:u w:val="single"/>
              </w:rPr>
            </w:pPr>
            <w:r>
              <w:rPr>
                <w:rFonts w:ascii="Arial" w:eastAsia="Arial" w:hAnsi="Arial" w:cs="Arial"/>
                <w:u w:val="single"/>
              </w:rPr>
              <w:t>(12)</w:t>
            </w:r>
          </w:p>
        </w:tc>
        <w:tc>
          <w:tcPr>
            <w:tcW w:w="992" w:type="dxa"/>
          </w:tcPr>
          <w:p w14:paraId="7A457BBD" w14:textId="77777777" w:rsidR="00D83AA3" w:rsidRDefault="00D83AA3" w:rsidP="003F6EC5">
            <w:pPr>
              <w:jc w:val="center"/>
              <w:rPr>
                <w:rFonts w:ascii="Arial" w:eastAsia="Arial" w:hAnsi="Arial" w:cs="Arial"/>
                <w:u w:val="single"/>
              </w:rPr>
            </w:pPr>
            <w:r>
              <w:rPr>
                <w:rFonts w:ascii="Arial" w:eastAsia="Arial" w:hAnsi="Arial" w:cs="Arial"/>
                <w:u w:val="single"/>
              </w:rPr>
              <w:t xml:space="preserve">    -</w:t>
            </w:r>
          </w:p>
        </w:tc>
        <w:tc>
          <w:tcPr>
            <w:tcW w:w="992" w:type="dxa"/>
          </w:tcPr>
          <w:p w14:paraId="56A8F413" w14:textId="77777777" w:rsidR="00D83AA3" w:rsidRDefault="00D83AA3" w:rsidP="003F6EC5">
            <w:pPr>
              <w:jc w:val="center"/>
              <w:rPr>
                <w:rFonts w:ascii="Arial" w:eastAsia="Arial" w:hAnsi="Arial" w:cs="Arial"/>
                <w:u w:val="single"/>
              </w:rPr>
            </w:pPr>
            <w:r>
              <w:rPr>
                <w:rFonts w:ascii="Arial" w:eastAsia="Arial" w:hAnsi="Arial" w:cs="Arial"/>
                <w:u w:val="single"/>
              </w:rPr>
              <w:t xml:space="preserve">       -</w:t>
            </w:r>
          </w:p>
        </w:tc>
        <w:tc>
          <w:tcPr>
            <w:tcW w:w="992" w:type="dxa"/>
          </w:tcPr>
          <w:p w14:paraId="2AA864D4" w14:textId="77777777" w:rsidR="00D83AA3" w:rsidRDefault="00D83AA3" w:rsidP="003F6EC5">
            <w:pPr>
              <w:jc w:val="center"/>
              <w:rPr>
                <w:rFonts w:ascii="Arial" w:eastAsia="Arial" w:hAnsi="Arial" w:cs="Arial"/>
                <w:u w:val="single"/>
              </w:rPr>
            </w:pPr>
            <w:r>
              <w:rPr>
                <w:rFonts w:ascii="Arial" w:eastAsia="Arial" w:hAnsi="Arial" w:cs="Arial"/>
                <w:u w:val="single"/>
              </w:rPr>
              <w:t xml:space="preserve">       -</w:t>
            </w:r>
          </w:p>
        </w:tc>
      </w:tr>
      <w:tr w:rsidR="00D83AA3" w14:paraId="566CB6F2" w14:textId="77777777" w:rsidTr="00D83AA3">
        <w:trPr>
          <w:trHeight w:val="423"/>
        </w:trPr>
        <w:tc>
          <w:tcPr>
            <w:tcW w:w="3260" w:type="dxa"/>
          </w:tcPr>
          <w:p w14:paraId="0582B181" w14:textId="77777777" w:rsidR="00D83AA3" w:rsidRDefault="00D83AA3" w:rsidP="003F6EC5">
            <w:pPr>
              <w:rPr>
                <w:rFonts w:ascii="Arial" w:eastAsia="Arial" w:hAnsi="Arial" w:cs="Arial"/>
              </w:rPr>
            </w:pPr>
            <w:r>
              <w:rPr>
                <w:rFonts w:ascii="Arial" w:eastAsia="Arial" w:hAnsi="Arial" w:cs="Arial"/>
              </w:rPr>
              <w:t>Cash surplus (deficit)</w:t>
            </w:r>
          </w:p>
        </w:tc>
        <w:tc>
          <w:tcPr>
            <w:tcW w:w="992" w:type="dxa"/>
          </w:tcPr>
          <w:p w14:paraId="01E0436F" w14:textId="77777777" w:rsidR="00D83AA3" w:rsidRDefault="00D83AA3" w:rsidP="003F6EC5">
            <w:pPr>
              <w:jc w:val="center"/>
              <w:rPr>
                <w:rFonts w:ascii="Arial" w:eastAsia="Arial" w:hAnsi="Arial" w:cs="Arial"/>
              </w:rPr>
            </w:pPr>
            <w:r>
              <w:rPr>
                <w:rFonts w:ascii="Arial" w:eastAsia="Arial" w:hAnsi="Arial" w:cs="Arial"/>
              </w:rPr>
              <w:t xml:space="preserve">(19.07) </w:t>
            </w:r>
          </w:p>
        </w:tc>
        <w:tc>
          <w:tcPr>
            <w:tcW w:w="992" w:type="dxa"/>
          </w:tcPr>
          <w:p w14:paraId="1387BB30" w14:textId="77777777" w:rsidR="00D83AA3" w:rsidRDefault="00D83AA3" w:rsidP="003F6EC5">
            <w:pPr>
              <w:jc w:val="center"/>
              <w:rPr>
                <w:rFonts w:ascii="Arial" w:eastAsia="Arial" w:hAnsi="Arial" w:cs="Arial"/>
              </w:rPr>
            </w:pPr>
            <w:r>
              <w:rPr>
                <w:rFonts w:ascii="Arial" w:eastAsia="Arial" w:hAnsi="Arial" w:cs="Arial"/>
              </w:rPr>
              <w:t xml:space="preserve">(3.98) </w:t>
            </w:r>
          </w:p>
        </w:tc>
        <w:tc>
          <w:tcPr>
            <w:tcW w:w="993" w:type="dxa"/>
          </w:tcPr>
          <w:p w14:paraId="5924ED51" w14:textId="77777777" w:rsidR="00D83AA3" w:rsidRDefault="00D83AA3" w:rsidP="003F6EC5">
            <w:pPr>
              <w:jc w:val="center"/>
              <w:rPr>
                <w:rFonts w:ascii="Arial" w:eastAsia="Arial" w:hAnsi="Arial" w:cs="Arial"/>
              </w:rPr>
            </w:pPr>
            <w:r>
              <w:rPr>
                <w:rFonts w:ascii="Arial" w:eastAsia="Arial" w:hAnsi="Arial" w:cs="Arial"/>
              </w:rPr>
              <w:t xml:space="preserve"> 26.75</w:t>
            </w:r>
          </w:p>
        </w:tc>
        <w:tc>
          <w:tcPr>
            <w:tcW w:w="992" w:type="dxa"/>
          </w:tcPr>
          <w:p w14:paraId="78B114D7" w14:textId="77777777" w:rsidR="00D83AA3" w:rsidRDefault="00D83AA3" w:rsidP="003F6EC5">
            <w:pPr>
              <w:jc w:val="center"/>
              <w:rPr>
                <w:rFonts w:ascii="Arial" w:eastAsia="Arial" w:hAnsi="Arial" w:cs="Arial"/>
              </w:rPr>
            </w:pPr>
            <w:r>
              <w:rPr>
                <w:rFonts w:ascii="Arial" w:eastAsia="Arial" w:hAnsi="Arial" w:cs="Arial"/>
              </w:rPr>
              <w:t xml:space="preserve">5.84 </w:t>
            </w:r>
          </w:p>
        </w:tc>
        <w:tc>
          <w:tcPr>
            <w:tcW w:w="992" w:type="dxa"/>
          </w:tcPr>
          <w:p w14:paraId="3C7962D5" w14:textId="77777777" w:rsidR="00D83AA3" w:rsidRDefault="00D83AA3" w:rsidP="003F6EC5">
            <w:pPr>
              <w:jc w:val="center"/>
              <w:rPr>
                <w:rFonts w:ascii="Arial" w:eastAsia="Arial" w:hAnsi="Arial" w:cs="Arial"/>
              </w:rPr>
            </w:pPr>
            <w:r>
              <w:rPr>
                <w:rFonts w:ascii="Arial" w:eastAsia="Arial" w:hAnsi="Arial" w:cs="Arial"/>
              </w:rPr>
              <w:t xml:space="preserve">(12.98) </w:t>
            </w:r>
          </w:p>
        </w:tc>
        <w:tc>
          <w:tcPr>
            <w:tcW w:w="992" w:type="dxa"/>
          </w:tcPr>
          <w:p w14:paraId="17D1606B" w14:textId="77777777" w:rsidR="00D83AA3" w:rsidRDefault="00D83AA3" w:rsidP="003F6EC5">
            <w:pPr>
              <w:jc w:val="center"/>
              <w:rPr>
                <w:rFonts w:ascii="Arial" w:eastAsia="Arial" w:hAnsi="Arial" w:cs="Arial"/>
              </w:rPr>
            </w:pPr>
            <w:r>
              <w:rPr>
                <w:rFonts w:ascii="Arial" w:eastAsia="Arial" w:hAnsi="Arial" w:cs="Arial"/>
              </w:rPr>
              <w:t xml:space="preserve">38.11 </w:t>
            </w:r>
          </w:p>
        </w:tc>
      </w:tr>
      <w:tr w:rsidR="00D83AA3" w14:paraId="5DA07B08" w14:textId="77777777" w:rsidTr="00D83AA3">
        <w:trPr>
          <w:trHeight w:val="407"/>
        </w:trPr>
        <w:tc>
          <w:tcPr>
            <w:tcW w:w="3260" w:type="dxa"/>
          </w:tcPr>
          <w:p w14:paraId="23B34618" w14:textId="77777777" w:rsidR="00D83AA3" w:rsidRDefault="00D83AA3" w:rsidP="003F6EC5">
            <w:pPr>
              <w:rPr>
                <w:rFonts w:ascii="Arial" w:eastAsia="Arial" w:hAnsi="Arial" w:cs="Arial"/>
              </w:rPr>
            </w:pPr>
            <w:r>
              <w:rPr>
                <w:rFonts w:ascii="Arial" w:eastAsia="Arial" w:hAnsi="Arial" w:cs="Arial"/>
              </w:rPr>
              <w:t>Opening balance</w:t>
            </w:r>
          </w:p>
        </w:tc>
        <w:tc>
          <w:tcPr>
            <w:tcW w:w="992" w:type="dxa"/>
          </w:tcPr>
          <w:p w14:paraId="2F94DAF1" w14:textId="77777777" w:rsidR="00D83AA3" w:rsidRDefault="00D83AA3" w:rsidP="003F6EC5">
            <w:pPr>
              <w:jc w:val="center"/>
              <w:rPr>
                <w:rFonts w:ascii="Arial" w:eastAsia="Arial" w:hAnsi="Arial" w:cs="Arial"/>
                <w:u w:val="single"/>
              </w:rPr>
            </w:pPr>
            <w:r>
              <w:rPr>
                <w:rFonts w:ascii="Arial" w:eastAsia="Arial" w:hAnsi="Arial" w:cs="Arial"/>
                <w:u w:val="single"/>
              </w:rPr>
              <w:t xml:space="preserve">(22) </w:t>
            </w:r>
          </w:p>
        </w:tc>
        <w:tc>
          <w:tcPr>
            <w:tcW w:w="992" w:type="dxa"/>
          </w:tcPr>
          <w:p w14:paraId="7CA00951" w14:textId="77777777" w:rsidR="00D83AA3" w:rsidRDefault="00D83AA3" w:rsidP="003F6EC5">
            <w:pPr>
              <w:jc w:val="center"/>
              <w:rPr>
                <w:rFonts w:ascii="Arial" w:eastAsia="Arial" w:hAnsi="Arial" w:cs="Arial"/>
                <w:u w:val="single"/>
              </w:rPr>
            </w:pPr>
            <w:r>
              <w:rPr>
                <w:rFonts w:ascii="Arial" w:eastAsia="Arial" w:hAnsi="Arial" w:cs="Arial"/>
                <w:u w:val="single"/>
              </w:rPr>
              <w:t xml:space="preserve">(41.07) </w:t>
            </w:r>
          </w:p>
        </w:tc>
        <w:tc>
          <w:tcPr>
            <w:tcW w:w="993" w:type="dxa"/>
          </w:tcPr>
          <w:p w14:paraId="22926A5B" w14:textId="77777777" w:rsidR="00D83AA3" w:rsidRDefault="00D83AA3" w:rsidP="003F6EC5">
            <w:pPr>
              <w:jc w:val="center"/>
              <w:rPr>
                <w:rFonts w:ascii="Arial" w:eastAsia="Arial" w:hAnsi="Arial" w:cs="Arial"/>
                <w:u w:val="single"/>
              </w:rPr>
            </w:pPr>
            <w:r>
              <w:rPr>
                <w:rFonts w:ascii="Arial" w:eastAsia="Arial" w:hAnsi="Arial" w:cs="Arial"/>
                <w:u w:val="single"/>
              </w:rPr>
              <w:t xml:space="preserve"> (45.05)</w:t>
            </w:r>
          </w:p>
        </w:tc>
        <w:tc>
          <w:tcPr>
            <w:tcW w:w="992" w:type="dxa"/>
          </w:tcPr>
          <w:p w14:paraId="6606D755" w14:textId="77777777" w:rsidR="00D83AA3" w:rsidRDefault="00D83AA3" w:rsidP="003F6EC5">
            <w:pPr>
              <w:jc w:val="center"/>
              <w:rPr>
                <w:rFonts w:ascii="Arial" w:eastAsia="Arial" w:hAnsi="Arial" w:cs="Arial"/>
                <w:u w:val="single"/>
              </w:rPr>
            </w:pPr>
            <w:r>
              <w:rPr>
                <w:rFonts w:ascii="Arial" w:eastAsia="Arial" w:hAnsi="Arial" w:cs="Arial"/>
                <w:u w:val="single"/>
              </w:rPr>
              <w:t xml:space="preserve"> (18.30)</w:t>
            </w:r>
          </w:p>
        </w:tc>
        <w:tc>
          <w:tcPr>
            <w:tcW w:w="992" w:type="dxa"/>
          </w:tcPr>
          <w:p w14:paraId="2F7FD383" w14:textId="77777777" w:rsidR="00D83AA3" w:rsidRDefault="00D83AA3" w:rsidP="003F6EC5">
            <w:pPr>
              <w:jc w:val="center"/>
              <w:rPr>
                <w:rFonts w:ascii="Arial" w:eastAsia="Arial" w:hAnsi="Arial" w:cs="Arial"/>
                <w:u w:val="single"/>
              </w:rPr>
            </w:pPr>
            <w:r>
              <w:rPr>
                <w:rFonts w:ascii="Arial" w:eastAsia="Arial" w:hAnsi="Arial" w:cs="Arial"/>
                <w:u w:val="single"/>
              </w:rPr>
              <w:t xml:space="preserve">(12.46) </w:t>
            </w:r>
          </w:p>
        </w:tc>
        <w:tc>
          <w:tcPr>
            <w:tcW w:w="992" w:type="dxa"/>
          </w:tcPr>
          <w:p w14:paraId="55E21730" w14:textId="77777777" w:rsidR="00D83AA3" w:rsidRDefault="00D83AA3" w:rsidP="003F6EC5">
            <w:pPr>
              <w:jc w:val="center"/>
              <w:rPr>
                <w:rFonts w:ascii="Arial" w:eastAsia="Arial" w:hAnsi="Arial" w:cs="Arial"/>
                <w:u w:val="single"/>
              </w:rPr>
            </w:pPr>
            <w:r>
              <w:rPr>
                <w:rFonts w:ascii="Arial" w:eastAsia="Arial" w:hAnsi="Arial" w:cs="Arial"/>
                <w:u w:val="single"/>
              </w:rPr>
              <w:t xml:space="preserve"> 0.52</w:t>
            </w:r>
          </w:p>
        </w:tc>
      </w:tr>
      <w:tr w:rsidR="00D83AA3" w14:paraId="3B372AE4" w14:textId="77777777" w:rsidTr="00D83AA3">
        <w:trPr>
          <w:trHeight w:val="426"/>
        </w:trPr>
        <w:tc>
          <w:tcPr>
            <w:tcW w:w="3260" w:type="dxa"/>
          </w:tcPr>
          <w:p w14:paraId="709CBFA4" w14:textId="77777777" w:rsidR="00D83AA3" w:rsidRDefault="00D83AA3" w:rsidP="003F6EC5">
            <w:pPr>
              <w:rPr>
                <w:rFonts w:ascii="Arial" w:eastAsia="Arial" w:hAnsi="Arial" w:cs="Arial"/>
              </w:rPr>
            </w:pPr>
            <w:r>
              <w:rPr>
                <w:rFonts w:ascii="Arial" w:eastAsia="Arial" w:hAnsi="Arial" w:cs="Arial"/>
              </w:rPr>
              <w:t>Closing balance</w:t>
            </w:r>
          </w:p>
        </w:tc>
        <w:tc>
          <w:tcPr>
            <w:tcW w:w="992" w:type="dxa"/>
          </w:tcPr>
          <w:p w14:paraId="4870D955" w14:textId="77777777" w:rsidR="00D83AA3" w:rsidRDefault="00D83AA3" w:rsidP="003F6EC5">
            <w:pPr>
              <w:jc w:val="center"/>
              <w:rPr>
                <w:rFonts w:ascii="Arial" w:eastAsia="Arial" w:hAnsi="Arial" w:cs="Arial"/>
              </w:rPr>
            </w:pPr>
            <w:r>
              <w:rPr>
                <w:rFonts w:ascii="Arial" w:eastAsia="Arial" w:hAnsi="Arial" w:cs="Arial"/>
              </w:rPr>
              <w:t xml:space="preserve">(41.07) </w:t>
            </w:r>
          </w:p>
        </w:tc>
        <w:tc>
          <w:tcPr>
            <w:tcW w:w="992" w:type="dxa"/>
          </w:tcPr>
          <w:p w14:paraId="2C4E7B4E" w14:textId="77777777" w:rsidR="00D83AA3" w:rsidRDefault="00D83AA3" w:rsidP="003F6EC5">
            <w:pPr>
              <w:jc w:val="center"/>
              <w:rPr>
                <w:rFonts w:ascii="Arial" w:eastAsia="Arial" w:hAnsi="Arial" w:cs="Arial"/>
              </w:rPr>
            </w:pPr>
            <w:r>
              <w:rPr>
                <w:rFonts w:ascii="Arial" w:eastAsia="Arial" w:hAnsi="Arial" w:cs="Arial"/>
              </w:rPr>
              <w:t xml:space="preserve">(45.05) </w:t>
            </w:r>
          </w:p>
        </w:tc>
        <w:tc>
          <w:tcPr>
            <w:tcW w:w="993" w:type="dxa"/>
          </w:tcPr>
          <w:p w14:paraId="59DD289D" w14:textId="77777777" w:rsidR="00D83AA3" w:rsidRDefault="00D83AA3" w:rsidP="003F6EC5">
            <w:pPr>
              <w:jc w:val="center"/>
              <w:rPr>
                <w:rFonts w:ascii="Arial" w:eastAsia="Arial" w:hAnsi="Arial" w:cs="Arial"/>
              </w:rPr>
            </w:pPr>
            <w:r>
              <w:rPr>
                <w:rFonts w:ascii="Arial" w:eastAsia="Arial" w:hAnsi="Arial" w:cs="Arial"/>
              </w:rPr>
              <w:t xml:space="preserve"> (18.30)</w:t>
            </w:r>
          </w:p>
        </w:tc>
        <w:tc>
          <w:tcPr>
            <w:tcW w:w="992" w:type="dxa"/>
          </w:tcPr>
          <w:p w14:paraId="146C019A" w14:textId="77777777" w:rsidR="00D83AA3" w:rsidRDefault="00D83AA3" w:rsidP="003F6EC5">
            <w:pPr>
              <w:jc w:val="center"/>
              <w:rPr>
                <w:rFonts w:ascii="Arial" w:eastAsia="Arial" w:hAnsi="Arial" w:cs="Arial"/>
              </w:rPr>
            </w:pPr>
            <w:r>
              <w:rPr>
                <w:rFonts w:ascii="Arial" w:eastAsia="Arial" w:hAnsi="Arial" w:cs="Arial"/>
              </w:rPr>
              <w:t xml:space="preserve"> (12.46)</w:t>
            </w:r>
          </w:p>
        </w:tc>
        <w:tc>
          <w:tcPr>
            <w:tcW w:w="992" w:type="dxa"/>
          </w:tcPr>
          <w:p w14:paraId="0E86405F" w14:textId="77777777" w:rsidR="00D83AA3" w:rsidRDefault="00D83AA3" w:rsidP="003F6EC5">
            <w:pPr>
              <w:jc w:val="center"/>
              <w:rPr>
                <w:rFonts w:ascii="Arial" w:eastAsia="Arial" w:hAnsi="Arial" w:cs="Arial"/>
              </w:rPr>
            </w:pPr>
            <w:r>
              <w:rPr>
                <w:rFonts w:ascii="Arial" w:eastAsia="Arial" w:hAnsi="Arial" w:cs="Arial"/>
              </w:rPr>
              <w:t xml:space="preserve"> 0.52</w:t>
            </w:r>
          </w:p>
        </w:tc>
        <w:tc>
          <w:tcPr>
            <w:tcW w:w="992" w:type="dxa"/>
          </w:tcPr>
          <w:p w14:paraId="4F6044AB" w14:textId="77777777" w:rsidR="00D83AA3" w:rsidRDefault="00D83AA3" w:rsidP="003F6EC5">
            <w:pPr>
              <w:jc w:val="center"/>
              <w:rPr>
                <w:rFonts w:ascii="Arial" w:eastAsia="Arial" w:hAnsi="Arial" w:cs="Arial"/>
              </w:rPr>
            </w:pPr>
            <w:r>
              <w:rPr>
                <w:rFonts w:ascii="Arial" w:eastAsia="Arial" w:hAnsi="Arial" w:cs="Arial"/>
              </w:rPr>
              <w:t xml:space="preserve"> 37.59</w:t>
            </w:r>
          </w:p>
        </w:tc>
      </w:tr>
      <w:bookmarkEnd w:id="3"/>
    </w:tbl>
    <w:p w14:paraId="1167956F" w14:textId="5ACECC59" w:rsidR="00D83AA3" w:rsidRDefault="00D83AA3" w:rsidP="003F6EC5">
      <w:pPr>
        <w:spacing w:line="240" w:lineRule="auto"/>
        <w:ind w:left="360" w:firstLine="360"/>
        <w:rPr>
          <w:rFonts w:ascii="Arial" w:eastAsia="Arial" w:hAnsi="Arial" w:cs="Arial"/>
        </w:rPr>
      </w:pPr>
    </w:p>
    <w:p w14:paraId="4A825B28" w14:textId="05EFEBCB" w:rsidR="00F93312" w:rsidRDefault="00F93312" w:rsidP="003F6EC5">
      <w:pPr>
        <w:spacing w:line="240" w:lineRule="auto"/>
        <w:ind w:left="360" w:firstLine="360"/>
        <w:rPr>
          <w:rFonts w:ascii="Arial" w:eastAsia="Arial" w:hAnsi="Arial" w:cs="Arial"/>
        </w:rPr>
      </w:pPr>
    </w:p>
    <w:p w14:paraId="6035918D" w14:textId="1B826E70" w:rsidR="00F93312" w:rsidRDefault="00F93312" w:rsidP="003F6EC5">
      <w:pPr>
        <w:spacing w:line="240" w:lineRule="auto"/>
        <w:ind w:left="360" w:firstLine="360"/>
        <w:rPr>
          <w:rFonts w:ascii="Arial" w:eastAsia="Arial" w:hAnsi="Arial" w:cs="Arial"/>
        </w:rPr>
      </w:pPr>
    </w:p>
    <w:p w14:paraId="75D391EE" w14:textId="5B87DC22" w:rsidR="00F93312" w:rsidRDefault="00F93312" w:rsidP="003F6EC5">
      <w:pPr>
        <w:spacing w:line="240" w:lineRule="auto"/>
        <w:ind w:left="360" w:firstLine="360"/>
        <w:rPr>
          <w:rFonts w:ascii="Arial" w:eastAsia="Arial" w:hAnsi="Arial" w:cs="Arial"/>
        </w:rPr>
      </w:pPr>
    </w:p>
    <w:p w14:paraId="0614F13A" w14:textId="76466E22" w:rsidR="00F93312" w:rsidRDefault="00F93312" w:rsidP="003F6EC5">
      <w:pPr>
        <w:spacing w:line="240" w:lineRule="auto"/>
        <w:ind w:left="360" w:firstLine="360"/>
        <w:rPr>
          <w:rFonts w:ascii="Arial" w:eastAsia="Arial" w:hAnsi="Arial" w:cs="Arial"/>
        </w:rPr>
      </w:pPr>
    </w:p>
    <w:p w14:paraId="06FBFB4D" w14:textId="1872C40C" w:rsidR="00F93312" w:rsidRDefault="00F93312" w:rsidP="003F6EC5">
      <w:pPr>
        <w:spacing w:line="240" w:lineRule="auto"/>
        <w:ind w:left="360" w:firstLine="360"/>
        <w:rPr>
          <w:rFonts w:ascii="Arial" w:eastAsia="Arial" w:hAnsi="Arial" w:cs="Arial"/>
        </w:rPr>
      </w:pPr>
    </w:p>
    <w:p w14:paraId="05D7BD34" w14:textId="55881820" w:rsidR="00F93312" w:rsidRDefault="00F93312" w:rsidP="003F6EC5">
      <w:pPr>
        <w:spacing w:line="240" w:lineRule="auto"/>
        <w:ind w:left="360" w:firstLine="360"/>
        <w:rPr>
          <w:rFonts w:ascii="Arial" w:eastAsia="Arial" w:hAnsi="Arial" w:cs="Arial"/>
        </w:rPr>
      </w:pPr>
    </w:p>
    <w:p w14:paraId="61126388" w14:textId="3CC86759" w:rsidR="00F93312" w:rsidRDefault="00F93312" w:rsidP="003F6EC5">
      <w:pPr>
        <w:spacing w:line="240" w:lineRule="auto"/>
        <w:ind w:left="360" w:firstLine="360"/>
        <w:rPr>
          <w:rFonts w:ascii="Arial" w:eastAsia="Arial" w:hAnsi="Arial" w:cs="Arial"/>
        </w:rPr>
      </w:pPr>
    </w:p>
    <w:p w14:paraId="6F31A2BC" w14:textId="05C227D0" w:rsidR="00F93312" w:rsidRDefault="00F93312" w:rsidP="003F6EC5">
      <w:pPr>
        <w:spacing w:line="240" w:lineRule="auto"/>
        <w:ind w:left="360" w:firstLine="360"/>
        <w:rPr>
          <w:rFonts w:ascii="Arial" w:eastAsia="Arial" w:hAnsi="Arial" w:cs="Arial"/>
        </w:rPr>
      </w:pPr>
    </w:p>
    <w:p w14:paraId="047E13C8" w14:textId="4F79F83B" w:rsidR="00F93312" w:rsidRDefault="00F93312" w:rsidP="003F6EC5">
      <w:pPr>
        <w:spacing w:line="240" w:lineRule="auto"/>
        <w:ind w:left="360" w:firstLine="360"/>
        <w:rPr>
          <w:rFonts w:ascii="Arial" w:eastAsia="Arial" w:hAnsi="Arial" w:cs="Arial"/>
        </w:rPr>
      </w:pPr>
    </w:p>
    <w:p w14:paraId="1534C4B4" w14:textId="60F6BD99" w:rsidR="00F93312" w:rsidRDefault="00F93312" w:rsidP="003F6EC5">
      <w:pPr>
        <w:spacing w:line="240" w:lineRule="auto"/>
        <w:ind w:left="360" w:firstLine="360"/>
        <w:rPr>
          <w:rFonts w:ascii="Arial" w:eastAsia="Arial" w:hAnsi="Arial" w:cs="Arial"/>
        </w:rPr>
      </w:pPr>
    </w:p>
    <w:p w14:paraId="74D47956" w14:textId="57A7F5B5" w:rsidR="00F93312" w:rsidRDefault="00F93312" w:rsidP="003F6EC5">
      <w:pPr>
        <w:spacing w:line="240" w:lineRule="auto"/>
        <w:ind w:left="360" w:firstLine="360"/>
        <w:rPr>
          <w:rFonts w:ascii="Arial" w:eastAsia="Arial" w:hAnsi="Arial" w:cs="Arial"/>
        </w:rPr>
      </w:pPr>
    </w:p>
    <w:p w14:paraId="618A11AB" w14:textId="2CBE5F06" w:rsidR="00F93312" w:rsidRDefault="00F93312" w:rsidP="003F6EC5">
      <w:pPr>
        <w:spacing w:line="240" w:lineRule="auto"/>
        <w:ind w:left="360" w:firstLine="360"/>
        <w:rPr>
          <w:rFonts w:ascii="Arial" w:eastAsia="Arial" w:hAnsi="Arial" w:cs="Arial"/>
        </w:rPr>
      </w:pPr>
    </w:p>
    <w:p w14:paraId="1E502A72" w14:textId="6172B030" w:rsidR="00F93312" w:rsidRDefault="00F93312" w:rsidP="003F6EC5">
      <w:pPr>
        <w:spacing w:line="240" w:lineRule="auto"/>
        <w:ind w:left="360" w:firstLine="360"/>
        <w:rPr>
          <w:rFonts w:ascii="Arial" w:eastAsia="Arial" w:hAnsi="Arial" w:cs="Arial"/>
        </w:rPr>
      </w:pPr>
    </w:p>
    <w:p w14:paraId="07DE17C1" w14:textId="3E9EA91D" w:rsidR="00F93312" w:rsidRDefault="00F93312" w:rsidP="003F6EC5">
      <w:pPr>
        <w:spacing w:line="240" w:lineRule="auto"/>
        <w:ind w:left="360" w:firstLine="360"/>
        <w:rPr>
          <w:rFonts w:ascii="Arial" w:eastAsia="Arial" w:hAnsi="Arial" w:cs="Arial"/>
        </w:rPr>
      </w:pPr>
    </w:p>
    <w:p w14:paraId="67CA94D3" w14:textId="77628994" w:rsidR="00F93312" w:rsidRDefault="00F93312" w:rsidP="003F6EC5">
      <w:pPr>
        <w:spacing w:line="240" w:lineRule="auto"/>
        <w:ind w:left="360" w:firstLine="360"/>
        <w:rPr>
          <w:rFonts w:ascii="Arial" w:eastAsia="Arial" w:hAnsi="Arial" w:cs="Arial"/>
        </w:rPr>
      </w:pPr>
    </w:p>
    <w:p w14:paraId="1A44E988" w14:textId="6876AAC9" w:rsidR="00F93312" w:rsidRDefault="00F93312" w:rsidP="003F6EC5">
      <w:pPr>
        <w:spacing w:line="240" w:lineRule="auto"/>
        <w:ind w:left="360" w:firstLine="360"/>
        <w:rPr>
          <w:rFonts w:ascii="Arial" w:eastAsia="Arial" w:hAnsi="Arial" w:cs="Arial"/>
        </w:rPr>
      </w:pPr>
    </w:p>
    <w:p w14:paraId="2B82C2E1" w14:textId="77777777" w:rsidR="00F93312" w:rsidRDefault="00F93312" w:rsidP="003F6EC5">
      <w:pPr>
        <w:spacing w:line="240" w:lineRule="auto"/>
        <w:ind w:left="360" w:firstLine="360"/>
        <w:rPr>
          <w:rFonts w:ascii="Arial" w:eastAsia="Arial" w:hAnsi="Arial" w:cs="Arial"/>
        </w:rPr>
      </w:pPr>
    </w:p>
    <w:p w14:paraId="4083DC34" w14:textId="7A6A3828" w:rsidR="00DE7D00" w:rsidRPr="003F6EC5" w:rsidRDefault="00DE7D00" w:rsidP="003F6EC5">
      <w:pPr>
        <w:pStyle w:val="Heading2"/>
        <w:ind w:firstLine="426"/>
        <w:rPr>
          <w:rFonts w:ascii="Arial" w:hAnsi="Arial" w:cs="Arial"/>
          <w:color w:val="auto"/>
          <w:sz w:val="28"/>
          <w:szCs w:val="28"/>
        </w:rPr>
      </w:pPr>
      <w:bookmarkStart w:id="7" w:name="_Toc131164304"/>
      <w:r w:rsidRPr="003F6EC5">
        <w:rPr>
          <w:rFonts w:ascii="Arial" w:hAnsi="Arial" w:cs="Arial"/>
          <w:color w:val="auto"/>
          <w:sz w:val="28"/>
          <w:szCs w:val="28"/>
        </w:rPr>
        <w:lastRenderedPageBreak/>
        <w:t>2.2</w:t>
      </w:r>
      <w:r w:rsidR="003F6EC5" w:rsidRPr="003F6EC5">
        <w:rPr>
          <w:rFonts w:ascii="Arial" w:hAnsi="Arial" w:cs="Arial"/>
          <w:color w:val="auto"/>
          <w:sz w:val="28"/>
          <w:szCs w:val="28"/>
        </w:rPr>
        <w:t xml:space="preserve"> </w:t>
      </w:r>
      <w:bookmarkStart w:id="8" w:name="_Hlk131105322"/>
      <w:r w:rsidR="00D83AA3" w:rsidRPr="003F6EC5">
        <w:rPr>
          <w:rFonts w:ascii="Arial" w:hAnsi="Arial" w:cs="Arial"/>
          <w:color w:val="auto"/>
          <w:sz w:val="28"/>
          <w:szCs w:val="28"/>
        </w:rPr>
        <w:t>A budgeted Profit &amp; Loss Account</w:t>
      </w:r>
      <w:bookmarkEnd w:id="7"/>
      <w:bookmarkEnd w:id="8"/>
    </w:p>
    <w:p w14:paraId="768F1DF5" w14:textId="1423B176" w:rsidR="00706D00" w:rsidRDefault="00706D00" w:rsidP="003F6EC5"/>
    <w:p w14:paraId="15CE0EF3" w14:textId="385BB8C9" w:rsidR="00DE7D00" w:rsidRPr="00F93312" w:rsidRDefault="00F93312" w:rsidP="003F6EC5">
      <w:pPr>
        <w:rPr>
          <w:rFonts w:ascii="Arial" w:hAnsi="Arial" w:cs="Arial"/>
        </w:rPr>
      </w:pPr>
      <w:r w:rsidRPr="00F93312">
        <w:rPr>
          <w:rFonts w:ascii="Arial" w:hAnsi="Arial" w:cs="Arial"/>
          <w:noProof/>
        </w:rPr>
        <w:drawing>
          <wp:anchor distT="0" distB="0" distL="114300" distR="114300" simplePos="0" relativeHeight="251660288" behindDoc="0" locked="0" layoutInCell="1" allowOverlap="1" wp14:anchorId="6EA6B6C3" wp14:editId="3E28365A">
            <wp:simplePos x="0" y="0"/>
            <wp:positionH relativeFrom="column">
              <wp:posOffset>2656370</wp:posOffset>
            </wp:positionH>
            <wp:positionV relativeFrom="paragraph">
              <wp:posOffset>19450</wp:posOffset>
            </wp:positionV>
            <wp:extent cx="3023870" cy="2131060"/>
            <wp:effectExtent l="0" t="0" r="5080" b="2540"/>
            <wp:wrapThrough wrapText="bothSides">
              <wp:wrapPolygon edited="0">
                <wp:start x="0" y="0"/>
                <wp:lineTo x="0" y="21433"/>
                <wp:lineTo x="21500" y="21433"/>
                <wp:lineTo x="2150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23870" cy="2131060"/>
                    </a:xfrm>
                    <a:prstGeom prst="rect">
                      <a:avLst/>
                    </a:prstGeom>
                  </pic:spPr>
                </pic:pic>
              </a:graphicData>
            </a:graphic>
            <wp14:sizeRelH relativeFrom="margin">
              <wp14:pctWidth>0</wp14:pctWidth>
            </wp14:sizeRelH>
            <wp14:sizeRelV relativeFrom="margin">
              <wp14:pctHeight>0</wp14:pctHeight>
            </wp14:sizeRelV>
          </wp:anchor>
        </w:drawing>
      </w:r>
      <w:r w:rsidR="00706D00" w:rsidRPr="00F93312">
        <w:rPr>
          <w:rFonts w:ascii="Arial" w:hAnsi="Arial" w:cs="Arial"/>
        </w:rPr>
        <w:t xml:space="preserve">A budgeted Profit and Loss Account is a financial report that provides insights into a company's financial performance by summarising its revenues, expenses, and net profit or loss for a specific period. A budgeted Profit and Loss Account is a crucial tool for management accounting as it helps managers plan, control, and evaluate the </w:t>
      </w:r>
      <w:r w:rsidRPr="00F93312">
        <w:rPr>
          <w:rFonts w:ascii="Arial" w:hAnsi="Arial" w:cs="Arial"/>
        </w:rPr>
        <w:t>organisation's financial performance</w:t>
      </w:r>
      <w:r w:rsidR="00706D00" w:rsidRPr="00F93312">
        <w:rPr>
          <w:rFonts w:ascii="Arial" w:hAnsi="Arial" w:cs="Arial"/>
        </w:rPr>
        <w:t xml:space="preserve"> (Seal, Garrison, and Noreen, 2018). By providing a framework for forecasting future revenues and expenses, managers can make informed decisions about resource allocation, identify potential problems, and take corrective action to ensure that the company is on track to achieve its financial goals (Horner, 2020)</w:t>
      </w:r>
    </w:p>
    <w:p w14:paraId="3B606DAE" w14:textId="0DB2E45A" w:rsidR="00706D00" w:rsidRDefault="00706D00" w:rsidP="003F6EC5"/>
    <w:p w14:paraId="03639AB1" w14:textId="33B4B295" w:rsidR="00D83AA3" w:rsidRPr="00DE7D00" w:rsidRDefault="00D83AA3" w:rsidP="003F6EC5">
      <w:pPr>
        <w:pStyle w:val="ListParagraph"/>
        <w:numPr>
          <w:ilvl w:val="0"/>
          <w:numId w:val="10"/>
        </w:numPr>
        <w:rPr>
          <w:rFonts w:ascii="Arial" w:hAnsi="Arial" w:cs="Arial"/>
          <w:color w:val="365F91" w:themeColor="accent1" w:themeShade="BF"/>
          <w:sz w:val="24"/>
          <w:szCs w:val="24"/>
        </w:rPr>
      </w:pPr>
      <w:r w:rsidRPr="00DE7D00">
        <w:rPr>
          <w:rFonts w:ascii="Arial" w:hAnsi="Arial" w:cs="Arial"/>
          <w:sz w:val="24"/>
          <w:szCs w:val="24"/>
        </w:rPr>
        <w:t>The (</w:t>
      </w:r>
      <w:r w:rsidRPr="00DE7D00">
        <w:rPr>
          <w:rFonts w:ascii="Arial" w:hAnsi="Arial" w:cs="Arial"/>
          <w:i/>
          <w:sz w:val="24"/>
          <w:szCs w:val="24"/>
        </w:rPr>
        <w:t>accruals-based)</w:t>
      </w:r>
      <w:r w:rsidRPr="00DE7D00">
        <w:rPr>
          <w:rFonts w:ascii="Arial" w:hAnsi="Arial" w:cs="Arial"/>
          <w:sz w:val="24"/>
          <w:szCs w:val="24"/>
        </w:rPr>
        <w:t xml:space="preserve"> budgeted Profit &amp; Loss Account </w:t>
      </w:r>
      <w:r w:rsidR="00B664E5">
        <w:rPr>
          <w:rFonts w:ascii="Arial" w:hAnsi="Arial" w:cs="Arial"/>
          <w:sz w:val="24"/>
          <w:szCs w:val="24"/>
        </w:rPr>
        <w:t xml:space="preserve">of Neural LTD </w:t>
      </w:r>
      <w:r w:rsidRPr="00DE7D00">
        <w:rPr>
          <w:rFonts w:ascii="Arial" w:hAnsi="Arial" w:cs="Arial"/>
          <w:sz w:val="24"/>
          <w:szCs w:val="24"/>
        </w:rPr>
        <w:t>for the six months ending 30 November is:</w:t>
      </w:r>
    </w:p>
    <w:tbl>
      <w:tblPr>
        <w:tblStyle w:val="a1"/>
        <w:tblW w:w="7087" w:type="dxa"/>
        <w:tblInd w:w="1101" w:type="dxa"/>
        <w:tblBorders>
          <w:top w:val="nil"/>
          <w:left w:val="nil"/>
          <w:bottom w:val="nil"/>
          <w:right w:val="nil"/>
          <w:insideH w:val="nil"/>
          <w:insideV w:val="nil"/>
        </w:tblBorders>
        <w:tblLayout w:type="fixed"/>
        <w:tblLook w:val="0400" w:firstRow="0" w:lastRow="0" w:firstColumn="0" w:lastColumn="0" w:noHBand="0" w:noVBand="1"/>
      </w:tblPr>
      <w:tblGrid>
        <w:gridCol w:w="2409"/>
        <w:gridCol w:w="1134"/>
        <w:gridCol w:w="3544"/>
      </w:tblGrid>
      <w:tr w:rsidR="00D83AA3" w14:paraId="7051F491" w14:textId="77777777">
        <w:tc>
          <w:tcPr>
            <w:tcW w:w="2409" w:type="dxa"/>
          </w:tcPr>
          <w:p w14:paraId="1F322E07" w14:textId="77777777" w:rsidR="00D83AA3" w:rsidRDefault="00D83AA3" w:rsidP="003F6EC5">
            <w:pPr>
              <w:rPr>
                <w:rFonts w:ascii="Arial" w:eastAsia="Arial" w:hAnsi="Arial" w:cs="Arial"/>
              </w:rPr>
            </w:pPr>
          </w:p>
        </w:tc>
        <w:tc>
          <w:tcPr>
            <w:tcW w:w="1134" w:type="dxa"/>
          </w:tcPr>
          <w:p w14:paraId="631C7F15" w14:textId="77777777" w:rsidR="00D83AA3" w:rsidRDefault="00D83AA3" w:rsidP="003F6EC5">
            <w:pPr>
              <w:jc w:val="right"/>
              <w:rPr>
                <w:rFonts w:ascii="Arial" w:eastAsia="Arial" w:hAnsi="Arial" w:cs="Arial"/>
                <w:b/>
              </w:rPr>
            </w:pPr>
            <w:r>
              <w:rPr>
                <w:rFonts w:ascii="Arial" w:eastAsia="Arial" w:hAnsi="Arial" w:cs="Arial"/>
                <w:b/>
              </w:rPr>
              <w:t>£000</w:t>
            </w:r>
          </w:p>
        </w:tc>
        <w:tc>
          <w:tcPr>
            <w:tcW w:w="3544" w:type="dxa"/>
          </w:tcPr>
          <w:p w14:paraId="57443FD7" w14:textId="7DBFAD45" w:rsidR="00D83AA3" w:rsidRDefault="00D83AA3" w:rsidP="003F6EC5">
            <w:pPr>
              <w:rPr>
                <w:rFonts w:ascii="Arial" w:eastAsia="Arial" w:hAnsi="Arial" w:cs="Arial"/>
                <w:b/>
              </w:rPr>
            </w:pPr>
            <w:r>
              <w:rPr>
                <w:rFonts w:ascii="Arial" w:eastAsia="Arial" w:hAnsi="Arial" w:cs="Arial"/>
                <w:b/>
              </w:rPr>
              <w:t>Calculation</w:t>
            </w:r>
          </w:p>
        </w:tc>
      </w:tr>
      <w:tr w:rsidR="00D83AA3" w14:paraId="612CDB50" w14:textId="77777777">
        <w:trPr>
          <w:trHeight w:val="439"/>
        </w:trPr>
        <w:tc>
          <w:tcPr>
            <w:tcW w:w="2409" w:type="dxa"/>
          </w:tcPr>
          <w:p w14:paraId="13205A3C" w14:textId="77777777" w:rsidR="00D83AA3" w:rsidRDefault="00D83AA3" w:rsidP="003F6EC5">
            <w:pPr>
              <w:rPr>
                <w:rFonts w:ascii="Arial" w:eastAsia="Arial" w:hAnsi="Arial" w:cs="Arial"/>
              </w:rPr>
            </w:pPr>
            <w:r>
              <w:rPr>
                <w:rFonts w:ascii="Arial" w:eastAsia="Arial" w:hAnsi="Arial" w:cs="Arial"/>
              </w:rPr>
              <w:t xml:space="preserve">Sales </w:t>
            </w:r>
          </w:p>
        </w:tc>
        <w:tc>
          <w:tcPr>
            <w:tcW w:w="1134" w:type="dxa"/>
          </w:tcPr>
          <w:p w14:paraId="5B327780" w14:textId="77777777" w:rsidR="00D83AA3" w:rsidRDefault="00D83AA3" w:rsidP="003F6EC5">
            <w:pPr>
              <w:jc w:val="right"/>
              <w:rPr>
                <w:rFonts w:ascii="Arial" w:eastAsia="Arial" w:hAnsi="Arial" w:cs="Arial"/>
              </w:rPr>
            </w:pPr>
            <w:r>
              <w:rPr>
                <w:rFonts w:ascii="Arial" w:eastAsia="Arial" w:hAnsi="Arial" w:cs="Arial"/>
              </w:rPr>
              <w:t xml:space="preserve">1370 </w:t>
            </w:r>
          </w:p>
        </w:tc>
        <w:tc>
          <w:tcPr>
            <w:tcW w:w="3544" w:type="dxa"/>
          </w:tcPr>
          <w:p w14:paraId="3A1F632F" w14:textId="29738609" w:rsidR="00D83AA3" w:rsidRDefault="00D83AA3" w:rsidP="003F6EC5">
            <w:pPr>
              <w:rPr>
                <w:rFonts w:ascii="Arial" w:eastAsia="Arial" w:hAnsi="Arial" w:cs="Arial"/>
              </w:rPr>
            </w:pPr>
            <w:r>
              <w:rPr>
                <w:rFonts w:ascii="Arial" w:eastAsia="Arial" w:hAnsi="Arial" w:cs="Arial"/>
              </w:rPr>
              <w:t>= 230+220+250+240+220+210</w:t>
            </w:r>
          </w:p>
        </w:tc>
      </w:tr>
      <w:tr w:rsidR="00D83AA3" w14:paraId="2FA843C9" w14:textId="77777777">
        <w:trPr>
          <w:trHeight w:val="414"/>
        </w:trPr>
        <w:tc>
          <w:tcPr>
            <w:tcW w:w="2409" w:type="dxa"/>
          </w:tcPr>
          <w:p w14:paraId="10E672B8" w14:textId="77777777" w:rsidR="00D83AA3" w:rsidRDefault="00D83AA3" w:rsidP="003F6EC5">
            <w:pPr>
              <w:rPr>
                <w:rFonts w:ascii="Arial" w:eastAsia="Arial" w:hAnsi="Arial" w:cs="Arial"/>
              </w:rPr>
            </w:pPr>
            <w:r>
              <w:rPr>
                <w:rFonts w:ascii="Arial" w:eastAsia="Arial" w:hAnsi="Arial" w:cs="Arial"/>
              </w:rPr>
              <w:t>Cost of goods sold</w:t>
            </w:r>
          </w:p>
        </w:tc>
        <w:tc>
          <w:tcPr>
            <w:tcW w:w="1134" w:type="dxa"/>
          </w:tcPr>
          <w:p w14:paraId="73CBAA79" w14:textId="77777777" w:rsidR="00D83AA3" w:rsidRDefault="00D83AA3" w:rsidP="003F6EC5">
            <w:pPr>
              <w:jc w:val="right"/>
              <w:rPr>
                <w:rFonts w:ascii="Arial" w:eastAsia="Arial" w:hAnsi="Arial" w:cs="Arial"/>
                <w:u w:val="single"/>
              </w:rPr>
            </w:pPr>
            <w:r>
              <w:rPr>
                <w:rFonts w:ascii="Arial" w:eastAsia="Arial" w:hAnsi="Arial" w:cs="Arial"/>
                <w:u w:val="single"/>
              </w:rPr>
              <w:t>(959)</w:t>
            </w:r>
          </w:p>
        </w:tc>
        <w:tc>
          <w:tcPr>
            <w:tcW w:w="3544" w:type="dxa"/>
          </w:tcPr>
          <w:p w14:paraId="6757D58C" w14:textId="77777777" w:rsidR="00D83AA3" w:rsidRDefault="00D83AA3" w:rsidP="003F6EC5">
            <w:pPr>
              <w:rPr>
                <w:rFonts w:ascii="Arial" w:eastAsia="Arial" w:hAnsi="Arial" w:cs="Arial"/>
              </w:rPr>
            </w:pPr>
            <w:r>
              <w:rPr>
                <w:rFonts w:ascii="Arial" w:eastAsia="Arial" w:hAnsi="Arial" w:cs="Arial"/>
              </w:rPr>
              <w:t>therefore 1370 x 70%</w:t>
            </w:r>
          </w:p>
        </w:tc>
      </w:tr>
      <w:tr w:rsidR="00D83AA3" w14:paraId="6C415434" w14:textId="77777777">
        <w:trPr>
          <w:trHeight w:val="407"/>
        </w:trPr>
        <w:tc>
          <w:tcPr>
            <w:tcW w:w="2409" w:type="dxa"/>
          </w:tcPr>
          <w:p w14:paraId="653D4D62" w14:textId="77777777" w:rsidR="00D83AA3" w:rsidRDefault="00D83AA3" w:rsidP="003F6EC5">
            <w:pPr>
              <w:rPr>
                <w:rFonts w:ascii="Arial" w:eastAsia="Arial" w:hAnsi="Arial" w:cs="Arial"/>
              </w:rPr>
            </w:pPr>
            <w:r>
              <w:rPr>
                <w:rFonts w:ascii="Arial" w:eastAsia="Arial" w:hAnsi="Arial" w:cs="Arial"/>
              </w:rPr>
              <w:t>Gross profit</w:t>
            </w:r>
          </w:p>
        </w:tc>
        <w:tc>
          <w:tcPr>
            <w:tcW w:w="1134" w:type="dxa"/>
          </w:tcPr>
          <w:p w14:paraId="7BCEA0DC" w14:textId="77777777" w:rsidR="00D83AA3" w:rsidRDefault="00D83AA3" w:rsidP="003F6EC5">
            <w:pPr>
              <w:jc w:val="right"/>
              <w:rPr>
                <w:rFonts w:ascii="Arial" w:eastAsia="Arial" w:hAnsi="Arial" w:cs="Arial"/>
              </w:rPr>
            </w:pPr>
            <w:r>
              <w:rPr>
                <w:rFonts w:ascii="Arial" w:eastAsia="Arial" w:hAnsi="Arial" w:cs="Arial"/>
              </w:rPr>
              <w:t xml:space="preserve">411 </w:t>
            </w:r>
          </w:p>
        </w:tc>
        <w:tc>
          <w:tcPr>
            <w:tcW w:w="3544" w:type="dxa"/>
          </w:tcPr>
          <w:p w14:paraId="40FE0637" w14:textId="77777777" w:rsidR="00D83AA3" w:rsidRDefault="00D83AA3" w:rsidP="003F6EC5">
            <w:pPr>
              <w:rPr>
                <w:rFonts w:ascii="Arial" w:eastAsia="Arial" w:hAnsi="Arial" w:cs="Arial"/>
              </w:rPr>
            </w:pPr>
            <w:r>
              <w:rPr>
                <w:rFonts w:ascii="Arial" w:eastAsia="Arial" w:hAnsi="Arial" w:cs="Arial"/>
              </w:rPr>
              <w:t xml:space="preserve">= 30% x 1370                                  </w:t>
            </w:r>
          </w:p>
        </w:tc>
      </w:tr>
      <w:tr w:rsidR="00D83AA3" w14:paraId="6D2427EB" w14:textId="77777777">
        <w:trPr>
          <w:trHeight w:val="413"/>
        </w:trPr>
        <w:tc>
          <w:tcPr>
            <w:tcW w:w="2409" w:type="dxa"/>
          </w:tcPr>
          <w:p w14:paraId="21484222" w14:textId="77777777" w:rsidR="00D83AA3" w:rsidRDefault="00D83AA3" w:rsidP="003F6EC5">
            <w:pPr>
              <w:rPr>
                <w:rFonts w:ascii="Arial" w:eastAsia="Arial" w:hAnsi="Arial" w:cs="Arial"/>
              </w:rPr>
            </w:pPr>
            <w:r>
              <w:rPr>
                <w:rFonts w:ascii="Arial" w:eastAsia="Arial" w:hAnsi="Arial" w:cs="Arial"/>
              </w:rPr>
              <w:t>Selling expenses</w:t>
            </w:r>
          </w:p>
        </w:tc>
        <w:tc>
          <w:tcPr>
            <w:tcW w:w="1134" w:type="dxa"/>
          </w:tcPr>
          <w:p w14:paraId="6C1DD3E9" w14:textId="77777777" w:rsidR="00D83AA3" w:rsidRDefault="00D83AA3" w:rsidP="003F6EC5">
            <w:pPr>
              <w:jc w:val="right"/>
              <w:rPr>
                <w:rFonts w:ascii="Arial" w:eastAsia="Arial" w:hAnsi="Arial" w:cs="Arial"/>
              </w:rPr>
            </w:pPr>
            <w:r>
              <w:rPr>
                <w:rFonts w:ascii="Arial" w:eastAsia="Arial" w:hAnsi="Arial" w:cs="Arial"/>
              </w:rPr>
              <w:t>(44)</w:t>
            </w:r>
          </w:p>
        </w:tc>
        <w:tc>
          <w:tcPr>
            <w:tcW w:w="3544" w:type="dxa"/>
          </w:tcPr>
          <w:p w14:paraId="4F578F60" w14:textId="77777777" w:rsidR="00D83AA3" w:rsidRDefault="00D83AA3" w:rsidP="003F6EC5">
            <w:pPr>
              <w:rPr>
                <w:rFonts w:ascii="Arial" w:eastAsia="Arial" w:hAnsi="Arial" w:cs="Arial"/>
              </w:rPr>
            </w:pPr>
            <w:r>
              <w:rPr>
                <w:rFonts w:ascii="Arial" w:eastAsia="Arial" w:hAnsi="Arial" w:cs="Arial"/>
              </w:rPr>
              <w:t>= 8+7+6+8+9+6</w:t>
            </w:r>
          </w:p>
        </w:tc>
      </w:tr>
      <w:tr w:rsidR="00D83AA3" w14:paraId="6FA73981" w14:textId="77777777">
        <w:trPr>
          <w:trHeight w:val="419"/>
        </w:trPr>
        <w:tc>
          <w:tcPr>
            <w:tcW w:w="2409" w:type="dxa"/>
          </w:tcPr>
          <w:p w14:paraId="1F1C5E9B" w14:textId="77777777" w:rsidR="00D83AA3" w:rsidRDefault="00D83AA3" w:rsidP="003F6EC5">
            <w:pPr>
              <w:rPr>
                <w:rFonts w:ascii="Arial" w:eastAsia="Arial" w:hAnsi="Arial" w:cs="Arial"/>
              </w:rPr>
            </w:pPr>
            <w:r>
              <w:rPr>
                <w:rFonts w:ascii="Arial" w:eastAsia="Arial" w:hAnsi="Arial" w:cs="Arial"/>
              </w:rPr>
              <w:t>Admin Expenses</w:t>
            </w:r>
          </w:p>
        </w:tc>
        <w:tc>
          <w:tcPr>
            <w:tcW w:w="1134" w:type="dxa"/>
          </w:tcPr>
          <w:p w14:paraId="1E661A15" w14:textId="77777777" w:rsidR="00D83AA3" w:rsidRDefault="00D83AA3" w:rsidP="003F6EC5">
            <w:pPr>
              <w:jc w:val="right"/>
              <w:rPr>
                <w:rFonts w:ascii="Arial" w:eastAsia="Arial" w:hAnsi="Arial" w:cs="Arial"/>
              </w:rPr>
            </w:pPr>
            <w:r>
              <w:rPr>
                <w:rFonts w:ascii="Arial" w:eastAsia="Arial" w:hAnsi="Arial" w:cs="Arial"/>
              </w:rPr>
              <w:t>(144)</w:t>
            </w:r>
          </w:p>
        </w:tc>
        <w:tc>
          <w:tcPr>
            <w:tcW w:w="3544" w:type="dxa"/>
          </w:tcPr>
          <w:p w14:paraId="4E034CD4" w14:textId="31F712C2" w:rsidR="00D83AA3" w:rsidRDefault="00D83AA3" w:rsidP="003F6EC5">
            <w:pPr>
              <w:rPr>
                <w:rFonts w:ascii="Arial" w:eastAsia="Arial" w:hAnsi="Arial" w:cs="Arial"/>
              </w:rPr>
            </w:pPr>
            <w:r>
              <w:rPr>
                <w:rFonts w:ascii="Arial" w:eastAsia="Arial" w:hAnsi="Arial" w:cs="Arial"/>
              </w:rPr>
              <w:t>= 26+25+23+24+24+22</w:t>
            </w:r>
          </w:p>
        </w:tc>
      </w:tr>
      <w:tr w:rsidR="00D83AA3" w14:paraId="6A1D33B8" w14:textId="77777777">
        <w:trPr>
          <w:trHeight w:val="424"/>
        </w:trPr>
        <w:tc>
          <w:tcPr>
            <w:tcW w:w="2409" w:type="dxa"/>
          </w:tcPr>
          <w:p w14:paraId="7D55F78E" w14:textId="77777777" w:rsidR="00D83AA3" w:rsidRDefault="00D83AA3" w:rsidP="003F6EC5">
            <w:pPr>
              <w:rPr>
                <w:rFonts w:ascii="Arial" w:eastAsia="Arial" w:hAnsi="Arial" w:cs="Arial"/>
              </w:rPr>
            </w:pPr>
            <w:r>
              <w:rPr>
                <w:rFonts w:ascii="Arial" w:eastAsia="Arial" w:hAnsi="Arial" w:cs="Arial"/>
              </w:rPr>
              <w:t>Credit card charges</w:t>
            </w:r>
          </w:p>
        </w:tc>
        <w:tc>
          <w:tcPr>
            <w:tcW w:w="1134" w:type="dxa"/>
          </w:tcPr>
          <w:p w14:paraId="6606FFCA" w14:textId="77777777" w:rsidR="00D83AA3" w:rsidRDefault="00D83AA3" w:rsidP="003F6EC5">
            <w:pPr>
              <w:jc w:val="right"/>
              <w:rPr>
                <w:rFonts w:ascii="Arial" w:eastAsia="Arial" w:hAnsi="Arial" w:cs="Arial"/>
                <w:u w:val="single"/>
              </w:rPr>
            </w:pPr>
            <w:r>
              <w:rPr>
                <w:rFonts w:ascii="Arial" w:eastAsia="Arial" w:hAnsi="Arial" w:cs="Arial"/>
                <w:u w:val="single"/>
              </w:rPr>
              <w:t xml:space="preserve"> (12.33)</w:t>
            </w:r>
          </w:p>
        </w:tc>
        <w:tc>
          <w:tcPr>
            <w:tcW w:w="3544" w:type="dxa"/>
          </w:tcPr>
          <w:p w14:paraId="358FD64E" w14:textId="77777777" w:rsidR="00D83AA3" w:rsidRDefault="00D83AA3" w:rsidP="003F6EC5">
            <w:pPr>
              <w:rPr>
                <w:rFonts w:ascii="Arial" w:eastAsia="Arial" w:hAnsi="Arial" w:cs="Arial"/>
              </w:rPr>
            </w:pPr>
            <w:r>
              <w:rPr>
                <w:rFonts w:ascii="Arial" w:eastAsia="Arial" w:hAnsi="Arial" w:cs="Arial"/>
              </w:rPr>
              <w:t>= 1370 x 30% x 3%</w:t>
            </w:r>
          </w:p>
        </w:tc>
      </w:tr>
      <w:tr w:rsidR="00D83AA3" w14:paraId="4CE0AAB3" w14:textId="77777777">
        <w:trPr>
          <w:trHeight w:val="417"/>
        </w:trPr>
        <w:tc>
          <w:tcPr>
            <w:tcW w:w="2409" w:type="dxa"/>
          </w:tcPr>
          <w:p w14:paraId="7D55FB52" w14:textId="77777777" w:rsidR="00D83AA3" w:rsidRDefault="00D83AA3" w:rsidP="003F6EC5">
            <w:pPr>
              <w:rPr>
                <w:rFonts w:ascii="Arial" w:eastAsia="Arial" w:hAnsi="Arial" w:cs="Arial"/>
              </w:rPr>
            </w:pPr>
            <w:r>
              <w:rPr>
                <w:rFonts w:ascii="Arial" w:eastAsia="Arial" w:hAnsi="Arial" w:cs="Arial"/>
              </w:rPr>
              <w:t>Operating profit</w:t>
            </w:r>
          </w:p>
        </w:tc>
        <w:tc>
          <w:tcPr>
            <w:tcW w:w="1134" w:type="dxa"/>
          </w:tcPr>
          <w:p w14:paraId="6697850E" w14:textId="77777777" w:rsidR="00D83AA3" w:rsidRDefault="00D83AA3" w:rsidP="003F6EC5">
            <w:pPr>
              <w:jc w:val="right"/>
              <w:rPr>
                <w:rFonts w:ascii="Arial" w:eastAsia="Arial" w:hAnsi="Arial" w:cs="Arial"/>
              </w:rPr>
            </w:pPr>
            <w:r>
              <w:rPr>
                <w:rFonts w:ascii="Arial" w:eastAsia="Arial" w:hAnsi="Arial" w:cs="Arial"/>
              </w:rPr>
              <w:t xml:space="preserve">210.67 </w:t>
            </w:r>
          </w:p>
        </w:tc>
        <w:tc>
          <w:tcPr>
            <w:tcW w:w="3544" w:type="dxa"/>
          </w:tcPr>
          <w:p w14:paraId="5DD8451F" w14:textId="77777777" w:rsidR="00D83AA3" w:rsidRDefault="00D83AA3" w:rsidP="003F6EC5">
            <w:pPr>
              <w:rPr>
                <w:rFonts w:ascii="Arial" w:eastAsia="Arial" w:hAnsi="Arial" w:cs="Arial"/>
              </w:rPr>
            </w:pPr>
            <w:r>
              <w:rPr>
                <w:rFonts w:ascii="Arial" w:eastAsia="Arial" w:hAnsi="Arial" w:cs="Arial"/>
              </w:rPr>
              <w:t>= 411-44-144-12.33</w:t>
            </w:r>
          </w:p>
        </w:tc>
      </w:tr>
      <w:tr w:rsidR="00D83AA3" w14:paraId="6EEF11FD" w14:textId="77777777">
        <w:trPr>
          <w:trHeight w:val="409"/>
        </w:trPr>
        <w:tc>
          <w:tcPr>
            <w:tcW w:w="2409" w:type="dxa"/>
          </w:tcPr>
          <w:p w14:paraId="62017934" w14:textId="77777777" w:rsidR="00D83AA3" w:rsidRDefault="00D83AA3" w:rsidP="003F6EC5">
            <w:pPr>
              <w:rPr>
                <w:rFonts w:ascii="Arial" w:eastAsia="Arial" w:hAnsi="Arial" w:cs="Arial"/>
              </w:rPr>
            </w:pPr>
            <w:r>
              <w:rPr>
                <w:rFonts w:ascii="Arial" w:eastAsia="Arial" w:hAnsi="Arial" w:cs="Arial"/>
              </w:rPr>
              <w:t>Interest payable</w:t>
            </w:r>
          </w:p>
        </w:tc>
        <w:tc>
          <w:tcPr>
            <w:tcW w:w="1134" w:type="dxa"/>
          </w:tcPr>
          <w:p w14:paraId="6D93BA79" w14:textId="77777777" w:rsidR="00D83AA3" w:rsidRDefault="00D83AA3" w:rsidP="003F6EC5">
            <w:pPr>
              <w:jc w:val="right"/>
              <w:rPr>
                <w:rFonts w:ascii="Arial" w:eastAsia="Arial" w:hAnsi="Arial" w:cs="Arial"/>
                <w:u w:val="single"/>
              </w:rPr>
            </w:pPr>
            <w:r>
              <w:rPr>
                <w:rFonts w:ascii="Arial" w:eastAsia="Arial" w:hAnsi="Arial" w:cs="Arial"/>
                <w:u w:val="single"/>
              </w:rPr>
              <w:t>(6)</w:t>
            </w:r>
          </w:p>
        </w:tc>
        <w:tc>
          <w:tcPr>
            <w:tcW w:w="3544" w:type="dxa"/>
          </w:tcPr>
          <w:p w14:paraId="57659417" w14:textId="28507A3F" w:rsidR="00D83AA3" w:rsidRDefault="00D83AA3" w:rsidP="003F6EC5">
            <w:pPr>
              <w:rPr>
                <w:rFonts w:ascii="Arial" w:eastAsia="Arial" w:hAnsi="Arial" w:cs="Arial"/>
              </w:rPr>
            </w:pPr>
            <w:r>
              <w:rPr>
                <w:rFonts w:ascii="Arial" w:eastAsia="Arial" w:hAnsi="Arial" w:cs="Arial"/>
              </w:rPr>
              <w:t>= 6 months x 5,000 x 20%</w:t>
            </w:r>
          </w:p>
        </w:tc>
      </w:tr>
      <w:tr w:rsidR="00D83AA3" w14:paraId="3D7B1E99" w14:textId="77777777">
        <w:trPr>
          <w:trHeight w:val="387"/>
        </w:trPr>
        <w:tc>
          <w:tcPr>
            <w:tcW w:w="2409" w:type="dxa"/>
          </w:tcPr>
          <w:p w14:paraId="64921CBB" w14:textId="77777777" w:rsidR="00D83AA3" w:rsidRDefault="00D83AA3" w:rsidP="003F6EC5">
            <w:pPr>
              <w:rPr>
                <w:rFonts w:ascii="Arial" w:eastAsia="Arial" w:hAnsi="Arial" w:cs="Arial"/>
              </w:rPr>
            </w:pPr>
            <w:bookmarkStart w:id="9" w:name="_Hlk130834784"/>
            <w:r>
              <w:rPr>
                <w:rFonts w:ascii="Arial" w:eastAsia="Arial" w:hAnsi="Arial" w:cs="Arial"/>
              </w:rPr>
              <w:t>Profit for the period</w:t>
            </w:r>
          </w:p>
        </w:tc>
        <w:tc>
          <w:tcPr>
            <w:tcW w:w="1134" w:type="dxa"/>
          </w:tcPr>
          <w:p w14:paraId="54651BA8" w14:textId="77777777" w:rsidR="00D83AA3" w:rsidRDefault="00D83AA3" w:rsidP="003F6EC5">
            <w:pPr>
              <w:jc w:val="right"/>
              <w:rPr>
                <w:rFonts w:ascii="Arial" w:eastAsia="Arial" w:hAnsi="Arial" w:cs="Arial"/>
                <w:u w:val="single"/>
              </w:rPr>
            </w:pPr>
            <w:r>
              <w:rPr>
                <w:rFonts w:ascii="Arial" w:eastAsia="Arial" w:hAnsi="Arial" w:cs="Arial"/>
                <w:u w:val="single"/>
              </w:rPr>
              <w:t xml:space="preserve">204.67 </w:t>
            </w:r>
          </w:p>
        </w:tc>
        <w:tc>
          <w:tcPr>
            <w:tcW w:w="3544" w:type="dxa"/>
          </w:tcPr>
          <w:p w14:paraId="45E2E12F" w14:textId="4134F3CD" w:rsidR="00D83AA3" w:rsidRDefault="00D83AA3" w:rsidP="003F6EC5">
            <w:pPr>
              <w:rPr>
                <w:rFonts w:ascii="Arial" w:eastAsia="Arial" w:hAnsi="Arial" w:cs="Arial"/>
                <w:u w:val="single"/>
              </w:rPr>
            </w:pPr>
            <w:r>
              <w:rPr>
                <w:rFonts w:ascii="Arial" w:eastAsia="Arial" w:hAnsi="Arial" w:cs="Arial"/>
              </w:rPr>
              <w:t xml:space="preserve">= 210.67 – 6 </w:t>
            </w:r>
            <w:r>
              <w:rPr>
                <w:rFonts w:ascii="Arial" w:eastAsia="Arial" w:hAnsi="Arial" w:cs="Arial"/>
                <w:u w:val="single"/>
              </w:rPr>
              <w:t xml:space="preserve"> </w:t>
            </w:r>
          </w:p>
          <w:p w14:paraId="7438FFDB" w14:textId="77777777" w:rsidR="001434A6" w:rsidRDefault="001434A6" w:rsidP="003F6EC5">
            <w:pPr>
              <w:rPr>
                <w:rFonts w:ascii="Arial" w:eastAsia="Arial" w:hAnsi="Arial" w:cs="Arial"/>
                <w:u w:val="single"/>
              </w:rPr>
            </w:pPr>
          </w:p>
          <w:p w14:paraId="230F6725" w14:textId="77777777" w:rsidR="00D83AA3" w:rsidRDefault="00D83AA3" w:rsidP="003F6EC5">
            <w:pPr>
              <w:rPr>
                <w:rFonts w:ascii="Arial" w:eastAsia="Arial" w:hAnsi="Arial" w:cs="Arial"/>
                <w:u w:val="single"/>
              </w:rPr>
            </w:pPr>
          </w:p>
          <w:p w14:paraId="65698B11" w14:textId="77777777" w:rsidR="00F93312" w:rsidRDefault="00F93312" w:rsidP="003F6EC5">
            <w:pPr>
              <w:rPr>
                <w:rFonts w:ascii="Arial" w:eastAsia="Arial" w:hAnsi="Arial" w:cs="Arial"/>
                <w:u w:val="single"/>
              </w:rPr>
            </w:pPr>
          </w:p>
          <w:p w14:paraId="7C4059DA" w14:textId="77777777" w:rsidR="00F93312" w:rsidRDefault="00F93312" w:rsidP="003F6EC5">
            <w:pPr>
              <w:rPr>
                <w:rFonts w:ascii="Arial" w:eastAsia="Arial" w:hAnsi="Arial" w:cs="Arial"/>
                <w:u w:val="single"/>
              </w:rPr>
            </w:pPr>
          </w:p>
          <w:p w14:paraId="368FDA90" w14:textId="77777777" w:rsidR="00F93312" w:rsidRDefault="00F93312" w:rsidP="003F6EC5">
            <w:pPr>
              <w:rPr>
                <w:rFonts w:ascii="Arial" w:eastAsia="Arial" w:hAnsi="Arial" w:cs="Arial"/>
                <w:u w:val="single"/>
              </w:rPr>
            </w:pPr>
          </w:p>
          <w:p w14:paraId="41E6FFB2" w14:textId="77777777" w:rsidR="00F93312" w:rsidRDefault="00F93312" w:rsidP="003F6EC5">
            <w:pPr>
              <w:rPr>
                <w:rFonts w:ascii="Arial" w:eastAsia="Arial" w:hAnsi="Arial" w:cs="Arial"/>
                <w:u w:val="single"/>
              </w:rPr>
            </w:pPr>
          </w:p>
          <w:p w14:paraId="60D2E218" w14:textId="77777777" w:rsidR="00F93312" w:rsidRDefault="00F93312" w:rsidP="003F6EC5">
            <w:pPr>
              <w:rPr>
                <w:rFonts w:ascii="Arial" w:eastAsia="Arial" w:hAnsi="Arial" w:cs="Arial"/>
                <w:u w:val="single"/>
              </w:rPr>
            </w:pPr>
          </w:p>
          <w:p w14:paraId="364CB1EC" w14:textId="77777777" w:rsidR="00F93312" w:rsidRDefault="00F93312" w:rsidP="003F6EC5">
            <w:pPr>
              <w:rPr>
                <w:rFonts w:ascii="Arial" w:eastAsia="Arial" w:hAnsi="Arial" w:cs="Arial"/>
                <w:u w:val="single"/>
              </w:rPr>
            </w:pPr>
          </w:p>
          <w:p w14:paraId="73503199" w14:textId="77777777" w:rsidR="00F93312" w:rsidRDefault="00F93312" w:rsidP="003F6EC5">
            <w:pPr>
              <w:rPr>
                <w:rFonts w:ascii="Arial" w:eastAsia="Arial" w:hAnsi="Arial" w:cs="Arial"/>
                <w:u w:val="single"/>
              </w:rPr>
            </w:pPr>
          </w:p>
          <w:p w14:paraId="1816B387" w14:textId="77777777" w:rsidR="00F93312" w:rsidRDefault="00F93312" w:rsidP="003F6EC5">
            <w:pPr>
              <w:rPr>
                <w:rFonts w:ascii="Arial" w:eastAsia="Arial" w:hAnsi="Arial" w:cs="Arial"/>
                <w:u w:val="single"/>
              </w:rPr>
            </w:pPr>
          </w:p>
          <w:p w14:paraId="13985327" w14:textId="77777777" w:rsidR="00F93312" w:rsidRDefault="00F93312" w:rsidP="003F6EC5">
            <w:pPr>
              <w:rPr>
                <w:rFonts w:ascii="Arial" w:eastAsia="Arial" w:hAnsi="Arial" w:cs="Arial"/>
                <w:u w:val="single"/>
              </w:rPr>
            </w:pPr>
          </w:p>
          <w:p w14:paraId="22414830" w14:textId="39F1FD89" w:rsidR="00F93312" w:rsidRDefault="00F93312" w:rsidP="003F6EC5">
            <w:pPr>
              <w:rPr>
                <w:rFonts w:ascii="Arial" w:eastAsia="Arial" w:hAnsi="Arial" w:cs="Arial"/>
                <w:u w:val="single"/>
              </w:rPr>
            </w:pPr>
          </w:p>
        </w:tc>
      </w:tr>
    </w:tbl>
    <w:p w14:paraId="5D357814" w14:textId="2B2FF4B7" w:rsidR="00C77022" w:rsidRPr="003F6EC5" w:rsidRDefault="003F6EC5" w:rsidP="003F6EC5">
      <w:pPr>
        <w:pStyle w:val="Heading2"/>
        <w:ind w:firstLine="426"/>
        <w:rPr>
          <w:rFonts w:ascii="Arial" w:hAnsi="Arial" w:cs="Arial"/>
          <w:color w:val="auto"/>
          <w:sz w:val="28"/>
          <w:szCs w:val="28"/>
        </w:rPr>
      </w:pPr>
      <w:bookmarkStart w:id="10" w:name="_Toc131164305"/>
      <w:bookmarkEnd w:id="9"/>
      <w:r w:rsidRPr="003F6EC5">
        <w:rPr>
          <w:rFonts w:ascii="Arial" w:hAnsi="Arial" w:cs="Arial"/>
          <w:color w:val="auto"/>
          <w:sz w:val="28"/>
          <w:szCs w:val="28"/>
        </w:rPr>
        <w:lastRenderedPageBreak/>
        <w:t xml:space="preserve">2.3 </w:t>
      </w:r>
      <w:r w:rsidR="00D83AA3" w:rsidRPr="003F6EC5">
        <w:rPr>
          <w:rFonts w:ascii="Arial" w:hAnsi="Arial" w:cs="Arial"/>
          <w:color w:val="auto"/>
          <w:sz w:val="28"/>
          <w:szCs w:val="28"/>
        </w:rPr>
        <w:t>Identifying and Solving Neural LTD's Financial Challenges</w:t>
      </w:r>
      <w:bookmarkEnd w:id="10"/>
    </w:p>
    <w:p w14:paraId="2B7FA243" w14:textId="4914363F" w:rsidR="00C77022" w:rsidRDefault="00C77022" w:rsidP="003F6EC5"/>
    <w:p w14:paraId="3751A029" w14:textId="0B51DF91" w:rsidR="00D83AA3" w:rsidRPr="00F93312" w:rsidRDefault="00D83AA3" w:rsidP="003F6EC5">
      <w:pPr>
        <w:pStyle w:val="ListParagraph"/>
        <w:numPr>
          <w:ilvl w:val="0"/>
          <w:numId w:val="10"/>
        </w:numPr>
        <w:rPr>
          <w:rFonts w:ascii="Arial" w:hAnsi="Arial" w:cs="Arial"/>
        </w:rPr>
      </w:pPr>
      <w:r w:rsidRPr="00F93312">
        <w:rPr>
          <w:rFonts w:ascii="Arial" w:hAnsi="Arial" w:cs="Arial"/>
        </w:rPr>
        <w:t>Insights from Stock and Cash Budget Analysis</w:t>
      </w:r>
    </w:p>
    <w:p w14:paraId="517A10CC" w14:textId="1ACDE446" w:rsidR="00D83AA3" w:rsidRPr="00F93312" w:rsidRDefault="00D83AA3" w:rsidP="003F6EC5">
      <w:pPr>
        <w:rPr>
          <w:rFonts w:ascii="Arial" w:hAnsi="Arial" w:cs="Arial"/>
        </w:rPr>
      </w:pPr>
      <w:r w:rsidRPr="00F93312">
        <w:rPr>
          <w:rFonts w:ascii="Arial" w:hAnsi="Arial" w:cs="Arial"/>
        </w:rPr>
        <w:t xml:space="preserve">The financial results of a company reflect its operational and financial health. In this context, Neural Ltd, a footwear retailer with 12 stores, has reported </w:t>
      </w:r>
      <w:r w:rsidR="00F93312" w:rsidRPr="00F93312">
        <w:rPr>
          <w:rFonts w:ascii="Arial" w:hAnsi="Arial" w:cs="Arial"/>
        </w:rPr>
        <w:t>specific</w:t>
      </w:r>
      <w:r w:rsidRPr="00F93312">
        <w:rPr>
          <w:rFonts w:ascii="Arial" w:hAnsi="Arial" w:cs="Arial"/>
        </w:rPr>
        <w:t xml:space="preserve"> financial results, such as the closing stock and cash budget, for the next six months. This report analyses the implications of these results and discusses the potential problems </w:t>
      </w:r>
      <w:r w:rsidR="00F93312" w:rsidRPr="00F93312">
        <w:rPr>
          <w:rFonts w:ascii="Arial" w:hAnsi="Arial" w:cs="Arial"/>
        </w:rPr>
        <w:t>Neural Ltd will likely face soon</w:t>
      </w:r>
      <w:r w:rsidRPr="00F93312">
        <w:rPr>
          <w:rFonts w:ascii="Arial" w:hAnsi="Arial" w:cs="Arial"/>
        </w:rPr>
        <w:t>. Moreover, the report proposes some management actions that could address these problems.</w:t>
      </w:r>
    </w:p>
    <w:p w14:paraId="52E33C06" w14:textId="37ADC7C6" w:rsidR="00D83AA3" w:rsidRPr="00F93312" w:rsidRDefault="00D83AA3" w:rsidP="003F6EC5">
      <w:pPr>
        <w:pStyle w:val="ListParagraph"/>
        <w:numPr>
          <w:ilvl w:val="0"/>
          <w:numId w:val="10"/>
        </w:numPr>
        <w:rPr>
          <w:rFonts w:ascii="Arial" w:hAnsi="Arial" w:cs="Arial"/>
        </w:rPr>
      </w:pPr>
      <w:r w:rsidRPr="00F93312">
        <w:rPr>
          <w:rFonts w:ascii="Arial" w:hAnsi="Arial" w:cs="Arial"/>
        </w:rPr>
        <w:t>Implications of the Financial Results</w:t>
      </w:r>
    </w:p>
    <w:p w14:paraId="72828AD1" w14:textId="20C9CE3B" w:rsidR="00D83AA3" w:rsidRPr="00F93312" w:rsidRDefault="00D83AA3" w:rsidP="003F6EC5">
      <w:pPr>
        <w:rPr>
          <w:rFonts w:ascii="Arial" w:hAnsi="Arial" w:cs="Arial"/>
        </w:rPr>
      </w:pPr>
      <w:r w:rsidRPr="00F93312">
        <w:rPr>
          <w:rFonts w:ascii="Arial" w:hAnsi="Arial" w:cs="Arial"/>
        </w:rPr>
        <w:t>The closing stock is a crucial indicator of a company's inventory management and ability to match the demand and supply of goods. According to the results of the stock budget of Neural Ltd, the closing stock for June is £124</w:t>
      </w:r>
      <w:r w:rsidR="00C77022" w:rsidRPr="00F93312">
        <w:rPr>
          <w:rFonts w:ascii="Arial" w:hAnsi="Arial" w:cs="Arial"/>
        </w:rPr>
        <w:t>.000</w:t>
      </w:r>
      <w:r w:rsidRPr="00F93312">
        <w:rPr>
          <w:rFonts w:ascii="Arial" w:hAnsi="Arial" w:cs="Arial"/>
        </w:rPr>
        <w:t>, which increases to £130</w:t>
      </w:r>
      <w:r w:rsidR="00C77022" w:rsidRPr="00F93312">
        <w:rPr>
          <w:rFonts w:ascii="Arial" w:hAnsi="Arial" w:cs="Arial"/>
        </w:rPr>
        <w:t>.000</w:t>
      </w:r>
      <w:r w:rsidRPr="00F93312">
        <w:rPr>
          <w:rFonts w:ascii="Arial" w:hAnsi="Arial" w:cs="Arial"/>
        </w:rPr>
        <w:t xml:space="preserve"> in July, £158</w:t>
      </w:r>
      <w:r w:rsidR="00C77022" w:rsidRPr="00F93312">
        <w:rPr>
          <w:rFonts w:ascii="Arial" w:hAnsi="Arial" w:cs="Arial"/>
        </w:rPr>
        <w:t>.000</w:t>
      </w:r>
      <w:r w:rsidRPr="00F93312">
        <w:rPr>
          <w:rFonts w:ascii="Arial" w:hAnsi="Arial" w:cs="Arial"/>
        </w:rPr>
        <w:t xml:space="preserve"> in August, £190</w:t>
      </w:r>
      <w:r w:rsidR="00C77022" w:rsidRPr="00F93312">
        <w:rPr>
          <w:rFonts w:ascii="Arial" w:hAnsi="Arial" w:cs="Arial"/>
        </w:rPr>
        <w:t>.000</w:t>
      </w:r>
      <w:r w:rsidRPr="00F93312">
        <w:rPr>
          <w:rFonts w:ascii="Arial" w:hAnsi="Arial" w:cs="Arial"/>
        </w:rPr>
        <w:t xml:space="preserve"> in September, £176</w:t>
      </w:r>
      <w:r w:rsidR="00C77022" w:rsidRPr="00F93312">
        <w:rPr>
          <w:rFonts w:ascii="Arial" w:hAnsi="Arial" w:cs="Arial"/>
        </w:rPr>
        <w:t>.000</w:t>
      </w:r>
      <w:r w:rsidRPr="00F93312">
        <w:rPr>
          <w:rFonts w:ascii="Arial" w:hAnsi="Arial" w:cs="Arial"/>
        </w:rPr>
        <w:t xml:space="preserve"> in October, and £224</w:t>
      </w:r>
      <w:r w:rsidR="00C77022" w:rsidRPr="00F93312">
        <w:rPr>
          <w:rFonts w:ascii="Arial" w:hAnsi="Arial" w:cs="Arial"/>
        </w:rPr>
        <w:t>.000</w:t>
      </w:r>
      <w:r w:rsidRPr="00F93312">
        <w:rPr>
          <w:rFonts w:ascii="Arial" w:hAnsi="Arial" w:cs="Arial"/>
        </w:rPr>
        <w:t xml:space="preserve"> in November. These results indicate that Neural Ltd may be overstocked or understocked at different times during the next six months. Overstocking can lead to higher inventory holding costs, </w:t>
      </w:r>
      <w:r w:rsidR="00F93312" w:rsidRPr="00F93312">
        <w:rPr>
          <w:rFonts w:ascii="Arial" w:hAnsi="Arial" w:cs="Arial"/>
        </w:rPr>
        <w:t>negatively affecting</w:t>
      </w:r>
      <w:r w:rsidRPr="00F93312">
        <w:rPr>
          <w:rFonts w:ascii="Arial" w:hAnsi="Arial" w:cs="Arial"/>
        </w:rPr>
        <w:t xml:space="preserve"> the company's profitability (Jung and Sung, 2020). On the other hand, understocking can result in lost sales and dissatisfied customers, </w:t>
      </w:r>
      <w:r w:rsidR="00F93312" w:rsidRPr="00F93312">
        <w:rPr>
          <w:rFonts w:ascii="Arial" w:hAnsi="Arial" w:cs="Arial"/>
        </w:rPr>
        <w:t>damaging</w:t>
      </w:r>
      <w:r w:rsidRPr="00F93312">
        <w:rPr>
          <w:rFonts w:ascii="Arial" w:hAnsi="Arial" w:cs="Arial"/>
        </w:rPr>
        <w:t xml:space="preserve"> the company's reputation and revenue (</w:t>
      </w:r>
      <w:proofErr w:type="spellStart"/>
      <w:r w:rsidRPr="00F93312">
        <w:rPr>
          <w:rFonts w:ascii="Arial" w:hAnsi="Arial" w:cs="Arial"/>
        </w:rPr>
        <w:t>Sudarsanam</w:t>
      </w:r>
      <w:proofErr w:type="spellEnd"/>
      <w:r w:rsidRPr="00F93312">
        <w:rPr>
          <w:rFonts w:ascii="Arial" w:hAnsi="Arial" w:cs="Arial"/>
        </w:rPr>
        <w:t xml:space="preserve"> and Lai, 2019).</w:t>
      </w:r>
    </w:p>
    <w:p w14:paraId="15146F8F" w14:textId="39511407" w:rsidR="00D83AA3" w:rsidRPr="00F93312" w:rsidRDefault="00D83AA3" w:rsidP="003F6EC5">
      <w:pPr>
        <w:rPr>
          <w:rFonts w:ascii="Arial" w:hAnsi="Arial" w:cs="Arial"/>
        </w:rPr>
      </w:pPr>
      <w:r w:rsidRPr="00F93312">
        <w:rPr>
          <w:rFonts w:ascii="Arial" w:hAnsi="Arial" w:cs="Arial"/>
        </w:rPr>
        <w:t>Similarly, the cash budget is a vital measure of a company's financial liquidity and ability to meet its financial obligations. The cash budget for Neural Ltd for June is minus £41.07</w:t>
      </w:r>
      <w:r w:rsidR="00C77022" w:rsidRPr="00F93312">
        <w:rPr>
          <w:rFonts w:ascii="Arial" w:hAnsi="Arial" w:cs="Arial"/>
        </w:rPr>
        <w:t>0</w:t>
      </w:r>
      <w:r w:rsidRPr="00F93312">
        <w:rPr>
          <w:rFonts w:ascii="Arial" w:hAnsi="Arial" w:cs="Arial"/>
        </w:rPr>
        <w:t>, which means that the company will have a cash deficit of £41.07</w:t>
      </w:r>
      <w:r w:rsidR="00C77022" w:rsidRPr="00F93312">
        <w:rPr>
          <w:rFonts w:ascii="Arial" w:hAnsi="Arial" w:cs="Arial"/>
        </w:rPr>
        <w:t>0</w:t>
      </w:r>
      <w:r w:rsidRPr="00F93312">
        <w:rPr>
          <w:rFonts w:ascii="Arial" w:hAnsi="Arial" w:cs="Arial"/>
        </w:rPr>
        <w:t xml:space="preserve"> in that month. The cash budget remains negative for the next four months, i.e., July, August, and September, indicating that the company will face a severe cash crunch during this period. However, the cash budget turn</w:t>
      </w:r>
      <w:r w:rsidR="00F93312" w:rsidRPr="00F93312">
        <w:rPr>
          <w:rFonts w:ascii="Arial" w:hAnsi="Arial" w:cs="Arial"/>
        </w:rPr>
        <w:t>ed</w:t>
      </w:r>
      <w:r w:rsidRPr="00F93312">
        <w:rPr>
          <w:rFonts w:ascii="Arial" w:hAnsi="Arial" w:cs="Arial"/>
        </w:rPr>
        <w:t xml:space="preserve"> positive in October and November, with a surplus of £52</w:t>
      </w:r>
      <w:r w:rsidR="00C77022" w:rsidRPr="00F93312">
        <w:rPr>
          <w:rFonts w:ascii="Arial" w:hAnsi="Arial" w:cs="Arial"/>
        </w:rPr>
        <w:t>0</w:t>
      </w:r>
      <w:r w:rsidRPr="00F93312">
        <w:rPr>
          <w:rFonts w:ascii="Arial" w:hAnsi="Arial" w:cs="Arial"/>
        </w:rPr>
        <w:t xml:space="preserve"> and £37.59</w:t>
      </w:r>
      <w:r w:rsidR="00C77022" w:rsidRPr="00F93312">
        <w:rPr>
          <w:rFonts w:ascii="Arial" w:hAnsi="Arial" w:cs="Arial"/>
        </w:rPr>
        <w:t>0</w:t>
      </w:r>
      <w:r w:rsidRPr="00F93312">
        <w:rPr>
          <w:rFonts w:ascii="Arial" w:hAnsi="Arial" w:cs="Arial"/>
        </w:rPr>
        <w:t>, respectively. These results suggest that Neural Ltd may face difficulties in meeting its short-term financial obligations, such as paying its suppliers and employees, during the next few months.</w:t>
      </w:r>
    </w:p>
    <w:p w14:paraId="4C088FB3" w14:textId="2269820E" w:rsidR="00D83AA3" w:rsidRPr="00F93312" w:rsidRDefault="00D83AA3" w:rsidP="003F6EC5">
      <w:pPr>
        <w:pStyle w:val="ListParagraph"/>
        <w:numPr>
          <w:ilvl w:val="0"/>
          <w:numId w:val="10"/>
        </w:numPr>
        <w:rPr>
          <w:rFonts w:ascii="Arial" w:hAnsi="Arial" w:cs="Arial"/>
        </w:rPr>
      </w:pPr>
      <w:r w:rsidRPr="00F93312">
        <w:rPr>
          <w:rFonts w:ascii="Arial" w:hAnsi="Arial" w:cs="Arial"/>
        </w:rPr>
        <w:t>Potential Problems and Management Actions</w:t>
      </w:r>
    </w:p>
    <w:p w14:paraId="7F7D9C31" w14:textId="467F715F" w:rsidR="00D83AA3" w:rsidRPr="00F93312" w:rsidRDefault="00D83AA3" w:rsidP="003F6EC5">
      <w:pPr>
        <w:rPr>
          <w:rFonts w:ascii="Arial" w:hAnsi="Arial" w:cs="Arial"/>
        </w:rPr>
      </w:pPr>
      <w:r w:rsidRPr="00F93312">
        <w:rPr>
          <w:rFonts w:ascii="Arial" w:hAnsi="Arial" w:cs="Arial"/>
        </w:rPr>
        <w:t xml:space="preserve">Based on the above financial results, Neural Ltd </w:t>
      </w:r>
      <w:r w:rsidR="00F93312" w:rsidRPr="00F93312">
        <w:rPr>
          <w:rFonts w:ascii="Arial" w:hAnsi="Arial" w:cs="Arial"/>
        </w:rPr>
        <w:t>will likely</w:t>
      </w:r>
      <w:r w:rsidRPr="00F93312">
        <w:rPr>
          <w:rFonts w:ascii="Arial" w:hAnsi="Arial" w:cs="Arial"/>
        </w:rPr>
        <w:t xml:space="preserve"> face several problems in the next six months. Some of these problems and the corresponding management actions are discussed below.</w:t>
      </w:r>
    </w:p>
    <w:p w14:paraId="10DDFFA9" w14:textId="79001542" w:rsidR="00D83AA3" w:rsidRPr="00F93312" w:rsidRDefault="00D83AA3" w:rsidP="003F6EC5">
      <w:pPr>
        <w:pStyle w:val="ListParagraph"/>
        <w:numPr>
          <w:ilvl w:val="0"/>
          <w:numId w:val="4"/>
        </w:numPr>
        <w:rPr>
          <w:rFonts w:ascii="Arial" w:hAnsi="Arial" w:cs="Arial"/>
        </w:rPr>
      </w:pPr>
      <w:r w:rsidRPr="00F93312">
        <w:rPr>
          <w:rFonts w:ascii="Arial" w:hAnsi="Arial" w:cs="Arial"/>
          <w:u w:val="single"/>
        </w:rPr>
        <w:t>Inventory Management:</w:t>
      </w:r>
      <w:r w:rsidRPr="00F93312">
        <w:rPr>
          <w:rFonts w:ascii="Arial" w:hAnsi="Arial" w:cs="Arial"/>
        </w:rPr>
        <w:t xml:space="preserve"> As Neural Ltd may be overstocked or understocked at different times, it is essential to adopt a dynamic inventory management strategy that aligns with the demand patterns and sales trends. For instance, the company can use </w:t>
      </w:r>
      <w:r w:rsidRPr="00F93312">
        <w:rPr>
          <w:rFonts w:ascii="Arial" w:hAnsi="Arial" w:cs="Arial"/>
          <w:b/>
          <w:bCs/>
        </w:rPr>
        <w:t>data analytics</w:t>
      </w:r>
      <w:r w:rsidRPr="00F93312">
        <w:rPr>
          <w:rFonts w:ascii="Arial" w:hAnsi="Arial" w:cs="Arial"/>
        </w:rPr>
        <w:t xml:space="preserve"> and </w:t>
      </w:r>
      <w:r w:rsidRPr="00F93312">
        <w:rPr>
          <w:rFonts w:ascii="Arial" w:hAnsi="Arial" w:cs="Arial"/>
          <w:b/>
          <w:bCs/>
        </w:rPr>
        <w:t>machine learning algorithms</w:t>
      </w:r>
      <w:r w:rsidRPr="00F93312">
        <w:rPr>
          <w:rFonts w:ascii="Arial" w:hAnsi="Arial" w:cs="Arial"/>
        </w:rPr>
        <w:t xml:space="preserve"> to forecast the demand for different products in different stores and adjust the inventory levels accordingly (Chen and Liu, 2019). Additionally, the company can consider implementing a </w:t>
      </w:r>
      <w:r w:rsidRPr="00F93312">
        <w:rPr>
          <w:rFonts w:ascii="Arial" w:hAnsi="Arial" w:cs="Arial"/>
          <w:b/>
          <w:bCs/>
        </w:rPr>
        <w:t>just-in-time</w:t>
      </w:r>
      <w:r w:rsidRPr="00F93312">
        <w:rPr>
          <w:rFonts w:ascii="Arial" w:hAnsi="Arial" w:cs="Arial"/>
        </w:rPr>
        <w:t xml:space="preserve"> (JIT) inventory system that can help reduce inventory holding costs and improve the efficiency of the supply chain (Wu et al., 2018).</w:t>
      </w:r>
    </w:p>
    <w:p w14:paraId="133C857B" w14:textId="77777777" w:rsidR="00C77022" w:rsidRPr="00F93312" w:rsidRDefault="00C77022" w:rsidP="003F6EC5">
      <w:pPr>
        <w:pStyle w:val="ListParagraph"/>
        <w:ind w:left="1440"/>
        <w:rPr>
          <w:rFonts w:ascii="Arial" w:hAnsi="Arial" w:cs="Arial"/>
        </w:rPr>
      </w:pPr>
    </w:p>
    <w:p w14:paraId="34D6A62B" w14:textId="0AA404D1" w:rsidR="00C77022" w:rsidRPr="00F93312" w:rsidRDefault="00D83AA3" w:rsidP="003F6EC5">
      <w:pPr>
        <w:pStyle w:val="ListParagraph"/>
        <w:numPr>
          <w:ilvl w:val="0"/>
          <w:numId w:val="4"/>
        </w:numPr>
        <w:rPr>
          <w:rFonts w:ascii="Arial" w:hAnsi="Arial" w:cs="Arial"/>
        </w:rPr>
      </w:pPr>
      <w:r w:rsidRPr="00F93312">
        <w:rPr>
          <w:rFonts w:ascii="Arial" w:hAnsi="Arial" w:cs="Arial"/>
          <w:u w:val="single"/>
        </w:rPr>
        <w:t>Cash Management:</w:t>
      </w:r>
      <w:r w:rsidRPr="00F93312">
        <w:rPr>
          <w:rFonts w:ascii="Arial" w:hAnsi="Arial" w:cs="Arial"/>
        </w:rPr>
        <w:t xml:space="preserve"> As Neural Ltd will face a cash deficit for the next four months, it is critical to adopt a proactive cash management strategy t</w:t>
      </w:r>
      <w:r w:rsidR="00F93312">
        <w:rPr>
          <w:rFonts w:ascii="Arial" w:hAnsi="Arial" w:cs="Arial"/>
        </w:rPr>
        <w:t>o improve its liquidity</w:t>
      </w:r>
      <w:r w:rsidRPr="00F93312">
        <w:rPr>
          <w:rFonts w:ascii="Arial" w:hAnsi="Arial" w:cs="Arial"/>
        </w:rPr>
        <w:t xml:space="preserve">. One of the strategies that the company can consider is </w:t>
      </w:r>
      <w:r w:rsidRPr="00F93312">
        <w:rPr>
          <w:rFonts w:ascii="Arial" w:hAnsi="Arial" w:cs="Arial"/>
          <w:b/>
          <w:bCs/>
        </w:rPr>
        <w:t xml:space="preserve">negotiating extended payment terms </w:t>
      </w:r>
      <w:r w:rsidRPr="00F93312">
        <w:rPr>
          <w:rFonts w:ascii="Arial" w:hAnsi="Arial" w:cs="Arial"/>
        </w:rPr>
        <w:t xml:space="preserve">with its suppliers, which can help </w:t>
      </w:r>
      <w:r w:rsidRPr="00F93312">
        <w:rPr>
          <w:rFonts w:ascii="Arial" w:hAnsi="Arial" w:cs="Arial"/>
        </w:rPr>
        <w:lastRenderedPageBreak/>
        <w:t xml:space="preserve">improve its cash flow (Narayanan and Ranganathan, 2019). Additionally, the company can explore alternative </w:t>
      </w:r>
      <w:r w:rsidR="00F93312">
        <w:rPr>
          <w:rFonts w:ascii="Arial" w:hAnsi="Arial" w:cs="Arial"/>
        </w:rPr>
        <w:t>funding sources</w:t>
      </w:r>
      <w:r w:rsidRPr="00F93312">
        <w:rPr>
          <w:rFonts w:ascii="Arial" w:hAnsi="Arial" w:cs="Arial"/>
        </w:rPr>
        <w:t xml:space="preserve">, such as </w:t>
      </w:r>
      <w:r w:rsidRPr="00F93312">
        <w:rPr>
          <w:rFonts w:ascii="Arial" w:hAnsi="Arial" w:cs="Arial"/>
          <w:b/>
          <w:bCs/>
        </w:rPr>
        <w:t>short-term loans</w:t>
      </w:r>
      <w:r w:rsidRPr="00F93312">
        <w:rPr>
          <w:rFonts w:ascii="Arial" w:hAnsi="Arial" w:cs="Arial"/>
        </w:rPr>
        <w:t xml:space="preserve"> or </w:t>
      </w:r>
      <w:r w:rsidRPr="00F93312">
        <w:rPr>
          <w:rFonts w:ascii="Arial" w:hAnsi="Arial" w:cs="Arial"/>
          <w:b/>
          <w:bCs/>
        </w:rPr>
        <w:t>overdraft facilities</w:t>
      </w:r>
      <w:r w:rsidRPr="00F93312">
        <w:rPr>
          <w:rFonts w:ascii="Arial" w:hAnsi="Arial" w:cs="Arial"/>
        </w:rPr>
        <w:t>, to meet its short-term financial obligations (Ghosh and Tripathi, 2018).</w:t>
      </w:r>
    </w:p>
    <w:p w14:paraId="16401E49" w14:textId="77777777" w:rsidR="00C77022" w:rsidRPr="00F93312" w:rsidRDefault="00C77022" w:rsidP="003F6EC5">
      <w:pPr>
        <w:pStyle w:val="ListParagraph"/>
        <w:ind w:left="1440"/>
        <w:rPr>
          <w:rFonts w:ascii="Arial" w:hAnsi="Arial" w:cs="Arial"/>
        </w:rPr>
      </w:pPr>
    </w:p>
    <w:p w14:paraId="0EB37B26" w14:textId="361B3B8E" w:rsidR="00C77022" w:rsidRPr="00F93312" w:rsidRDefault="00D83AA3" w:rsidP="003F6EC5">
      <w:pPr>
        <w:pStyle w:val="ListParagraph"/>
        <w:numPr>
          <w:ilvl w:val="0"/>
          <w:numId w:val="4"/>
        </w:numPr>
        <w:rPr>
          <w:rFonts w:ascii="Arial" w:hAnsi="Arial" w:cs="Arial"/>
        </w:rPr>
      </w:pPr>
      <w:r w:rsidRPr="00F93312">
        <w:rPr>
          <w:rFonts w:ascii="Arial" w:hAnsi="Arial" w:cs="Arial"/>
          <w:u w:val="single"/>
        </w:rPr>
        <w:t>Cost Management:</w:t>
      </w:r>
      <w:r w:rsidRPr="00F93312">
        <w:rPr>
          <w:rFonts w:ascii="Arial" w:hAnsi="Arial" w:cs="Arial"/>
        </w:rPr>
        <w:t xml:space="preserve"> As Neural Ltd may face a lower profit margin due to higher inventory holding costs and lost sales, </w:t>
      </w:r>
      <w:r w:rsidR="00F93312">
        <w:rPr>
          <w:rFonts w:ascii="Arial" w:hAnsi="Arial" w:cs="Arial"/>
        </w:rPr>
        <w:t>a cost management strategy is necessary to</w:t>
      </w:r>
      <w:r w:rsidRPr="00F93312">
        <w:rPr>
          <w:rFonts w:ascii="Arial" w:hAnsi="Arial" w:cs="Arial"/>
        </w:rPr>
        <w:t xml:space="preserve"> help reduce the overall cost structure. One of the approaches that the company can consider is implementing </w:t>
      </w:r>
      <w:r w:rsidRPr="00F93312">
        <w:rPr>
          <w:rFonts w:ascii="Arial" w:hAnsi="Arial" w:cs="Arial"/>
          <w:b/>
          <w:bCs/>
        </w:rPr>
        <w:t>cost-cutting measures</w:t>
      </w:r>
      <w:r w:rsidRPr="00F93312">
        <w:rPr>
          <w:rFonts w:ascii="Arial" w:hAnsi="Arial" w:cs="Arial"/>
        </w:rPr>
        <w:t xml:space="preserve">, such as reducing non-essential expenses and renegotiating contracts with vendors and landlords (Chen and Liu, 2019). The company can also explore the possibility of outsourcing some of its </w:t>
      </w:r>
      <w:r w:rsidRPr="00F93312">
        <w:rPr>
          <w:rFonts w:ascii="Arial" w:hAnsi="Arial" w:cs="Arial"/>
          <w:b/>
          <w:bCs/>
        </w:rPr>
        <w:t>non-core activities</w:t>
      </w:r>
      <w:r w:rsidRPr="00F93312">
        <w:rPr>
          <w:rFonts w:ascii="Arial" w:hAnsi="Arial" w:cs="Arial"/>
        </w:rPr>
        <w:t>, such as logistics and warehousing, to specialised service providers, which can help reduce operational costs and improve the quality of service (Wang and Zhou, 2020).</w:t>
      </w:r>
    </w:p>
    <w:p w14:paraId="49E5C496" w14:textId="77777777" w:rsidR="00C77022" w:rsidRPr="00F93312" w:rsidRDefault="00C77022" w:rsidP="003F6EC5">
      <w:pPr>
        <w:pStyle w:val="ListParagraph"/>
        <w:ind w:left="1440"/>
        <w:rPr>
          <w:rFonts w:ascii="Arial" w:hAnsi="Arial" w:cs="Arial"/>
        </w:rPr>
      </w:pPr>
    </w:p>
    <w:p w14:paraId="78A8AC2F" w14:textId="56ABDFDE" w:rsidR="00C77022" w:rsidRPr="00F93312" w:rsidRDefault="00D83AA3" w:rsidP="003F6EC5">
      <w:pPr>
        <w:pStyle w:val="ListParagraph"/>
        <w:numPr>
          <w:ilvl w:val="0"/>
          <w:numId w:val="4"/>
        </w:numPr>
        <w:rPr>
          <w:rFonts w:ascii="Arial" w:hAnsi="Arial" w:cs="Arial"/>
        </w:rPr>
      </w:pPr>
      <w:r w:rsidRPr="00F93312">
        <w:rPr>
          <w:rFonts w:ascii="Arial" w:hAnsi="Arial" w:cs="Arial"/>
          <w:u w:val="single"/>
        </w:rPr>
        <w:t>Marketing and Sales</w:t>
      </w:r>
      <w:r w:rsidRPr="00F93312">
        <w:rPr>
          <w:rFonts w:ascii="Arial" w:hAnsi="Arial" w:cs="Arial"/>
        </w:rPr>
        <w:t xml:space="preserve">: To address the potential problem of lost sales due to understocking, Neural Ltd can consider implementing a </w:t>
      </w:r>
      <w:r w:rsidRPr="00F93312">
        <w:rPr>
          <w:rFonts w:ascii="Arial" w:hAnsi="Arial" w:cs="Arial"/>
          <w:b/>
          <w:bCs/>
        </w:rPr>
        <w:t>proactive marketing</w:t>
      </w:r>
      <w:r w:rsidRPr="00F93312">
        <w:rPr>
          <w:rFonts w:ascii="Arial" w:hAnsi="Arial" w:cs="Arial"/>
        </w:rPr>
        <w:t xml:space="preserve"> and </w:t>
      </w:r>
      <w:r w:rsidRPr="00F93312">
        <w:rPr>
          <w:rFonts w:ascii="Arial" w:hAnsi="Arial" w:cs="Arial"/>
          <w:b/>
          <w:bCs/>
        </w:rPr>
        <w:t>sales strategy</w:t>
      </w:r>
      <w:r w:rsidRPr="00F93312">
        <w:rPr>
          <w:rFonts w:ascii="Arial" w:hAnsi="Arial" w:cs="Arial"/>
        </w:rPr>
        <w:t xml:space="preserve"> that can help improve customer engagement and loyalty. For instance, the company can launch targeted marketing campaigns </w:t>
      </w:r>
      <w:r w:rsidR="00104E24">
        <w:rPr>
          <w:rFonts w:ascii="Arial" w:hAnsi="Arial" w:cs="Arial"/>
        </w:rPr>
        <w:t>focusing</w:t>
      </w:r>
      <w:r w:rsidRPr="00F93312">
        <w:rPr>
          <w:rFonts w:ascii="Arial" w:hAnsi="Arial" w:cs="Arial"/>
        </w:rPr>
        <w:t xml:space="preserve"> on </w:t>
      </w:r>
      <w:r w:rsidR="00F93312">
        <w:rPr>
          <w:rFonts w:ascii="Arial" w:hAnsi="Arial" w:cs="Arial"/>
        </w:rPr>
        <w:t>customers' needs and preference</w:t>
      </w:r>
      <w:r w:rsidRPr="00F93312">
        <w:rPr>
          <w:rFonts w:ascii="Arial" w:hAnsi="Arial" w:cs="Arial"/>
        </w:rPr>
        <w:t>s (Meyer-</w:t>
      </w:r>
      <w:proofErr w:type="spellStart"/>
      <w:r w:rsidRPr="00F93312">
        <w:rPr>
          <w:rFonts w:ascii="Arial" w:hAnsi="Arial" w:cs="Arial"/>
        </w:rPr>
        <w:t>Waarden</w:t>
      </w:r>
      <w:proofErr w:type="spellEnd"/>
      <w:r w:rsidRPr="00F93312">
        <w:rPr>
          <w:rFonts w:ascii="Arial" w:hAnsi="Arial" w:cs="Arial"/>
        </w:rPr>
        <w:t xml:space="preserve"> et al., 2021). Additionally, the company can offer </w:t>
      </w:r>
      <w:r w:rsidRPr="00F93312">
        <w:rPr>
          <w:rFonts w:ascii="Arial" w:hAnsi="Arial" w:cs="Arial"/>
          <w:b/>
          <w:bCs/>
        </w:rPr>
        <w:t>attractive discounts and promotions</w:t>
      </w:r>
      <w:r w:rsidRPr="00F93312">
        <w:rPr>
          <w:rFonts w:ascii="Arial" w:hAnsi="Arial" w:cs="Arial"/>
        </w:rPr>
        <w:t xml:space="preserve"> to encourage customers to make repeat purchases and increase the average order value.</w:t>
      </w:r>
    </w:p>
    <w:p w14:paraId="5322C9E8" w14:textId="77777777" w:rsidR="00C77022" w:rsidRPr="00F93312" w:rsidRDefault="00C77022" w:rsidP="003F6EC5">
      <w:pPr>
        <w:pStyle w:val="NoSpacing"/>
      </w:pPr>
    </w:p>
    <w:p w14:paraId="54AD7F51" w14:textId="00586F25" w:rsidR="00D83AA3" w:rsidRPr="00F93312" w:rsidRDefault="00D83AA3" w:rsidP="003F6EC5">
      <w:pPr>
        <w:pStyle w:val="ListParagraph"/>
        <w:numPr>
          <w:ilvl w:val="0"/>
          <w:numId w:val="4"/>
        </w:numPr>
        <w:rPr>
          <w:rFonts w:ascii="Arial" w:hAnsi="Arial" w:cs="Arial"/>
        </w:rPr>
      </w:pPr>
      <w:r w:rsidRPr="00F93312">
        <w:rPr>
          <w:rFonts w:ascii="Arial" w:hAnsi="Arial" w:cs="Arial"/>
          <w:u w:val="single"/>
        </w:rPr>
        <w:t>Financial Planning and Analysis:</w:t>
      </w:r>
      <w:r w:rsidRPr="00F93312">
        <w:rPr>
          <w:rFonts w:ascii="Arial" w:hAnsi="Arial" w:cs="Arial"/>
        </w:rPr>
        <w:t xml:space="preserve"> To ensure that Neural Ltd can navigate the challenges posed by the financial results, it is crucial to adopt </w:t>
      </w:r>
      <w:r w:rsidRPr="00F93312">
        <w:rPr>
          <w:rFonts w:ascii="Arial" w:hAnsi="Arial" w:cs="Arial"/>
          <w:b/>
          <w:bCs/>
        </w:rPr>
        <w:t>a robust financial planning</w:t>
      </w:r>
      <w:r w:rsidRPr="00F93312">
        <w:rPr>
          <w:rFonts w:ascii="Arial" w:hAnsi="Arial" w:cs="Arial"/>
        </w:rPr>
        <w:t xml:space="preserve"> and </w:t>
      </w:r>
      <w:r w:rsidRPr="00F93312">
        <w:rPr>
          <w:rFonts w:ascii="Arial" w:hAnsi="Arial" w:cs="Arial"/>
          <w:b/>
          <w:bCs/>
        </w:rPr>
        <w:t>analysis framework</w:t>
      </w:r>
      <w:r w:rsidRPr="00F93312">
        <w:rPr>
          <w:rFonts w:ascii="Arial" w:hAnsi="Arial" w:cs="Arial"/>
        </w:rPr>
        <w:t xml:space="preserve"> that can help identify and mitigate financial risks. For instance, the company can develop </w:t>
      </w:r>
      <w:r w:rsidRPr="00F93312">
        <w:rPr>
          <w:rFonts w:ascii="Arial" w:hAnsi="Arial" w:cs="Arial"/>
          <w:b/>
          <w:bCs/>
        </w:rPr>
        <w:t>a comprehensive financial model</w:t>
      </w:r>
      <w:r w:rsidRPr="00F93312">
        <w:rPr>
          <w:rFonts w:ascii="Arial" w:hAnsi="Arial" w:cs="Arial"/>
        </w:rPr>
        <w:t xml:space="preserve"> that includes key financial metrics, such as revenue, cost of goods sold, gross margin, operating expenses, and net income (Chen et al., 2019). The financial model can help the company simulate different scenarios and assess the impact of various factors, such as changes in demand, pricing, and cost structure, on its financial performance.</w:t>
      </w:r>
    </w:p>
    <w:p w14:paraId="0BCB85FC" w14:textId="0386D728" w:rsidR="00D83AA3" w:rsidRPr="00F93312" w:rsidRDefault="00D83AA3" w:rsidP="00DF6764">
      <w:pPr>
        <w:ind w:left="720"/>
        <w:rPr>
          <w:rFonts w:ascii="Arial" w:hAnsi="Arial" w:cs="Arial"/>
        </w:rPr>
      </w:pPr>
      <w:r w:rsidRPr="00F93312">
        <w:rPr>
          <w:rFonts w:ascii="Arial" w:hAnsi="Arial" w:cs="Arial"/>
        </w:rPr>
        <w:t>The financial results, such as the closing stock and cash budget, indicate that the company may face several challenges in the next six months, including inventory management, cash management, cost management, marketing and sales, and financial planning and analysis. T</w:t>
      </w:r>
      <w:r w:rsidR="00F93312">
        <w:rPr>
          <w:rFonts w:ascii="Arial" w:hAnsi="Arial" w:cs="Arial"/>
        </w:rPr>
        <w:t>he company can adopt several management actions to address these challenge</w:t>
      </w:r>
      <w:r w:rsidRPr="00F93312">
        <w:rPr>
          <w:rFonts w:ascii="Arial" w:hAnsi="Arial" w:cs="Arial"/>
        </w:rPr>
        <w:t>s, such as dynamic inventory management, proactive cash management, cost-cutting measures, targeted marketing and sales, and robust financial planning and analysis. By implementing these actions, Neural Ltd can improve its operational and financial health and emerge stronger from the current economic uncertainty.</w:t>
      </w:r>
    </w:p>
    <w:p w14:paraId="301B2940" w14:textId="1AB82323" w:rsidR="00C77022" w:rsidRDefault="00C77022" w:rsidP="003F6EC5"/>
    <w:p w14:paraId="2528C73D" w14:textId="77777777" w:rsidR="00104E24" w:rsidRDefault="00104E24" w:rsidP="003F6EC5"/>
    <w:p w14:paraId="71146073" w14:textId="35C50919" w:rsidR="00F93312" w:rsidRDefault="00F93312" w:rsidP="003F6EC5"/>
    <w:p w14:paraId="62FADE85" w14:textId="77777777" w:rsidR="00F93312" w:rsidRPr="00C77022" w:rsidRDefault="00F93312" w:rsidP="003F6EC5"/>
    <w:p w14:paraId="6056003F" w14:textId="2C41C2FE" w:rsidR="00C77022" w:rsidRPr="003F6EC5" w:rsidRDefault="003F6EC5" w:rsidP="003F6EC5">
      <w:pPr>
        <w:pStyle w:val="Heading2"/>
        <w:ind w:firstLine="426"/>
        <w:rPr>
          <w:rFonts w:ascii="Arial" w:hAnsi="Arial" w:cs="Arial"/>
          <w:color w:val="auto"/>
          <w:sz w:val="28"/>
          <w:szCs w:val="28"/>
        </w:rPr>
      </w:pPr>
      <w:bookmarkStart w:id="11" w:name="_Toc131164306"/>
      <w:r w:rsidRPr="003F6EC5">
        <w:rPr>
          <w:rFonts w:ascii="Arial" w:hAnsi="Arial" w:cs="Arial"/>
          <w:color w:val="auto"/>
          <w:sz w:val="28"/>
          <w:szCs w:val="28"/>
        </w:rPr>
        <w:lastRenderedPageBreak/>
        <w:t xml:space="preserve">2.4 </w:t>
      </w:r>
      <w:r w:rsidR="00D83AA3" w:rsidRPr="003F6EC5">
        <w:rPr>
          <w:rFonts w:ascii="Arial" w:hAnsi="Arial" w:cs="Arial"/>
          <w:color w:val="auto"/>
          <w:sz w:val="28"/>
          <w:szCs w:val="28"/>
        </w:rPr>
        <w:t>Exploring Organisational Factors and Human Behaviours</w:t>
      </w:r>
      <w:bookmarkEnd w:id="11"/>
    </w:p>
    <w:p w14:paraId="0EF405DE" w14:textId="77777777" w:rsidR="00C77022" w:rsidRPr="00C77022" w:rsidRDefault="00C77022" w:rsidP="003F6EC5">
      <w:pPr>
        <w:pStyle w:val="ListParagraph"/>
        <w:ind w:left="2160"/>
      </w:pPr>
    </w:p>
    <w:p w14:paraId="6B374E0A" w14:textId="28703A9D" w:rsidR="00DF6764" w:rsidRPr="00F93312" w:rsidRDefault="00DF6764" w:rsidP="00DF6764">
      <w:pPr>
        <w:ind w:left="720"/>
        <w:rPr>
          <w:rFonts w:ascii="Arial" w:hAnsi="Arial" w:cs="Arial"/>
        </w:rPr>
      </w:pPr>
      <w:r w:rsidRPr="00F93312">
        <w:rPr>
          <w:rFonts w:ascii="Arial" w:hAnsi="Arial" w:cs="Arial"/>
        </w:rPr>
        <w:t>Bhimani (2006) argues that while budgeting and budgetary control are essential tools for managing an organisation</w:t>
      </w:r>
      <w:r w:rsidR="00F93312" w:rsidRPr="00F93312">
        <w:rPr>
          <w:rFonts w:ascii="Arial" w:hAnsi="Arial" w:cs="Arial"/>
        </w:rPr>
        <w:t>'</w:t>
      </w:r>
      <w:r w:rsidRPr="00F93312">
        <w:rPr>
          <w:rFonts w:ascii="Arial" w:hAnsi="Arial" w:cs="Arial"/>
        </w:rPr>
        <w:t xml:space="preserve">s financial performance, </w:t>
      </w:r>
      <w:r w:rsidR="00F93312">
        <w:rPr>
          <w:rFonts w:ascii="Arial" w:hAnsi="Arial" w:cs="Arial"/>
        </w:rPr>
        <w:t>certain conditions must be in place for these tools to succeed</w:t>
      </w:r>
      <w:r w:rsidRPr="00F93312">
        <w:rPr>
          <w:rFonts w:ascii="Arial" w:hAnsi="Arial" w:cs="Arial"/>
        </w:rPr>
        <w:t>. For example, a budgeting system should be aligned with an organisation</w:t>
      </w:r>
      <w:r w:rsidR="00F93312" w:rsidRPr="00F93312">
        <w:rPr>
          <w:rFonts w:ascii="Arial" w:hAnsi="Arial" w:cs="Arial"/>
        </w:rPr>
        <w:t>'</w:t>
      </w:r>
      <w:r w:rsidRPr="00F93312">
        <w:rPr>
          <w:rFonts w:ascii="Arial" w:hAnsi="Arial" w:cs="Arial"/>
        </w:rPr>
        <w:t xml:space="preserve">s strategic objectives to ensure </w:t>
      </w:r>
      <w:r w:rsidR="00F93312">
        <w:rPr>
          <w:rFonts w:ascii="Arial" w:hAnsi="Arial" w:cs="Arial"/>
        </w:rPr>
        <w:t>it effectively meets its financial goals and objectives</w:t>
      </w:r>
      <w:r w:rsidRPr="00F93312">
        <w:rPr>
          <w:rFonts w:ascii="Arial" w:hAnsi="Arial" w:cs="Arial"/>
        </w:rPr>
        <w:t>.</w:t>
      </w:r>
    </w:p>
    <w:p w14:paraId="43B9C859" w14:textId="11BBD88F" w:rsidR="00DF6764" w:rsidRDefault="00F93312" w:rsidP="00DF6764">
      <w:pPr>
        <w:ind w:left="720"/>
        <w:rPr>
          <w:rFonts w:ascii="Arial" w:hAnsi="Arial" w:cs="Arial"/>
        </w:rPr>
      </w:pPr>
      <w:r>
        <w:rPr>
          <w:rFonts w:ascii="Arial" w:hAnsi="Arial" w:cs="Arial"/>
          <w:noProof/>
        </w:rPr>
        <w:drawing>
          <wp:anchor distT="0" distB="0" distL="114300" distR="114300" simplePos="0" relativeHeight="251661312" behindDoc="0" locked="0" layoutInCell="1" allowOverlap="1" wp14:anchorId="096165DB" wp14:editId="2BB8C187">
            <wp:simplePos x="0" y="0"/>
            <wp:positionH relativeFrom="column">
              <wp:posOffset>48895</wp:posOffset>
            </wp:positionH>
            <wp:positionV relativeFrom="paragraph">
              <wp:posOffset>195580</wp:posOffset>
            </wp:positionV>
            <wp:extent cx="5731510" cy="352488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731510" cy="3524885"/>
                    </a:xfrm>
                    <a:prstGeom prst="rect">
                      <a:avLst/>
                    </a:prstGeom>
                  </pic:spPr>
                </pic:pic>
              </a:graphicData>
            </a:graphic>
          </wp:anchor>
        </w:drawing>
      </w:r>
    </w:p>
    <w:p w14:paraId="6A8CBE53" w14:textId="1EA89ED9" w:rsidR="00F93312" w:rsidRPr="00F93312" w:rsidRDefault="00F93312" w:rsidP="00DF6764">
      <w:pPr>
        <w:ind w:left="720"/>
        <w:rPr>
          <w:rFonts w:ascii="Arial" w:hAnsi="Arial" w:cs="Arial"/>
        </w:rPr>
      </w:pPr>
    </w:p>
    <w:p w14:paraId="4596F052" w14:textId="6E6FB1A0" w:rsidR="00DF6764" w:rsidRPr="00F93312" w:rsidRDefault="00DF6764" w:rsidP="00DF6764">
      <w:pPr>
        <w:ind w:left="720"/>
        <w:rPr>
          <w:rFonts w:ascii="Arial" w:hAnsi="Arial" w:cs="Arial"/>
        </w:rPr>
      </w:pPr>
      <w:r w:rsidRPr="00F93312">
        <w:rPr>
          <w:rFonts w:ascii="Arial" w:hAnsi="Arial" w:cs="Arial"/>
        </w:rPr>
        <w:t>In addition, the participation and involvement of managers at all levels are essential for creating a realistic and achievable budget. Effective communication and coordination among different departments and managers are also necessary to ensure everyone understands their roles and responsibilities in achieving the financial objectives.</w:t>
      </w:r>
    </w:p>
    <w:p w14:paraId="3BDD9E2C" w14:textId="49BC6194" w:rsidR="00DF6764" w:rsidRPr="00F93312" w:rsidRDefault="00DF6764" w:rsidP="00DF6764">
      <w:pPr>
        <w:ind w:left="720"/>
        <w:rPr>
          <w:rFonts w:ascii="Arial" w:hAnsi="Arial" w:cs="Arial"/>
        </w:rPr>
      </w:pPr>
    </w:p>
    <w:p w14:paraId="2126FD40" w14:textId="5D0F54A0" w:rsidR="00D83AA3" w:rsidRPr="00F93312" w:rsidRDefault="00D83AA3" w:rsidP="003F6EC5">
      <w:pPr>
        <w:pStyle w:val="ListParagraph"/>
        <w:numPr>
          <w:ilvl w:val="0"/>
          <w:numId w:val="13"/>
        </w:numPr>
        <w:rPr>
          <w:rFonts w:ascii="Arial" w:hAnsi="Arial" w:cs="Arial"/>
        </w:rPr>
      </w:pPr>
      <w:r w:rsidRPr="00F93312">
        <w:rPr>
          <w:rFonts w:ascii="Arial" w:hAnsi="Arial" w:cs="Arial"/>
        </w:rPr>
        <w:t>Conditions for Successful Budgeting and Budgetary Control</w:t>
      </w:r>
    </w:p>
    <w:p w14:paraId="6FCE50CC"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Support from top management</w:t>
      </w:r>
    </w:p>
    <w:p w14:paraId="58FE9D11" w14:textId="77777777" w:rsidR="00D83AA3" w:rsidRPr="00F93312" w:rsidRDefault="00D83AA3" w:rsidP="003F6EC5">
      <w:pPr>
        <w:ind w:left="720"/>
        <w:rPr>
          <w:rFonts w:ascii="Arial" w:hAnsi="Arial" w:cs="Arial"/>
        </w:rPr>
      </w:pPr>
      <w:r w:rsidRPr="00F93312">
        <w:rPr>
          <w:rFonts w:ascii="Arial" w:hAnsi="Arial" w:cs="Arial"/>
        </w:rPr>
        <w:t xml:space="preserve">    Top management support is a </w:t>
      </w:r>
      <w:r w:rsidRPr="00F93312">
        <w:rPr>
          <w:rFonts w:ascii="Arial" w:hAnsi="Arial" w:cs="Arial"/>
          <w:b/>
          <w:bCs/>
        </w:rPr>
        <w:t>critical factor for the success of a budgeting and budgetary</w:t>
      </w:r>
      <w:r w:rsidRPr="00F93312">
        <w:rPr>
          <w:rFonts w:ascii="Arial" w:hAnsi="Arial" w:cs="Arial"/>
        </w:rPr>
        <w:t xml:space="preserve"> control system. Top management should set the tone for the organisation's commitment to the budgeting process by providing resources, support, and guidance to the budgeting team (Ferry et al., 2016).</w:t>
      </w:r>
    </w:p>
    <w:p w14:paraId="3ADC71DD" w14:textId="178191C4" w:rsidR="00D83AA3" w:rsidRDefault="00D83AA3" w:rsidP="003F6EC5">
      <w:pPr>
        <w:ind w:left="720"/>
        <w:rPr>
          <w:rFonts w:ascii="Arial" w:hAnsi="Arial" w:cs="Arial"/>
        </w:rPr>
      </w:pPr>
    </w:p>
    <w:p w14:paraId="60C1C5E5" w14:textId="04D1DD27" w:rsidR="00F93312" w:rsidRDefault="00F93312" w:rsidP="003F6EC5">
      <w:pPr>
        <w:ind w:left="720"/>
        <w:rPr>
          <w:rFonts w:ascii="Arial" w:hAnsi="Arial" w:cs="Arial"/>
        </w:rPr>
      </w:pPr>
    </w:p>
    <w:p w14:paraId="021DD76C" w14:textId="77777777" w:rsidR="00F93312" w:rsidRPr="00F93312" w:rsidRDefault="00F93312" w:rsidP="003F6EC5">
      <w:pPr>
        <w:ind w:left="720"/>
        <w:rPr>
          <w:rFonts w:ascii="Arial" w:hAnsi="Arial" w:cs="Arial"/>
        </w:rPr>
      </w:pPr>
    </w:p>
    <w:p w14:paraId="3608F936" w14:textId="77777777" w:rsidR="00D83AA3" w:rsidRPr="00F93312" w:rsidRDefault="00D83AA3" w:rsidP="003F6EC5">
      <w:pPr>
        <w:ind w:left="720"/>
        <w:rPr>
          <w:rFonts w:ascii="Arial" w:hAnsi="Arial" w:cs="Arial"/>
          <w:u w:val="single"/>
        </w:rPr>
      </w:pPr>
      <w:r w:rsidRPr="00F93312">
        <w:rPr>
          <w:rFonts w:ascii="Arial" w:hAnsi="Arial" w:cs="Arial"/>
        </w:rPr>
        <w:lastRenderedPageBreak/>
        <w:t xml:space="preserve">    </w:t>
      </w:r>
      <w:r w:rsidRPr="00F93312">
        <w:rPr>
          <w:rFonts w:ascii="Arial" w:hAnsi="Arial" w:cs="Arial"/>
          <w:u w:val="single"/>
        </w:rPr>
        <w:t>Clear and specific objectives</w:t>
      </w:r>
    </w:p>
    <w:p w14:paraId="114D62DD" w14:textId="3E1372DE" w:rsidR="00D83AA3" w:rsidRPr="00F93312" w:rsidRDefault="00D83AA3" w:rsidP="003F6EC5">
      <w:pPr>
        <w:ind w:left="720"/>
        <w:rPr>
          <w:rFonts w:ascii="Arial" w:hAnsi="Arial" w:cs="Arial"/>
        </w:rPr>
      </w:pPr>
      <w:r w:rsidRPr="00F93312">
        <w:rPr>
          <w:rFonts w:ascii="Arial" w:hAnsi="Arial" w:cs="Arial"/>
        </w:rPr>
        <w:t xml:space="preserve">    The organisation's objectives should be clear</w:t>
      </w:r>
      <w:r w:rsidR="00104E24">
        <w:rPr>
          <w:rFonts w:ascii="Arial" w:hAnsi="Arial" w:cs="Arial"/>
        </w:rPr>
        <w:t>, specific,</w:t>
      </w:r>
      <w:r w:rsidR="00F93312">
        <w:rPr>
          <w:rFonts w:ascii="Arial" w:hAnsi="Arial" w:cs="Arial"/>
        </w:rPr>
        <w:t xml:space="preserve"> and</w:t>
      </w:r>
      <w:r w:rsidRPr="00F93312">
        <w:rPr>
          <w:rFonts w:ascii="Arial" w:hAnsi="Arial" w:cs="Arial"/>
        </w:rPr>
        <w:t xml:space="preserve"> </w:t>
      </w:r>
      <w:r w:rsidRPr="00F93312">
        <w:rPr>
          <w:rFonts w:ascii="Arial" w:hAnsi="Arial" w:cs="Arial"/>
          <w:b/>
          <w:bCs/>
        </w:rPr>
        <w:t>communicated effectively</w:t>
      </w:r>
      <w:r w:rsidRPr="00F93312">
        <w:rPr>
          <w:rFonts w:ascii="Arial" w:hAnsi="Arial" w:cs="Arial"/>
        </w:rPr>
        <w:t xml:space="preserve"> to all stakeholders. This will ensure that the budgeting process is aligned with the organisation's goals and objectives (Horngren et al., 2018).</w:t>
      </w:r>
    </w:p>
    <w:p w14:paraId="60D66E62" w14:textId="77777777" w:rsidR="00D83AA3" w:rsidRPr="00F93312" w:rsidRDefault="00D83AA3" w:rsidP="003F6EC5">
      <w:pPr>
        <w:ind w:left="720"/>
        <w:rPr>
          <w:rFonts w:ascii="Arial" w:hAnsi="Arial" w:cs="Arial"/>
        </w:rPr>
      </w:pPr>
    </w:p>
    <w:p w14:paraId="1D5584FD"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Participation of all stakeholders</w:t>
      </w:r>
    </w:p>
    <w:p w14:paraId="74DB9A26" w14:textId="11B93E76" w:rsidR="00D83AA3" w:rsidRPr="00F93312" w:rsidRDefault="00D83AA3" w:rsidP="003F6EC5">
      <w:pPr>
        <w:ind w:left="720"/>
        <w:rPr>
          <w:rFonts w:ascii="Arial" w:hAnsi="Arial" w:cs="Arial"/>
        </w:rPr>
      </w:pPr>
      <w:r w:rsidRPr="00F93312">
        <w:rPr>
          <w:rFonts w:ascii="Arial" w:hAnsi="Arial" w:cs="Arial"/>
        </w:rPr>
        <w:t xml:space="preserve">    The participation of all stakeholders, including managers, employees, and other key stakeholders, is </w:t>
      </w:r>
      <w:r w:rsidRPr="00F93312">
        <w:rPr>
          <w:rFonts w:ascii="Arial" w:hAnsi="Arial" w:cs="Arial"/>
          <w:b/>
          <w:bCs/>
        </w:rPr>
        <w:t>critical for the success of a budgeting and budgetary</w:t>
      </w:r>
      <w:r w:rsidRPr="00F93312">
        <w:rPr>
          <w:rFonts w:ascii="Arial" w:hAnsi="Arial" w:cs="Arial"/>
        </w:rPr>
        <w:t xml:space="preserve"> control system. This will ensure that all parties are committed to the budgeting process and </w:t>
      </w:r>
      <w:r w:rsidR="00DF6764" w:rsidRPr="00F93312">
        <w:rPr>
          <w:rFonts w:ascii="Arial" w:hAnsi="Arial" w:cs="Arial"/>
        </w:rPr>
        <w:t xml:space="preserve">that </w:t>
      </w:r>
      <w:r w:rsidRPr="00F93312">
        <w:rPr>
          <w:rFonts w:ascii="Arial" w:hAnsi="Arial" w:cs="Arial"/>
        </w:rPr>
        <w:t>the budget is seen as a tool for achieving the organisation's goals and objectives (Merchant &amp; Van der Stede, 2017).</w:t>
      </w:r>
    </w:p>
    <w:p w14:paraId="27B5A582" w14:textId="77777777" w:rsidR="00D83AA3" w:rsidRPr="00F93312" w:rsidRDefault="00D83AA3" w:rsidP="003F6EC5">
      <w:pPr>
        <w:ind w:left="720"/>
        <w:rPr>
          <w:rFonts w:ascii="Arial" w:hAnsi="Arial" w:cs="Arial"/>
        </w:rPr>
      </w:pPr>
    </w:p>
    <w:p w14:paraId="7E9B2FE2"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Flexibility and adaptability</w:t>
      </w:r>
    </w:p>
    <w:p w14:paraId="2288F221" w14:textId="77777777" w:rsidR="00D83AA3" w:rsidRPr="00F93312" w:rsidRDefault="00D83AA3" w:rsidP="003F6EC5">
      <w:pPr>
        <w:ind w:left="720"/>
        <w:rPr>
          <w:rFonts w:ascii="Arial" w:hAnsi="Arial" w:cs="Arial"/>
        </w:rPr>
      </w:pPr>
      <w:r w:rsidRPr="00F93312">
        <w:rPr>
          <w:rFonts w:ascii="Arial" w:hAnsi="Arial" w:cs="Arial"/>
        </w:rPr>
        <w:t xml:space="preserve">    The budgeting process should be </w:t>
      </w:r>
      <w:r w:rsidRPr="00F93312">
        <w:rPr>
          <w:rFonts w:ascii="Arial" w:hAnsi="Arial" w:cs="Arial"/>
          <w:b/>
          <w:bCs/>
        </w:rPr>
        <w:t>flexible and adaptable to changes in the business environment</w:t>
      </w:r>
      <w:r w:rsidRPr="00F93312">
        <w:rPr>
          <w:rFonts w:ascii="Arial" w:hAnsi="Arial" w:cs="Arial"/>
        </w:rPr>
        <w:t>. This will ensure that the budget is updated regularly to reflect changes in the organisation's objectives, priorities, and business environment (Ferry et al., 2016).</w:t>
      </w:r>
    </w:p>
    <w:p w14:paraId="7ABDADBB" w14:textId="77777777" w:rsidR="00D83AA3" w:rsidRPr="00F93312" w:rsidRDefault="00D83AA3" w:rsidP="003F6EC5">
      <w:pPr>
        <w:ind w:left="720"/>
        <w:rPr>
          <w:rFonts w:ascii="Arial" w:hAnsi="Arial" w:cs="Arial"/>
        </w:rPr>
      </w:pPr>
    </w:p>
    <w:p w14:paraId="59BEE5A7"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Accurate and reliable financial data</w:t>
      </w:r>
    </w:p>
    <w:p w14:paraId="0B7D284A" w14:textId="77777777" w:rsidR="00D83AA3" w:rsidRPr="00F93312" w:rsidRDefault="00D83AA3" w:rsidP="003F6EC5">
      <w:pPr>
        <w:ind w:left="720"/>
        <w:rPr>
          <w:rFonts w:ascii="Arial" w:hAnsi="Arial" w:cs="Arial"/>
        </w:rPr>
      </w:pPr>
      <w:r w:rsidRPr="00F93312">
        <w:rPr>
          <w:rFonts w:ascii="Arial" w:hAnsi="Arial" w:cs="Arial"/>
        </w:rPr>
        <w:t xml:space="preserve">    The budgeting process depends on accurate and reliable financial data. Therefore, the organisation must have a </w:t>
      </w:r>
      <w:r w:rsidRPr="00F93312">
        <w:rPr>
          <w:rFonts w:ascii="Arial" w:hAnsi="Arial" w:cs="Arial"/>
          <w:b/>
          <w:bCs/>
        </w:rPr>
        <w:t>robust financial reporting system</w:t>
      </w:r>
      <w:r w:rsidRPr="00F93312">
        <w:rPr>
          <w:rFonts w:ascii="Arial" w:hAnsi="Arial" w:cs="Arial"/>
        </w:rPr>
        <w:t xml:space="preserve"> that can provide timely and accurate financial data (Horngren et al., 2018).</w:t>
      </w:r>
    </w:p>
    <w:p w14:paraId="5B7F5295" w14:textId="77777777" w:rsidR="00D83AA3" w:rsidRPr="00F93312" w:rsidRDefault="00D83AA3" w:rsidP="003F6EC5">
      <w:pPr>
        <w:ind w:left="720"/>
        <w:rPr>
          <w:rFonts w:ascii="Arial" w:hAnsi="Arial" w:cs="Arial"/>
        </w:rPr>
      </w:pPr>
    </w:p>
    <w:p w14:paraId="3E9004B5"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Effective communication and coordination</w:t>
      </w:r>
    </w:p>
    <w:p w14:paraId="361160C8" w14:textId="027FC5DD" w:rsidR="00D83AA3" w:rsidRPr="00F93312" w:rsidRDefault="00D83AA3" w:rsidP="003F6EC5">
      <w:pPr>
        <w:ind w:left="720"/>
        <w:rPr>
          <w:rFonts w:ascii="Arial" w:hAnsi="Arial" w:cs="Arial"/>
        </w:rPr>
      </w:pPr>
      <w:r w:rsidRPr="00F93312">
        <w:rPr>
          <w:rFonts w:ascii="Arial" w:hAnsi="Arial" w:cs="Arial"/>
        </w:rPr>
        <w:t xml:space="preserve">    Effective communication and coordination are </w:t>
      </w:r>
      <w:r w:rsidRPr="00F93312">
        <w:rPr>
          <w:rFonts w:ascii="Arial" w:hAnsi="Arial" w:cs="Arial"/>
          <w:b/>
          <w:bCs/>
        </w:rPr>
        <w:t>essential</w:t>
      </w:r>
      <w:r w:rsidRPr="00F93312">
        <w:rPr>
          <w:rFonts w:ascii="Arial" w:hAnsi="Arial" w:cs="Arial"/>
        </w:rPr>
        <w:t xml:space="preserve"> for the success of a budgeting and budgetary control system. </w:t>
      </w:r>
      <w:r w:rsidR="00104E24">
        <w:rPr>
          <w:rFonts w:ascii="Arial" w:hAnsi="Arial" w:cs="Arial"/>
        </w:rPr>
        <w:t>It</w:t>
      </w:r>
      <w:r w:rsidRPr="00F93312">
        <w:rPr>
          <w:rFonts w:ascii="Arial" w:hAnsi="Arial" w:cs="Arial"/>
        </w:rPr>
        <w:t xml:space="preserve"> will ensure that all parties are informed of their roles and responsibilities and that they are working together towards the same goals and objectives (Merchant &amp; Van der Stede, 2017).</w:t>
      </w:r>
    </w:p>
    <w:p w14:paraId="53BAA801" w14:textId="77777777" w:rsidR="00D83AA3" w:rsidRPr="00F93312" w:rsidRDefault="00D83AA3" w:rsidP="003F6EC5">
      <w:pPr>
        <w:ind w:left="720"/>
        <w:rPr>
          <w:rFonts w:ascii="Arial" w:hAnsi="Arial" w:cs="Arial"/>
        </w:rPr>
      </w:pPr>
    </w:p>
    <w:p w14:paraId="3ACC15EA"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Clear budgeting policies and procedures</w:t>
      </w:r>
    </w:p>
    <w:p w14:paraId="42718CE5" w14:textId="2EA52AFE" w:rsidR="00D83AA3" w:rsidRPr="00F93312" w:rsidRDefault="00D83AA3" w:rsidP="003F6EC5">
      <w:pPr>
        <w:ind w:left="720"/>
        <w:rPr>
          <w:rFonts w:ascii="Arial" w:hAnsi="Arial" w:cs="Arial"/>
        </w:rPr>
      </w:pPr>
      <w:r w:rsidRPr="00F93312">
        <w:rPr>
          <w:rFonts w:ascii="Arial" w:hAnsi="Arial" w:cs="Arial"/>
        </w:rPr>
        <w:t xml:space="preserve">    Clear budgeting policies and procedures are </w:t>
      </w:r>
      <w:r w:rsidRPr="00F93312">
        <w:rPr>
          <w:rFonts w:ascii="Arial" w:hAnsi="Arial" w:cs="Arial"/>
          <w:b/>
          <w:bCs/>
        </w:rPr>
        <w:t xml:space="preserve">essential </w:t>
      </w:r>
      <w:r w:rsidRPr="00F93312">
        <w:rPr>
          <w:rFonts w:ascii="Arial" w:hAnsi="Arial" w:cs="Arial"/>
        </w:rPr>
        <w:t xml:space="preserve">for the success of a budgeting and budgetary control system. This will ensure that the budgeting process is consistent, transparent, </w:t>
      </w:r>
      <w:r w:rsidR="00F93312">
        <w:rPr>
          <w:rFonts w:ascii="Arial" w:hAnsi="Arial" w:cs="Arial"/>
        </w:rPr>
        <w:t>fair, and</w:t>
      </w:r>
      <w:r w:rsidRPr="00F93312">
        <w:rPr>
          <w:rFonts w:ascii="Arial" w:hAnsi="Arial" w:cs="Arial"/>
        </w:rPr>
        <w:t xml:space="preserve"> aligned with the organisation's goals and objectives (Ferry et al., 2016).</w:t>
      </w:r>
    </w:p>
    <w:p w14:paraId="193713B2" w14:textId="77777777" w:rsidR="00D83AA3" w:rsidRPr="00F93312" w:rsidRDefault="00D83AA3" w:rsidP="003F6EC5">
      <w:pPr>
        <w:ind w:left="720"/>
        <w:rPr>
          <w:rFonts w:ascii="Arial" w:hAnsi="Arial" w:cs="Arial"/>
        </w:rPr>
      </w:pPr>
    </w:p>
    <w:p w14:paraId="70FB59B8"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Training and development</w:t>
      </w:r>
    </w:p>
    <w:p w14:paraId="75ADE1AD" w14:textId="77777777" w:rsidR="00D83AA3" w:rsidRPr="00F93312" w:rsidRDefault="00D83AA3" w:rsidP="003F6EC5">
      <w:pPr>
        <w:ind w:left="720"/>
        <w:rPr>
          <w:rFonts w:ascii="Arial" w:hAnsi="Arial" w:cs="Arial"/>
        </w:rPr>
      </w:pPr>
      <w:r w:rsidRPr="00F93312">
        <w:rPr>
          <w:rFonts w:ascii="Arial" w:hAnsi="Arial" w:cs="Arial"/>
        </w:rPr>
        <w:t xml:space="preserve">    Training and development of managers and employees </w:t>
      </w:r>
      <w:r w:rsidRPr="00F93312">
        <w:rPr>
          <w:rFonts w:ascii="Arial" w:hAnsi="Arial" w:cs="Arial"/>
          <w:b/>
          <w:bCs/>
        </w:rPr>
        <w:t>are critical for the success of a budgeting and budgetary</w:t>
      </w:r>
      <w:r w:rsidRPr="00F93312">
        <w:rPr>
          <w:rFonts w:ascii="Arial" w:hAnsi="Arial" w:cs="Arial"/>
        </w:rPr>
        <w:t xml:space="preserve"> </w:t>
      </w:r>
      <w:r w:rsidRPr="00F93312">
        <w:rPr>
          <w:rFonts w:ascii="Arial" w:hAnsi="Arial" w:cs="Arial"/>
          <w:b/>
          <w:bCs/>
        </w:rPr>
        <w:t>control system</w:t>
      </w:r>
      <w:r w:rsidRPr="00F93312">
        <w:rPr>
          <w:rFonts w:ascii="Arial" w:hAnsi="Arial" w:cs="Arial"/>
        </w:rPr>
        <w:t xml:space="preserve">. This will ensure that all parties understand the budgeting process, their roles and responsibilities, and the </w:t>
      </w:r>
      <w:r w:rsidRPr="00F93312">
        <w:rPr>
          <w:rFonts w:ascii="Arial" w:hAnsi="Arial" w:cs="Arial"/>
        </w:rPr>
        <w:lastRenderedPageBreak/>
        <w:t>importance of budgeting in achieving the organisation's goals and objectives (Horngren et al., 2018).</w:t>
      </w:r>
    </w:p>
    <w:p w14:paraId="2AB7912D" w14:textId="77777777" w:rsidR="00D83AA3" w:rsidRPr="00F93312" w:rsidRDefault="00D83AA3" w:rsidP="003F6EC5">
      <w:pPr>
        <w:ind w:left="720"/>
        <w:rPr>
          <w:rFonts w:ascii="Arial" w:hAnsi="Arial" w:cs="Arial"/>
        </w:rPr>
      </w:pPr>
    </w:p>
    <w:p w14:paraId="5F493167"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Motivation and incentives</w:t>
      </w:r>
    </w:p>
    <w:p w14:paraId="15F93641" w14:textId="77777777" w:rsidR="00D83AA3" w:rsidRPr="00F93312" w:rsidRDefault="00D83AA3" w:rsidP="003F6EC5">
      <w:pPr>
        <w:ind w:left="720"/>
        <w:rPr>
          <w:rFonts w:ascii="Arial" w:hAnsi="Arial" w:cs="Arial"/>
        </w:rPr>
      </w:pPr>
      <w:r w:rsidRPr="00F93312">
        <w:rPr>
          <w:rFonts w:ascii="Arial" w:hAnsi="Arial" w:cs="Arial"/>
        </w:rPr>
        <w:t xml:space="preserve">    Motivation and incentives are </w:t>
      </w:r>
      <w:r w:rsidRPr="00F93312">
        <w:rPr>
          <w:rFonts w:ascii="Arial" w:hAnsi="Arial" w:cs="Arial"/>
          <w:b/>
          <w:bCs/>
        </w:rPr>
        <w:t xml:space="preserve">essential </w:t>
      </w:r>
      <w:r w:rsidRPr="00F93312">
        <w:rPr>
          <w:rFonts w:ascii="Arial" w:hAnsi="Arial" w:cs="Arial"/>
        </w:rPr>
        <w:t>for the success of a budgeting and budgetary control system. This will ensure that managers and employees are committed to the budgeting process and that they are working towards achieving the organisation's goals and objectives (Merchant &amp; Van der Stede, 2017).</w:t>
      </w:r>
    </w:p>
    <w:p w14:paraId="14A31C6E" w14:textId="77777777" w:rsidR="00D83AA3" w:rsidRPr="00F93312" w:rsidRDefault="00D83AA3" w:rsidP="003F6EC5">
      <w:pPr>
        <w:ind w:left="720"/>
        <w:rPr>
          <w:rFonts w:ascii="Arial" w:hAnsi="Arial" w:cs="Arial"/>
        </w:rPr>
      </w:pPr>
    </w:p>
    <w:p w14:paraId="50866002" w14:textId="77777777" w:rsidR="00D83AA3" w:rsidRPr="00F93312" w:rsidRDefault="00D83AA3" w:rsidP="003F6EC5">
      <w:pPr>
        <w:ind w:left="720"/>
        <w:rPr>
          <w:rFonts w:ascii="Arial" w:hAnsi="Arial" w:cs="Arial"/>
          <w:u w:val="single"/>
        </w:rPr>
      </w:pPr>
      <w:r w:rsidRPr="00F93312">
        <w:rPr>
          <w:rFonts w:ascii="Arial" w:hAnsi="Arial" w:cs="Arial"/>
        </w:rPr>
        <w:t xml:space="preserve">    </w:t>
      </w:r>
      <w:r w:rsidRPr="00F93312">
        <w:rPr>
          <w:rFonts w:ascii="Arial" w:hAnsi="Arial" w:cs="Arial"/>
          <w:u w:val="single"/>
        </w:rPr>
        <w:t>Continuous monitoring and evaluation</w:t>
      </w:r>
    </w:p>
    <w:p w14:paraId="4E1E0178" w14:textId="77777777" w:rsidR="00D83AA3" w:rsidRPr="00F93312" w:rsidRDefault="00D83AA3" w:rsidP="003F6EC5">
      <w:pPr>
        <w:ind w:left="720"/>
        <w:rPr>
          <w:rFonts w:ascii="Arial" w:hAnsi="Arial" w:cs="Arial"/>
        </w:rPr>
      </w:pPr>
      <w:r w:rsidRPr="00F93312">
        <w:rPr>
          <w:rFonts w:ascii="Arial" w:hAnsi="Arial" w:cs="Arial"/>
        </w:rPr>
        <w:t xml:space="preserve">    Continuous monitoring and evaluation of the budgeting and budgetary control system are </w:t>
      </w:r>
      <w:r w:rsidRPr="00F93312">
        <w:rPr>
          <w:rFonts w:ascii="Arial" w:hAnsi="Arial" w:cs="Arial"/>
          <w:b/>
          <w:bCs/>
        </w:rPr>
        <w:t>essential for its success</w:t>
      </w:r>
      <w:r w:rsidRPr="00F93312">
        <w:rPr>
          <w:rFonts w:ascii="Arial" w:hAnsi="Arial" w:cs="Arial"/>
        </w:rPr>
        <w:t>. This will ensure that the budget is being implemented effectively and that any issues or problems can be identified and addressed promptly (Ferry et al., 2016).</w:t>
      </w:r>
    </w:p>
    <w:p w14:paraId="702B4324" w14:textId="77777777" w:rsidR="00D83AA3" w:rsidRPr="00F93312" w:rsidRDefault="00D83AA3" w:rsidP="003F6EC5">
      <w:pPr>
        <w:ind w:left="720"/>
        <w:rPr>
          <w:rFonts w:ascii="Arial" w:hAnsi="Arial" w:cs="Arial"/>
        </w:rPr>
      </w:pPr>
    </w:p>
    <w:p w14:paraId="46BBA128" w14:textId="25BDF08E" w:rsidR="00D83AA3" w:rsidRPr="00F93312" w:rsidRDefault="00D83AA3" w:rsidP="003F6EC5">
      <w:pPr>
        <w:pStyle w:val="ListParagraph"/>
        <w:numPr>
          <w:ilvl w:val="0"/>
          <w:numId w:val="13"/>
        </w:numPr>
        <w:rPr>
          <w:rFonts w:ascii="Arial" w:hAnsi="Arial" w:cs="Arial"/>
        </w:rPr>
      </w:pPr>
      <w:r w:rsidRPr="00F93312">
        <w:rPr>
          <w:rFonts w:ascii="Arial" w:hAnsi="Arial" w:cs="Arial"/>
        </w:rPr>
        <w:t>Behaviour</w:t>
      </w:r>
      <w:r w:rsidR="00DF6764" w:rsidRPr="00F93312">
        <w:rPr>
          <w:rFonts w:ascii="Arial" w:hAnsi="Arial" w:cs="Arial"/>
        </w:rPr>
        <w:t xml:space="preserve"> of people</w:t>
      </w:r>
    </w:p>
    <w:p w14:paraId="272256B9" w14:textId="5EE36373" w:rsidR="00D83AA3" w:rsidRPr="00F93312" w:rsidRDefault="00F93312" w:rsidP="003F6EC5">
      <w:pPr>
        <w:ind w:left="720"/>
        <w:rPr>
          <w:rFonts w:ascii="Arial" w:hAnsi="Arial" w:cs="Arial"/>
        </w:rPr>
      </w:pPr>
      <w:r>
        <w:rPr>
          <w:rFonts w:ascii="Arial" w:hAnsi="Arial" w:cs="Arial"/>
          <w:noProof/>
        </w:rPr>
        <w:drawing>
          <wp:anchor distT="0" distB="0" distL="114300" distR="114300" simplePos="0" relativeHeight="251662336" behindDoc="0" locked="0" layoutInCell="1" allowOverlap="1" wp14:anchorId="16BB5A1D" wp14:editId="53347C8B">
            <wp:simplePos x="0" y="0"/>
            <wp:positionH relativeFrom="column">
              <wp:posOffset>443070</wp:posOffset>
            </wp:positionH>
            <wp:positionV relativeFrom="paragraph">
              <wp:posOffset>593270</wp:posOffset>
            </wp:positionV>
            <wp:extent cx="5151120" cy="1917065"/>
            <wp:effectExtent l="0" t="0" r="0" b="6985"/>
            <wp:wrapThrough wrapText="bothSides">
              <wp:wrapPolygon edited="0">
                <wp:start x="0" y="0"/>
                <wp:lineTo x="0" y="21464"/>
                <wp:lineTo x="21488" y="21464"/>
                <wp:lineTo x="2148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51120" cy="1917065"/>
                    </a:xfrm>
                    <a:prstGeom prst="rect">
                      <a:avLst/>
                    </a:prstGeom>
                  </pic:spPr>
                </pic:pic>
              </a:graphicData>
            </a:graphic>
            <wp14:sizeRelH relativeFrom="margin">
              <wp14:pctWidth>0</wp14:pctWidth>
            </wp14:sizeRelH>
            <wp14:sizeRelV relativeFrom="margin">
              <wp14:pctHeight>0</wp14:pctHeight>
            </wp14:sizeRelV>
          </wp:anchor>
        </w:drawing>
      </w:r>
      <w:r w:rsidR="00D83AA3" w:rsidRPr="00F93312">
        <w:rPr>
          <w:rFonts w:ascii="Arial" w:hAnsi="Arial" w:cs="Arial"/>
        </w:rPr>
        <w:t>Four points related to the behaviours of people which management needs to consider when introducing a budgeting and budgetary control system are as follows:</w:t>
      </w:r>
    </w:p>
    <w:p w14:paraId="6B65ACDA" w14:textId="48D99985" w:rsidR="00D83AA3" w:rsidRPr="00F93312" w:rsidRDefault="00D83AA3" w:rsidP="003F6EC5">
      <w:pPr>
        <w:ind w:left="720"/>
        <w:rPr>
          <w:rFonts w:ascii="Arial" w:hAnsi="Arial" w:cs="Arial"/>
        </w:rPr>
      </w:pPr>
    </w:p>
    <w:p w14:paraId="36A5297F" w14:textId="77777777" w:rsidR="00D83AA3" w:rsidRPr="00F93312" w:rsidRDefault="00D83AA3" w:rsidP="003F6EC5">
      <w:pPr>
        <w:pStyle w:val="ListParagraph"/>
        <w:numPr>
          <w:ilvl w:val="0"/>
          <w:numId w:val="6"/>
        </w:numPr>
        <w:rPr>
          <w:rFonts w:ascii="Arial" w:hAnsi="Arial" w:cs="Arial"/>
        </w:rPr>
      </w:pPr>
      <w:r w:rsidRPr="00F93312">
        <w:rPr>
          <w:rFonts w:ascii="Arial" w:hAnsi="Arial" w:cs="Arial"/>
        </w:rPr>
        <w:t>Resistance to change</w:t>
      </w:r>
    </w:p>
    <w:p w14:paraId="7935C22D" w14:textId="77777777" w:rsidR="00D83AA3" w:rsidRPr="00F93312" w:rsidRDefault="00D83AA3" w:rsidP="003F6EC5">
      <w:pPr>
        <w:ind w:left="720"/>
        <w:rPr>
          <w:rFonts w:ascii="Arial" w:hAnsi="Arial" w:cs="Arial"/>
        </w:rPr>
      </w:pPr>
      <w:r w:rsidRPr="00F93312">
        <w:rPr>
          <w:rFonts w:ascii="Arial" w:hAnsi="Arial" w:cs="Arial"/>
        </w:rPr>
        <w:t xml:space="preserve">    Resistance to change is a common behaviour among people, and it can be a significant challenge when introducing a budgeting and budgetary control system. People may resist the budgeting process because they feel that it is too complicated, time-consuming, or unnecessary. Therefore, management needs to communicate the benefits of budgeting and budgetary control to employees and ensure that they understand how it will benefit them and the organisation (Abdel-</w:t>
      </w:r>
      <w:proofErr w:type="spellStart"/>
      <w:r w:rsidRPr="00F93312">
        <w:rPr>
          <w:rFonts w:ascii="Arial" w:hAnsi="Arial" w:cs="Arial"/>
        </w:rPr>
        <w:t>kader</w:t>
      </w:r>
      <w:proofErr w:type="spellEnd"/>
      <w:r w:rsidRPr="00F93312">
        <w:rPr>
          <w:rFonts w:ascii="Arial" w:hAnsi="Arial" w:cs="Arial"/>
        </w:rPr>
        <w:t xml:space="preserve"> &amp; Luther, 2013).</w:t>
      </w:r>
    </w:p>
    <w:p w14:paraId="1E673EC5" w14:textId="1F9AB923" w:rsidR="00D83AA3" w:rsidRDefault="00D83AA3" w:rsidP="003F6EC5">
      <w:pPr>
        <w:ind w:left="720"/>
        <w:rPr>
          <w:rFonts w:ascii="Arial" w:hAnsi="Arial" w:cs="Arial"/>
        </w:rPr>
      </w:pPr>
    </w:p>
    <w:p w14:paraId="0DBD48FD" w14:textId="31A5BA26" w:rsidR="00F93312" w:rsidRDefault="00F93312" w:rsidP="003F6EC5">
      <w:pPr>
        <w:ind w:left="720"/>
        <w:rPr>
          <w:rFonts w:ascii="Arial" w:hAnsi="Arial" w:cs="Arial"/>
        </w:rPr>
      </w:pPr>
    </w:p>
    <w:p w14:paraId="3DE30C09" w14:textId="77777777" w:rsidR="00F93312" w:rsidRPr="00F93312" w:rsidRDefault="00F93312" w:rsidP="003F6EC5">
      <w:pPr>
        <w:ind w:left="720"/>
        <w:rPr>
          <w:rFonts w:ascii="Arial" w:hAnsi="Arial" w:cs="Arial"/>
        </w:rPr>
      </w:pPr>
    </w:p>
    <w:p w14:paraId="79DFE04F" w14:textId="77777777" w:rsidR="00D83AA3" w:rsidRPr="00F93312" w:rsidRDefault="00D83AA3" w:rsidP="003F6EC5">
      <w:pPr>
        <w:pStyle w:val="ListParagraph"/>
        <w:numPr>
          <w:ilvl w:val="0"/>
          <w:numId w:val="6"/>
        </w:numPr>
        <w:rPr>
          <w:rFonts w:ascii="Arial" w:hAnsi="Arial" w:cs="Arial"/>
        </w:rPr>
      </w:pPr>
      <w:r w:rsidRPr="00F93312">
        <w:rPr>
          <w:rFonts w:ascii="Arial" w:hAnsi="Arial" w:cs="Arial"/>
        </w:rPr>
        <w:lastRenderedPageBreak/>
        <w:t>Game-playing behaviour</w:t>
      </w:r>
    </w:p>
    <w:p w14:paraId="1CAD2140" w14:textId="77777777" w:rsidR="00D83AA3" w:rsidRPr="00F93312" w:rsidRDefault="00D83AA3" w:rsidP="003F6EC5">
      <w:pPr>
        <w:ind w:left="720"/>
        <w:rPr>
          <w:rFonts w:ascii="Arial" w:hAnsi="Arial" w:cs="Arial"/>
        </w:rPr>
      </w:pPr>
      <w:r w:rsidRPr="00F93312">
        <w:rPr>
          <w:rFonts w:ascii="Arial" w:hAnsi="Arial" w:cs="Arial"/>
        </w:rPr>
        <w:t xml:space="preserve">    Game-playing behaviour is another challenge that management needs to consider when introducing a budgeting and budgetary control system. People may manipulate the budgeting process to achieve their goals and objectives or to secure resources for their department. Therefore, management needs to establish clear budgeting policies and procedures and ensure that they are being followed (Horngren et al., 2018).</w:t>
      </w:r>
    </w:p>
    <w:p w14:paraId="38E1531E" w14:textId="77777777" w:rsidR="00D83AA3" w:rsidRPr="00F93312" w:rsidRDefault="00D83AA3" w:rsidP="003F6EC5">
      <w:pPr>
        <w:ind w:left="720"/>
        <w:rPr>
          <w:rFonts w:ascii="Arial" w:hAnsi="Arial" w:cs="Arial"/>
        </w:rPr>
      </w:pPr>
    </w:p>
    <w:p w14:paraId="373E6896" w14:textId="77777777" w:rsidR="00D83AA3" w:rsidRPr="00F93312" w:rsidRDefault="00D83AA3" w:rsidP="003F6EC5">
      <w:pPr>
        <w:pStyle w:val="ListParagraph"/>
        <w:numPr>
          <w:ilvl w:val="0"/>
          <w:numId w:val="6"/>
        </w:numPr>
        <w:rPr>
          <w:rFonts w:ascii="Arial" w:hAnsi="Arial" w:cs="Arial"/>
        </w:rPr>
      </w:pPr>
      <w:r w:rsidRPr="00F93312">
        <w:rPr>
          <w:rFonts w:ascii="Arial" w:hAnsi="Arial" w:cs="Arial"/>
        </w:rPr>
        <w:t>Lack of trust and cooperation</w:t>
      </w:r>
    </w:p>
    <w:p w14:paraId="703F0F4B" w14:textId="712731B0" w:rsidR="00D83AA3" w:rsidRPr="00F93312" w:rsidRDefault="00D83AA3" w:rsidP="003F6EC5">
      <w:pPr>
        <w:ind w:left="720"/>
        <w:rPr>
          <w:rFonts w:ascii="Arial" w:hAnsi="Arial" w:cs="Arial"/>
        </w:rPr>
      </w:pPr>
      <w:r w:rsidRPr="00F93312">
        <w:rPr>
          <w:rFonts w:ascii="Arial" w:hAnsi="Arial" w:cs="Arial"/>
        </w:rPr>
        <w:t xml:space="preserve">    Lack of trust and cooperation among managers and employees can also be </w:t>
      </w:r>
      <w:r w:rsidR="00F93312">
        <w:rPr>
          <w:rFonts w:ascii="Arial" w:hAnsi="Arial" w:cs="Arial"/>
        </w:rPr>
        <w:t>challenging</w:t>
      </w:r>
      <w:r w:rsidRPr="00F93312">
        <w:rPr>
          <w:rFonts w:ascii="Arial" w:hAnsi="Arial" w:cs="Arial"/>
        </w:rPr>
        <w:t xml:space="preserve"> when introducing a budgeting and budgetary control system. People may not trust each other's intentions or </w:t>
      </w:r>
      <w:r w:rsidR="00F93312">
        <w:rPr>
          <w:rFonts w:ascii="Arial" w:hAnsi="Arial" w:cs="Arial"/>
        </w:rPr>
        <w:t>be un</w:t>
      </w:r>
      <w:r w:rsidRPr="00F93312">
        <w:rPr>
          <w:rFonts w:ascii="Arial" w:hAnsi="Arial" w:cs="Arial"/>
        </w:rPr>
        <w:t>willing to cooperate because of personal or departmental interests. Therefore, management needs to foster a culture of trust and collaboration by involving all stakeholders in the budgeting process and ensuring that everyone understands the importance of working together to achieve the organisation's goals and objectives (Merchant &amp; Van der Stede, 2017).</w:t>
      </w:r>
    </w:p>
    <w:p w14:paraId="3E3A910E" w14:textId="77777777" w:rsidR="00D83AA3" w:rsidRPr="00F93312" w:rsidRDefault="00D83AA3" w:rsidP="003F6EC5">
      <w:pPr>
        <w:ind w:left="720"/>
        <w:rPr>
          <w:rFonts w:ascii="Arial" w:hAnsi="Arial" w:cs="Arial"/>
        </w:rPr>
      </w:pPr>
    </w:p>
    <w:p w14:paraId="67DB93A2" w14:textId="77777777" w:rsidR="00D83AA3" w:rsidRPr="00F93312" w:rsidRDefault="00D83AA3" w:rsidP="003F6EC5">
      <w:pPr>
        <w:pStyle w:val="ListParagraph"/>
        <w:numPr>
          <w:ilvl w:val="0"/>
          <w:numId w:val="6"/>
        </w:numPr>
        <w:rPr>
          <w:rFonts w:ascii="Arial" w:hAnsi="Arial" w:cs="Arial"/>
        </w:rPr>
      </w:pPr>
      <w:r w:rsidRPr="00F93312">
        <w:rPr>
          <w:rFonts w:ascii="Arial" w:hAnsi="Arial" w:cs="Arial"/>
        </w:rPr>
        <w:t>Short-term focus</w:t>
      </w:r>
    </w:p>
    <w:p w14:paraId="6DBBADFA" w14:textId="25C39923" w:rsidR="00D83AA3" w:rsidRPr="00F93312" w:rsidRDefault="00D83AA3" w:rsidP="003F6EC5">
      <w:pPr>
        <w:ind w:left="720"/>
        <w:rPr>
          <w:rFonts w:ascii="Arial" w:hAnsi="Arial" w:cs="Arial"/>
        </w:rPr>
      </w:pPr>
      <w:r w:rsidRPr="00F93312">
        <w:rPr>
          <w:rFonts w:ascii="Arial" w:hAnsi="Arial" w:cs="Arial"/>
        </w:rPr>
        <w:t xml:space="preserve">    People may have a short-term focus </w:t>
      </w:r>
      <w:r w:rsidR="00F93312">
        <w:rPr>
          <w:rFonts w:ascii="Arial" w:hAnsi="Arial" w:cs="Arial"/>
        </w:rPr>
        <w:t>on</w:t>
      </w:r>
      <w:r w:rsidRPr="00F93312">
        <w:rPr>
          <w:rFonts w:ascii="Arial" w:hAnsi="Arial" w:cs="Arial"/>
        </w:rPr>
        <w:t xml:space="preserve"> budgeting and budgetary control. They may focus on achieving short-term goals or meeting their department's budget targets without considering the long-term implications. Therefore, management needs to ensure that the budgeting process considers both short-term and long-term goals and objectives, and they communicate this to employees (Abdel-</w:t>
      </w:r>
      <w:proofErr w:type="spellStart"/>
      <w:r w:rsidRPr="00F93312">
        <w:rPr>
          <w:rFonts w:ascii="Arial" w:hAnsi="Arial" w:cs="Arial"/>
        </w:rPr>
        <w:t>kader</w:t>
      </w:r>
      <w:proofErr w:type="spellEnd"/>
      <w:r w:rsidRPr="00F93312">
        <w:rPr>
          <w:rFonts w:ascii="Arial" w:hAnsi="Arial" w:cs="Arial"/>
        </w:rPr>
        <w:t xml:space="preserve"> &amp; Luther, 2013).</w:t>
      </w:r>
    </w:p>
    <w:p w14:paraId="540E40E3" w14:textId="77777777" w:rsidR="00D83AA3" w:rsidRPr="00F93312" w:rsidRDefault="00D83AA3" w:rsidP="003F6EC5">
      <w:pPr>
        <w:ind w:left="720"/>
        <w:rPr>
          <w:rFonts w:ascii="Arial" w:hAnsi="Arial" w:cs="Arial"/>
        </w:rPr>
      </w:pPr>
    </w:p>
    <w:p w14:paraId="29203D90" w14:textId="6315764B" w:rsidR="00D83AA3" w:rsidRPr="00F93312" w:rsidRDefault="00D83AA3" w:rsidP="00DF6764">
      <w:pPr>
        <w:ind w:left="720"/>
        <w:rPr>
          <w:rFonts w:ascii="Arial" w:hAnsi="Arial" w:cs="Arial"/>
        </w:rPr>
      </w:pPr>
      <w:r w:rsidRPr="00F93312">
        <w:rPr>
          <w:rFonts w:ascii="Arial" w:hAnsi="Arial" w:cs="Arial"/>
        </w:rPr>
        <w:t xml:space="preserve">A </w:t>
      </w:r>
      <w:r w:rsidR="00F93312">
        <w:rPr>
          <w:rFonts w:ascii="Arial" w:hAnsi="Arial" w:cs="Arial"/>
        </w:rPr>
        <w:t>budgeting and budgetary control system</w:t>
      </w:r>
      <w:r w:rsidRPr="00F93312">
        <w:rPr>
          <w:rFonts w:ascii="Arial" w:hAnsi="Arial" w:cs="Arial"/>
        </w:rPr>
        <w:t xml:space="preserve"> can be an effective tool for managing an organisation's financial performance. However, the success of the system depends on various conditions that need to be present within the organisation. These conditions include top management support, clear and specific objectives, participation of all stakeholders, flexibility and adaptability, accurate and reliable financial data, effective communication and coordination, clear budgeting policies and procedures, training and development, motivation and incentives, and continuous monitoring and evaluation. Management </w:t>
      </w:r>
      <w:r w:rsidR="00104E24">
        <w:rPr>
          <w:rFonts w:ascii="Arial" w:hAnsi="Arial" w:cs="Arial"/>
        </w:rPr>
        <w:t>must als</w:t>
      </w:r>
      <w:r w:rsidRPr="00F93312">
        <w:rPr>
          <w:rFonts w:ascii="Arial" w:hAnsi="Arial" w:cs="Arial"/>
        </w:rPr>
        <w:t xml:space="preserve">o consider </w:t>
      </w:r>
      <w:r w:rsidR="00F93312">
        <w:rPr>
          <w:rFonts w:ascii="Arial" w:hAnsi="Arial" w:cs="Arial"/>
        </w:rPr>
        <w:t>people's behaviours</w:t>
      </w:r>
      <w:r w:rsidRPr="00F93312">
        <w:rPr>
          <w:rFonts w:ascii="Arial" w:hAnsi="Arial" w:cs="Arial"/>
        </w:rPr>
        <w:t xml:space="preserve"> when introducing a budgeting and budgetary control system, including resistance to change, game-playing behaviour, lack of trust and cooperation, and short-term focus. By addressing these conditions and behaviours, organisations can ensure that their budgeting and budgetary control system </w:t>
      </w:r>
      <w:r w:rsidR="00F93312">
        <w:rPr>
          <w:rFonts w:ascii="Arial" w:hAnsi="Arial" w:cs="Arial"/>
        </w:rPr>
        <w:t>successfully achieves</w:t>
      </w:r>
      <w:r w:rsidRPr="00F93312">
        <w:rPr>
          <w:rFonts w:ascii="Arial" w:hAnsi="Arial" w:cs="Arial"/>
        </w:rPr>
        <w:t xml:space="preserve"> their financial goals and objectives.</w:t>
      </w:r>
    </w:p>
    <w:p w14:paraId="54E6750F" w14:textId="56DEDDED" w:rsidR="00D83AA3" w:rsidRDefault="00D83AA3" w:rsidP="003F6EC5"/>
    <w:p w14:paraId="3EF4BEB0" w14:textId="54A0535C" w:rsidR="00DF6764" w:rsidRDefault="00DF6764" w:rsidP="003F6EC5"/>
    <w:p w14:paraId="25AAD67A" w14:textId="77777777" w:rsidR="00F93312" w:rsidRDefault="00F93312" w:rsidP="003F6EC5"/>
    <w:p w14:paraId="28259FAF" w14:textId="09326AA9" w:rsidR="00D83AA3" w:rsidRPr="003F6EC5" w:rsidRDefault="003F6EC5" w:rsidP="003F6EC5">
      <w:pPr>
        <w:pStyle w:val="Heading2"/>
        <w:ind w:firstLine="426"/>
        <w:rPr>
          <w:rFonts w:ascii="Arial" w:hAnsi="Arial" w:cs="Arial"/>
          <w:color w:val="auto"/>
          <w:sz w:val="28"/>
          <w:szCs w:val="28"/>
        </w:rPr>
      </w:pPr>
      <w:bookmarkStart w:id="12" w:name="_Toc131164307"/>
      <w:r w:rsidRPr="003F6EC5">
        <w:rPr>
          <w:rFonts w:ascii="Arial" w:hAnsi="Arial" w:cs="Arial"/>
          <w:color w:val="auto"/>
          <w:sz w:val="28"/>
          <w:szCs w:val="28"/>
        </w:rPr>
        <w:lastRenderedPageBreak/>
        <w:t xml:space="preserve">2.5 </w:t>
      </w:r>
      <w:r w:rsidR="00D83AA3" w:rsidRPr="003F6EC5">
        <w:rPr>
          <w:rFonts w:ascii="Arial" w:hAnsi="Arial" w:cs="Arial"/>
          <w:color w:val="auto"/>
          <w:sz w:val="28"/>
          <w:szCs w:val="28"/>
        </w:rPr>
        <w:t>Assessing Traditional Budgeting in a Dynamic Business Landscape</w:t>
      </w:r>
      <w:r w:rsidR="00C77022" w:rsidRPr="003F6EC5">
        <w:rPr>
          <w:rFonts w:ascii="Arial" w:hAnsi="Arial" w:cs="Arial"/>
          <w:color w:val="auto"/>
          <w:sz w:val="28"/>
          <w:szCs w:val="28"/>
        </w:rPr>
        <w:t>.</w:t>
      </w:r>
      <w:bookmarkEnd w:id="12"/>
    </w:p>
    <w:p w14:paraId="786A409A" w14:textId="36CEC690" w:rsidR="00C77022" w:rsidRPr="00C77022" w:rsidRDefault="00F93312" w:rsidP="003F6EC5">
      <w:r>
        <w:rPr>
          <w:noProof/>
        </w:rPr>
        <w:drawing>
          <wp:inline distT="0" distB="0" distL="0" distR="0" wp14:anchorId="35A44573" wp14:editId="749E1278">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E1AB56C" w14:textId="51C1F020" w:rsidR="00C77022" w:rsidRPr="00F93312" w:rsidRDefault="00C77022" w:rsidP="003F6EC5">
      <w:pPr>
        <w:pStyle w:val="ListParagraph"/>
        <w:numPr>
          <w:ilvl w:val="0"/>
          <w:numId w:val="13"/>
        </w:numPr>
        <w:rPr>
          <w:rFonts w:ascii="Arial" w:hAnsi="Arial" w:cs="Arial"/>
        </w:rPr>
      </w:pPr>
      <w:r w:rsidRPr="00F93312">
        <w:rPr>
          <w:rFonts w:ascii="Arial" w:hAnsi="Arial" w:cs="Arial"/>
        </w:rPr>
        <w:t>Examining Limitations and Inherent Flaws</w:t>
      </w:r>
    </w:p>
    <w:p w14:paraId="466BD13E" w14:textId="4968159B"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 xml:space="preserve">Budgeting is a fundamental component of any business, and it is used to manage financial resources to achieve organisational goals. Traditional budgeting methods have been </w:t>
      </w:r>
      <w:r w:rsidR="00F93312">
        <w:rPr>
          <w:rFonts w:ascii="Arial" w:eastAsia="Times New Roman" w:hAnsi="Arial" w:cs="Arial"/>
        </w:rPr>
        <w:t>used</w:t>
      </w:r>
      <w:r w:rsidRPr="00F93312">
        <w:rPr>
          <w:rFonts w:ascii="Arial" w:eastAsia="Times New Roman" w:hAnsi="Arial" w:cs="Arial"/>
        </w:rPr>
        <w:t xml:space="preserve"> for decades</w:t>
      </w:r>
      <w:r w:rsidR="00F93312">
        <w:rPr>
          <w:rFonts w:ascii="Arial" w:eastAsia="Times New Roman" w:hAnsi="Arial" w:cs="Arial"/>
        </w:rPr>
        <w:t xml:space="preserve"> and</w:t>
      </w:r>
      <w:r w:rsidRPr="00F93312">
        <w:rPr>
          <w:rFonts w:ascii="Arial" w:eastAsia="Times New Roman" w:hAnsi="Arial" w:cs="Arial"/>
        </w:rPr>
        <w:t xml:space="preserve"> adopted by businesses across different sectors (Kaplan &amp; Norton, 1996; Wilderom, 1992). However, the traditional approach to budgeting has faced criticism for being rigid, time-consuming, and failing to provide accurate forecasts in a fast-changing business environment (Eisenhardt, 1989). </w:t>
      </w:r>
    </w:p>
    <w:p w14:paraId="31471B1B" w14:textId="77777777" w:rsidR="00D83AA3" w:rsidRPr="00F93312" w:rsidRDefault="00D83AA3" w:rsidP="003F6EC5">
      <w:pPr>
        <w:spacing w:before="100" w:beforeAutospacing="1" w:after="100" w:afterAutospacing="1" w:line="240" w:lineRule="auto"/>
        <w:rPr>
          <w:rFonts w:ascii="Arial" w:eastAsia="Times New Roman" w:hAnsi="Arial" w:cs="Arial"/>
          <w:u w:val="single"/>
        </w:rPr>
      </w:pPr>
      <w:r w:rsidRPr="00F93312">
        <w:rPr>
          <w:rFonts w:ascii="Arial" w:eastAsia="Times New Roman" w:hAnsi="Arial" w:cs="Arial"/>
          <w:u w:val="single"/>
        </w:rPr>
        <w:t>Traditional Approaches to Budgeting</w:t>
      </w:r>
    </w:p>
    <w:p w14:paraId="0FE79DA6" w14:textId="752EBDB1"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 xml:space="preserve">Traditional budgeting </w:t>
      </w:r>
      <w:r w:rsidR="00104E24">
        <w:rPr>
          <w:rFonts w:ascii="Arial" w:eastAsia="Times New Roman" w:hAnsi="Arial" w:cs="Arial"/>
        </w:rPr>
        <w:t>assumes</w:t>
      </w:r>
      <w:r w:rsidRPr="00F93312">
        <w:rPr>
          <w:rFonts w:ascii="Arial" w:eastAsia="Times New Roman" w:hAnsi="Arial" w:cs="Arial"/>
        </w:rPr>
        <w:t xml:space="preserve"> that the past provides the best basis for forecasting future events. Therefore, traditional budgeting methods rely on historical data to develop budgets for future periods (Kaplan &amp; Norton, 1996). The most common traditional budgeting method is incremental budgeting, which involves using the previous year's budget as the basis for developing the current year's budget, with adjustments made for changes in the business environment (Kaplan &amp; Norton, 1996; Wilderom, 1992). Other traditional budgeting methods include zero-based budgeting, activity-based budgeting, and rolling budgets (Cooper &amp; Kaplan, 1991; </w:t>
      </w:r>
      <w:proofErr w:type="spellStart"/>
      <w:r w:rsidRPr="00F93312">
        <w:rPr>
          <w:rFonts w:ascii="Arial" w:eastAsia="Times New Roman" w:hAnsi="Arial" w:cs="Arial"/>
        </w:rPr>
        <w:t>Gjerdrum</w:t>
      </w:r>
      <w:proofErr w:type="spellEnd"/>
      <w:r w:rsidRPr="00F93312">
        <w:rPr>
          <w:rFonts w:ascii="Arial" w:eastAsia="Times New Roman" w:hAnsi="Arial" w:cs="Arial"/>
        </w:rPr>
        <w:t xml:space="preserve"> Pedersen &amp; </w:t>
      </w:r>
      <w:proofErr w:type="spellStart"/>
      <w:r w:rsidRPr="00F93312">
        <w:rPr>
          <w:rFonts w:ascii="Arial" w:eastAsia="Times New Roman" w:hAnsi="Arial" w:cs="Arial"/>
        </w:rPr>
        <w:t>Dobija</w:t>
      </w:r>
      <w:proofErr w:type="spellEnd"/>
      <w:r w:rsidRPr="00F93312">
        <w:rPr>
          <w:rFonts w:ascii="Arial" w:eastAsia="Times New Roman" w:hAnsi="Arial" w:cs="Arial"/>
        </w:rPr>
        <w:t>, 2010).</w:t>
      </w:r>
    </w:p>
    <w:p w14:paraId="43979DAE" w14:textId="77777777" w:rsidR="00D83AA3" w:rsidRPr="00F93312" w:rsidRDefault="00D83AA3" w:rsidP="003F6EC5">
      <w:pPr>
        <w:spacing w:before="100" w:beforeAutospacing="1" w:after="100" w:afterAutospacing="1" w:line="240" w:lineRule="auto"/>
        <w:rPr>
          <w:rFonts w:ascii="Arial" w:eastAsia="Times New Roman" w:hAnsi="Arial" w:cs="Arial"/>
          <w:u w:val="single"/>
        </w:rPr>
      </w:pPr>
      <w:r w:rsidRPr="00F93312">
        <w:rPr>
          <w:rFonts w:ascii="Arial" w:eastAsia="Times New Roman" w:hAnsi="Arial" w:cs="Arial"/>
          <w:u w:val="single"/>
        </w:rPr>
        <w:t>Inherent Flaws in Traditional Budgeting Methods</w:t>
      </w:r>
    </w:p>
    <w:p w14:paraId="2A88F4C7" w14:textId="109C7EDD"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 xml:space="preserve">Traditional budgeting methods have been criticised for being inflexible, time-consuming, and failing to provide accurate forecasts in a fast-changing business environment. One of the inherent flaws in traditional budgeting methods is that they are based on the assumption that the future will be similar to the past. However, in a fast-changing business environment, the past may not </w:t>
      </w:r>
      <w:r w:rsidR="00F93312">
        <w:rPr>
          <w:rFonts w:ascii="Arial" w:eastAsia="Times New Roman" w:hAnsi="Arial" w:cs="Arial"/>
        </w:rPr>
        <w:t>indicate the future well</w:t>
      </w:r>
      <w:r w:rsidRPr="00F93312">
        <w:rPr>
          <w:rFonts w:ascii="Arial" w:eastAsia="Times New Roman" w:hAnsi="Arial" w:cs="Arial"/>
        </w:rPr>
        <w:t xml:space="preserve"> (</w:t>
      </w:r>
      <w:proofErr w:type="spellStart"/>
      <w:r w:rsidRPr="00F93312">
        <w:rPr>
          <w:rFonts w:ascii="Arial" w:eastAsia="Times New Roman" w:hAnsi="Arial" w:cs="Arial"/>
        </w:rPr>
        <w:t>Wilderom</w:t>
      </w:r>
      <w:proofErr w:type="spellEnd"/>
      <w:r w:rsidRPr="00F93312">
        <w:rPr>
          <w:rFonts w:ascii="Arial" w:eastAsia="Times New Roman" w:hAnsi="Arial" w:cs="Arial"/>
        </w:rPr>
        <w:t xml:space="preserve">, 1992). Traditional budgeting methods also </w:t>
      </w:r>
      <w:r w:rsidRPr="00F93312">
        <w:rPr>
          <w:rFonts w:ascii="Arial" w:eastAsia="Times New Roman" w:hAnsi="Arial" w:cs="Arial"/>
        </w:rPr>
        <w:lastRenderedPageBreak/>
        <w:t>tend to focus on short-term goals and may not consider long-term strategic objectives (Cooper &amp; Kaplan, 1991).</w:t>
      </w:r>
    </w:p>
    <w:p w14:paraId="63234497" w14:textId="5DD3C459"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 xml:space="preserve">Furthermore, traditional budgeting methods are time-consuming, and they require a significant </w:t>
      </w:r>
      <w:r w:rsidR="00DF6764" w:rsidRPr="00F93312">
        <w:rPr>
          <w:rFonts w:ascii="Arial" w:eastAsia="Times New Roman" w:hAnsi="Arial" w:cs="Arial"/>
        </w:rPr>
        <w:t>number</w:t>
      </w:r>
      <w:r w:rsidRPr="00F93312">
        <w:rPr>
          <w:rFonts w:ascii="Arial" w:eastAsia="Times New Roman" w:hAnsi="Arial" w:cs="Arial"/>
        </w:rPr>
        <w:t xml:space="preserve"> of resources to develop and maintain. This is particularly true for large organisations, where the budgeting process may take months to complete (Eisenhardt, 1989). The budgeting process can also be costly, with organisations spending </w:t>
      </w:r>
      <w:r w:rsidR="00F93312">
        <w:rPr>
          <w:rFonts w:ascii="Arial" w:eastAsia="Times New Roman" w:hAnsi="Arial" w:cs="Arial"/>
        </w:rPr>
        <w:t>considerable</w:t>
      </w:r>
      <w:r w:rsidRPr="00F93312">
        <w:rPr>
          <w:rFonts w:ascii="Arial" w:eastAsia="Times New Roman" w:hAnsi="Arial" w:cs="Arial"/>
        </w:rPr>
        <w:t xml:space="preserve"> money on budgeting software and consultants (Libby &amp; Lindsay, 2010).</w:t>
      </w:r>
    </w:p>
    <w:p w14:paraId="5B0B4DF0" w14:textId="099D02B2"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 xml:space="preserve">Additionally, traditional budgeting methods may not provide accurate forecasts in a fast-changing business environment. In a dynamic business environment, unexpected events can occur, and traditional budgeting methods may </w:t>
      </w:r>
      <w:r w:rsidR="00F93312">
        <w:rPr>
          <w:rFonts w:ascii="Arial" w:eastAsia="Times New Roman" w:hAnsi="Arial" w:cs="Arial"/>
        </w:rPr>
        <w:t>be un</w:t>
      </w:r>
      <w:r w:rsidRPr="00F93312">
        <w:rPr>
          <w:rFonts w:ascii="Arial" w:eastAsia="Times New Roman" w:hAnsi="Arial" w:cs="Arial"/>
        </w:rPr>
        <w:t>able to account for these changes (Libby &amp; Lindsay, 2010). This can lead to a situation where the budget becomes obsolete before i</w:t>
      </w:r>
      <w:r w:rsidR="00F93312">
        <w:rPr>
          <w:rFonts w:ascii="Arial" w:eastAsia="Times New Roman" w:hAnsi="Arial" w:cs="Arial"/>
        </w:rPr>
        <w:t>mplementation</w:t>
      </w:r>
      <w:r w:rsidRPr="00F93312">
        <w:rPr>
          <w:rFonts w:ascii="Arial" w:eastAsia="Times New Roman" w:hAnsi="Arial" w:cs="Arial"/>
        </w:rPr>
        <w:t>, resulting in wasted resources and missed opportunities.</w:t>
      </w:r>
    </w:p>
    <w:p w14:paraId="5BB9DE68" w14:textId="77777777" w:rsidR="00D83AA3" w:rsidRPr="00F93312" w:rsidRDefault="00D83AA3" w:rsidP="003F6EC5">
      <w:pPr>
        <w:spacing w:before="100" w:beforeAutospacing="1" w:after="100" w:afterAutospacing="1" w:line="240" w:lineRule="auto"/>
        <w:rPr>
          <w:rFonts w:ascii="Arial" w:eastAsia="Times New Roman" w:hAnsi="Arial" w:cs="Arial"/>
          <w:u w:val="single"/>
        </w:rPr>
      </w:pPr>
      <w:r w:rsidRPr="00F93312">
        <w:rPr>
          <w:rFonts w:ascii="Arial" w:eastAsia="Times New Roman" w:hAnsi="Arial" w:cs="Arial"/>
          <w:u w:val="single"/>
        </w:rPr>
        <w:t>Alternatives to Traditional Budgeting Methods</w:t>
      </w:r>
    </w:p>
    <w:p w14:paraId="04961D0B" w14:textId="77777777"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Given the flaws inherent in traditional budgeting methods, several alternatives have been proposed to improve the budgeting process. One of these alternatives is beyond budgeting, which is based on the principle of adaptive management (Hope &amp; Fraser, 2003; Bogsnes, 2011). Beyond budgeting involves developing a flexible budget that can be adjusted in response to changes in the business environment. This approach focuses on achieving strategic objectives rather than meeting budget targets.</w:t>
      </w:r>
    </w:p>
    <w:p w14:paraId="0DE4D9A2" w14:textId="77777777"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Another alternative to traditional budgeting methods is rolling forecasts. Rolling forecasts involve developing forecasts for short periods, typically a quarter or a month, and updating them regularly in response to changes in the business environment (</w:t>
      </w:r>
      <w:proofErr w:type="spellStart"/>
      <w:r w:rsidRPr="00F93312">
        <w:rPr>
          <w:rFonts w:ascii="Arial" w:eastAsia="Times New Roman" w:hAnsi="Arial" w:cs="Arial"/>
        </w:rPr>
        <w:t>Gjerdrum</w:t>
      </w:r>
      <w:proofErr w:type="spellEnd"/>
      <w:r w:rsidRPr="00F93312">
        <w:rPr>
          <w:rFonts w:ascii="Arial" w:eastAsia="Times New Roman" w:hAnsi="Arial" w:cs="Arial"/>
        </w:rPr>
        <w:t xml:space="preserve"> Pedersen &amp; </w:t>
      </w:r>
      <w:proofErr w:type="spellStart"/>
      <w:r w:rsidRPr="00F93312">
        <w:rPr>
          <w:rFonts w:ascii="Arial" w:eastAsia="Times New Roman" w:hAnsi="Arial" w:cs="Arial"/>
        </w:rPr>
        <w:t>Dobija</w:t>
      </w:r>
      <w:proofErr w:type="spellEnd"/>
      <w:r w:rsidRPr="00F93312">
        <w:rPr>
          <w:rFonts w:ascii="Arial" w:eastAsia="Times New Roman" w:hAnsi="Arial" w:cs="Arial"/>
        </w:rPr>
        <w:t>, 2010; Neely, 2008). This approach allows organisations to be more agile in response to changes in the business environment.</w:t>
      </w:r>
    </w:p>
    <w:p w14:paraId="3A8FE3C8" w14:textId="4335E1B6"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 xml:space="preserve">Furthermore, activity-based budgeting is an alternative approach that focuses on developing budgets based on activities rather than departments (Cooper &amp; Kaplan, 1991). This approach involves identifying activities that contribute to </w:t>
      </w:r>
      <w:r w:rsidR="00F93312">
        <w:rPr>
          <w:rFonts w:ascii="Arial" w:eastAsia="Times New Roman" w:hAnsi="Arial" w:cs="Arial"/>
        </w:rPr>
        <w:t>achieving</w:t>
      </w:r>
      <w:r w:rsidRPr="00F93312">
        <w:rPr>
          <w:rFonts w:ascii="Arial" w:eastAsia="Times New Roman" w:hAnsi="Arial" w:cs="Arial"/>
        </w:rPr>
        <w:t xml:space="preserve"> organisational objectives and developing budgets based on the cost of these activities (Cooper &amp; Kaplan, 1991; Neely, 2008).</w:t>
      </w:r>
    </w:p>
    <w:p w14:paraId="3D22380A" w14:textId="1D302D08"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 xml:space="preserve">Traditional budgeting methods have been used for decades, and </w:t>
      </w:r>
      <w:r w:rsidR="00F93312">
        <w:rPr>
          <w:rFonts w:ascii="Arial" w:eastAsia="Times New Roman" w:hAnsi="Arial" w:cs="Arial"/>
        </w:rPr>
        <w:t>businesses across different sectors have adopted them</w:t>
      </w:r>
      <w:r w:rsidRPr="00F93312">
        <w:rPr>
          <w:rFonts w:ascii="Arial" w:eastAsia="Times New Roman" w:hAnsi="Arial" w:cs="Arial"/>
        </w:rPr>
        <w:t xml:space="preserve">. However, traditional budgeting methods have been criticised for being inflexible, time-consuming, and failing to provide accurate forecasts in a fast-changing business environment. Inherent flaws in traditional budgeting methods include reliance on historical data, </w:t>
      </w:r>
      <w:r w:rsidR="00F93312">
        <w:rPr>
          <w:rFonts w:ascii="Arial" w:eastAsia="Times New Roman" w:hAnsi="Arial" w:cs="Arial"/>
        </w:rPr>
        <w:t>focus on short-term goals, and</w:t>
      </w:r>
      <w:r w:rsidRPr="00F93312">
        <w:rPr>
          <w:rFonts w:ascii="Arial" w:eastAsia="Times New Roman" w:hAnsi="Arial" w:cs="Arial"/>
        </w:rPr>
        <w:t xml:space="preserve"> time-consuming nature. Alternatives to traditional budgeting methods, such as beyond budgeting, rolling forecasts, and activity-based budgeting, have been proposed to improve the budgeting process.</w:t>
      </w:r>
    </w:p>
    <w:p w14:paraId="64CC9CF1" w14:textId="77777777" w:rsidR="00D83AA3" w:rsidRPr="00F93312"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However, it is important to note that there is no one-size-fits-all solution to budgeting, and organisations must consider their unique circumstances when deciding on an approach. Organisations should also consider the cost and resource implications of adopting a new budgeting method.</w:t>
      </w:r>
    </w:p>
    <w:p w14:paraId="18ADA411" w14:textId="7BA5F55C" w:rsidR="00D83AA3" w:rsidRDefault="00D83AA3" w:rsidP="003F6EC5">
      <w:pPr>
        <w:spacing w:before="100" w:beforeAutospacing="1" w:after="100" w:afterAutospacing="1" w:line="240" w:lineRule="auto"/>
        <w:rPr>
          <w:rFonts w:ascii="Arial" w:eastAsia="Times New Roman" w:hAnsi="Arial" w:cs="Arial"/>
        </w:rPr>
      </w:pPr>
      <w:r w:rsidRPr="00F93312">
        <w:rPr>
          <w:rFonts w:ascii="Arial" w:eastAsia="Times New Roman" w:hAnsi="Arial" w:cs="Arial"/>
        </w:rPr>
        <w:t>Overall, traditional budgeting methods have served organisations well in the past, but in a fast-changing business environment, they may not be the most effective approach. Organisations that adopt a more flexible and adaptive approach to budgeting may be better equipped to respond to changes in the business environment and achieve their strategic objectives.</w:t>
      </w:r>
    </w:p>
    <w:p w14:paraId="3099565E" w14:textId="73AC161F" w:rsidR="00B6048F" w:rsidRDefault="003F6EC5">
      <w:pPr>
        <w:pStyle w:val="Heading1"/>
        <w:rPr>
          <w:rFonts w:ascii="Arial" w:hAnsi="Arial" w:cs="Arial"/>
          <w:color w:val="auto"/>
          <w:sz w:val="28"/>
          <w:szCs w:val="28"/>
        </w:rPr>
      </w:pPr>
      <w:bookmarkStart w:id="13" w:name="_Toc131164308"/>
      <w:r w:rsidRPr="003F6EC5">
        <w:rPr>
          <w:rFonts w:ascii="Arial" w:hAnsi="Arial" w:cs="Arial"/>
          <w:color w:val="auto"/>
          <w:sz w:val="28"/>
          <w:szCs w:val="28"/>
        </w:rPr>
        <w:lastRenderedPageBreak/>
        <w:t>3.0 Conclusion</w:t>
      </w:r>
      <w:bookmarkEnd w:id="13"/>
    </w:p>
    <w:p w14:paraId="2BD99B73" w14:textId="77777777" w:rsidR="001434A6" w:rsidRPr="001434A6" w:rsidRDefault="001434A6" w:rsidP="001434A6"/>
    <w:p w14:paraId="7251A426" w14:textId="72166487" w:rsidR="001434A6" w:rsidRPr="00F93312" w:rsidRDefault="001434A6" w:rsidP="001434A6">
      <w:pPr>
        <w:rPr>
          <w:rFonts w:ascii="Arial" w:hAnsi="Arial" w:cs="Arial"/>
        </w:rPr>
      </w:pPr>
      <w:r w:rsidRPr="00F93312">
        <w:rPr>
          <w:rFonts w:ascii="Arial" w:hAnsi="Arial" w:cs="Arial"/>
        </w:rPr>
        <w:t xml:space="preserve">In conclusion, this report has </w:t>
      </w:r>
      <w:r w:rsidR="00F93312">
        <w:rPr>
          <w:rFonts w:ascii="Arial" w:hAnsi="Arial" w:cs="Arial"/>
        </w:rPr>
        <w:t>extensively analysed</w:t>
      </w:r>
      <w:r w:rsidRPr="00F93312">
        <w:rPr>
          <w:rFonts w:ascii="Arial" w:hAnsi="Arial" w:cs="Arial"/>
        </w:rPr>
        <w:t xml:space="preserve"> budgeting principles and approaches within contemporary business practices. By investigating various aspects of budgeting, from fundamental concepts such as stock and cash budgets (Garrison et al., 2020) to the relevance of traditional budgeting methods in the dynamic business landscape (Hope &amp; Fraser, 2020), the report offers a comprehensive understanding of the essential role budgeting plays in the financial management of modern organi</w:t>
      </w:r>
      <w:r w:rsidR="00F93312" w:rsidRPr="00F93312">
        <w:rPr>
          <w:rFonts w:ascii="Arial" w:hAnsi="Arial" w:cs="Arial"/>
        </w:rPr>
        <w:t>s</w:t>
      </w:r>
      <w:r w:rsidRPr="00F93312">
        <w:rPr>
          <w:rFonts w:ascii="Arial" w:hAnsi="Arial" w:cs="Arial"/>
        </w:rPr>
        <w:t>ations.</w:t>
      </w:r>
    </w:p>
    <w:p w14:paraId="41134508" w14:textId="77777777" w:rsidR="001434A6" w:rsidRPr="00F93312" w:rsidRDefault="001434A6" w:rsidP="001434A6">
      <w:pPr>
        <w:rPr>
          <w:rFonts w:ascii="Arial" w:hAnsi="Arial" w:cs="Arial"/>
        </w:rPr>
      </w:pPr>
    </w:p>
    <w:p w14:paraId="1B4C2E3B" w14:textId="36311435" w:rsidR="001434A6" w:rsidRPr="00F93312" w:rsidRDefault="001434A6" w:rsidP="001434A6">
      <w:pPr>
        <w:rPr>
          <w:rFonts w:ascii="Arial" w:hAnsi="Arial" w:cs="Arial"/>
        </w:rPr>
      </w:pPr>
      <w:r w:rsidRPr="00F93312">
        <w:rPr>
          <w:rFonts w:ascii="Arial" w:hAnsi="Arial" w:cs="Arial"/>
        </w:rPr>
        <w:t>A key finding of the report is the importance of understanding an organi</w:t>
      </w:r>
      <w:r w:rsidR="00F93312" w:rsidRPr="00F93312">
        <w:rPr>
          <w:rFonts w:ascii="Arial" w:hAnsi="Arial" w:cs="Arial"/>
        </w:rPr>
        <w:t>s</w:t>
      </w:r>
      <w:r w:rsidRPr="00F93312">
        <w:rPr>
          <w:rFonts w:ascii="Arial" w:hAnsi="Arial" w:cs="Arial"/>
        </w:rPr>
        <w:t xml:space="preserve">ation's unique context when formulating budgeting strategies, as demonstrated </w:t>
      </w:r>
      <w:r w:rsidR="00F93312">
        <w:rPr>
          <w:rFonts w:ascii="Arial" w:hAnsi="Arial" w:cs="Arial"/>
        </w:rPr>
        <w:t>by</w:t>
      </w:r>
      <w:r w:rsidRPr="00F93312">
        <w:rPr>
          <w:rFonts w:ascii="Arial" w:hAnsi="Arial" w:cs="Arial"/>
        </w:rPr>
        <w:t xml:space="preserve"> the case of Neural LTD (Hansen et al., 2018). By identifying the company's financial challenges and proposing tailored solutions, the report highlights the need for adaptability and responsiveness in budgeting processes to ensure financial success.</w:t>
      </w:r>
    </w:p>
    <w:p w14:paraId="54965D9B" w14:textId="77777777" w:rsidR="001434A6" w:rsidRPr="00F93312" w:rsidRDefault="001434A6" w:rsidP="001434A6">
      <w:pPr>
        <w:rPr>
          <w:rFonts w:ascii="Arial" w:hAnsi="Arial" w:cs="Arial"/>
        </w:rPr>
      </w:pPr>
    </w:p>
    <w:p w14:paraId="2791EAC9" w14:textId="632BFDD5" w:rsidR="001434A6" w:rsidRPr="00F93312" w:rsidRDefault="001434A6" w:rsidP="001434A6">
      <w:pPr>
        <w:rPr>
          <w:rFonts w:ascii="Arial" w:hAnsi="Arial" w:cs="Arial"/>
        </w:rPr>
      </w:pPr>
      <w:r w:rsidRPr="00F93312">
        <w:rPr>
          <w:rFonts w:ascii="Arial" w:hAnsi="Arial" w:cs="Arial"/>
        </w:rPr>
        <w:t>Additionally, the report emphasi</w:t>
      </w:r>
      <w:r w:rsidR="00F93312" w:rsidRPr="00F93312">
        <w:rPr>
          <w:rFonts w:ascii="Arial" w:hAnsi="Arial" w:cs="Arial"/>
        </w:rPr>
        <w:t>s</w:t>
      </w:r>
      <w:r w:rsidRPr="00F93312">
        <w:rPr>
          <w:rFonts w:ascii="Arial" w:hAnsi="Arial" w:cs="Arial"/>
        </w:rPr>
        <w:t>es the human element involved in budgeting processes, acknowledging the impact of organi</w:t>
      </w:r>
      <w:r w:rsidR="00F93312" w:rsidRPr="00F93312">
        <w:rPr>
          <w:rFonts w:ascii="Arial" w:hAnsi="Arial" w:cs="Arial"/>
        </w:rPr>
        <w:t>s</w:t>
      </w:r>
      <w:r w:rsidRPr="00F93312">
        <w:rPr>
          <w:rFonts w:ascii="Arial" w:hAnsi="Arial" w:cs="Arial"/>
        </w:rPr>
        <w:t>ational factors and human behaviours on budgeting outcomes (Merchant &amp; Van der Stede, 2020). By fostering a collaborative and transparent budgeting culture, organi</w:t>
      </w:r>
      <w:r w:rsidR="00F93312" w:rsidRPr="00F93312">
        <w:rPr>
          <w:rFonts w:ascii="Arial" w:hAnsi="Arial" w:cs="Arial"/>
        </w:rPr>
        <w:t>s</w:t>
      </w:r>
      <w:r w:rsidRPr="00F93312">
        <w:rPr>
          <w:rFonts w:ascii="Arial" w:hAnsi="Arial" w:cs="Arial"/>
        </w:rPr>
        <w:t>ations can facilitate the successful implementation of financial plans and promote a shared sense of ownership and accountability among team members (Hansen et al., 2018).</w:t>
      </w:r>
    </w:p>
    <w:p w14:paraId="23E8F4F1" w14:textId="77777777" w:rsidR="001434A6" w:rsidRPr="00F93312" w:rsidRDefault="001434A6" w:rsidP="001434A6">
      <w:pPr>
        <w:rPr>
          <w:rFonts w:ascii="Arial" w:hAnsi="Arial" w:cs="Arial"/>
        </w:rPr>
      </w:pPr>
    </w:p>
    <w:p w14:paraId="3B0985D0" w14:textId="3E7FD1AE" w:rsidR="001434A6" w:rsidRPr="00F93312" w:rsidRDefault="001434A6" w:rsidP="001434A6">
      <w:pPr>
        <w:rPr>
          <w:rFonts w:ascii="Arial" w:hAnsi="Arial" w:cs="Arial"/>
        </w:rPr>
      </w:pPr>
      <w:r w:rsidRPr="00F93312">
        <w:rPr>
          <w:rFonts w:ascii="Arial" w:hAnsi="Arial" w:cs="Arial"/>
        </w:rPr>
        <w:t>Furthermore, the report illustrates the significance of the budgeted Profit &amp; Loss Account in financial management, emphasi</w:t>
      </w:r>
      <w:r w:rsidR="00F93312" w:rsidRPr="00F93312">
        <w:rPr>
          <w:rFonts w:ascii="Arial" w:hAnsi="Arial" w:cs="Arial"/>
        </w:rPr>
        <w:t>s</w:t>
      </w:r>
      <w:r w:rsidRPr="00F93312">
        <w:rPr>
          <w:rFonts w:ascii="Arial" w:hAnsi="Arial" w:cs="Arial"/>
        </w:rPr>
        <w:t>ing its role in forecasting revenues, expenses, and profits (Drury, 2018). By employing this financial statement, organi</w:t>
      </w:r>
      <w:r w:rsidR="00F93312" w:rsidRPr="00F93312">
        <w:rPr>
          <w:rFonts w:ascii="Arial" w:hAnsi="Arial" w:cs="Arial"/>
        </w:rPr>
        <w:t>s</w:t>
      </w:r>
      <w:r w:rsidRPr="00F93312">
        <w:rPr>
          <w:rFonts w:ascii="Arial" w:hAnsi="Arial" w:cs="Arial"/>
        </w:rPr>
        <w:t>ations can better anticipate financial outcomes and make informed decisions regarding resource allocation and strategic planning.</w:t>
      </w:r>
    </w:p>
    <w:p w14:paraId="775F423E" w14:textId="77777777" w:rsidR="001434A6" w:rsidRPr="00F93312" w:rsidRDefault="001434A6" w:rsidP="001434A6">
      <w:pPr>
        <w:rPr>
          <w:rFonts w:ascii="Arial" w:hAnsi="Arial" w:cs="Arial"/>
        </w:rPr>
      </w:pPr>
    </w:p>
    <w:p w14:paraId="1C7D41E2" w14:textId="1E901052" w:rsidR="001434A6" w:rsidRPr="00F93312" w:rsidRDefault="001434A6" w:rsidP="001434A6">
      <w:pPr>
        <w:rPr>
          <w:rFonts w:ascii="Arial" w:hAnsi="Arial" w:cs="Arial"/>
        </w:rPr>
      </w:pPr>
      <w:r w:rsidRPr="00F93312">
        <w:rPr>
          <w:rFonts w:ascii="Arial" w:hAnsi="Arial" w:cs="Arial"/>
        </w:rPr>
        <w:t>The assessment of traditional budgeting methods in the dynamic business landscape has also revealed potential limitations and opportunities for adaptation (Hope &amp; Fraser, 2020). As organi</w:t>
      </w:r>
      <w:r w:rsidR="00F93312" w:rsidRPr="00F93312">
        <w:rPr>
          <w:rFonts w:ascii="Arial" w:hAnsi="Arial" w:cs="Arial"/>
        </w:rPr>
        <w:t>s</w:t>
      </w:r>
      <w:r w:rsidRPr="00F93312">
        <w:rPr>
          <w:rFonts w:ascii="Arial" w:hAnsi="Arial" w:cs="Arial"/>
        </w:rPr>
        <w:t>ations continue to navigate an increasingly complex and uncertain environment, it is crucial for budgeting processes to remain flexible and responsive to changing circumstances (Drury, 2018). This may involve adopting alternative budgeting approaches, such as rolling forecasts or zero-based budgeting, to better align financial planning with evolving business objectives (Horngren et al., 2019).</w:t>
      </w:r>
    </w:p>
    <w:p w14:paraId="0C552A3C" w14:textId="77777777" w:rsidR="001434A6" w:rsidRPr="00F93312" w:rsidRDefault="001434A6" w:rsidP="001434A6">
      <w:pPr>
        <w:rPr>
          <w:rFonts w:ascii="Arial" w:hAnsi="Arial" w:cs="Arial"/>
        </w:rPr>
      </w:pPr>
    </w:p>
    <w:p w14:paraId="3A41FCF0" w14:textId="1BB51CAD" w:rsidR="001434A6" w:rsidRPr="00F93312" w:rsidRDefault="001434A6" w:rsidP="001434A6">
      <w:pPr>
        <w:rPr>
          <w:rFonts w:ascii="Arial" w:hAnsi="Arial" w:cs="Arial"/>
        </w:rPr>
      </w:pPr>
      <w:r w:rsidRPr="00F93312">
        <w:rPr>
          <w:rFonts w:ascii="Arial" w:hAnsi="Arial" w:cs="Arial"/>
        </w:rPr>
        <w:t>Ultimately, the findings of this report underscore the critical role of budgeting in guiding organi</w:t>
      </w:r>
      <w:r w:rsidR="00F93312" w:rsidRPr="00F93312">
        <w:rPr>
          <w:rFonts w:ascii="Arial" w:hAnsi="Arial" w:cs="Arial"/>
        </w:rPr>
        <w:t>s</w:t>
      </w:r>
      <w:r w:rsidRPr="00F93312">
        <w:rPr>
          <w:rFonts w:ascii="Arial" w:hAnsi="Arial" w:cs="Arial"/>
        </w:rPr>
        <w:t>ations towards financial success. By understanding the complexities of budgeting principles and approaches, organi</w:t>
      </w:r>
      <w:r w:rsidR="00F93312" w:rsidRPr="00F93312">
        <w:rPr>
          <w:rFonts w:ascii="Arial" w:hAnsi="Arial" w:cs="Arial"/>
        </w:rPr>
        <w:t>s</w:t>
      </w:r>
      <w:r w:rsidRPr="00F93312">
        <w:rPr>
          <w:rFonts w:ascii="Arial" w:hAnsi="Arial" w:cs="Arial"/>
        </w:rPr>
        <w:t xml:space="preserve">ations can develop robust financial management strategies </w:t>
      </w:r>
      <w:r w:rsidR="00F93312">
        <w:rPr>
          <w:rFonts w:ascii="Arial" w:hAnsi="Arial" w:cs="Arial"/>
        </w:rPr>
        <w:t>responsive to</w:t>
      </w:r>
      <w:r w:rsidRPr="00F93312">
        <w:rPr>
          <w:rFonts w:ascii="Arial" w:hAnsi="Arial" w:cs="Arial"/>
        </w:rPr>
        <w:t xml:space="preserve"> internal and external challenges (Horngren et al., 2019). As a result, businesses can optimi</w:t>
      </w:r>
      <w:r w:rsidR="00F93312" w:rsidRPr="00F93312">
        <w:rPr>
          <w:rFonts w:ascii="Arial" w:hAnsi="Arial" w:cs="Arial"/>
        </w:rPr>
        <w:t>s</w:t>
      </w:r>
      <w:r w:rsidRPr="00F93312">
        <w:rPr>
          <w:rFonts w:ascii="Arial" w:hAnsi="Arial" w:cs="Arial"/>
        </w:rPr>
        <w:t>e their resource allocation, enhance decision-making processes, and foster sustainable growth in an ever-changing landscape (Drury, 2018).</w:t>
      </w:r>
    </w:p>
    <w:p w14:paraId="1091656C" w14:textId="77777777" w:rsidR="001434A6" w:rsidRPr="00F93312" w:rsidRDefault="001434A6" w:rsidP="001434A6">
      <w:pPr>
        <w:rPr>
          <w:rFonts w:ascii="Arial" w:hAnsi="Arial" w:cs="Arial"/>
        </w:rPr>
      </w:pPr>
    </w:p>
    <w:p w14:paraId="0593345C" w14:textId="61EB7679" w:rsidR="00B6048F" w:rsidRPr="00F93312" w:rsidRDefault="001434A6" w:rsidP="001434A6">
      <w:pPr>
        <w:rPr>
          <w:rFonts w:ascii="Arial" w:hAnsi="Arial" w:cs="Arial"/>
        </w:rPr>
      </w:pPr>
      <w:r w:rsidRPr="00F93312">
        <w:rPr>
          <w:rFonts w:ascii="Arial" w:hAnsi="Arial" w:cs="Arial"/>
        </w:rPr>
        <w:lastRenderedPageBreak/>
        <w:t xml:space="preserve">In summary, the comprehensive exploration of budgeting principles and approaches presented in this report </w:t>
      </w:r>
      <w:r w:rsidR="00F93312">
        <w:rPr>
          <w:rFonts w:ascii="Arial" w:hAnsi="Arial" w:cs="Arial"/>
        </w:rPr>
        <w:t>i</w:t>
      </w:r>
      <w:r w:rsidRPr="00F93312">
        <w:rPr>
          <w:rFonts w:ascii="Arial" w:hAnsi="Arial" w:cs="Arial"/>
        </w:rPr>
        <w:t>s a valuable resource for organi</w:t>
      </w:r>
      <w:r w:rsidR="00F93312" w:rsidRPr="00F93312">
        <w:rPr>
          <w:rFonts w:ascii="Arial" w:hAnsi="Arial" w:cs="Arial"/>
        </w:rPr>
        <w:t>s</w:t>
      </w:r>
      <w:r w:rsidRPr="00F93312">
        <w:rPr>
          <w:rFonts w:ascii="Arial" w:hAnsi="Arial" w:cs="Arial"/>
        </w:rPr>
        <w:t>ations seeking to enhance their financial management practices. B</w:t>
      </w:r>
      <w:r w:rsidR="00F93312">
        <w:rPr>
          <w:rFonts w:ascii="Arial" w:hAnsi="Arial" w:cs="Arial"/>
        </w:rPr>
        <w:t>usinesses can develop adaptable and effective budgeting strategies that drive long-term success by considering the fundamental concepts, organisational factors, and the dynamic business environment</w:t>
      </w:r>
      <w:r w:rsidRPr="00F93312">
        <w:rPr>
          <w:rFonts w:ascii="Arial" w:hAnsi="Arial" w:cs="Arial"/>
        </w:rPr>
        <w:t xml:space="preserve"> (Horngren et al., 2019).</w:t>
      </w:r>
    </w:p>
    <w:p w14:paraId="7B4C6996" w14:textId="77777777" w:rsidR="00B6048F" w:rsidRDefault="00B6048F"/>
    <w:p w14:paraId="3D7B9A3A" w14:textId="77777777" w:rsidR="00B6048F" w:rsidRDefault="00B6048F"/>
    <w:p w14:paraId="49D86AED" w14:textId="77777777" w:rsidR="00B6048F" w:rsidRDefault="00B6048F"/>
    <w:p w14:paraId="0E8AE75C" w14:textId="77777777" w:rsidR="00B6048F" w:rsidRDefault="00B6048F"/>
    <w:p w14:paraId="01DA5F0F" w14:textId="77777777" w:rsidR="00B6048F" w:rsidRDefault="00B6048F"/>
    <w:p w14:paraId="317D837D" w14:textId="77777777" w:rsidR="00B6048F" w:rsidRDefault="00B6048F"/>
    <w:p w14:paraId="372A1F5D" w14:textId="77777777" w:rsidR="00B6048F" w:rsidRDefault="00B6048F"/>
    <w:p w14:paraId="6602122B" w14:textId="77777777" w:rsidR="00B6048F" w:rsidRDefault="00B6048F"/>
    <w:p w14:paraId="787FDE39" w14:textId="77777777" w:rsidR="00B6048F" w:rsidRDefault="00B6048F"/>
    <w:p w14:paraId="5C7D3268" w14:textId="77777777" w:rsidR="00B6048F" w:rsidRDefault="00B6048F"/>
    <w:p w14:paraId="4A03A9CE" w14:textId="77777777" w:rsidR="00B6048F" w:rsidRDefault="00B6048F"/>
    <w:p w14:paraId="09961E81" w14:textId="77777777" w:rsidR="00B6048F" w:rsidRDefault="00B6048F"/>
    <w:p w14:paraId="5F1CE618" w14:textId="77777777" w:rsidR="00B6048F" w:rsidRDefault="00B6048F"/>
    <w:p w14:paraId="72B41F80" w14:textId="77777777" w:rsidR="00B6048F" w:rsidRDefault="00B6048F"/>
    <w:p w14:paraId="03296A37" w14:textId="77777777" w:rsidR="00B6048F" w:rsidRDefault="00B6048F"/>
    <w:p w14:paraId="66DC6511" w14:textId="77777777" w:rsidR="00B6048F" w:rsidRDefault="00B6048F"/>
    <w:p w14:paraId="301E3A03" w14:textId="77777777" w:rsidR="00B6048F" w:rsidRDefault="00B6048F"/>
    <w:p w14:paraId="12A440BC" w14:textId="77777777" w:rsidR="00B6048F" w:rsidRDefault="00B6048F"/>
    <w:p w14:paraId="42543640" w14:textId="77777777" w:rsidR="00B6048F" w:rsidRDefault="00B6048F"/>
    <w:p w14:paraId="33B219CE" w14:textId="77777777" w:rsidR="00B6048F" w:rsidRDefault="00B6048F"/>
    <w:p w14:paraId="5294C488" w14:textId="77777777" w:rsidR="00B6048F" w:rsidRDefault="00B6048F"/>
    <w:p w14:paraId="3044874C" w14:textId="77777777" w:rsidR="00B6048F" w:rsidRDefault="00B6048F"/>
    <w:p w14:paraId="50074C0B" w14:textId="77777777" w:rsidR="00B6048F" w:rsidRDefault="00B6048F"/>
    <w:p w14:paraId="42FD2F3E" w14:textId="77777777" w:rsidR="00B6048F" w:rsidRDefault="00B6048F"/>
    <w:p w14:paraId="060A30EC" w14:textId="77777777" w:rsidR="00B6048F" w:rsidRDefault="00B6048F"/>
    <w:p w14:paraId="50038794" w14:textId="77777777" w:rsidR="00B6048F" w:rsidRDefault="00B6048F"/>
    <w:p w14:paraId="32751B4C" w14:textId="77777777" w:rsidR="00B6048F" w:rsidRDefault="00B6048F"/>
    <w:p w14:paraId="51A506FA" w14:textId="77777777" w:rsidR="00B6048F" w:rsidRDefault="00B6048F"/>
    <w:p w14:paraId="430992E4" w14:textId="77777777" w:rsidR="00B6048F" w:rsidRDefault="00B6048F"/>
    <w:p w14:paraId="61550826" w14:textId="48EEDB6B" w:rsidR="00B6048F" w:rsidRDefault="00000000">
      <w:pPr>
        <w:pStyle w:val="Heading1"/>
        <w:rPr>
          <w:rFonts w:ascii="Arial" w:hAnsi="Arial" w:cs="Arial"/>
          <w:color w:val="auto"/>
          <w:sz w:val="28"/>
          <w:szCs w:val="28"/>
        </w:rPr>
      </w:pPr>
      <w:bookmarkStart w:id="14" w:name="_Toc131164309"/>
      <w:r w:rsidRPr="003F6EC5">
        <w:rPr>
          <w:rFonts w:ascii="Arial" w:hAnsi="Arial" w:cs="Arial"/>
          <w:color w:val="auto"/>
          <w:sz w:val="28"/>
          <w:szCs w:val="28"/>
        </w:rPr>
        <w:t>Bibliography</w:t>
      </w:r>
      <w:bookmarkEnd w:id="14"/>
    </w:p>
    <w:p w14:paraId="6E80AABB" w14:textId="77777777" w:rsidR="00547569" w:rsidRPr="00547569" w:rsidRDefault="00547569" w:rsidP="00547569"/>
    <w:p w14:paraId="0B5E4D19" w14:textId="7B05B108" w:rsidR="00CC1FFB" w:rsidRDefault="00CC1FFB" w:rsidP="00CC1FFB">
      <w:pPr>
        <w:rPr>
          <w:rFonts w:ascii="Arial" w:hAnsi="Arial" w:cs="Arial"/>
        </w:rPr>
      </w:pPr>
      <w:r>
        <w:rPr>
          <w:rFonts w:ascii="Arial" w:hAnsi="Arial" w:cs="Arial"/>
        </w:rPr>
        <w:t xml:space="preserve">    </w:t>
      </w:r>
      <w:r w:rsidRPr="00CC1FFB">
        <w:rPr>
          <w:rFonts w:ascii="Arial" w:hAnsi="Arial" w:cs="Arial"/>
        </w:rPr>
        <w:t xml:space="preserve">Abdel-Kader, M., &amp; Luther, R. (2013). </w:t>
      </w:r>
      <w:r w:rsidRPr="00CC1FFB">
        <w:rPr>
          <w:rFonts w:ascii="Arial" w:hAnsi="Arial" w:cs="Arial"/>
          <w:i/>
          <w:iCs/>
        </w:rPr>
        <w:t>Handbook of management accounting</w:t>
      </w:r>
      <w:r w:rsidR="00F1649A">
        <w:rPr>
          <w:rFonts w:ascii="Arial" w:hAnsi="Arial" w:cs="Arial"/>
          <w:i/>
          <w:iCs/>
        </w:rPr>
        <w:t xml:space="preserve"> </w:t>
      </w:r>
      <w:r w:rsidR="00F1649A" w:rsidRPr="009A0D6D">
        <w:rPr>
          <w:rFonts w:ascii="Arial" w:eastAsia="Arial" w:hAnsi="Arial" w:cs="Arial"/>
        </w:rPr>
        <w:t>(</w:t>
      </w:r>
      <w:r w:rsidR="00F1649A">
        <w:rPr>
          <w:rFonts w:ascii="Arial" w:eastAsia="Arial" w:hAnsi="Arial" w:cs="Arial"/>
        </w:rPr>
        <w:t>First</w:t>
      </w:r>
      <w:r w:rsidR="00F1649A" w:rsidRPr="009A0D6D">
        <w:rPr>
          <w:rFonts w:ascii="Arial" w:eastAsia="Arial" w:hAnsi="Arial" w:cs="Arial"/>
        </w:rPr>
        <w:t xml:space="preserve"> Edition)</w:t>
      </w:r>
      <w:r w:rsidR="00F1649A">
        <w:rPr>
          <w:rFonts w:ascii="Arial" w:eastAsia="Arial" w:hAnsi="Arial" w:cs="Arial"/>
        </w:rPr>
        <w:t>,</w:t>
      </w:r>
      <w:r w:rsidRPr="00CC1FFB">
        <w:rPr>
          <w:rFonts w:ascii="Arial" w:hAnsi="Arial" w:cs="Arial"/>
        </w:rPr>
        <w:t xml:space="preserve"> Routledge.</w:t>
      </w:r>
    </w:p>
    <w:p w14:paraId="11BA1B54" w14:textId="0F5E9CAA" w:rsidR="00CC1FFB" w:rsidRPr="00CC1FFB" w:rsidRDefault="00CC1FFB" w:rsidP="00CC1FFB">
      <w:pPr>
        <w:rPr>
          <w:rFonts w:ascii="Arial" w:hAnsi="Arial" w:cs="Arial"/>
        </w:rPr>
      </w:pPr>
      <w:r>
        <w:rPr>
          <w:rFonts w:ascii="Arial" w:eastAsia="Arial" w:hAnsi="Arial" w:cs="Arial"/>
        </w:rPr>
        <w:t xml:space="preserve">    </w:t>
      </w:r>
      <w:r w:rsidRPr="009A0D6D">
        <w:rPr>
          <w:rFonts w:ascii="Arial" w:eastAsia="Arial" w:hAnsi="Arial" w:cs="Arial"/>
        </w:rPr>
        <w:t xml:space="preserve">Bhimani, A. (Ed) (2006), </w:t>
      </w:r>
      <w:r w:rsidRPr="009A0D6D">
        <w:rPr>
          <w:rFonts w:ascii="Arial" w:eastAsia="Arial" w:hAnsi="Arial" w:cs="Arial"/>
          <w:i/>
          <w:iCs/>
        </w:rPr>
        <w:t>Contemporary Issues in Management Accounting</w:t>
      </w:r>
      <w:r w:rsidRPr="009A0D6D">
        <w:rPr>
          <w:rFonts w:ascii="Arial" w:eastAsia="Arial" w:hAnsi="Arial" w:cs="Arial"/>
        </w:rPr>
        <w:t>,</w:t>
      </w:r>
      <w:r w:rsidR="00F1649A" w:rsidRPr="00F1649A">
        <w:rPr>
          <w:rFonts w:ascii="Arial" w:eastAsia="Arial" w:hAnsi="Arial" w:cs="Arial"/>
        </w:rPr>
        <w:t xml:space="preserve"> </w:t>
      </w:r>
      <w:r w:rsidR="00F1649A" w:rsidRPr="009A0D6D">
        <w:rPr>
          <w:rFonts w:ascii="Arial" w:eastAsia="Arial" w:hAnsi="Arial" w:cs="Arial"/>
        </w:rPr>
        <w:t>(</w:t>
      </w:r>
      <w:r w:rsidR="00F1649A">
        <w:rPr>
          <w:rFonts w:ascii="Arial" w:eastAsia="Arial" w:hAnsi="Arial" w:cs="Arial"/>
        </w:rPr>
        <w:t>First</w:t>
      </w:r>
      <w:r w:rsidR="00F1649A" w:rsidRPr="009A0D6D">
        <w:rPr>
          <w:rFonts w:ascii="Arial" w:eastAsia="Arial" w:hAnsi="Arial" w:cs="Arial"/>
        </w:rPr>
        <w:t xml:space="preserve"> Edition)</w:t>
      </w:r>
      <w:r w:rsidR="00F1649A">
        <w:rPr>
          <w:rFonts w:ascii="Arial" w:eastAsia="Arial" w:hAnsi="Arial" w:cs="Arial"/>
        </w:rPr>
        <w:t>,</w:t>
      </w:r>
      <w:r w:rsidRPr="009A0D6D">
        <w:rPr>
          <w:rFonts w:ascii="Arial" w:eastAsia="Arial" w:hAnsi="Arial" w:cs="Arial"/>
        </w:rPr>
        <w:t xml:space="preserve"> Oxford: Oxford University Press</w:t>
      </w:r>
    </w:p>
    <w:p w14:paraId="4805C063" w14:textId="1D4A11FD" w:rsidR="00CC1FFB" w:rsidRPr="00CC1FFB" w:rsidRDefault="00CC1FFB" w:rsidP="00CC1FFB">
      <w:pPr>
        <w:rPr>
          <w:rFonts w:ascii="Arial" w:hAnsi="Arial" w:cs="Arial"/>
        </w:rPr>
      </w:pPr>
      <w:r>
        <w:rPr>
          <w:rFonts w:ascii="Arial" w:hAnsi="Arial" w:cs="Arial"/>
        </w:rPr>
        <w:t xml:space="preserve">    </w:t>
      </w:r>
      <w:r w:rsidRPr="00CC1FFB">
        <w:rPr>
          <w:rFonts w:ascii="Arial" w:hAnsi="Arial" w:cs="Arial"/>
        </w:rPr>
        <w:t xml:space="preserve">Bogsnes, B. (2011). </w:t>
      </w:r>
      <w:r w:rsidRPr="00CC1FFB">
        <w:rPr>
          <w:rFonts w:ascii="Arial" w:hAnsi="Arial" w:cs="Arial"/>
          <w:i/>
          <w:iCs/>
        </w:rPr>
        <w:t>Implementing beyond budgeting: Unlocking the performance potential</w:t>
      </w:r>
      <w:r w:rsidR="00F1649A">
        <w:rPr>
          <w:rFonts w:ascii="Arial" w:hAnsi="Arial" w:cs="Arial"/>
        </w:rPr>
        <w:t xml:space="preserve">, </w:t>
      </w:r>
      <w:r w:rsidR="00F1649A" w:rsidRPr="009A0D6D">
        <w:rPr>
          <w:rFonts w:ascii="Arial" w:eastAsia="Arial" w:hAnsi="Arial" w:cs="Arial"/>
        </w:rPr>
        <w:t>(</w:t>
      </w:r>
      <w:r w:rsidR="00F1649A">
        <w:rPr>
          <w:rFonts w:ascii="Arial" w:eastAsia="Arial" w:hAnsi="Arial" w:cs="Arial"/>
        </w:rPr>
        <w:t>First</w:t>
      </w:r>
      <w:r w:rsidR="00F1649A" w:rsidRPr="009A0D6D">
        <w:rPr>
          <w:rFonts w:ascii="Arial" w:eastAsia="Arial" w:hAnsi="Arial" w:cs="Arial"/>
        </w:rPr>
        <w:t xml:space="preserve"> Edition)</w:t>
      </w:r>
      <w:r w:rsidR="00F1649A">
        <w:rPr>
          <w:rFonts w:ascii="Arial" w:eastAsia="Arial" w:hAnsi="Arial" w:cs="Arial"/>
        </w:rPr>
        <w:t>,</w:t>
      </w:r>
      <w:r w:rsidR="00F1649A" w:rsidRPr="009A0D6D">
        <w:rPr>
          <w:rFonts w:ascii="Arial" w:eastAsia="Arial" w:hAnsi="Arial" w:cs="Arial"/>
        </w:rPr>
        <w:t xml:space="preserve"> </w:t>
      </w:r>
      <w:r w:rsidRPr="00CC1FFB">
        <w:rPr>
          <w:rFonts w:ascii="Arial" w:hAnsi="Arial" w:cs="Arial"/>
        </w:rPr>
        <w:t>John Wiley &amp; Sons.</w:t>
      </w:r>
    </w:p>
    <w:p w14:paraId="1FB276C6" w14:textId="77777777" w:rsidR="00CC1FFB" w:rsidRPr="00CC1FFB" w:rsidRDefault="00CC1FFB" w:rsidP="00CC1FFB">
      <w:pPr>
        <w:rPr>
          <w:rFonts w:ascii="Arial" w:hAnsi="Arial" w:cs="Arial"/>
        </w:rPr>
      </w:pPr>
      <w:r w:rsidRPr="00CC1FFB">
        <w:rPr>
          <w:rFonts w:ascii="Arial" w:hAnsi="Arial" w:cs="Arial"/>
        </w:rPr>
        <w:t xml:space="preserve">    Chen, J., Liu, J. (2019). Supply chain coordination with inventory and price decisions under demand disruption. International Journal of Production Economics, 216, 188-197.</w:t>
      </w:r>
    </w:p>
    <w:p w14:paraId="1C83577C" w14:textId="25989B7D" w:rsidR="00CC1FFB" w:rsidRPr="00CC1FFB" w:rsidRDefault="00CC1FFB" w:rsidP="00CC1FFB">
      <w:pPr>
        <w:rPr>
          <w:rFonts w:ascii="Arial" w:hAnsi="Arial" w:cs="Arial"/>
        </w:rPr>
      </w:pPr>
      <w:r w:rsidRPr="00CC1FFB">
        <w:rPr>
          <w:rFonts w:ascii="Arial" w:hAnsi="Arial" w:cs="Arial"/>
        </w:rPr>
        <w:t xml:space="preserve">    Chen, Y., Yao, Z., Wang, Y. (2019). Financial risk assessment of P2P platforms based on </w:t>
      </w:r>
      <w:r w:rsidR="00F6187B">
        <w:rPr>
          <w:rFonts w:ascii="Arial" w:hAnsi="Arial" w:cs="Arial"/>
        </w:rPr>
        <w:t xml:space="preserve">the </w:t>
      </w:r>
      <w:r w:rsidRPr="00CC1FFB">
        <w:rPr>
          <w:rFonts w:ascii="Arial" w:hAnsi="Arial" w:cs="Arial"/>
        </w:rPr>
        <w:t>Grey Markov model. Applied Soft Computing, 75, 127-140.</w:t>
      </w:r>
    </w:p>
    <w:p w14:paraId="75BFE372" w14:textId="76D9EC1F" w:rsidR="00CC1FFB" w:rsidRDefault="00CC1FFB" w:rsidP="00CC1FFB">
      <w:pPr>
        <w:rPr>
          <w:rFonts w:ascii="Arial" w:hAnsi="Arial" w:cs="Arial"/>
        </w:rPr>
      </w:pPr>
      <w:r w:rsidRPr="00CC1FFB">
        <w:rPr>
          <w:rFonts w:ascii="Arial" w:hAnsi="Arial" w:cs="Arial"/>
        </w:rPr>
        <w:t xml:space="preserve">    Cooper, R., &amp; Kaplan, R. S. (1991). Profit priorities from activity-based costing. Harvard Business Review, 69(3), 130-135.</w:t>
      </w:r>
    </w:p>
    <w:p w14:paraId="5D857D7B" w14:textId="29831A67" w:rsidR="00CC1FFB" w:rsidRDefault="00CC1FFB" w:rsidP="00CC1FFB">
      <w:pPr>
        <w:rPr>
          <w:rFonts w:ascii="Arial" w:hAnsi="Arial" w:cs="Arial"/>
        </w:rPr>
      </w:pPr>
      <w:r w:rsidRPr="00CC1FFB">
        <w:rPr>
          <w:rFonts w:ascii="Arial" w:hAnsi="Arial" w:cs="Arial"/>
        </w:rPr>
        <w:t xml:space="preserve">    Drury, C. (2018). </w:t>
      </w:r>
      <w:r w:rsidRPr="00CC1FFB">
        <w:rPr>
          <w:rFonts w:ascii="Arial" w:hAnsi="Arial" w:cs="Arial"/>
          <w:i/>
          <w:iCs/>
        </w:rPr>
        <w:t xml:space="preserve">Management and </w:t>
      </w:r>
      <w:r w:rsidR="00F6187B">
        <w:rPr>
          <w:rFonts w:ascii="Arial" w:hAnsi="Arial" w:cs="Arial"/>
          <w:i/>
          <w:iCs/>
        </w:rPr>
        <w:t>C</w:t>
      </w:r>
      <w:r w:rsidRPr="00CC1FFB">
        <w:rPr>
          <w:rFonts w:ascii="Arial" w:hAnsi="Arial" w:cs="Arial"/>
          <w:i/>
          <w:iCs/>
        </w:rPr>
        <w:t xml:space="preserve">ost </w:t>
      </w:r>
      <w:r w:rsidR="00F6187B">
        <w:rPr>
          <w:rFonts w:ascii="Arial" w:hAnsi="Arial" w:cs="Arial"/>
          <w:i/>
          <w:iCs/>
        </w:rPr>
        <w:t>A</w:t>
      </w:r>
      <w:r w:rsidRPr="00CC1FFB">
        <w:rPr>
          <w:rFonts w:ascii="Arial" w:hAnsi="Arial" w:cs="Arial"/>
          <w:i/>
          <w:iCs/>
        </w:rPr>
        <w:t>ccounting</w:t>
      </w:r>
      <w:r w:rsidR="00F6187B">
        <w:rPr>
          <w:rFonts w:ascii="Arial" w:hAnsi="Arial" w:cs="Arial"/>
        </w:rPr>
        <w:t xml:space="preserve"> (Tenth Edition),</w:t>
      </w:r>
      <w:r w:rsidRPr="00CC1FFB">
        <w:rPr>
          <w:rFonts w:ascii="Arial" w:hAnsi="Arial" w:cs="Arial"/>
        </w:rPr>
        <w:t xml:space="preserve"> Andover: Cengage Learning.</w:t>
      </w:r>
    </w:p>
    <w:p w14:paraId="228B8C73" w14:textId="49E51295" w:rsidR="00CC1FFB" w:rsidRPr="009A0D6D" w:rsidRDefault="00CC1FFB" w:rsidP="00CC1FFB">
      <w:pPr>
        <w:contextualSpacing/>
        <w:rPr>
          <w:rFonts w:ascii="Arial" w:eastAsia="Arial" w:hAnsi="Arial" w:cs="Arial"/>
        </w:rPr>
      </w:pPr>
      <w:r>
        <w:rPr>
          <w:rFonts w:ascii="Arial" w:eastAsia="Arial" w:hAnsi="Arial" w:cs="Arial"/>
        </w:rPr>
        <w:t xml:space="preserve">    </w:t>
      </w:r>
      <w:r w:rsidRPr="009A0D6D">
        <w:rPr>
          <w:rFonts w:ascii="Arial" w:eastAsia="Arial" w:hAnsi="Arial" w:cs="Arial"/>
        </w:rPr>
        <w:t xml:space="preserve">Drury, C. (2021) </w:t>
      </w:r>
      <w:r w:rsidRPr="009A0D6D">
        <w:rPr>
          <w:rFonts w:ascii="Arial" w:eastAsia="Arial" w:hAnsi="Arial" w:cs="Arial"/>
          <w:i/>
          <w:iCs/>
        </w:rPr>
        <w:t>Management and Cost Accounting</w:t>
      </w:r>
      <w:r w:rsidRPr="009A0D6D">
        <w:rPr>
          <w:rFonts w:ascii="Arial" w:eastAsia="Arial" w:hAnsi="Arial" w:cs="Arial"/>
        </w:rPr>
        <w:t>, (Eleventh Edition), London: Prentice Hall</w:t>
      </w:r>
    </w:p>
    <w:p w14:paraId="652BB544" w14:textId="77777777" w:rsidR="00CC1FFB" w:rsidRPr="00CC1FFB" w:rsidRDefault="00CC1FFB" w:rsidP="00CC1FFB">
      <w:pPr>
        <w:rPr>
          <w:rFonts w:ascii="Arial" w:hAnsi="Arial" w:cs="Arial"/>
        </w:rPr>
      </w:pPr>
      <w:r w:rsidRPr="00CC1FFB">
        <w:rPr>
          <w:rFonts w:ascii="Arial" w:hAnsi="Arial" w:cs="Arial"/>
        </w:rPr>
        <w:t xml:space="preserve">    Eisenhardt, K. M. (1989). Agency theory: An assessment and review. Academy of Management Review, 14(1), 57-74.</w:t>
      </w:r>
    </w:p>
    <w:p w14:paraId="58D5ECE2" w14:textId="77777777" w:rsidR="00CC1FFB" w:rsidRPr="00CC1FFB" w:rsidRDefault="00CC1FFB" w:rsidP="00CC1FFB">
      <w:pPr>
        <w:rPr>
          <w:rFonts w:ascii="Arial" w:hAnsi="Arial" w:cs="Arial"/>
        </w:rPr>
      </w:pPr>
      <w:r w:rsidRPr="00CC1FFB">
        <w:rPr>
          <w:rFonts w:ascii="Arial" w:hAnsi="Arial" w:cs="Arial"/>
        </w:rPr>
        <w:t xml:space="preserve">    Ferry, L., Homburg, C., &amp; Kuester, S. (2016). Implementing a budgeting system that works. Harvard Business Review, 94(9), 108-115.</w:t>
      </w:r>
    </w:p>
    <w:p w14:paraId="21ED8B9F" w14:textId="2766B792" w:rsidR="00CC1FFB" w:rsidRPr="00CC1FFB" w:rsidRDefault="00CC1FFB" w:rsidP="00CC1FFB">
      <w:pPr>
        <w:rPr>
          <w:rFonts w:ascii="Arial" w:hAnsi="Arial" w:cs="Arial"/>
        </w:rPr>
      </w:pPr>
      <w:r w:rsidRPr="00CC1FFB">
        <w:rPr>
          <w:rFonts w:ascii="Arial" w:hAnsi="Arial" w:cs="Arial"/>
        </w:rPr>
        <w:t xml:space="preserve">    Garrison, R. H., Noreen, E. W., &amp; Brewer, P. C. (2020). </w:t>
      </w:r>
      <w:r w:rsidRPr="00CC1FFB">
        <w:rPr>
          <w:rFonts w:ascii="Arial" w:hAnsi="Arial" w:cs="Arial"/>
          <w:i/>
          <w:iCs/>
        </w:rPr>
        <w:t>Managerial accounting</w:t>
      </w:r>
      <w:r w:rsidR="00F6187B">
        <w:rPr>
          <w:rFonts w:ascii="Arial" w:hAnsi="Arial" w:cs="Arial"/>
        </w:rPr>
        <w:t>, (S</w:t>
      </w:r>
      <w:r w:rsidR="00F6187B" w:rsidRPr="00F6187B">
        <w:rPr>
          <w:rFonts w:ascii="Arial" w:hAnsi="Arial" w:cs="Arial"/>
        </w:rPr>
        <w:t xml:space="preserve">eventh </w:t>
      </w:r>
      <w:r w:rsidR="00F6187B">
        <w:rPr>
          <w:rFonts w:ascii="Arial" w:hAnsi="Arial" w:cs="Arial"/>
        </w:rPr>
        <w:t>E</w:t>
      </w:r>
      <w:r w:rsidR="00F6187B" w:rsidRPr="00F6187B">
        <w:rPr>
          <w:rFonts w:ascii="Arial" w:hAnsi="Arial" w:cs="Arial"/>
        </w:rPr>
        <w:t>dition</w:t>
      </w:r>
      <w:r w:rsidR="00F6187B">
        <w:rPr>
          <w:rFonts w:ascii="Arial" w:hAnsi="Arial" w:cs="Arial"/>
        </w:rPr>
        <w:t>),</w:t>
      </w:r>
      <w:r w:rsidRPr="00CC1FFB">
        <w:rPr>
          <w:rFonts w:ascii="Arial" w:hAnsi="Arial" w:cs="Arial"/>
        </w:rPr>
        <w:t xml:space="preserve"> New York: McGraw-Hill Education.</w:t>
      </w:r>
    </w:p>
    <w:p w14:paraId="31120D5B" w14:textId="77777777" w:rsidR="00CC1FFB" w:rsidRPr="00CC1FFB" w:rsidRDefault="00CC1FFB" w:rsidP="00CC1FFB">
      <w:pPr>
        <w:rPr>
          <w:rFonts w:ascii="Arial" w:hAnsi="Arial" w:cs="Arial"/>
        </w:rPr>
      </w:pPr>
      <w:r w:rsidRPr="00CC1FFB">
        <w:rPr>
          <w:rFonts w:ascii="Arial" w:hAnsi="Arial" w:cs="Arial"/>
        </w:rPr>
        <w:t xml:space="preserve">    Ghosh, A., Tripathi, A. (2018). A comprehensive review of working capital management techniques and their impact on firms' performance. Journal of Advances in Management Research, 15(1), 33-51.</w:t>
      </w:r>
    </w:p>
    <w:p w14:paraId="1C97378C" w14:textId="77777777" w:rsidR="00CC1FFB" w:rsidRPr="00CC1FFB" w:rsidRDefault="00CC1FFB" w:rsidP="00CC1FFB">
      <w:pPr>
        <w:rPr>
          <w:rFonts w:ascii="Arial" w:hAnsi="Arial" w:cs="Arial"/>
        </w:rPr>
      </w:pPr>
      <w:r w:rsidRPr="00CC1FFB">
        <w:rPr>
          <w:rFonts w:ascii="Arial" w:hAnsi="Arial" w:cs="Arial"/>
        </w:rPr>
        <w:t xml:space="preserve">    </w:t>
      </w:r>
      <w:proofErr w:type="spellStart"/>
      <w:r w:rsidRPr="00CC1FFB">
        <w:rPr>
          <w:rFonts w:ascii="Arial" w:hAnsi="Arial" w:cs="Arial"/>
        </w:rPr>
        <w:t>Gjerdrum</w:t>
      </w:r>
      <w:proofErr w:type="spellEnd"/>
      <w:r w:rsidRPr="00CC1FFB">
        <w:rPr>
          <w:rFonts w:ascii="Arial" w:hAnsi="Arial" w:cs="Arial"/>
        </w:rPr>
        <w:t xml:space="preserve"> Pedersen, E., &amp; </w:t>
      </w:r>
      <w:proofErr w:type="spellStart"/>
      <w:r w:rsidRPr="00CC1FFB">
        <w:rPr>
          <w:rFonts w:ascii="Arial" w:hAnsi="Arial" w:cs="Arial"/>
        </w:rPr>
        <w:t>Dobija</w:t>
      </w:r>
      <w:proofErr w:type="spellEnd"/>
      <w:r w:rsidRPr="00CC1FFB">
        <w:rPr>
          <w:rFonts w:ascii="Arial" w:hAnsi="Arial" w:cs="Arial"/>
        </w:rPr>
        <w:t>, M. (2010). Rolling forecasts: The state of practice. Journal of Business Forecasting, 29(3), 10-15.</w:t>
      </w:r>
    </w:p>
    <w:p w14:paraId="703AC761" w14:textId="77777777" w:rsidR="00CC1FFB" w:rsidRPr="00CC1FFB" w:rsidRDefault="00CC1FFB" w:rsidP="00CC1FFB">
      <w:pPr>
        <w:rPr>
          <w:rFonts w:ascii="Arial" w:hAnsi="Arial" w:cs="Arial"/>
        </w:rPr>
      </w:pPr>
      <w:r w:rsidRPr="00CC1FFB">
        <w:rPr>
          <w:rFonts w:ascii="Arial" w:hAnsi="Arial" w:cs="Arial"/>
        </w:rPr>
        <w:t xml:space="preserve">    Hansen, S. C., Otley, D. T., &amp; Van der Stede, W. A. (2018). Practice developments in budgeting: an overview and research perspective. Journal of Management Accounting Research, 30(1), 34-46.</w:t>
      </w:r>
    </w:p>
    <w:p w14:paraId="19FFC60F" w14:textId="274B24E1" w:rsidR="00CC1FFB" w:rsidRPr="00CC1FFB" w:rsidRDefault="00CC1FFB" w:rsidP="00CC1FFB">
      <w:pPr>
        <w:rPr>
          <w:rFonts w:ascii="Arial" w:hAnsi="Arial" w:cs="Arial"/>
        </w:rPr>
      </w:pPr>
      <w:r w:rsidRPr="00CC1FFB">
        <w:rPr>
          <w:rFonts w:ascii="Arial" w:hAnsi="Arial" w:cs="Arial"/>
        </w:rPr>
        <w:t xml:space="preserve">    Hope, J., &amp; Fraser, R. (2003). </w:t>
      </w:r>
      <w:r w:rsidRPr="00CC1FFB">
        <w:rPr>
          <w:rFonts w:ascii="Arial" w:hAnsi="Arial" w:cs="Arial"/>
          <w:i/>
          <w:iCs/>
        </w:rPr>
        <w:t>Beyond budgeting: How managers can break free from the annual performance trap</w:t>
      </w:r>
      <w:r w:rsidR="00F6187B">
        <w:rPr>
          <w:rFonts w:ascii="Arial" w:hAnsi="Arial" w:cs="Arial"/>
          <w:i/>
          <w:iCs/>
        </w:rPr>
        <w:t>, (First Edition</w:t>
      </w:r>
      <w:proofErr w:type="gramStart"/>
      <w:r w:rsidR="00F6187B">
        <w:rPr>
          <w:rFonts w:ascii="Arial" w:hAnsi="Arial" w:cs="Arial"/>
          <w:i/>
          <w:iCs/>
        </w:rPr>
        <w:t xml:space="preserve">), </w:t>
      </w:r>
      <w:r w:rsidRPr="00CC1FFB">
        <w:rPr>
          <w:rFonts w:ascii="Arial" w:hAnsi="Arial" w:cs="Arial"/>
        </w:rPr>
        <w:t xml:space="preserve"> Harvard</w:t>
      </w:r>
      <w:proofErr w:type="gramEnd"/>
      <w:r w:rsidRPr="00CC1FFB">
        <w:rPr>
          <w:rFonts w:ascii="Arial" w:hAnsi="Arial" w:cs="Arial"/>
        </w:rPr>
        <w:t xml:space="preserve"> Business Press.</w:t>
      </w:r>
    </w:p>
    <w:p w14:paraId="045DDDA2" w14:textId="77777777" w:rsidR="00CC1FFB" w:rsidRPr="00CC1FFB" w:rsidRDefault="00CC1FFB" w:rsidP="00CC1FFB">
      <w:pPr>
        <w:rPr>
          <w:rFonts w:ascii="Arial" w:hAnsi="Arial" w:cs="Arial"/>
        </w:rPr>
      </w:pPr>
      <w:r w:rsidRPr="00CC1FFB">
        <w:rPr>
          <w:rFonts w:ascii="Arial" w:hAnsi="Arial" w:cs="Arial"/>
        </w:rPr>
        <w:t xml:space="preserve">    Hope, J., &amp; Fraser, R. (2003). </w:t>
      </w:r>
      <w:r w:rsidRPr="00CC1FFB">
        <w:rPr>
          <w:rFonts w:ascii="Arial" w:hAnsi="Arial" w:cs="Arial"/>
          <w:i/>
          <w:iCs/>
        </w:rPr>
        <w:t>Who needs budgets?</w:t>
      </w:r>
      <w:r w:rsidRPr="00CC1FFB">
        <w:rPr>
          <w:rFonts w:ascii="Arial" w:hAnsi="Arial" w:cs="Arial"/>
        </w:rPr>
        <w:t xml:space="preserve"> Harvard Business Review, 81(2), 108-115.</w:t>
      </w:r>
    </w:p>
    <w:p w14:paraId="200C3B76" w14:textId="20A5D37E" w:rsidR="00CC1FFB" w:rsidRDefault="00CC1FFB" w:rsidP="00CC1FFB">
      <w:pPr>
        <w:rPr>
          <w:rFonts w:ascii="Arial" w:hAnsi="Arial" w:cs="Arial"/>
        </w:rPr>
      </w:pPr>
      <w:r w:rsidRPr="00CC1FFB">
        <w:rPr>
          <w:rFonts w:ascii="Arial" w:hAnsi="Arial" w:cs="Arial"/>
        </w:rPr>
        <w:t xml:space="preserve">    Hope, J., &amp; Fraser, R. (2020). </w:t>
      </w:r>
      <w:r w:rsidRPr="00CC1FFB">
        <w:rPr>
          <w:rFonts w:ascii="Arial" w:hAnsi="Arial" w:cs="Arial"/>
          <w:i/>
          <w:iCs/>
        </w:rPr>
        <w:t xml:space="preserve">Beyond budgeting: </w:t>
      </w:r>
      <w:r w:rsidR="00F6187B">
        <w:rPr>
          <w:rFonts w:ascii="Arial" w:hAnsi="Arial" w:cs="Arial"/>
          <w:i/>
          <w:iCs/>
        </w:rPr>
        <w:t>H</w:t>
      </w:r>
      <w:r w:rsidRPr="00CC1FFB">
        <w:rPr>
          <w:rFonts w:ascii="Arial" w:hAnsi="Arial" w:cs="Arial"/>
          <w:i/>
          <w:iCs/>
        </w:rPr>
        <w:t>ow managers can break free from the annual performance trap</w:t>
      </w:r>
      <w:r w:rsidR="00F6187B">
        <w:rPr>
          <w:rFonts w:ascii="Arial" w:hAnsi="Arial" w:cs="Arial"/>
          <w:i/>
          <w:iCs/>
        </w:rPr>
        <w:t xml:space="preserve">, </w:t>
      </w:r>
      <w:r w:rsidR="00F6187B" w:rsidRPr="00F6187B">
        <w:rPr>
          <w:rFonts w:ascii="Arial" w:hAnsi="Arial" w:cs="Arial"/>
          <w:i/>
          <w:iCs/>
        </w:rPr>
        <w:t>(</w:t>
      </w:r>
      <w:r w:rsidR="00F6187B">
        <w:rPr>
          <w:rFonts w:ascii="Arial" w:hAnsi="Arial" w:cs="Arial"/>
        </w:rPr>
        <w:t>S</w:t>
      </w:r>
      <w:r w:rsidR="00F6187B" w:rsidRPr="00F6187B">
        <w:rPr>
          <w:rFonts w:ascii="Arial" w:hAnsi="Arial" w:cs="Arial"/>
        </w:rPr>
        <w:t xml:space="preserve">econd </w:t>
      </w:r>
      <w:r w:rsidR="00F6187B">
        <w:rPr>
          <w:rFonts w:ascii="Arial" w:hAnsi="Arial" w:cs="Arial"/>
        </w:rPr>
        <w:t>E</w:t>
      </w:r>
      <w:r w:rsidR="00F6187B" w:rsidRPr="00F6187B">
        <w:rPr>
          <w:rFonts w:ascii="Arial" w:hAnsi="Arial" w:cs="Arial"/>
        </w:rPr>
        <w:t>dition</w:t>
      </w:r>
      <w:r w:rsidR="00F6187B" w:rsidRPr="00F6187B">
        <w:rPr>
          <w:rFonts w:ascii="Arial" w:hAnsi="Arial" w:cs="Arial"/>
        </w:rPr>
        <w:t>)</w:t>
      </w:r>
      <w:r w:rsidRPr="00F6187B">
        <w:rPr>
          <w:rFonts w:ascii="Arial" w:hAnsi="Arial" w:cs="Arial"/>
          <w:i/>
          <w:iCs/>
        </w:rPr>
        <w:t>.</w:t>
      </w:r>
      <w:r w:rsidRPr="00CC1FFB">
        <w:rPr>
          <w:rFonts w:ascii="Arial" w:hAnsi="Arial" w:cs="Arial"/>
        </w:rPr>
        <w:t xml:space="preserve"> Boston: Harvard Business School Press.</w:t>
      </w:r>
    </w:p>
    <w:p w14:paraId="47D937B3" w14:textId="543D24AB" w:rsidR="00CC1FFB" w:rsidRDefault="00CC1FFB" w:rsidP="00CC1FFB">
      <w:r>
        <w:rPr>
          <w:rFonts w:ascii="Arial" w:eastAsia="Arial" w:hAnsi="Arial" w:cs="Arial"/>
        </w:rPr>
        <w:lastRenderedPageBreak/>
        <w:t xml:space="preserve">    </w:t>
      </w:r>
      <w:r w:rsidRPr="009A0D6D">
        <w:rPr>
          <w:rFonts w:ascii="Arial" w:eastAsia="Arial" w:hAnsi="Arial" w:cs="Arial"/>
        </w:rPr>
        <w:t xml:space="preserve">Horner, D. (2020), </w:t>
      </w:r>
      <w:r w:rsidRPr="009A0D6D">
        <w:rPr>
          <w:rFonts w:ascii="Arial" w:eastAsia="Arial" w:hAnsi="Arial" w:cs="Arial"/>
          <w:i/>
          <w:iCs/>
        </w:rPr>
        <w:t xml:space="preserve">Accounting for </w:t>
      </w:r>
      <w:proofErr w:type="gramStart"/>
      <w:r w:rsidRPr="009A0D6D">
        <w:rPr>
          <w:rFonts w:ascii="Arial" w:eastAsia="Arial" w:hAnsi="Arial" w:cs="Arial"/>
          <w:i/>
          <w:iCs/>
        </w:rPr>
        <w:t>Non Accountants</w:t>
      </w:r>
      <w:proofErr w:type="gramEnd"/>
      <w:r w:rsidRPr="009A0D6D">
        <w:rPr>
          <w:rFonts w:ascii="Arial" w:eastAsia="Arial" w:hAnsi="Arial" w:cs="Arial"/>
        </w:rPr>
        <w:t>, (Twelfth Edition), London; Kogan Press</w:t>
      </w:r>
    </w:p>
    <w:p w14:paraId="1051ECC5" w14:textId="0CBE894F" w:rsidR="00CC1FFB" w:rsidRPr="00CC1FFB" w:rsidRDefault="00CC1FFB" w:rsidP="00CC1FFB">
      <w:pPr>
        <w:rPr>
          <w:rFonts w:ascii="Arial" w:hAnsi="Arial" w:cs="Arial"/>
        </w:rPr>
      </w:pPr>
      <w:r w:rsidRPr="00CC1FFB">
        <w:rPr>
          <w:rFonts w:ascii="Arial" w:hAnsi="Arial" w:cs="Arial"/>
        </w:rPr>
        <w:t xml:space="preserve">    Horngren, C. T., Datar, S. M., Rajan, M. V., &amp; Beaubien, J. M. (2018). </w:t>
      </w:r>
      <w:r w:rsidRPr="00CC1FFB">
        <w:rPr>
          <w:rFonts w:ascii="Arial" w:hAnsi="Arial" w:cs="Arial"/>
          <w:i/>
          <w:iCs/>
        </w:rPr>
        <w:t>Cost accounting: A managerial emphasis</w:t>
      </w:r>
      <w:r w:rsidR="00F6187B">
        <w:rPr>
          <w:rFonts w:ascii="Arial" w:hAnsi="Arial" w:cs="Arial"/>
          <w:i/>
          <w:iCs/>
        </w:rPr>
        <w:t>, (S</w:t>
      </w:r>
      <w:r w:rsidR="00F6187B" w:rsidRPr="00F6187B">
        <w:rPr>
          <w:rFonts w:ascii="Arial" w:hAnsi="Arial" w:cs="Arial"/>
          <w:i/>
          <w:iCs/>
        </w:rPr>
        <w:t>ixteenth</w:t>
      </w:r>
      <w:r w:rsidR="00F6187B">
        <w:rPr>
          <w:rFonts w:ascii="Arial" w:hAnsi="Arial" w:cs="Arial"/>
          <w:i/>
          <w:iCs/>
        </w:rPr>
        <w:t xml:space="preserve"> Edition),</w:t>
      </w:r>
      <w:r w:rsidRPr="00CC1FFB">
        <w:rPr>
          <w:rFonts w:ascii="Arial" w:hAnsi="Arial" w:cs="Arial"/>
        </w:rPr>
        <w:t xml:space="preserve"> Pearson.</w:t>
      </w:r>
    </w:p>
    <w:p w14:paraId="31F4FF4F" w14:textId="5DB2274A" w:rsidR="00CC1FFB" w:rsidRPr="00CC1FFB" w:rsidRDefault="00CC1FFB" w:rsidP="00CC1FFB">
      <w:pPr>
        <w:rPr>
          <w:rFonts w:ascii="Arial" w:hAnsi="Arial" w:cs="Arial"/>
        </w:rPr>
      </w:pPr>
      <w:r w:rsidRPr="00CC1FFB">
        <w:rPr>
          <w:rFonts w:ascii="Arial" w:hAnsi="Arial" w:cs="Arial"/>
        </w:rPr>
        <w:t xml:space="preserve">    Horngren, C. T., </w:t>
      </w:r>
      <w:proofErr w:type="spellStart"/>
      <w:r w:rsidRPr="00CC1FFB">
        <w:rPr>
          <w:rFonts w:ascii="Arial" w:hAnsi="Arial" w:cs="Arial"/>
        </w:rPr>
        <w:t>Sundem</w:t>
      </w:r>
      <w:proofErr w:type="spellEnd"/>
      <w:r w:rsidRPr="00CC1FFB">
        <w:rPr>
          <w:rFonts w:ascii="Arial" w:hAnsi="Arial" w:cs="Arial"/>
        </w:rPr>
        <w:t xml:space="preserve">, G. L., </w:t>
      </w:r>
      <w:proofErr w:type="spellStart"/>
      <w:r w:rsidRPr="00CC1FFB">
        <w:rPr>
          <w:rFonts w:ascii="Arial" w:hAnsi="Arial" w:cs="Arial"/>
        </w:rPr>
        <w:t>Schatzberg</w:t>
      </w:r>
      <w:proofErr w:type="spellEnd"/>
      <w:r w:rsidRPr="00CC1FFB">
        <w:rPr>
          <w:rFonts w:ascii="Arial" w:hAnsi="Arial" w:cs="Arial"/>
        </w:rPr>
        <w:t xml:space="preserve">, J. O., &amp; </w:t>
      </w:r>
      <w:proofErr w:type="spellStart"/>
      <w:r w:rsidRPr="00CC1FFB">
        <w:rPr>
          <w:rFonts w:ascii="Arial" w:hAnsi="Arial" w:cs="Arial"/>
        </w:rPr>
        <w:t>Burgstahler</w:t>
      </w:r>
      <w:proofErr w:type="spellEnd"/>
      <w:r w:rsidRPr="00CC1FFB">
        <w:rPr>
          <w:rFonts w:ascii="Arial" w:hAnsi="Arial" w:cs="Arial"/>
        </w:rPr>
        <w:t xml:space="preserve">, D. (2019). </w:t>
      </w:r>
      <w:r w:rsidRPr="00CC1FFB">
        <w:rPr>
          <w:rFonts w:ascii="Arial" w:hAnsi="Arial" w:cs="Arial"/>
          <w:i/>
          <w:iCs/>
        </w:rPr>
        <w:t>Introduction to management accounting</w:t>
      </w:r>
      <w:r w:rsidR="00F6187B">
        <w:rPr>
          <w:rFonts w:ascii="Arial" w:hAnsi="Arial" w:cs="Arial"/>
          <w:i/>
          <w:iCs/>
        </w:rPr>
        <w:t>, (S</w:t>
      </w:r>
      <w:r w:rsidR="00F6187B" w:rsidRPr="00F6187B">
        <w:rPr>
          <w:rFonts w:ascii="Arial" w:hAnsi="Arial" w:cs="Arial"/>
          <w:i/>
          <w:iCs/>
        </w:rPr>
        <w:t>eventeenth</w:t>
      </w:r>
      <w:r w:rsidR="00F6187B">
        <w:rPr>
          <w:rFonts w:ascii="Arial" w:hAnsi="Arial" w:cs="Arial"/>
          <w:i/>
          <w:iCs/>
        </w:rPr>
        <w:t xml:space="preserve"> Edition</w:t>
      </w:r>
      <w:proofErr w:type="gramStart"/>
      <w:r w:rsidR="00F6187B">
        <w:rPr>
          <w:rFonts w:ascii="Arial" w:hAnsi="Arial" w:cs="Arial"/>
          <w:i/>
          <w:iCs/>
        </w:rPr>
        <w:t xml:space="preserve">), </w:t>
      </w:r>
      <w:r w:rsidRPr="00CC1FFB">
        <w:rPr>
          <w:rFonts w:ascii="Arial" w:hAnsi="Arial" w:cs="Arial"/>
        </w:rPr>
        <w:t xml:space="preserve"> Harlow</w:t>
      </w:r>
      <w:proofErr w:type="gramEnd"/>
      <w:r w:rsidRPr="00CC1FFB">
        <w:rPr>
          <w:rFonts w:ascii="Arial" w:hAnsi="Arial" w:cs="Arial"/>
        </w:rPr>
        <w:t>: Pearson Education Limited.</w:t>
      </w:r>
    </w:p>
    <w:p w14:paraId="1EF346F4" w14:textId="77777777" w:rsidR="00CC1FFB" w:rsidRPr="00CC1FFB" w:rsidRDefault="00CC1FFB" w:rsidP="00CC1FFB">
      <w:pPr>
        <w:rPr>
          <w:rFonts w:ascii="Arial" w:hAnsi="Arial" w:cs="Arial"/>
        </w:rPr>
      </w:pPr>
      <w:r w:rsidRPr="00CC1FFB">
        <w:rPr>
          <w:rFonts w:ascii="Arial" w:hAnsi="Arial" w:cs="Arial"/>
        </w:rPr>
        <w:t xml:space="preserve">    Jung, M., Sung, J. (2020). A model for inventory management in a closed-loop supply chain with demand uncertainty. Journal of Cleaner Production, 257, 120405.</w:t>
      </w:r>
    </w:p>
    <w:p w14:paraId="75F5BC87" w14:textId="629FE7FD" w:rsidR="00CC1FFB" w:rsidRPr="00CC1FFB" w:rsidRDefault="00CC1FFB" w:rsidP="00CC1FFB">
      <w:pPr>
        <w:rPr>
          <w:rFonts w:ascii="Arial" w:hAnsi="Arial" w:cs="Arial"/>
        </w:rPr>
      </w:pPr>
      <w:r w:rsidRPr="00CC1FFB">
        <w:rPr>
          <w:rFonts w:ascii="Arial" w:hAnsi="Arial" w:cs="Arial"/>
        </w:rPr>
        <w:t xml:space="preserve">    Kaplan, R. S., &amp; Norton, D. P. (1996). </w:t>
      </w:r>
      <w:r w:rsidRPr="00CC1FFB">
        <w:rPr>
          <w:rFonts w:ascii="Arial" w:hAnsi="Arial" w:cs="Arial"/>
          <w:i/>
          <w:iCs/>
        </w:rPr>
        <w:t>The balanced scorecard: Translating strategy into action</w:t>
      </w:r>
      <w:r w:rsidR="00F6187B">
        <w:rPr>
          <w:rFonts w:ascii="Arial" w:hAnsi="Arial" w:cs="Arial"/>
          <w:i/>
          <w:iCs/>
        </w:rPr>
        <w:t>, (First Edition</w:t>
      </w:r>
      <w:proofErr w:type="gramStart"/>
      <w:r w:rsidR="00F6187B">
        <w:rPr>
          <w:rFonts w:ascii="Arial" w:hAnsi="Arial" w:cs="Arial"/>
          <w:i/>
          <w:iCs/>
        </w:rPr>
        <w:t xml:space="preserve">), </w:t>
      </w:r>
      <w:r w:rsidRPr="00CC1FFB">
        <w:rPr>
          <w:rFonts w:ascii="Arial" w:hAnsi="Arial" w:cs="Arial"/>
        </w:rPr>
        <w:t xml:space="preserve"> Harvard</w:t>
      </w:r>
      <w:proofErr w:type="gramEnd"/>
      <w:r w:rsidRPr="00CC1FFB">
        <w:rPr>
          <w:rFonts w:ascii="Arial" w:hAnsi="Arial" w:cs="Arial"/>
        </w:rPr>
        <w:t xml:space="preserve"> Business Press.</w:t>
      </w:r>
    </w:p>
    <w:p w14:paraId="52D65B1B" w14:textId="73E26BEF" w:rsidR="00CC1FFB" w:rsidRDefault="00CC1FFB" w:rsidP="00CC1FFB">
      <w:pPr>
        <w:rPr>
          <w:rFonts w:ascii="Arial" w:eastAsia="Arial" w:hAnsi="Arial" w:cs="Arial"/>
        </w:rPr>
      </w:pPr>
      <w:r>
        <w:rPr>
          <w:rFonts w:ascii="Arial" w:eastAsia="Arial" w:hAnsi="Arial" w:cs="Arial"/>
        </w:rPr>
        <w:t xml:space="preserve">    </w:t>
      </w:r>
      <w:r w:rsidRPr="009A0D6D">
        <w:rPr>
          <w:rFonts w:ascii="Arial" w:eastAsia="Arial" w:hAnsi="Arial" w:cs="Arial"/>
        </w:rPr>
        <w:t xml:space="preserve">Kolitz, D. (2017), </w:t>
      </w:r>
      <w:r w:rsidRPr="009A0D6D">
        <w:rPr>
          <w:rFonts w:ascii="Arial" w:eastAsia="Arial" w:hAnsi="Arial" w:cs="Arial"/>
          <w:i/>
          <w:iCs/>
        </w:rPr>
        <w:t>Financial Accounting – A Concepts-based Introduction</w:t>
      </w:r>
      <w:r w:rsidRPr="009A0D6D">
        <w:rPr>
          <w:rFonts w:ascii="Arial" w:eastAsia="Arial" w:hAnsi="Arial" w:cs="Arial"/>
        </w:rPr>
        <w:t>,</w:t>
      </w:r>
      <w:r w:rsidR="00F6187B">
        <w:rPr>
          <w:rFonts w:ascii="Arial" w:eastAsia="Arial" w:hAnsi="Arial" w:cs="Arial"/>
        </w:rPr>
        <w:t xml:space="preserve"> (First Edition),</w:t>
      </w:r>
      <w:r w:rsidRPr="009A0D6D">
        <w:rPr>
          <w:rFonts w:ascii="Arial" w:eastAsia="Arial" w:hAnsi="Arial" w:cs="Arial"/>
        </w:rPr>
        <w:t xml:space="preserve"> Oxon: Routledge</w:t>
      </w:r>
    </w:p>
    <w:p w14:paraId="317D9F56" w14:textId="77777777" w:rsidR="00CC1FFB" w:rsidRPr="00CC1FFB" w:rsidRDefault="00CC1FFB" w:rsidP="00CC1FFB">
      <w:pPr>
        <w:rPr>
          <w:rFonts w:ascii="Arial" w:hAnsi="Arial" w:cs="Arial"/>
        </w:rPr>
      </w:pPr>
      <w:r w:rsidRPr="00CC1FFB">
        <w:rPr>
          <w:rFonts w:ascii="Arial" w:hAnsi="Arial" w:cs="Arial"/>
        </w:rPr>
        <w:t xml:space="preserve">    Libby, T., &amp; Lindsay, R. M. (2010). </w:t>
      </w:r>
      <w:r w:rsidRPr="00CC1FFB">
        <w:rPr>
          <w:rFonts w:ascii="Arial" w:hAnsi="Arial" w:cs="Arial"/>
          <w:i/>
          <w:iCs/>
        </w:rPr>
        <w:t>Beyond budgeting or budgeting reconsidered? A survey of North-American budgeting practice.</w:t>
      </w:r>
      <w:r w:rsidRPr="00CC1FFB">
        <w:rPr>
          <w:rFonts w:ascii="Arial" w:hAnsi="Arial" w:cs="Arial"/>
        </w:rPr>
        <w:t xml:space="preserve"> Management Accounting Research, 21(1), 56-75.</w:t>
      </w:r>
    </w:p>
    <w:p w14:paraId="3B567CB6" w14:textId="77777777" w:rsidR="00CC1FFB" w:rsidRPr="00CC1FFB" w:rsidRDefault="00CC1FFB" w:rsidP="00CC1FFB">
      <w:pPr>
        <w:rPr>
          <w:rFonts w:ascii="Arial" w:hAnsi="Arial" w:cs="Arial"/>
        </w:rPr>
      </w:pPr>
      <w:r w:rsidRPr="00CC1FFB">
        <w:rPr>
          <w:rFonts w:ascii="Arial" w:hAnsi="Arial" w:cs="Arial"/>
        </w:rPr>
        <w:t xml:space="preserve">    Meyer-</w:t>
      </w:r>
      <w:proofErr w:type="spellStart"/>
      <w:r w:rsidRPr="00CC1FFB">
        <w:rPr>
          <w:rFonts w:ascii="Arial" w:hAnsi="Arial" w:cs="Arial"/>
        </w:rPr>
        <w:t>Waarden</w:t>
      </w:r>
      <w:proofErr w:type="spellEnd"/>
      <w:r w:rsidRPr="00CC1FFB">
        <w:rPr>
          <w:rFonts w:ascii="Arial" w:hAnsi="Arial" w:cs="Arial"/>
        </w:rPr>
        <w:t>, L., Benoit-Moreau, F., &amp; Paget, M. (2021). The Impact of a Social Media Campaign on Sales and Customer Relationship Management. Journal of Relationship Marketing, 20(1), 15-29.</w:t>
      </w:r>
    </w:p>
    <w:p w14:paraId="7FFB1D1E" w14:textId="5ED16AF9" w:rsidR="00CC1FFB" w:rsidRPr="00CC1FFB" w:rsidRDefault="00CC1FFB" w:rsidP="00CC1FFB">
      <w:pPr>
        <w:rPr>
          <w:rFonts w:ascii="Arial" w:hAnsi="Arial" w:cs="Arial"/>
        </w:rPr>
      </w:pPr>
      <w:r w:rsidRPr="00CC1FFB">
        <w:rPr>
          <w:rFonts w:ascii="Arial" w:hAnsi="Arial" w:cs="Arial"/>
        </w:rPr>
        <w:t xml:space="preserve">    Merchant, K. A., &amp; Van der Stede, W. A. (2017). </w:t>
      </w:r>
      <w:r w:rsidRPr="00CC1FFB">
        <w:rPr>
          <w:rFonts w:ascii="Arial" w:hAnsi="Arial" w:cs="Arial"/>
          <w:i/>
          <w:iCs/>
        </w:rPr>
        <w:t>Management control systems: Performance measurement, evaluation and incentives</w:t>
      </w:r>
      <w:r w:rsidR="00F6187B">
        <w:rPr>
          <w:rFonts w:ascii="Arial" w:hAnsi="Arial" w:cs="Arial"/>
          <w:i/>
          <w:iCs/>
        </w:rPr>
        <w:t>, (F</w:t>
      </w:r>
      <w:r w:rsidR="00F6187B" w:rsidRPr="00F6187B">
        <w:rPr>
          <w:rFonts w:ascii="Arial" w:hAnsi="Arial" w:cs="Arial"/>
          <w:i/>
          <w:iCs/>
        </w:rPr>
        <w:t xml:space="preserve">ourth </w:t>
      </w:r>
      <w:r w:rsidR="00F6187B">
        <w:rPr>
          <w:rFonts w:ascii="Arial" w:hAnsi="Arial" w:cs="Arial"/>
          <w:i/>
          <w:iCs/>
        </w:rPr>
        <w:t>E</w:t>
      </w:r>
      <w:r w:rsidR="00F6187B" w:rsidRPr="00F6187B">
        <w:rPr>
          <w:rFonts w:ascii="Arial" w:hAnsi="Arial" w:cs="Arial"/>
          <w:i/>
          <w:iCs/>
        </w:rPr>
        <w:t>dition</w:t>
      </w:r>
      <w:r w:rsidR="00F6187B">
        <w:rPr>
          <w:rFonts w:ascii="Arial" w:hAnsi="Arial" w:cs="Arial"/>
          <w:i/>
          <w:iCs/>
        </w:rPr>
        <w:t>)</w:t>
      </w:r>
      <w:r w:rsidRPr="00CC1FFB">
        <w:rPr>
          <w:rFonts w:ascii="Arial" w:hAnsi="Arial" w:cs="Arial"/>
          <w:i/>
          <w:iCs/>
        </w:rPr>
        <w:t>.</w:t>
      </w:r>
      <w:r w:rsidRPr="00CC1FFB">
        <w:rPr>
          <w:rFonts w:ascii="Arial" w:hAnsi="Arial" w:cs="Arial"/>
        </w:rPr>
        <w:t xml:space="preserve"> Pearson.</w:t>
      </w:r>
    </w:p>
    <w:p w14:paraId="5F990148" w14:textId="28E7F281" w:rsidR="00CC1FFB" w:rsidRPr="00CC1FFB" w:rsidRDefault="00CC1FFB" w:rsidP="00CC1FFB">
      <w:pPr>
        <w:rPr>
          <w:rFonts w:ascii="Arial" w:hAnsi="Arial" w:cs="Arial"/>
        </w:rPr>
      </w:pPr>
      <w:r w:rsidRPr="00CC1FFB">
        <w:rPr>
          <w:rFonts w:ascii="Arial" w:hAnsi="Arial" w:cs="Arial"/>
        </w:rPr>
        <w:t xml:space="preserve">    Merchant, K. A., &amp; Van der Stede, W. A. (2020). </w:t>
      </w:r>
      <w:r w:rsidRPr="00CC1FFB">
        <w:rPr>
          <w:rFonts w:ascii="Arial" w:hAnsi="Arial" w:cs="Arial"/>
          <w:i/>
          <w:iCs/>
        </w:rPr>
        <w:t>Management control systems: performance measurement, evaluation and incentives</w:t>
      </w:r>
      <w:r w:rsidR="00F6187B">
        <w:rPr>
          <w:rFonts w:ascii="Arial" w:hAnsi="Arial" w:cs="Arial"/>
          <w:i/>
          <w:iCs/>
        </w:rPr>
        <w:t>, (F</w:t>
      </w:r>
      <w:r w:rsidR="00F6187B" w:rsidRPr="00F6187B">
        <w:rPr>
          <w:rFonts w:ascii="Arial" w:hAnsi="Arial" w:cs="Arial"/>
          <w:i/>
          <w:iCs/>
        </w:rPr>
        <w:t>ifth edition</w:t>
      </w:r>
      <w:proofErr w:type="gramStart"/>
      <w:r w:rsidR="00F6187B">
        <w:rPr>
          <w:rFonts w:ascii="Arial" w:hAnsi="Arial" w:cs="Arial"/>
          <w:i/>
          <w:iCs/>
        </w:rPr>
        <w:t xml:space="preserve">), </w:t>
      </w:r>
      <w:r w:rsidRPr="00CC1FFB">
        <w:rPr>
          <w:rFonts w:ascii="Arial" w:hAnsi="Arial" w:cs="Arial"/>
        </w:rPr>
        <w:t xml:space="preserve"> Harlow</w:t>
      </w:r>
      <w:proofErr w:type="gramEnd"/>
      <w:r w:rsidRPr="00CC1FFB">
        <w:rPr>
          <w:rFonts w:ascii="Arial" w:hAnsi="Arial" w:cs="Arial"/>
        </w:rPr>
        <w:t>: Pearson Education Limited.</w:t>
      </w:r>
    </w:p>
    <w:p w14:paraId="0BD30AE4" w14:textId="77777777" w:rsidR="00CC1FFB" w:rsidRPr="00CC1FFB" w:rsidRDefault="00CC1FFB" w:rsidP="00CC1FFB">
      <w:pPr>
        <w:rPr>
          <w:rFonts w:ascii="Arial" w:hAnsi="Arial" w:cs="Arial"/>
        </w:rPr>
      </w:pPr>
      <w:r w:rsidRPr="00CC1FFB">
        <w:rPr>
          <w:rFonts w:ascii="Arial" w:hAnsi="Arial" w:cs="Arial"/>
        </w:rPr>
        <w:t xml:space="preserve">    Morris, R., Ramirez, R., &amp; Otley, D. (2015). The impact of board diversity and gender composition on corporate social responsibility and firm reputation. Journal of Business Ethics, 132(4), 641-664.</w:t>
      </w:r>
    </w:p>
    <w:p w14:paraId="3A55773D" w14:textId="77777777" w:rsidR="00CC1FFB" w:rsidRPr="00CC1FFB" w:rsidRDefault="00CC1FFB" w:rsidP="00CC1FFB">
      <w:pPr>
        <w:rPr>
          <w:rFonts w:ascii="Arial" w:hAnsi="Arial" w:cs="Arial"/>
        </w:rPr>
      </w:pPr>
      <w:r w:rsidRPr="00CC1FFB">
        <w:rPr>
          <w:rFonts w:ascii="Arial" w:hAnsi="Arial" w:cs="Arial"/>
        </w:rPr>
        <w:t xml:space="preserve">    Narayanan, V. G., &amp; Ranganathan, M. (2019). Supplier Financing and the Efficiency of Supply Chains. Journal of Accounting Research, 57(2), 503-541.</w:t>
      </w:r>
    </w:p>
    <w:p w14:paraId="7BCC31A7" w14:textId="77777777" w:rsidR="00CC1FFB" w:rsidRPr="00CC1FFB" w:rsidRDefault="00CC1FFB" w:rsidP="00CC1FFB">
      <w:pPr>
        <w:rPr>
          <w:rFonts w:ascii="Arial" w:hAnsi="Arial" w:cs="Arial"/>
        </w:rPr>
      </w:pPr>
      <w:r w:rsidRPr="00CC1FFB">
        <w:rPr>
          <w:rFonts w:ascii="Arial" w:hAnsi="Arial" w:cs="Arial"/>
        </w:rPr>
        <w:t xml:space="preserve">    Otley, D. (2016). The contingency theory of management accounting and control: 1980-2014. Management accounting research, 31, 45-62.</w:t>
      </w:r>
    </w:p>
    <w:p w14:paraId="6399D358" w14:textId="77777777" w:rsidR="00CC1FFB" w:rsidRPr="00CC1FFB" w:rsidRDefault="00CC1FFB" w:rsidP="00CC1FFB">
      <w:pPr>
        <w:rPr>
          <w:rFonts w:ascii="Arial" w:hAnsi="Arial" w:cs="Arial"/>
        </w:rPr>
      </w:pPr>
      <w:r w:rsidRPr="00CC1FFB">
        <w:rPr>
          <w:rFonts w:ascii="Arial" w:hAnsi="Arial" w:cs="Arial"/>
        </w:rPr>
        <w:t xml:space="preserve">    Parker, L. D., &amp; Guthrie, J. (2016). The evaluation of public sector accounting research in Australia: a research note. Accounting, Auditing &amp; Accountability Journal, 29(1), 166-175.</w:t>
      </w:r>
    </w:p>
    <w:p w14:paraId="1F4DC497" w14:textId="3EC9EDEA" w:rsidR="00CC1FFB" w:rsidRDefault="00CC1FFB" w:rsidP="00CC1FFB">
      <w:pPr>
        <w:rPr>
          <w:rFonts w:ascii="Arial" w:hAnsi="Arial" w:cs="Arial"/>
        </w:rPr>
      </w:pPr>
      <w:r w:rsidRPr="00CC1FFB">
        <w:rPr>
          <w:rFonts w:ascii="Arial" w:hAnsi="Arial" w:cs="Arial"/>
        </w:rPr>
        <w:t xml:space="preserve">    Sandino, T. (2016). To what extent do financial incentives affect managerial empathy? Journal of Accounting Research, 54(1), 175-205.</w:t>
      </w:r>
    </w:p>
    <w:p w14:paraId="4D175F05" w14:textId="654F0DD6" w:rsidR="00CC1FFB" w:rsidRDefault="00CC1FFB" w:rsidP="00CC1FFB">
      <w:pPr>
        <w:contextualSpacing/>
        <w:rPr>
          <w:rFonts w:ascii="Arial" w:eastAsia="Arial" w:hAnsi="Arial" w:cs="Arial"/>
        </w:rPr>
      </w:pPr>
      <w:r>
        <w:rPr>
          <w:rFonts w:ascii="Arial" w:eastAsia="Arial" w:hAnsi="Arial" w:cs="Arial"/>
        </w:rPr>
        <w:t xml:space="preserve">    </w:t>
      </w:r>
      <w:r w:rsidRPr="009A0D6D">
        <w:rPr>
          <w:rFonts w:ascii="Arial" w:eastAsia="Arial" w:hAnsi="Arial" w:cs="Arial"/>
        </w:rPr>
        <w:t xml:space="preserve">Seal, W., Garrison, R.H, and Noreen, E. (2018), </w:t>
      </w:r>
      <w:r w:rsidRPr="009A0D6D">
        <w:rPr>
          <w:rFonts w:ascii="Arial" w:eastAsia="Arial" w:hAnsi="Arial" w:cs="Arial"/>
          <w:i/>
          <w:iCs/>
        </w:rPr>
        <w:t>Management Accounting</w:t>
      </w:r>
      <w:r w:rsidRPr="009A0D6D">
        <w:rPr>
          <w:rFonts w:ascii="Arial" w:eastAsia="Arial" w:hAnsi="Arial" w:cs="Arial"/>
        </w:rPr>
        <w:t>, (Sixth Edition), UK: McGraw Hill</w:t>
      </w:r>
    </w:p>
    <w:p w14:paraId="24D2B5D1" w14:textId="77777777" w:rsidR="00F6187B" w:rsidRPr="009A0D6D" w:rsidRDefault="00F6187B" w:rsidP="00CC1FFB">
      <w:pPr>
        <w:contextualSpacing/>
        <w:rPr>
          <w:rFonts w:ascii="Arial" w:eastAsia="Arial" w:hAnsi="Arial" w:cs="Arial"/>
        </w:rPr>
      </w:pPr>
    </w:p>
    <w:p w14:paraId="057BA4BC" w14:textId="77777777" w:rsidR="00CC1FFB" w:rsidRPr="00CC1FFB" w:rsidRDefault="00CC1FFB" w:rsidP="00CC1FFB">
      <w:pPr>
        <w:rPr>
          <w:rFonts w:ascii="Arial" w:hAnsi="Arial" w:cs="Arial"/>
        </w:rPr>
      </w:pPr>
      <w:r w:rsidRPr="00CC1FFB">
        <w:rPr>
          <w:rFonts w:ascii="Arial" w:hAnsi="Arial" w:cs="Arial"/>
        </w:rPr>
        <w:t xml:space="preserve">    Shields, M. D. (2018). Performance measurement and management control: Behavioural implications and human actions. Journal of Accounting Literature, 40, 1-16.</w:t>
      </w:r>
    </w:p>
    <w:p w14:paraId="736B6589" w14:textId="77777777" w:rsidR="00CC1FFB" w:rsidRPr="00CC1FFB" w:rsidRDefault="00CC1FFB" w:rsidP="00CC1FFB">
      <w:pPr>
        <w:rPr>
          <w:rFonts w:ascii="Arial" w:hAnsi="Arial" w:cs="Arial"/>
        </w:rPr>
      </w:pPr>
      <w:r w:rsidRPr="00CC1FFB">
        <w:rPr>
          <w:rFonts w:ascii="Arial" w:hAnsi="Arial" w:cs="Arial"/>
        </w:rPr>
        <w:lastRenderedPageBreak/>
        <w:t xml:space="preserve">    </w:t>
      </w:r>
      <w:proofErr w:type="spellStart"/>
      <w:r w:rsidRPr="00CC1FFB">
        <w:rPr>
          <w:rFonts w:ascii="Arial" w:hAnsi="Arial" w:cs="Arial"/>
        </w:rPr>
        <w:t>Sudarsanam</w:t>
      </w:r>
      <w:proofErr w:type="spellEnd"/>
      <w:r w:rsidRPr="00CC1FFB">
        <w:rPr>
          <w:rFonts w:ascii="Arial" w:hAnsi="Arial" w:cs="Arial"/>
        </w:rPr>
        <w:t>, S., Lai, J. (2019). Managing supply chain risks in the era of globalisation: Lessons learnt from Carrefour China. International Journal of Production Economics, 214, 22-38.</w:t>
      </w:r>
    </w:p>
    <w:p w14:paraId="7A231D2C" w14:textId="77777777" w:rsidR="00CC1FFB" w:rsidRPr="00CC1FFB" w:rsidRDefault="00CC1FFB" w:rsidP="00CC1FFB">
      <w:pPr>
        <w:rPr>
          <w:rFonts w:ascii="Arial" w:hAnsi="Arial" w:cs="Arial"/>
        </w:rPr>
      </w:pPr>
      <w:r w:rsidRPr="00CC1FFB">
        <w:rPr>
          <w:rFonts w:ascii="Arial" w:hAnsi="Arial" w:cs="Arial"/>
        </w:rPr>
        <w:t xml:space="preserve">    Tobin, J. L. (2015). Integrating decision-making and performance management systems: The role of performance measures and business analytics. Journal of Business Research, 68(10), 2197-2206.</w:t>
      </w:r>
    </w:p>
    <w:p w14:paraId="30230A1C" w14:textId="77777777" w:rsidR="00CC1FFB" w:rsidRPr="00CC1FFB" w:rsidRDefault="00CC1FFB" w:rsidP="00CC1FFB">
      <w:pPr>
        <w:rPr>
          <w:rFonts w:ascii="Arial" w:hAnsi="Arial" w:cs="Arial"/>
        </w:rPr>
      </w:pPr>
      <w:r w:rsidRPr="00CC1FFB">
        <w:rPr>
          <w:rFonts w:ascii="Arial" w:hAnsi="Arial" w:cs="Arial"/>
        </w:rPr>
        <w:t xml:space="preserve">    Wang, J., Zhou, Y. (2020). A dynamic pricing model for online retailers considering customer choice behaviour and inventory control. Annals of Operations Research, 292, 497-515.</w:t>
      </w:r>
    </w:p>
    <w:p w14:paraId="4B47A804" w14:textId="77777777" w:rsidR="00CC1FFB" w:rsidRPr="00CC1FFB" w:rsidRDefault="00CC1FFB" w:rsidP="00CC1FFB">
      <w:pPr>
        <w:rPr>
          <w:rFonts w:ascii="Arial" w:hAnsi="Arial" w:cs="Arial"/>
        </w:rPr>
      </w:pPr>
      <w:r w:rsidRPr="00CC1FFB">
        <w:rPr>
          <w:rFonts w:ascii="Arial" w:hAnsi="Arial" w:cs="Arial"/>
        </w:rPr>
        <w:t xml:space="preserve">    </w:t>
      </w:r>
      <w:proofErr w:type="spellStart"/>
      <w:r w:rsidRPr="00CC1FFB">
        <w:rPr>
          <w:rFonts w:ascii="Arial" w:hAnsi="Arial" w:cs="Arial"/>
        </w:rPr>
        <w:t>Wilderom</w:t>
      </w:r>
      <w:proofErr w:type="spellEnd"/>
      <w:r w:rsidRPr="00CC1FFB">
        <w:rPr>
          <w:rFonts w:ascii="Arial" w:hAnsi="Arial" w:cs="Arial"/>
        </w:rPr>
        <w:t>, C. P. (1992). The budgeting paradox: Why budgeting systems frequently fail. European Management Journal, 10(4), 453-461.</w:t>
      </w:r>
    </w:p>
    <w:p w14:paraId="5C1853A5" w14:textId="1705851C" w:rsidR="00B6048F" w:rsidRDefault="00CC1FFB" w:rsidP="00CC1FFB">
      <w:r w:rsidRPr="00CC1FFB">
        <w:rPr>
          <w:rFonts w:ascii="Arial" w:hAnsi="Arial" w:cs="Arial"/>
        </w:rPr>
        <w:t xml:space="preserve">    Wu, X., Huang, G. Q., Wong, W. K., &amp; Leung, J. M. (2018). A comprehensive literature review and future research direction of just-in-time. International Journal of Production Research, 56(5), 1775-1797.</w:t>
      </w:r>
    </w:p>
    <w:p w14:paraId="2C4DDB4D" w14:textId="77777777" w:rsidR="00B6048F" w:rsidRDefault="00B6048F"/>
    <w:p w14:paraId="6FCA2D8E" w14:textId="77777777" w:rsidR="00B6048F" w:rsidRDefault="00B6048F"/>
    <w:p w14:paraId="3A4288D0" w14:textId="77777777" w:rsidR="00B6048F" w:rsidRDefault="00B6048F"/>
    <w:p w14:paraId="25876084" w14:textId="3BAE5483" w:rsidR="00B6048F" w:rsidRDefault="00B6048F"/>
    <w:p w14:paraId="29ECEBE0" w14:textId="0121B264" w:rsidR="00CC1FFB" w:rsidRDefault="00CC1FFB"/>
    <w:p w14:paraId="04C55AC8" w14:textId="223863D4" w:rsidR="00CC1FFB" w:rsidRDefault="00CC1FFB"/>
    <w:p w14:paraId="685A91B0" w14:textId="75940D66" w:rsidR="00CC1FFB" w:rsidRDefault="00CC1FFB"/>
    <w:p w14:paraId="4BD2FF56" w14:textId="789A54B0" w:rsidR="00CC1FFB" w:rsidRDefault="00CC1FFB"/>
    <w:p w14:paraId="53AFEAF5" w14:textId="1ED59F22" w:rsidR="00CC1FFB" w:rsidRDefault="00CC1FFB"/>
    <w:p w14:paraId="0446A4EF" w14:textId="2532268A" w:rsidR="00CC1FFB" w:rsidRDefault="00CC1FFB"/>
    <w:p w14:paraId="0FFD3B13" w14:textId="00D01190" w:rsidR="00CC1FFB" w:rsidRDefault="00CC1FFB"/>
    <w:p w14:paraId="493E63A1" w14:textId="7980F8AB" w:rsidR="00CC1FFB" w:rsidRDefault="00CC1FFB"/>
    <w:p w14:paraId="63D0B3FA" w14:textId="58956166" w:rsidR="00CC1FFB" w:rsidRDefault="00CC1FFB"/>
    <w:p w14:paraId="75C66F40" w14:textId="58A6EB5A" w:rsidR="00CC1FFB" w:rsidRDefault="00CC1FFB"/>
    <w:p w14:paraId="169FB457" w14:textId="07D61C84" w:rsidR="00CC1FFB" w:rsidRDefault="00CC1FFB"/>
    <w:p w14:paraId="3C109C31" w14:textId="6444CC08" w:rsidR="00CC1FFB" w:rsidRDefault="00CC1FFB"/>
    <w:p w14:paraId="3E542CA4" w14:textId="3E417256" w:rsidR="00CC1FFB" w:rsidRDefault="00CC1FFB"/>
    <w:p w14:paraId="6FCC1027" w14:textId="029489E1" w:rsidR="00CC1FFB" w:rsidRDefault="00CC1FFB"/>
    <w:p w14:paraId="177A2AD2" w14:textId="44C988F7" w:rsidR="00CC1FFB" w:rsidRDefault="00CC1FFB"/>
    <w:p w14:paraId="029851F0" w14:textId="288C0E60" w:rsidR="00CC1FFB" w:rsidRDefault="00CC1FFB"/>
    <w:p w14:paraId="20103678" w14:textId="29066FEA" w:rsidR="00CC1FFB" w:rsidRDefault="00CC1FFB"/>
    <w:p w14:paraId="77002112" w14:textId="5B01B12A" w:rsidR="00CC1FFB" w:rsidRDefault="00CC1FFB"/>
    <w:p w14:paraId="6AF67B63" w14:textId="77777777" w:rsidR="00CC1FFB" w:rsidRDefault="00CC1FFB"/>
    <w:p w14:paraId="3D8C0A9C" w14:textId="0E646E1E" w:rsidR="00B6048F" w:rsidRDefault="00000000">
      <w:pPr>
        <w:pStyle w:val="Heading1"/>
        <w:rPr>
          <w:rFonts w:ascii="Arial" w:hAnsi="Arial" w:cs="Arial"/>
          <w:color w:val="auto"/>
          <w:sz w:val="28"/>
          <w:szCs w:val="28"/>
        </w:rPr>
      </w:pPr>
      <w:bookmarkStart w:id="15" w:name="_Toc131164310"/>
      <w:r w:rsidRPr="003F6EC5">
        <w:rPr>
          <w:rFonts w:ascii="Arial" w:hAnsi="Arial" w:cs="Arial"/>
          <w:color w:val="auto"/>
          <w:sz w:val="28"/>
          <w:szCs w:val="28"/>
        </w:rPr>
        <w:t>Appendix</w:t>
      </w:r>
      <w:bookmarkEnd w:id="15"/>
    </w:p>
    <w:p w14:paraId="12A4CF86" w14:textId="4749749B" w:rsidR="001434A6" w:rsidRPr="001434A6" w:rsidRDefault="001434A6" w:rsidP="004D09E6">
      <w:pPr>
        <w:jc w:val="center"/>
        <w:rPr>
          <w:rFonts w:ascii="Arial" w:hAnsi="Arial" w:cs="Arial"/>
          <w:sz w:val="24"/>
          <w:szCs w:val="24"/>
        </w:rPr>
      </w:pPr>
      <w:r w:rsidRPr="001434A6">
        <w:rPr>
          <w:rFonts w:ascii="Arial" w:hAnsi="Arial" w:cs="Arial"/>
          <w:sz w:val="24"/>
          <w:szCs w:val="24"/>
        </w:rPr>
        <w:t xml:space="preserve">Calculation of the </w:t>
      </w:r>
      <w:r w:rsidR="004F3B81">
        <w:rPr>
          <w:rFonts w:ascii="Arial" w:hAnsi="Arial" w:cs="Arial"/>
          <w:b/>
          <w:bCs/>
          <w:sz w:val="24"/>
          <w:szCs w:val="24"/>
        </w:rPr>
        <w:t>S</w:t>
      </w:r>
      <w:r w:rsidRPr="004D09E6">
        <w:rPr>
          <w:rFonts w:ascii="Arial" w:hAnsi="Arial" w:cs="Arial"/>
          <w:b/>
          <w:bCs/>
          <w:sz w:val="24"/>
          <w:szCs w:val="24"/>
        </w:rPr>
        <w:t xml:space="preserve">tock </w:t>
      </w:r>
      <w:r w:rsidR="004F3B81">
        <w:rPr>
          <w:rFonts w:ascii="Arial" w:hAnsi="Arial" w:cs="Arial"/>
          <w:b/>
          <w:bCs/>
          <w:sz w:val="24"/>
          <w:szCs w:val="24"/>
        </w:rPr>
        <w:t>B</w:t>
      </w:r>
      <w:r w:rsidRPr="004D09E6">
        <w:rPr>
          <w:rFonts w:ascii="Arial" w:hAnsi="Arial" w:cs="Arial"/>
          <w:b/>
          <w:bCs/>
          <w:sz w:val="24"/>
          <w:szCs w:val="24"/>
        </w:rPr>
        <w:t>udget:</w:t>
      </w:r>
    </w:p>
    <w:tbl>
      <w:tblPr>
        <w:tblW w:w="8901" w:type="dxa"/>
        <w:tblInd w:w="2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01"/>
      </w:tblGrid>
      <w:tr w:rsidR="004D09E6" w14:paraId="430F598E" w14:textId="77777777" w:rsidTr="004D09E6">
        <w:trPr>
          <w:trHeight w:val="3311"/>
        </w:trPr>
        <w:tc>
          <w:tcPr>
            <w:tcW w:w="8901" w:type="dxa"/>
          </w:tcPr>
          <w:p w14:paraId="331EE198" w14:textId="77777777" w:rsidR="004D09E6" w:rsidRDefault="004D09E6" w:rsidP="004D09E6">
            <w:pPr>
              <w:pStyle w:val="ListParagraph"/>
              <w:numPr>
                <w:ilvl w:val="0"/>
                <w:numId w:val="17"/>
              </w:numPr>
              <w:ind w:left="482"/>
              <w:rPr>
                <w:rFonts w:ascii="Arial" w:hAnsi="Arial" w:cs="Arial"/>
                <w:sz w:val="24"/>
                <w:szCs w:val="24"/>
              </w:rPr>
            </w:pPr>
            <w:r w:rsidRPr="001434A6">
              <w:rPr>
                <w:rFonts w:ascii="Arial" w:hAnsi="Arial" w:cs="Arial"/>
                <w:sz w:val="24"/>
                <w:szCs w:val="24"/>
                <w:u w:val="single"/>
              </w:rPr>
              <w:t>Opening Balance</w:t>
            </w:r>
            <w:r>
              <w:rPr>
                <w:rFonts w:ascii="Arial" w:hAnsi="Arial" w:cs="Arial"/>
                <w:sz w:val="24"/>
                <w:szCs w:val="24"/>
              </w:rPr>
              <w:t xml:space="preserve"> in </w:t>
            </w:r>
            <w:r w:rsidRPr="001434A6">
              <w:rPr>
                <w:rFonts w:ascii="Arial" w:hAnsi="Arial" w:cs="Arial"/>
                <w:b/>
                <w:bCs/>
                <w:sz w:val="24"/>
                <w:szCs w:val="24"/>
              </w:rPr>
              <w:t>June</w:t>
            </w:r>
            <w:r>
              <w:rPr>
                <w:rFonts w:ascii="Arial" w:hAnsi="Arial" w:cs="Arial"/>
                <w:sz w:val="24"/>
                <w:szCs w:val="24"/>
              </w:rPr>
              <w:t xml:space="preserve"> is £105, according to note 1 from the task description.</w:t>
            </w:r>
          </w:p>
          <w:p w14:paraId="42C146C1" w14:textId="77777777" w:rsidR="004D09E6" w:rsidRDefault="004D09E6" w:rsidP="004D09E6">
            <w:pPr>
              <w:pStyle w:val="ListParagraph"/>
              <w:numPr>
                <w:ilvl w:val="0"/>
                <w:numId w:val="17"/>
              </w:numPr>
              <w:ind w:left="482"/>
              <w:rPr>
                <w:rFonts w:ascii="Arial" w:hAnsi="Arial" w:cs="Arial"/>
                <w:sz w:val="24"/>
                <w:szCs w:val="24"/>
              </w:rPr>
            </w:pPr>
            <w:r w:rsidRPr="001434A6">
              <w:rPr>
                <w:rFonts w:ascii="Arial" w:hAnsi="Arial" w:cs="Arial"/>
                <w:sz w:val="24"/>
                <w:szCs w:val="24"/>
                <w:u w:val="single"/>
              </w:rPr>
              <w:t>Stock purchased</w:t>
            </w:r>
            <w:r>
              <w:rPr>
                <w:rFonts w:ascii="Arial" w:hAnsi="Arial" w:cs="Arial"/>
                <w:sz w:val="24"/>
                <w:szCs w:val="24"/>
              </w:rPr>
              <w:t xml:space="preserve"> in </w:t>
            </w:r>
            <w:r w:rsidRPr="001434A6">
              <w:rPr>
                <w:rFonts w:ascii="Arial" w:hAnsi="Arial" w:cs="Arial"/>
                <w:b/>
                <w:bCs/>
                <w:sz w:val="24"/>
                <w:szCs w:val="24"/>
              </w:rPr>
              <w:t>June</w:t>
            </w:r>
            <w:r>
              <w:rPr>
                <w:rFonts w:ascii="Arial" w:hAnsi="Arial" w:cs="Arial"/>
                <w:sz w:val="24"/>
                <w:szCs w:val="24"/>
              </w:rPr>
              <w:t xml:space="preserve"> is £180</w:t>
            </w:r>
          </w:p>
          <w:p w14:paraId="0BC43F58" w14:textId="77777777" w:rsidR="004D09E6" w:rsidRDefault="004D09E6" w:rsidP="004D09E6">
            <w:pPr>
              <w:pStyle w:val="ListParagraph"/>
              <w:numPr>
                <w:ilvl w:val="1"/>
                <w:numId w:val="17"/>
              </w:numPr>
              <w:ind w:left="1202"/>
              <w:rPr>
                <w:rFonts w:ascii="Arial" w:hAnsi="Arial" w:cs="Arial"/>
                <w:sz w:val="24"/>
                <w:szCs w:val="24"/>
              </w:rPr>
            </w:pPr>
            <w:r>
              <w:rPr>
                <w:rFonts w:ascii="Arial" w:hAnsi="Arial" w:cs="Arial"/>
                <w:sz w:val="24"/>
                <w:szCs w:val="24"/>
              </w:rPr>
              <w:t xml:space="preserve">£105 + £180 = </w:t>
            </w:r>
            <w:r w:rsidRPr="004D09E6">
              <w:rPr>
                <w:rFonts w:ascii="Arial" w:hAnsi="Arial" w:cs="Arial"/>
                <w:color w:val="00B050"/>
                <w:sz w:val="24"/>
                <w:szCs w:val="24"/>
              </w:rPr>
              <w:t xml:space="preserve">£285 </w:t>
            </w:r>
          </w:p>
          <w:p w14:paraId="02BED5A9" w14:textId="77777777" w:rsidR="004D09E6" w:rsidRDefault="004D09E6" w:rsidP="004D09E6">
            <w:pPr>
              <w:pStyle w:val="ListParagraph"/>
              <w:numPr>
                <w:ilvl w:val="0"/>
                <w:numId w:val="17"/>
              </w:numPr>
              <w:ind w:left="482"/>
              <w:rPr>
                <w:rFonts w:ascii="Arial" w:hAnsi="Arial" w:cs="Arial"/>
                <w:sz w:val="24"/>
                <w:szCs w:val="24"/>
              </w:rPr>
            </w:pPr>
            <w:r w:rsidRPr="001434A6">
              <w:rPr>
                <w:rFonts w:ascii="Arial" w:hAnsi="Arial" w:cs="Arial"/>
                <w:sz w:val="24"/>
                <w:szCs w:val="24"/>
                <w:u w:val="single"/>
              </w:rPr>
              <w:t>Cost of stock</w:t>
            </w:r>
            <w:r>
              <w:rPr>
                <w:rFonts w:ascii="Arial" w:hAnsi="Arial" w:cs="Arial"/>
                <w:sz w:val="24"/>
                <w:szCs w:val="24"/>
              </w:rPr>
              <w:t xml:space="preserve"> sold is 70% because the gross profit margin is 30%, according to note 3 from the task description.</w:t>
            </w:r>
          </w:p>
          <w:p w14:paraId="6E175AD5" w14:textId="77777777" w:rsidR="004D09E6" w:rsidRPr="004D09E6" w:rsidRDefault="004D09E6" w:rsidP="004D09E6">
            <w:pPr>
              <w:ind w:left="122" w:firstLine="720"/>
              <w:rPr>
                <w:rFonts w:ascii="Arial" w:hAnsi="Arial" w:cs="Arial"/>
                <w:sz w:val="24"/>
                <w:szCs w:val="24"/>
              </w:rPr>
            </w:pPr>
            <w:r w:rsidRPr="004D09E6">
              <w:rPr>
                <w:rFonts w:ascii="Arial" w:hAnsi="Arial" w:cs="Arial"/>
                <w:sz w:val="24"/>
                <w:szCs w:val="24"/>
              </w:rPr>
              <w:t xml:space="preserve">Sales income in </w:t>
            </w:r>
            <w:r w:rsidRPr="004D09E6">
              <w:rPr>
                <w:rFonts w:ascii="Arial" w:hAnsi="Arial" w:cs="Arial"/>
                <w:b/>
                <w:bCs/>
                <w:sz w:val="24"/>
                <w:szCs w:val="24"/>
              </w:rPr>
              <w:t xml:space="preserve">June </w:t>
            </w:r>
            <w:r w:rsidRPr="004D09E6">
              <w:rPr>
                <w:rFonts w:ascii="Arial" w:hAnsi="Arial" w:cs="Arial"/>
                <w:sz w:val="24"/>
                <w:szCs w:val="24"/>
              </w:rPr>
              <w:t>is £230</w:t>
            </w:r>
          </w:p>
          <w:p w14:paraId="11047E31" w14:textId="77777777" w:rsidR="004D09E6" w:rsidRPr="004D09E6" w:rsidRDefault="004D09E6" w:rsidP="004D09E6">
            <w:pPr>
              <w:pStyle w:val="ListParagraph"/>
              <w:numPr>
                <w:ilvl w:val="1"/>
                <w:numId w:val="17"/>
              </w:numPr>
              <w:ind w:left="1202"/>
              <w:rPr>
                <w:rFonts w:ascii="Arial" w:hAnsi="Arial" w:cs="Arial"/>
                <w:sz w:val="24"/>
                <w:szCs w:val="24"/>
              </w:rPr>
            </w:pPr>
            <w:r w:rsidRPr="004D09E6">
              <w:rPr>
                <w:rFonts w:ascii="Arial" w:hAnsi="Arial" w:cs="Arial"/>
                <w:sz w:val="24"/>
                <w:szCs w:val="24"/>
              </w:rPr>
              <w:t xml:space="preserve">£230 x 70% = </w:t>
            </w:r>
            <w:r w:rsidRPr="004D09E6">
              <w:rPr>
                <w:rFonts w:ascii="Arial" w:hAnsi="Arial" w:cs="Arial"/>
                <w:color w:val="00B050"/>
                <w:sz w:val="24"/>
                <w:szCs w:val="24"/>
              </w:rPr>
              <w:t>minus £161</w:t>
            </w:r>
          </w:p>
          <w:p w14:paraId="2522CC96" w14:textId="1C2C4FD8" w:rsidR="004D09E6" w:rsidRPr="004D09E6" w:rsidRDefault="004D09E6" w:rsidP="004D09E6">
            <w:pPr>
              <w:pStyle w:val="ListParagraph"/>
              <w:numPr>
                <w:ilvl w:val="0"/>
                <w:numId w:val="17"/>
              </w:numPr>
              <w:ind w:left="482"/>
              <w:rPr>
                <w:rFonts w:ascii="Arial" w:hAnsi="Arial" w:cs="Arial"/>
                <w:sz w:val="24"/>
                <w:szCs w:val="24"/>
                <w:u w:val="single"/>
              </w:rPr>
            </w:pPr>
            <w:r w:rsidRPr="004D09E6">
              <w:rPr>
                <w:rFonts w:ascii="Arial" w:hAnsi="Arial" w:cs="Arial"/>
                <w:sz w:val="24"/>
                <w:szCs w:val="24"/>
                <w:u w:val="single"/>
              </w:rPr>
              <w:t>Therefore, closing stock</w:t>
            </w:r>
            <w:r>
              <w:rPr>
                <w:rFonts w:ascii="Arial" w:hAnsi="Arial" w:cs="Arial"/>
                <w:sz w:val="24"/>
                <w:szCs w:val="24"/>
              </w:rPr>
              <w:t xml:space="preserve"> for </w:t>
            </w:r>
            <w:r>
              <w:rPr>
                <w:rFonts w:ascii="Arial" w:hAnsi="Arial" w:cs="Arial"/>
                <w:b/>
                <w:bCs/>
                <w:sz w:val="24"/>
                <w:szCs w:val="24"/>
              </w:rPr>
              <w:t xml:space="preserve">June </w:t>
            </w:r>
            <w:r>
              <w:rPr>
                <w:rFonts w:ascii="Arial" w:hAnsi="Arial" w:cs="Arial"/>
                <w:sz w:val="24"/>
                <w:szCs w:val="24"/>
              </w:rPr>
              <w:t xml:space="preserve">is: £285 - </w:t>
            </w:r>
            <w:r w:rsidRPr="001434A6">
              <w:rPr>
                <w:rFonts w:ascii="Arial" w:hAnsi="Arial" w:cs="Arial"/>
                <w:sz w:val="24"/>
                <w:szCs w:val="24"/>
              </w:rPr>
              <w:t>£161</w:t>
            </w:r>
            <w:r>
              <w:rPr>
                <w:rFonts w:ascii="Arial" w:hAnsi="Arial" w:cs="Arial"/>
                <w:sz w:val="24"/>
                <w:szCs w:val="24"/>
              </w:rPr>
              <w:t xml:space="preserve"> = </w:t>
            </w:r>
            <w:r w:rsidRPr="004D09E6">
              <w:rPr>
                <w:rFonts w:ascii="Arial" w:hAnsi="Arial" w:cs="Arial"/>
                <w:color w:val="00B050"/>
                <w:sz w:val="24"/>
                <w:szCs w:val="24"/>
              </w:rPr>
              <w:t>£124</w:t>
            </w:r>
          </w:p>
        </w:tc>
      </w:tr>
    </w:tbl>
    <w:p w14:paraId="4E469EC7" w14:textId="138BCE34" w:rsidR="004D09E6" w:rsidRDefault="004D09E6" w:rsidP="004D09E6">
      <w:pPr>
        <w:rPr>
          <w:rFonts w:ascii="Arial" w:hAnsi="Arial" w:cs="Arial"/>
          <w:sz w:val="24"/>
          <w:szCs w:val="24"/>
        </w:rPr>
      </w:pPr>
    </w:p>
    <w:p w14:paraId="7572539D" w14:textId="1C5DADF2" w:rsidR="004D09E6" w:rsidRDefault="004D09E6" w:rsidP="004D09E6">
      <w:pPr>
        <w:jc w:val="center"/>
        <w:rPr>
          <w:rFonts w:ascii="Arial" w:hAnsi="Arial" w:cs="Arial"/>
          <w:sz w:val="24"/>
          <w:szCs w:val="24"/>
        </w:rPr>
      </w:pPr>
      <w:r>
        <w:rPr>
          <w:rFonts w:ascii="Arial" w:hAnsi="Arial" w:cs="Arial"/>
          <w:sz w:val="24"/>
          <w:szCs w:val="24"/>
        </w:rPr>
        <w:t xml:space="preserve">By using the same procedure of calculation, the results from </w:t>
      </w:r>
      <w:r w:rsidRPr="004D09E6">
        <w:rPr>
          <w:rFonts w:ascii="Arial" w:hAnsi="Arial" w:cs="Arial"/>
          <w:b/>
          <w:bCs/>
          <w:sz w:val="24"/>
          <w:szCs w:val="24"/>
        </w:rPr>
        <w:t>July</w:t>
      </w:r>
      <w:r>
        <w:rPr>
          <w:rFonts w:ascii="Arial" w:hAnsi="Arial" w:cs="Arial"/>
          <w:sz w:val="24"/>
          <w:szCs w:val="24"/>
        </w:rPr>
        <w:t xml:space="preserve"> are:</w:t>
      </w:r>
    </w:p>
    <w:tbl>
      <w:tblPr>
        <w:tblW w:w="8889" w:type="dxa"/>
        <w:tblInd w:w="1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89"/>
      </w:tblGrid>
      <w:tr w:rsidR="004D09E6" w14:paraId="4951B3BB" w14:textId="77777777" w:rsidTr="004D09E6">
        <w:trPr>
          <w:trHeight w:val="1876"/>
        </w:trPr>
        <w:tc>
          <w:tcPr>
            <w:tcW w:w="8889" w:type="dxa"/>
          </w:tcPr>
          <w:p w14:paraId="7B4A8F8B" w14:textId="77777777" w:rsidR="004D09E6" w:rsidRDefault="004D09E6" w:rsidP="004D09E6">
            <w:pPr>
              <w:pStyle w:val="ListParagraph"/>
              <w:numPr>
                <w:ilvl w:val="0"/>
                <w:numId w:val="18"/>
              </w:numPr>
              <w:ind w:left="516"/>
              <w:rPr>
                <w:rFonts w:ascii="Arial" w:hAnsi="Arial" w:cs="Arial"/>
                <w:sz w:val="24"/>
                <w:szCs w:val="24"/>
              </w:rPr>
            </w:pPr>
            <w:r>
              <w:rPr>
                <w:rFonts w:ascii="Arial" w:hAnsi="Arial" w:cs="Arial"/>
                <w:sz w:val="24"/>
                <w:szCs w:val="24"/>
              </w:rPr>
              <w:t xml:space="preserve">£124, which is the result from the previous month </w:t>
            </w:r>
          </w:p>
          <w:p w14:paraId="7671BF74" w14:textId="77777777" w:rsidR="004D09E6" w:rsidRDefault="004D09E6" w:rsidP="004D09E6">
            <w:pPr>
              <w:pStyle w:val="ListParagraph"/>
              <w:numPr>
                <w:ilvl w:val="0"/>
                <w:numId w:val="18"/>
              </w:numPr>
              <w:ind w:left="516"/>
              <w:rPr>
                <w:rFonts w:ascii="Arial" w:hAnsi="Arial" w:cs="Arial"/>
                <w:sz w:val="24"/>
                <w:szCs w:val="24"/>
              </w:rPr>
            </w:pPr>
            <w:r>
              <w:rPr>
                <w:rFonts w:ascii="Arial" w:hAnsi="Arial" w:cs="Arial"/>
                <w:sz w:val="24"/>
                <w:szCs w:val="24"/>
              </w:rPr>
              <w:t>£160</w:t>
            </w:r>
          </w:p>
          <w:p w14:paraId="04CABE01" w14:textId="77777777" w:rsidR="004D09E6" w:rsidRPr="004D09E6" w:rsidRDefault="004D09E6" w:rsidP="004D09E6">
            <w:pPr>
              <w:pStyle w:val="ListParagraph"/>
              <w:numPr>
                <w:ilvl w:val="1"/>
                <w:numId w:val="18"/>
              </w:numPr>
              <w:ind w:left="1236"/>
              <w:rPr>
                <w:rFonts w:ascii="Arial" w:hAnsi="Arial" w:cs="Arial"/>
                <w:sz w:val="24"/>
                <w:szCs w:val="24"/>
              </w:rPr>
            </w:pPr>
            <w:r>
              <w:rPr>
                <w:rFonts w:ascii="Arial" w:hAnsi="Arial" w:cs="Arial"/>
                <w:sz w:val="24"/>
                <w:szCs w:val="24"/>
              </w:rPr>
              <w:t xml:space="preserve">£124 + £160 = </w:t>
            </w:r>
            <w:r w:rsidRPr="004D09E6">
              <w:rPr>
                <w:rFonts w:ascii="Arial" w:hAnsi="Arial" w:cs="Arial"/>
                <w:color w:val="00B050"/>
                <w:sz w:val="24"/>
                <w:szCs w:val="24"/>
              </w:rPr>
              <w:t>£284</w:t>
            </w:r>
          </w:p>
          <w:p w14:paraId="70E7DF63" w14:textId="77777777" w:rsidR="004D09E6" w:rsidRDefault="004D09E6" w:rsidP="004D09E6">
            <w:pPr>
              <w:pStyle w:val="ListParagraph"/>
              <w:numPr>
                <w:ilvl w:val="0"/>
                <w:numId w:val="18"/>
              </w:numPr>
              <w:ind w:left="516"/>
              <w:rPr>
                <w:rFonts w:ascii="Arial" w:hAnsi="Arial" w:cs="Arial"/>
                <w:sz w:val="24"/>
                <w:szCs w:val="24"/>
              </w:rPr>
            </w:pPr>
            <w:r>
              <w:rPr>
                <w:rFonts w:ascii="Arial" w:hAnsi="Arial" w:cs="Arial"/>
                <w:sz w:val="24"/>
                <w:szCs w:val="24"/>
              </w:rPr>
              <w:t>£220</w:t>
            </w:r>
          </w:p>
          <w:p w14:paraId="0A71CD8F" w14:textId="77777777" w:rsidR="004D09E6" w:rsidRDefault="004D09E6" w:rsidP="004D09E6">
            <w:pPr>
              <w:pStyle w:val="ListParagraph"/>
              <w:numPr>
                <w:ilvl w:val="1"/>
                <w:numId w:val="18"/>
              </w:numPr>
              <w:ind w:left="1236"/>
              <w:rPr>
                <w:rFonts w:ascii="Arial" w:hAnsi="Arial" w:cs="Arial"/>
                <w:sz w:val="24"/>
                <w:szCs w:val="24"/>
              </w:rPr>
            </w:pPr>
            <w:r>
              <w:rPr>
                <w:rFonts w:ascii="Arial" w:hAnsi="Arial" w:cs="Arial"/>
                <w:sz w:val="24"/>
                <w:szCs w:val="24"/>
              </w:rPr>
              <w:t xml:space="preserve">£220 x 70% = </w:t>
            </w:r>
            <w:r w:rsidRPr="004D09E6">
              <w:rPr>
                <w:rFonts w:ascii="Arial" w:hAnsi="Arial" w:cs="Arial"/>
                <w:color w:val="00B050"/>
                <w:sz w:val="24"/>
                <w:szCs w:val="24"/>
              </w:rPr>
              <w:t>minus £154</w:t>
            </w:r>
          </w:p>
          <w:p w14:paraId="7435A6EC" w14:textId="2FFFB196" w:rsidR="004D09E6" w:rsidRPr="004D09E6" w:rsidRDefault="004D09E6" w:rsidP="004D09E6">
            <w:pPr>
              <w:pStyle w:val="ListParagraph"/>
              <w:numPr>
                <w:ilvl w:val="0"/>
                <w:numId w:val="18"/>
              </w:numPr>
              <w:ind w:left="516"/>
              <w:rPr>
                <w:rFonts w:ascii="Arial" w:hAnsi="Arial" w:cs="Arial"/>
                <w:sz w:val="24"/>
                <w:szCs w:val="24"/>
              </w:rPr>
            </w:pPr>
            <w:r>
              <w:rPr>
                <w:rFonts w:ascii="Arial" w:hAnsi="Arial" w:cs="Arial"/>
                <w:sz w:val="24"/>
                <w:szCs w:val="24"/>
              </w:rPr>
              <w:t xml:space="preserve">£284 - £154 = </w:t>
            </w:r>
            <w:r w:rsidRPr="004D09E6">
              <w:rPr>
                <w:rFonts w:ascii="Arial" w:hAnsi="Arial" w:cs="Arial"/>
                <w:color w:val="00B050"/>
                <w:sz w:val="24"/>
                <w:szCs w:val="24"/>
              </w:rPr>
              <w:t>£130</w:t>
            </w:r>
          </w:p>
        </w:tc>
      </w:tr>
    </w:tbl>
    <w:p w14:paraId="171F17F7" w14:textId="77777777" w:rsidR="004D09E6" w:rsidRDefault="004D09E6" w:rsidP="004D09E6">
      <w:pPr>
        <w:rPr>
          <w:rFonts w:ascii="Arial" w:hAnsi="Arial" w:cs="Arial"/>
          <w:sz w:val="24"/>
          <w:szCs w:val="24"/>
        </w:rPr>
      </w:pPr>
    </w:p>
    <w:p w14:paraId="68F5C195" w14:textId="50E6D4BC" w:rsidR="004D09E6" w:rsidRDefault="004D09E6" w:rsidP="004D09E6">
      <w:pPr>
        <w:rPr>
          <w:rFonts w:ascii="Arial" w:hAnsi="Arial" w:cs="Arial"/>
          <w:sz w:val="24"/>
          <w:szCs w:val="24"/>
        </w:rPr>
      </w:pPr>
      <w:r>
        <w:rPr>
          <w:rFonts w:ascii="Arial" w:hAnsi="Arial" w:cs="Arial"/>
          <w:sz w:val="24"/>
          <w:szCs w:val="24"/>
        </w:rPr>
        <w:t xml:space="preserve">By using the same procedure of calculation, the results from </w:t>
      </w:r>
      <w:r>
        <w:rPr>
          <w:rFonts w:ascii="Arial" w:hAnsi="Arial" w:cs="Arial"/>
          <w:b/>
          <w:bCs/>
          <w:sz w:val="24"/>
          <w:szCs w:val="24"/>
        </w:rPr>
        <w:t>August</w:t>
      </w:r>
      <w:r>
        <w:rPr>
          <w:rFonts w:ascii="Arial" w:hAnsi="Arial" w:cs="Arial"/>
          <w:sz w:val="24"/>
          <w:szCs w:val="24"/>
        </w:rPr>
        <w:t xml:space="preserve"> are: </w:t>
      </w:r>
    </w:p>
    <w:tbl>
      <w:tblPr>
        <w:tblW w:w="8935" w:type="dxa"/>
        <w:tblInd w:w="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35"/>
      </w:tblGrid>
      <w:tr w:rsidR="004D09E6" w14:paraId="548D1350" w14:textId="77777777" w:rsidTr="004D09E6">
        <w:trPr>
          <w:trHeight w:val="1822"/>
        </w:trPr>
        <w:tc>
          <w:tcPr>
            <w:tcW w:w="8935" w:type="dxa"/>
          </w:tcPr>
          <w:p w14:paraId="3F39BB8A" w14:textId="79420003" w:rsidR="004D09E6" w:rsidRDefault="004D09E6" w:rsidP="004D09E6">
            <w:pPr>
              <w:pStyle w:val="ListParagraph"/>
              <w:numPr>
                <w:ilvl w:val="0"/>
                <w:numId w:val="21"/>
              </w:numPr>
              <w:ind w:left="573"/>
              <w:rPr>
                <w:rFonts w:ascii="Arial" w:hAnsi="Arial" w:cs="Arial"/>
                <w:sz w:val="24"/>
                <w:szCs w:val="24"/>
              </w:rPr>
            </w:pPr>
            <w:r>
              <w:rPr>
                <w:rFonts w:ascii="Arial" w:hAnsi="Arial" w:cs="Arial"/>
                <w:sz w:val="24"/>
                <w:szCs w:val="24"/>
              </w:rPr>
              <w:t>£130</w:t>
            </w:r>
          </w:p>
          <w:p w14:paraId="24DC7434" w14:textId="77777777" w:rsidR="004D09E6" w:rsidRDefault="004D09E6" w:rsidP="004D09E6">
            <w:pPr>
              <w:pStyle w:val="ListParagraph"/>
              <w:numPr>
                <w:ilvl w:val="0"/>
                <w:numId w:val="21"/>
              </w:numPr>
              <w:ind w:left="573"/>
              <w:rPr>
                <w:rFonts w:ascii="Arial" w:hAnsi="Arial" w:cs="Arial"/>
                <w:sz w:val="24"/>
                <w:szCs w:val="24"/>
              </w:rPr>
            </w:pPr>
            <w:r>
              <w:rPr>
                <w:rFonts w:ascii="Arial" w:hAnsi="Arial" w:cs="Arial"/>
                <w:sz w:val="24"/>
                <w:szCs w:val="24"/>
              </w:rPr>
              <w:t>£203</w:t>
            </w:r>
          </w:p>
          <w:p w14:paraId="3862A4EA" w14:textId="77777777" w:rsidR="004D09E6" w:rsidRPr="004D09E6" w:rsidRDefault="004D09E6" w:rsidP="004D09E6">
            <w:pPr>
              <w:pStyle w:val="ListParagraph"/>
              <w:numPr>
                <w:ilvl w:val="1"/>
                <w:numId w:val="21"/>
              </w:numPr>
              <w:ind w:left="1293"/>
              <w:rPr>
                <w:rFonts w:ascii="Arial" w:hAnsi="Arial" w:cs="Arial"/>
                <w:sz w:val="24"/>
                <w:szCs w:val="24"/>
              </w:rPr>
            </w:pPr>
            <w:r>
              <w:rPr>
                <w:rFonts w:ascii="Arial" w:hAnsi="Arial" w:cs="Arial"/>
                <w:sz w:val="24"/>
                <w:szCs w:val="24"/>
              </w:rPr>
              <w:t xml:space="preserve">£130 + £203 = </w:t>
            </w:r>
            <w:r w:rsidRPr="004D09E6">
              <w:rPr>
                <w:rFonts w:ascii="Arial" w:hAnsi="Arial" w:cs="Arial"/>
                <w:color w:val="00B050"/>
                <w:sz w:val="24"/>
                <w:szCs w:val="24"/>
              </w:rPr>
              <w:t>£333</w:t>
            </w:r>
          </w:p>
          <w:p w14:paraId="3B5D7D6C" w14:textId="77777777" w:rsidR="004D09E6" w:rsidRDefault="004D09E6" w:rsidP="004D09E6">
            <w:pPr>
              <w:pStyle w:val="ListParagraph"/>
              <w:numPr>
                <w:ilvl w:val="0"/>
                <w:numId w:val="21"/>
              </w:numPr>
              <w:ind w:left="573"/>
              <w:rPr>
                <w:rFonts w:ascii="Arial" w:hAnsi="Arial" w:cs="Arial"/>
                <w:sz w:val="24"/>
                <w:szCs w:val="24"/>
              </w:rPr>
            </w:pPr>
            <w:r>
              <w:rPr>
                <w:rFonts w:ascii="Arial" w:hAnsi="Arial" w:cs="Arial"/>
                <w:sz w:val="24"/>
                <w:szCs w:val="24"/>
              </w:rPr>
              <w:t>£250</w:t>
            </w:r>
          </w:p>
          <w:p w14:paraId="0CA17EF7" w14:textId="77777777" w:rsidR="004D09E6" w:rsidRPr="004D09E6" w:rsidRDefault="004D09E6" w:rsidP="004D09E6">
            <w:pPr>
              <w:pStyle w:val="ListParagraph"/>
              <w:numPr>
                <w:ilvl w:val="1"/>
                <w:numId w:val="21"/>
              </w:numPr>
              <w:ind w:left="1293"/>
              <w:rPr>
                <w:rFonts w:ascii="Arial" w:hAnsi="Arial" w:cs="Arial"/>
                <w:sz w:val="24"/>
                <w:szCs w:val="24"/>
              </w:rPr>
            </w:pPr>
            <w:r>
              <w:rPr>
                <w:rFonts w:ascii="Arial" w:hAnsi="Arial" w:cs="Arial"/>
                <w:sz w:val="24"/>
                <w:szCs w:val="24"/>
              </w:rPr>
              <w:t xml:space="preserve">£250 x 70% = </w:t>
            </w:r>
            <w:r w:rsidRPr="004D09E6">
              <w:rPr>
                <w:rFonts w:ascii="Arial" w:hAnsi="Arial" w:cs="Arial"/>
                <w:color w:val="00B050"/>
                <w:sz w:val="24"/>
                <w:szCs w:val="24"/>
              </w:rPr>
              <w:t>minus £175</w:t>
            </w:r>
          </w:p>
          <w:p w14:paraId="3524819C" w14:textId="044B49FD" w:rsidR="004D09E6" w:rsidRPr="004D09E6" w:rsidRDefault="004D09E6" w:rsidP="004D09E6">
            <w:pPr>
              <w:pStyle w:val="ListParagraph"/>
              <w:numPr>
                <w:ilvl w:val="0"/>
                <w:numId w:val="21"/>
              </w:numPr>
              <w:ind w:left="573"/>
              <w:rPr>
                <w:rFonts w:ascii="Arial" w:hAnsi="Arial" w:cs="Arial"/>
                <w:sz w:val="24"/>
                <w:szCs w:val="24"/>
              </w:rPr>
            </w:pPr>
            <w:r>
              <w:rPr>
                <w:rFonts w:ascii="Arial" w:hAnsi="Arial" w:cs="Arial"/>
                <w:sz w:val="24"/>
                <w:szCs w:val="24"/>
              </w:rPr>
              <w:t xml:space="preserve">£333 - £175 = </w:t>
            </w:r>
            <w:r w:rsidRPr="004D09E6">
              <w:rPr>
                <w:rFonts w:ascii="Arial" w:hAnsi="Arial" w:cs="Arial"/>
                <w:color w:val="00B050"/>
                <w:sz w:val="24"/>
                <w:szCs w:val="24"/>
              </w:rPr>
              <w:t>£158</w:t>
            </w:r>
          </w:p>
        </w:tc>
      </w:tr>
    </w:tbl>
    <w:p w14:paraId="35676311" w14:textId="77777777" w:rsidR="004D09E6" w:rsidRDefault="004D09E6" w:rsidP="004D09E6">
      <w:pPr>
        <w:rPr>
          <w:rFonts w:ascii="Arial" w:hAnsi="Arial" w:cs="Arial"/>
          <w:sz w:val="24"/>
          <w:szCs w:val="24"/>
        </w:rPr>
      </w:pPr>
    </w:p>
    <w:p w14:paraId="5EAE1E1F" w14:textId="427C1680" w:rsidR="004D09E6" w:rsidRDefault="004D09E6" w:rsidP="004D09E6">
      <w:pPr>
        <w:rPr>
          <w:rFonts w:ascii="Arial" w:hAnsi="Arial" w:cs="Arial"/>
          <w:sz w:val="24"/>
          <w:szCs w:val="24"/>
        </w:rPr>
      </w:pPr>
      <w:r>
        <w:rPr>
          <w:rFonts w:ascii="Arial" w:hAnsi="Arial" w:cs="Arial"/>
          <w:sz w:val="24"/>
          <w:szCs w:val="24"/>
        </w:rPr>
        <w:t xml:space="preserve">By using the same procedure of calculation, the results from </w:t>
      </w:r>
      <w:r>
        <w:rPr>
          <w:rFonts w:ascii="Arial" w:hAnsi="Arial" w:cs="Arial"/>
          <w:b/>
          <w:bCs/>
          <w:sz w:val="24"/>
          <w:szCs w:val="24"/>
        </w:rPr>
        <w:t>September</w:t>
      </w:r>
      <w:r>
        <w:rPr>
          <w:rFonts w:ascii="Arial" w:hAnsi="Arial" w:cs="Arial"/>
          <w:sz w:val="24"/>
          <w:szCs w:val="24"/>
        </w:rPr>
        <w:t xml:space="preserve"> are: </w:t>
      </w:r>
    </w:p>
    <w:tbl>
      <w:tblPr>
        <w:tblW w:w="8821" w:type="dxa"/>
        <w:tblInd w:w="1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21"/>
      </w:tblGrid>
      <w:tr w:rsidR="004D09E6" w14:paraId="0EF5220F" w14:textId="77777777" w:rsidTr="004D09E6">
        <w:trPr>
          <w:trHeight w:val="1790"/>
        </w:trPr>
        <w:tc>
          <w:tcPr>
            <w:tcW w:w="8821" w:type="dxa"/>
          </w:tcPr>
          <w:p w14:paraId="545E4BA4" w14:textId="77777777" w:rsidR="004D09E6" w:rsidRDefault="004D09E6" w:rsidP="004D09E6">
            <w:pPr>
              <w:pStyle w:val="ListParagraph"/>
              <w:numPr>
                <w:ilvl w:val="0"/>
                <w:numId w:val="24"/>
              </w:numPr>
              <w:ind w:left="516"/>
              <w:rPr>
                <w:rFonts w:ascii="Arial" w:hAnsi="Arial" w:cs="Arial"/>
                <w:sz w:val="24"/>
                <w:szCs w:val="24"/>
              </w:rPr>
            </w:pPr>
            <w:r>
              <w:rPr>
                <w:rFonts w:ascii="Arial" w:hAnsi="Arial" w:cs="Arial"/>
                <w:sz w:val="24"/>
                <w:szCs w:val="24"/>
              </w:rPr>
              <w:t>£158</w:t>
            </w:r>
          </w:p>
          <w:p w14:paraId="4088AC1E" w14:textId="77777777" w:rsidR="004D09E6" w:rsidRDefault="004D09E6" w:rsidP="004D09E6">
            <w:pPr>
              <w:pStyle w:val="ListParagraph"/>
              <w:numPr>
                <w:ilvl w:val="0"/>
                <w:numId w:val="24"/>
              </w:numPr>
              <w:ind w:left="516"/>
              <w:rPr>
                <w:rFonts w:ascii="Arial" w:hAnsi="Arial" w:cs="Arial"/>
                <w:sz w:val="24"/>
                <w:szCs w:val="24"/>
              </w:rPr>
            </w:pPr>
            <w:r>
              <w:rPr>
                <w:rFonts w:ascii="Arial" w:hAnsi="Arial" w:cs="Arial"/>
                <w:sz w:val="24"/>
                <w:szCs w:val="24"/>
              </w:rPr>
              <w:t>£200</w:t>
            </w:r>
          </w:p>
          <w:p w14:paraId="563FD70F" w14:textId="77777777" w:rsidR="004D09E6" w:rsidRPr="004D09E6" w:rsidRDefault="004D09E6" w:rsidP="004D09E6">
            <w:pPr>
              <w:pStyle w:val="ListParagraph"/>
              <w:numPr>
                <w:ilvl w:val="1"/>
                <w:numId w:val="24"/>
              </w:numPr>
              <w:ind w:left="1236"/>
              <w:rPr>
                <w:rFonts w:ascii="Arial" w:hAnsi="Arial" w:cs="Arial"/>
                <w:sz w:val="24"/>
                <w:szCs w:val="24"/>
              </w:rPr>
            </w:pPr>
            <w:r>
              <w:rPr>
                <w:rFonts w:ascii="Arial" w:hAnsi="Arial" w:cs="Arial"/>
                <w:sz w:val="24"/>
                <w:szCs w:val="24"/>
              </w:rPr>
              <w:t xml:space="preserve">£158 + £200 = </w:t>
            </w:r>
            <w:r w:rsidRPr="004D09E6">
              <w:rPr>
                <w:rFonts w:ascii="Arial" w:hAnsi="Arial" w:cs="Arial"/>
                <w:color w:val="00B050"/>
                <w:sz w:val="24"/>
                <w:szCs w:val="24"/>
              </w:rPr>
              <w:t>£358</w:t>
            </w:r>
          </w:p>
          <w:p w14:paraId="6A2A4452" w14:textId="77777777" w:rsidR="004D09E6" w:rsidRDefault="004D09E6" w:rsidP="004D09E6">
            <w:pPr>
              <w:pStyle w:val="ListParagraph"/>
              <w:numPr>
                <w:ilvl w:val="0"/>
                <w:numId w:val="24"/>
              </w:numPr>
              <w:ind w:left="516"/>
              <w:rPr>
                <w:rFonts w:ascii="Arial" w:hAnsi="Arial" w:cs="Arial"/>
                <w:sz w:val="24"/>
                <w:szCs w:val="24"/>
              </w:rPr>
            </w:pPr>
            <w:r>
              <w:rPr>
                <w:rFonts w:ascii="Arial" w:hAnsi="Arial" w:cs="Arial"/>
                <w:sz w:val="24"/>
                <w:szCs w:val="24"/>
              </w:rPr>
              <w:t>£240</w:t>
            </w:r>
          </w:p>
          <w:p w14:paraId="728BF0E0" w14:textId="77777777" w:rsidR="004D09E6" w:rsidRPr="004D09E6" w:rsidRDefault="004D09E6" w:rsidP="004D09E6">
            <w:pPr>
              <w:pStyle w:val="ListParagraph"/>
              <w:numPr>
                <w:ilvl w:val="1"/>
                <w:numId w:val="24"/>
              </w:numPr>
              <w:ind w:left="1236"/>
              <w:rPr>
                <w:rFonts w:ascii="Arial" w:hAnsi="Arial" w:cs="Arial"/>
                <w:sz w:val="24"/>
                <w:szCs w:val="24"/>
              </w:rPr>
            </w:pPr>
            <w:r>
              <w:rPr>
                <w:rFonts w:ascii="Arial" w:hAnsi="Arial" w:cs="Arial"/>
                <w:sz w:val="24"/>
                <w:szCs w:val="24"/>
              </w:rPr>
              <w:t xml:space="preserve">£240 x 70% = </w:t>
            </w:r>
            <w:r w:rsidRPr="004D09E6">
              <w:rPr>
                <w:rFonts w:ascii="Arial" w:hAnsi="Arial" w:cs="Arial"/>
                <w:color w:val="00B050"/>
                <w:sz w:val="24"/>
                <w:szCs w:val="24"/>
              </w:rPr>
              <w:t>minus £168</w:t>
            </w:r>
          </w:p>
          <w:p w14:paraId="51CBB53F" w14:textId="34A31C83" w:rsidR="004D09E6" w:rsidRPr="004D09E6" w:rsidRDefault="004D09E6" w:rsidP="004D09E6">
            <w:pPr>
              <w:pStyle w:val="ListParagraph"/>
              <w:numPr>
                <w:ilvl w:val="0"/>
                <w:numId w:val="24"/>
              </w:numPr>
              <w:ind w:left="516"/>
              <w:rPr>
                <w:rFonts w:ascii="Arial" w:hAnsi="Arial" w:cs="Arial"/>
                <w:sz w:val="24"/>
                <w:szCs w:val="24"/>
              </w:rPr>
            </w:pPr>
            <w:r>
              <w:rPr>
                <w:rFonts w:ascii="Arial" w:hAnsi="Arial" w:cs="Arial"/>
                <w:sz w:val="24"/>
                <w:szCs w:val="24"/>
              </w:rPr>
              <w:t xml:space="preserve">£358 - £168 = </w:t>
            </w:r>
            <w:r w:rsidRPr="004D09E6">
              <w:rPr>
                <w:rFonts w:ascii="Arial" w:hAnsi="Arial" w:cs="Arial"/>
                <w:color w:val="00B050"/>
                <w:sz w:val="24"/>
                <w:szCs w:val="24"/>
              </w:rPr>
              <w:t>£190</w:t>
            </w:r>
          </w:p>
        </w:tc>
      </w:tr>
    </w:tbl>
    <w:p w14:paraId="2EC489B7" w14:textId="3973CF2D" w:rsidR="004D09E6" w:rsidRDefault="004D09E6" w:rsidP="004D09E6">
      <w:pPr>
        <w:rPr>
          <w:rFonts w:ascii="Arial" w:hAnsi="Arial" w:cs="Arial"/>
          <w:sz w:val="24"/>
          <w:szCs w:val="24"/>
        </w:rPr>
      </w:pPr>
    </w:p>
    <w:p w14:paraId="2ADFCA84" w14:textId="77777777" w:rsidR="004D09E6" w:rsidRDefault="004D09E6" w:rsidP="004D09E6">
      <w:pPr>
        <w:rPr>
          <w:rFonts w:ascii="Arial" w:hAnsi="Arial" w:cs="Arial"/>
          <w:sz w:val="24"/>
          <w:szCs w:val="24"/>
        </w:rPr>
      </w:pPr>
    </w:p>
    <w:p w14:paraId="7C0D56A7" w14:textId="2D77FD0D" w:rsidR="004D09E6" w:rsidRDefault="004D09E6" w:rsidP="004D09E6">
      <w:pPr>
        <w:rPr>
          <w:rFonts w:ascii="Arial" w:hAnsi="Arial" w:cs="Arial"/>
          <w:sz w:val="24"/>
          <w:szCs w:val="24"/>
        </w:rPr>
      </w:pPr>
      <w:r>
        <w:rPr>
          <w:rFonts w:ascii="Arial" w:hAnsi="Arial" w:cs="Arial"/>
          <w:sz w:val="24"/>
          <w:szCs w:val="24"/>
        </w:rPr>
        <w:t xml:space="preserve">By using the same procedure of calculation, the results from </w:t>
      </w:r>
      <w:r>
        <w:rPr>
          <w:rFonts w:ascii="Arial" w:hAnsi="Arial" w:cs="Arial"/>
          <w:b/>
          <w:bCs/>
          <w:sz w:val="24"/>
          <w:szCs w:val="24"/>
        </w:rPr>
        <w:t>October</w:t>
      </w:r>
      <w:r>
        <w:rPr>
          <w:rFonts w:ascii="Arial" w:hAnsi="Arial" w:cs="Arial"/>
          <w:sz w:val="24"/>
          <w:szCs w:val="24"/>
        </w:rPr>
        <w:t xml:space="preserve"> are: </w:t>
      </w:r>
    </w:p>
    <w:tbl>
      <w:tblPr>
        <w:tblW w:w="0" w:type="auto"/>
        <w:tblInd w:w="1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10"/>
      </w:tblGrid>
      <w:tr w:rsidR="004D09E6" w14:paraId="7C853311" w14:textId="77777777" w:rsidTr="004D09E6">
        <w:trPr>
          <w:trHeight w:val="1996"/>
        </w:trPr>
        <w:tc>
          <w:tcPr>
            <w:tcW w:w="8810" w:type="dxa"/>
          </w:tcPr>
          <w:p w14:paraId="6C0B0E73" w14:textId="77777777" w:rsidR="004D09E6" w:rsidRDefault="004D09E6" w:rsidP="004D09E6">
            <w:pPr>
              <w:pStyle w:val="ListParagraph"/>
              <w:numPr>
                <w:ilvl w:val="0"/>
                <w:numId w:val="27"/>
              </w:numPr>
              <w:ind w:left="516"/>
              <w:rPr>
                <w:rFonts w:ascii="Arial" w:hAnsi="Arial" w:cs="Arial"/>
                <w:sz w:val="24"/>
                <w:szCs w:val="24"/>
              </w:rPr>
            </w:pPr>
            <w:r>
              <w:rPr>
                <w:rFonts w:ascii="Arial" w:hAnsi="Arial" w:cs="Arial"/>
                <w:sz w:val="24"/>
                <w:szCs w:val="24"/>
              </w:rPr>
              <w:t>£190</w:t>
            </w:r>
          </w:p>
          <w:p w14:paraId="7F3652CD" w14:textId="77777777" w:rsidR="004D09E6" w:rsidRDefault="004D09E6" w:rsidP="004D09E6">
            <w:pPr>
              <w:pStyle w:val="ListParagraph"/>
              <w:numPr>
                <w:ilvl w:val="0"/>
                <w:numId w:val="27"/>
              </w:numPr>
              <w:ind w:left="516"/>
              <w:rPr>
                <w:rFonts w:ascii="Arial" w:hAnsi="Arial" w:cs="Arial"/>
                <w:sz w:val="24"/>
                <w:szCs w:val="24"/>
              </w:rPr>
            </w:pPr>
            <w:r>
              <w:rPr>
                <w:rFonts w:ascii="Arial" w:hAnsi="Arial" w:cs="Arial"/>
                <w:sz w:val="24"/>
                <w:szCs w:val="24"/>
              </w:rPr>
              <w:t>£140</w:t>
            </w:r>
          </w:p>
          <w:p w14:paraId="62137A95" w14:textId="77777777" w:rsidR="004D09E6" w:rsidRDefault="004D09E6" w:rsidP="004D09E6">
            <w:pPr>
              <w:pStyle w:val="ListParagraph"/>
              <w:numPr>
                <w:ilvl w:val="1"/>
                <w:numId w:val="27"/>
              </w:numPr>
              <w:ind w:left="1236"/>
              <w:rPr>
                <w:rFonts w:ascii="Arial" w:hAnsi="Arial" w:cs="Arial"/>
                <w:sz w:val="24"/>
                <w:szCs w:val="24"/>
              </w:rPr>
            </w:pPr>
            <w:r>
              <w:rPr>
                <w:rFonts w:ascii="Arial" w:hAnsi="Arial" w:cs="Arial"/>
                <w:sz w:val="24"/>
                <w:szCs w:val="24"/>
              </w:rPr>
              <w:t xml:space="preserve">£190 + £140 = </w:t>
            </w:r>
            <w:r w:rsidRPr="004D09E6">
              <w:rPr>
                <w:rFonts w:ascii="Arial" w:hAnsi="Arial" w:cs="Arial"/>
                <w:color w:val="00B050"/>
                <w:sz w:val="24"/>
                <w:szCs w:val="24"/>
              </w:rPr>
              <w:t>£330</w:t>
            </w:r>
          </w:p>
          <w:p w14:paraId="20528690" w14:textId="77777777" w:rsidR="004D09E6" w:rsidRDefault="004D09E6" w:rsidP="004D09E6">
            <w:pPr>
              <w:pStyle w:val="ListParagraph"/>
              <w:numPr>
                <w:ilvl w:val="0"/>
                <w:numId w:val="27"/>
              </w:numPr>
              <w:ind w:left="516"/>
              <w:rPr>
                <w:rFonts w:ascii="Arial" w:hAnsi="Arial" w:cs="Arial"/>
                <w:sz w:val="24"/>
                <w:szCs w:val="24"/>
              </w:rPr>
            </w:pPr>
            <w:r>
              <w:rPr>
                <w:rFonts w:ascii="Arial" w:hAnsi="Arial" w:cs="Arial"/>
                <w:sz w:val="24"/>
                <w:szCs w:val="24"/>
              </w:rPr>
              <w:t>£220</w:t>
            </w:r>
          </w:p>
          <w:p w14:paraId="19011363" w14:textId="77777777" w:rsidR="004D09E6" w:rsidRDefault="004D09E6" w:rsidP="004D09E6">
            <w:pPr>
              <w:pStyle w:val="ListParagraph"/>
              <w:numPr>
                <w:ilvl w:val="1"/>
                <w:numId w:val="27"/>
              </w:numPr>
              <w:ind w:left="1236"/>
              <w:rPr>
                <w:rFonts w:ascii="Arial" w:hAnsi="Arial" w:cs="Arial"/>
                <w:sz w:val="24"/>
                <w:szCs w:val="24"/>
              </w:rPr>
            </w:pPr>
            <w:r>
              <w:rPr>
                <w:rFonts w:ascii="Arial" w:hAnsi="Arial" w:cs="Arial"/>
                <w:sz w:val="24"/>
                <w:szCs w:val="24"/>
              </w:rPr>
              <w:t xml:space="preserve">£220 x 70% = </w:t>
            </w:r>
            <w:r w:rsidRPr="004D09E6">
              <w:rPr>
                <w:rFonts w:ascii="Arial" w:hAnsi="Arial" w:cs="Arial"/>
                <w:color w:val="00B050"/>
                <w:sz w:val="24"/>
                <w:szCs w:val="24"/>
              </w:rPr>
              <w:t>minus £154</w:t>
            </w:r>
          </w:p>
          <w:p w14:paraId="424C19C3" w14:textId="27670D4A" w:rsidR="004D09E6" w:rsidRPr="004D09E6" w:rsidRDefault="004D09E6" w:rsidP="004D09E6">
            <w:pPr>
              <w:pStyle w:val="ListParagraph"/>
              <w:numPr>
                <w:ilvl w:val="0"/>
                <w:numId w:val="27"/>
              </w:numPr>
              <w:ind w:left="516"/>
              <w:rPr>
                <w:rFonts w:ascii="Arial" w:hAnsi="Arial" w:cs="Arial"/>
                <w:sz w:val="24"/>
                <w:szCs w:val="24"/>
              </w:rPr>
            </w:pPr>
            <w:r>
              <w:rPr>
                <w:rFonts w:ascii="Arial" w:hAnsi="Arial" w:cs="Arial"/>
                <w:sz w:val="24"/>
                <w:szCs w:val="24"/>
              </w:rPr>
              <w:t xml:space="preserve">£330 - £154 = </w:t>
            </w:r>
            <w:r w:rsidRPr="004D09E6">
              <w:rPr>
                <w:rFonts w:ascii="Arial" w:hAnsi="Arial" w:cs="Arial"/>
                <w:color w:val="00B050"/>
                <w:sz w:val="24"/>
                <w:szCs w:val="24"/>
              </w:rPr>
              <w:t>£176</w:t>
            </w:r>
          </w:p>
        </w:tc>
      </w:tr>
    </w:tbl>
    <w:p w14:paraId="2A37F86F" w14:textId="398ED503" w:rsidR="004D09E6" w:rsidRDefault="004D09E6" w:rsidP="004D09E6">
      <w:pPr>
        <w:rPr>
          <w:rFonts w:ascii="Arial" w:hAnsi="Arial" w:cs="Arial"/>
          <w:sz w:val="24"/>
          <w:szCs w:val="24"/>
        </w:rPr>
      </w:pPr>
    </w:p>
    <w:p w14:paraId="75632FC5" w14:textId="6F339950" w:rsidR="004D09E6" w:rsidRDefault="004D09E6" w:rsidP="004D09E6">
      <w:pPr>
        <w:rPr>
          <w:rFonts w:ascii="Arial" w:hAnsi="Arial" w:cs="Arial"/>
          <w:sz w:val="24"/>
          <w:szCs w:val="24"/>
        </w:rPr>
      </w:pPr>
      <w:r>
        <w:rPr>
          <w:rFonts w:ascii="Arial" w:hAnsi="Arial" w:cs="Arial"/>
          <w:sz w:val="24"/>
          <w:szCs w:val="24"/>
        </w:rPr>
        <w:t xml:space="preserve">By using the same procedure of calculation, the results from </w:t>
      </w:r>
      <w:r>
        <w:rPr>
          <w:rFonts w:ascii="Arial" w:hAnsi="Arial" w:cs="Arial"/>
          <w:b/>
          <w:bCs/>
          <w:sz w:val="24"/>
          <w:szCs w:val="24"/>
        </w:rPr>
        <w:t>November</w:t>
      </w:r>
      <w:r>
        <w:rPr>
          <w:rFonts w:ascii="Arial" w:hAnsi="Arial" w:cs="Arial"/>
          <w:sz w:val="24"/>
          <w:szCs w:val="24"/>
        </w:rPr>
        <w:t xml:space="preserve"> are: </w:t>
      </w:r>
    </w:p>
    <w:tbl>
      <w:tblPr>
        <w:tblW w:w="8844" w:type="dxa"/>
        <w:tblInd w:w="1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44"/>
      </w:tblGrid>
      <w:tr w:rsidR="004D09E6" w14:paraId="4A884826" w14:textId="77777777" w:rsidTr="004D09E6">
        <w:trPr>
          <w:trHeight w:val="1818"/>
        </w:trPr>
        <w:tc>
          <w:tcPr>
            <w:tcW w:w="8844" w:type="dxa"/>
          </w:tcPr>
          <w:p w14:paraId="717F0B08" w14:textId="77777777" w:rsidR="004D09E6" w:rsidRDefault="004D09E6" w:rsidP="004D09E6">
            <w:pPr>
              <w:pStyle w:val="ListParagraph"/>
              <w:numPr>
                <w:ilvl w:val="0"/>
                <w:numId w:val="30"/>
              </w:numPr>
              <w:ind w:left="516"/>
              <w:rPr>
                <w:rFonts w:ascii="Arial" w:hAnsi="Arial" w:cs="Arial"/>
                <w:sz w:val="24"/>
                <w:szCs w:val="24"/>
              </w:rPr>
            </w:pPr>
            <w:r>
              <w:rPr>
                <w:rFonts w:ascii="Arial" w:hAnsi="Arial" w:cs="Arial"/>
                <w:sz w:val="24"/>
                <w:szCs w:val="24"/>
              </w:rPr>
              <w:t>£176</w:t>
            </w:r>
          </w:p>
          <w:p w14:paraId="31D72AB1" w14:textId="77777777" w:rsidR="004D09E6" w:rsidRDefault="004D09E6" w:rsidP="004D09E6">
            <w:pPr>
              <w:pStyle w:val="ListParagraph"/>
              <w:numPr>
                <w:ilvl w:val="0"/>
                <w:numId w:val="30"/>
              </w:numPr>
              <w:ind w:left="516"/>
              <w:rPr>
                <w:rFonts w:ascii="Arial" w:hAnsi="Arial" w:cs="Arial"/>
                <w:sz w:val="24"/>
                <w:szCs w:val="24"/>
              </w:rPr>
            </w:pPr>
            <w:r>
              <w:rPr>
                <w:rFonts w:ascii="Arial" w:hAnsi="Arial" w:cs="Arial"/>
                <w:sz w:val="24"/>
                <w:szCs w:val="24"/>
              </w:rPr>
              <w:t>£195</w:t>
            </w:r>
          </w:p>
          <w:p w14:paraId="268D9AA6" w14:textId="77777777" w:rsidR="004D09E6" w:rsidRDefault="004D09E6" w:rsidP="004D09E6">
            <w:pPr>
              <w:pStyle w:val="ListParagraph"/>
              <w:numPr>
                <w:ilvl w:val="1"/>
                <w:numId w:val="30"/>
              </w:numPr>
              <w:ind w:left="1236"/>
              <w:rPr>
                <w:rFonts w:ascii="Arial" w:hAnsi="Arial" w:cs="Arial"/>
                <w:sz w:val="24"/>
                <w:szCs w:val="24"/>
              </w:rPr>
            </w:pPr>
            <w:r>
              <w:rPr>
                <w:rFonts w:ascii="Arial" w:hAnsi="Arial" w:cs="Arial"/>
                <w:sz w:val="24"/>
                <w:szCs w:val="24"/>
              </w:rPr>
              <w:t xml:space="preserve">£176 + £195 = </w:t>
            </w:r>
            <w:r w:rsidRPr="004D09E6">
              <w:rPr>
                <w:rFonts w:ascii="Arial" w:hAnsi="Arial" w:cs="Arial"/>
                <w:color w:val="00B050"/>
                <w:sz w:val="24"/>
                <w:szCs w:val="24"/>
              </w:rPr>
              <w:t>£371</w:t>
            </w:r>
          </w:p>
          <w:p w14:paraId="21729DAF" w14:textId="77777777" w:rsidR="004D09E6" w:rsidRDefault="004D09E6" w:rsidP="004D09E6">
            <w:pPr>
              <w:pStyle w:val="ListParagraph"/>
              <w:numPr>
                <w:ilvl w:val="0"/>
                <w:numId w:val="30"/>
              </w:numPr>
              <w:ind w:left="516"/>
              <w:rPr>
                <w:rFonts w:ascii="Arial" w:hAnsi="Arial" w:cs="Arial"/>
                <w:sz w:val="24"/>
                <w:szCs w:val="24"/>
              </w:rPr>
            </w:pPr>
            <w:r>
              <w:rPr>
                <w:rFonts w:ascii="Arial" w:hAnsi="Arial" w:cs="Arial"/>
                <w:sz w:val="24"/>
                <w:szCs w:val="24"/>
              </w:rPr>
              <w:t>£210</w:t>
            </w:r>
          </w:p>
          <w:p w14:paraId="45181213" w14:textId="77777777" w:rsidR="004D09E6" w:rsidRDefault="004D09E6" w:rsidP="004D09E6">
            <w:pPr>
              <w:pStyle w:val="ListParagraph"/>
              <w:numPr>
                <w:ilvl w:val="1"/>
                <w:numId w:val="30"/>
              </w:numPr>
              <w:ind w:left="1236"/>
              <w:rPr>
                <w:rFonts w:ascii="Arial" w:hAnsi="Arial" w:cs="Arial"/>
                <w:sz w:val="24"/>
                <w:szCs w:val="24"/>
              </w:rPr>
            </w:pPr>
            <w:r>
              <w:rPr>
                <w:rFonts w:ascii="Arial" w:hAnsi="Arial" w:cs="Arial"/>
                <w:sz w:val="24"/>
                <w:szCs w:val="24"/>
              </w:rPr>
              <w:t xml:space="preserve">£210 x 70% = </w:t>
            </w:r>
            <w:r w:rsidRPr="004D09E6">
              <w:rPr>
                <w:rFonts w:ascii="Arial" w:hAnsi="Arial" w:cs="Arial"/>
                <w:color w:val="00B050"/>
                <w:sz w:val="24"/>
                <w:szCs w:val="24"/>
              </w:rPr>
              <w:t>minus £147</w:t>
            </w:r>
          </w:p>
          <w:p w14:paraId="0FC9C49C" w14:textId="35DE0931" w:rsidR="004D09E6" w:rsidRPr="004D09E6" w:rsidRDefault="004D09E6" w:rsidP="004D09E6">
            <w:pPr>
              <w:pStyle w:val="ListParagraph"/>
              <w:numPr>
                <w:ilvl w:val="0"/>
                <w:numId w:val="30"/>
              </w:numPr>
              <w:ind w:left="516"/>
              <w:rPr>
                <w:rFonts w:ascii="Arial" w:hAnsi="Arial" w:cs="Arial"/>
                <w:sz w:val="24"/>
                <w:szCs w:val="24"/>
              </w:rPr>
            </w:pPr>
            <w:r>
              <w:rPr>
                <w:rFonts w:ascii="Arial" w:hAnsi="Arial" w:cs="Arial"/>
                <w:sz w:val="24"/>
                <w:szCs w:val="24"/>
              </w:rPr>
              <w:t xml:space="preserve">£371 - £147 = </w:t>
            </w:r>
            <w:r w:rsidRPr="004D09E6">
              <w:rPr>
                <w:rFonts w:ascii="Arial" w:hAnsi="Arial" w:cs="Arial"/>
                <w:color w:val="00B050"/>
                <w:sz w:val="24"/>
                <w:szCs w:val="24"/>
              </w:rPr>
              <w:t>£224</w:t>
            </w:r>
          </w:p>
        </w:tc>
      </w:tr>
    </w:tbl>
    <w:p w14:paraId="74CF164C" w14:textId="77FCBA0E" w:rsidR="004D09E6" w:rsidRDefault="004D09E6" w:rsidP="004D09E6">
      <w:pPr>
        <w:rPr>
          <w:rFonts w:ascii="Arial" w:hAnsi="Arial" w:cs="Arial"/>
          <w:sz w:val="24"/>
          <w:szCs w:val="24"/>
        </w:rPr>
      </w:pPr>
    </w:p>
    <w:p w14:paraId="357A981C" w14:textId="34706ABF" w:rsidR="004D09E6" w:rsidRDefault="004D09E6" w:rsidP="004F3B81">
      <w:pPr>
        <w:jc w:val="center"/>
        <w:rPr>
          <w:rFonts w:ascii="Arial" w:hAnsi="Arial" w:cs="Arial"/>
          <w:b/>
          <w:bCs/>
          <w:sz w:val="24"/>
          <w:szCs w:val="24"/>
        </w:rPr>
      </w:pPr>
      <w:r>
        <w:rPr>
          <w:rFonts w:ascii="Arial" w:hAnsi="Arial" w:cs="Arial"/>
          <w:sz w:val="24"/>
          <w:szCs w:val="24"/>
        </w:rPr>
        <w:t xml:space="preserve">Calculation of the </w:t>
      </w:r>
      <w:r w:rsidR="004F3B81">
        <w:rPr>
          <w:rFonts w:ascii="Arial" w:hAnsi="Arial" w:cs="Arial"/>
          <w:b/>
          <w:bCs/>
          <w:sz w:val="24"/>
          <w:szCs w:val="24"/>
        </w:rPr>
        <w:t>C</w:t>
      </w:r>
      <w:r w:rsidRPr="004D09E6">
        <w:rPr>
          <w:rFonts w:ascii="Arial" w:hAnsi="Arial" w:cs="Arial"/>
          <w:b/>
          <w:bCs/>
          <w:sz w:val="24"/>
          <w:szCs w:val="24"/>
        </w:rPr>
        <w:t xml:space="preserve">ash </w:t>
      </w:r>
      <w:r w:rsidR="004F3B81">
        <w:rPr>
          <w:rFonts w:ascii="Arial" w:hAnsi="Arial" w:cs="Arial"/>
          <w:b/>
          <w:bCs/>
          <w:sz w:val="24"/>
          <w:szCs w:val="24"/>
        </w:rPr>
        <w:t>B</w:t>
      </w:r>
      <w:r w:rsidRPr="004D09E6">
        <w:rPr>
          <w:rFonts w:ascii="Arial" w:hAnsi="Arial" w:cs="Arial"/>
          <w:b/>
          <w:bCs/>
          <w:sz w:val="24"/>
          <w:szCs w:val="24"/>
        </w:rPr>
        <w:t>udget</w:t>
      </w:r>
      <w:r>
        <w:rPr>
          <w:rFonts w:ascii="Arial" w:hAnsi="Arial" w:cs="Arial"/>
          <w:b/>
          <w:bCs/>
          <w:sz w:val="24"/>
          <w:szCs w:val="24"/>
        </w:rPr>
        <w:t>:</w:t>
      </w:r>
    </w:p>
    <w:tbl>
      <w:tblPr>
        <w:tblW w:w="893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35"/>
      </w:tblGrid>
      <w:tr w:rsidR="004D09E6" w14:paraId="3C780A0D" w14:textId="77777777" w:rsidTr="004D09E6">
        <w:trPr>
          <w:trHeight w:val="5511"/>
        </w:trPr>
        <w:tc>
          <w:tcPr>
            <w:tcW w:w="8935" w:type="dxa"/>
          </w:tcPr>
          <w:p w14:paraId="328FD6E4" w14:textId="30EB1F71" w:rsidR="004D09E6" w:rsidRPr="004D09E6" w:rsidRDefault="004D09E6" w:rsidP="004D09E6">
            <w:pPr>
              <w:pStyle w:val="ListParagraph"/>
              <w:numPr>
                <w:ilvl w:val="0"/>
                <w:numId w:val="33"/>
              </w:numPr>
              <w:ind w:left="539"/>
              <w:rPr>
                <w:rFonts w:ascii="Arial" w:hAnsi="Arial" w:cs="Arial"/>
                <w:sz w:val="24"/>
                <w:szCs w:val="24"/>
              </w:rPr>
            </w:pPr>
            <w:r w:rsidRPr="004D09E6">
              <w:rPr>
                <w:rFonts w:ascii="Arial" w:hAnsi="Arial" w:cs="Arial"/>
                <w:b/>
                <w:bCs/>
                <w:sz w:val="24"/>
                <w:szCs w:val="24"/>
              </w:rPr>
              <w:t>Cash receipts</w:t>
            </w:r>
            <w:r w:rsidRPr="004D09E6">
              <w:rPr>
                <w:rFonts w:ascii="Arial" w:hAnsi="Arial" w:cs="Arial"/>
                <w:sz w:val="24"/>
                <w:szCs w:val="24"/>
              </w:rPr>
              <w:t xml:space="preserve"> for </w:t>
            </w:r>
            <w:r w:rsidRPr="004D09E6">
              <w:rPr>
                <w:rFonts w:ascii="Arial" w:hAnsi="Arial" w:cs="Arial"/>
                <w:b/>
                <w:bCs/>
                <w:sz w:val="24"/>
                <w:szCs w:val="24"/>
              </w:rPr>
              <w:t xml:space="preserve">June </w:t>
            </w:r>
            <w:r w:rsidRPr="004D09E6">
              <w:rPr>
                <w:rFonts w:ascii="Arial" w:hAnsi="Arial" w:cs="Arial"/>
                <w:sz w:val="24"/>
                <w:szCs w:val="24"/>
              </w:rPr>
              <w:t>are: £230(the sales income) x 0.3(representing 30% of the customers who have paid with a credit card) = 69 x 3</w:t>
            </w:r>
            <w:r w:rsidR="004F3B81" w:rsidRPr="004D09E6">
              <w:rPr>
                <w:rFonts w:ascii="Arial" w:hAnsi="Arial" w:cs="Arial"/>
                <w:sz w:val="24"/>
                <w:szCs w:val="24"/>
              </w:rPr>
              <w:t>% (</w:t>
            </w:r>
            <w:r w:rsidRPr="004D09E6">
              <w:rPr>
                <w:rFonts w:ascii="Arial" w:hAnsi="Arial" w:cs="Arial"/>
                <w:sz w:val="24"/>
                <w:szCs w:val="24"/>
              </w:rPr>
              <w:t xml:space="preserve">meaning the charge for the credit card business of the sales income value) = </w:t>
            </w:r>
            <w:r w:rsidRPr="004D09E6">
              <w:rPr>
                <w:rFonts w:ascii="Arial" w:hAnsi="Arial" w:cs="Arial"/>
                <w:color w:val="00B050"/>
                <w:sz w:val="24"/>
                <w:szCs w:val="24"/>
              </w:rPr>
              <w:t>£2,07</w:t>
            </w:r>
          </w:p>
          <w:p w14:paraId="5333A871" w14:textId="77777777" w:rsidR="004D09E6" w:rsidRPr="004D09E6" w:rsidRDefault="004D09E6" w:rsidP="004D09E6">
            <w:pPr>
              <w:pStyle w:val="ListParagraph"/>
              <w:numPr>
                <w:ilvl w:val="1"/>
                <w:numId w:val="33"/>
              </w:numPr>
              <w:ind w:left="1259"/>
              <w:rPr>
                <w:rFonts w:ascii="Arial" w:hAnsi="Arial" w:cs="Arial"/>
                <w:sz w:val="24"/>
                <w:szCs w:val="24"/>
              </w:rPr>
            </w:pPr>
            <w:r>
              <w:rPr>
                <w:rFonts w:ascii="Arial" w:hAnsi="Arial" w:cs="Arial"/>
                <w:sz w:val="24"/>
                <w:szCs w:val="24"/>
              </w:rPr>
              <w:t xml:space="preserve">£230 - £2.07 = </w:t>
            </w:r>
            <w:r w:rsidRPr="004D09E6">
              <w:rPr>
                <w:rFonts w:ascii="Arial" w:hAnsi="Arial" w:cs="Arial"/>
                <w:color w:val="00B050"/>
                <w:sz w:val="24"/>
                <w:szCs w:val="24"/>
              </w:rPr>
              <w:t>£227.93</w:t>
            </w:r>
          </w:p>
          <w:p w14:paraId="7FD1D90E" w14:textId="7E043475"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sidRPr="004D09E6">
              <w:rPr>
                <w:rFonts w:ascii="Arial" w:hAnsi="Arial" w:cs="Arial"/>
                <w:b/>
                <w:bCs/>
                <w:color w:val="000000" w:themeColor="text1"/>
                <w:sz w:val="24"/>
                <w:szCs w:val="24"/>
              </w:rPr>
              <w:t>Cash payments</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£26 (the administration expenses from </w:t>
            </w:r>
            <w:r w:rsidRPr="004D09E6">
              <w:rPr>
                <w:rFonts w:ascii="Arial" w:hAnsi="Arial" w:cs="Arial"/>
                <w:b/>
                <w:bCs/>
                <w:color w:val="000000" w:themeColor="text1"/>
                <w:sz w:val="24"/>
                <w:szCs w:val="24"/>
              </w:rPr>
              <w:t>June</w:t>
            </w:r>
            <w:r>
              <w:rPr>
                <w:rFonts w:ascii="Arial" w:hAnsi="Arial" w:cs="Arial"/>
                <w:color w:val="000000" w:themeColor="text1"/>
                <w:sz w:val="24"/>
                <w:szCs w:val="24"/>
              </w:rPr>
              <w:t xml:space="preserve">) - £7 </w:t>
            </w:r>
            <w:r w:rsidR="004F3B81">
              <w:rPr>
                <w:rFonts w:ascii="Arial" w:hAnsi="Arial" w:cs="Arial"/>
                <w:color w:val="000000" w:themeColor="text1"/>
                <w:sz w:val="24"/>
                <w:szCs w:val="24"/>
              </w:rPr>
              <w:t>(the</w:t>
            </w:r>
            <w:r>
              <w:rPr>
                <w:rFonts w:ascii="Arial" w:hAnsi="Arial" w:cs="Arial"/>
                <w:color w:val="000000" w:themeColor="text1"/>
                <w:sz w:val="24"/>
                <w:szCs w:val="24"/>
              </w:rPr>
              <w:t xml:space="preserve"> monthly charge in respect of depreciation) = </w:t>
            </w:r>
            <w:r w:rsidRPr="004D09E6">
              <w:rPr>
                <w:rFonts w:ascii="Arial" w:hAnsi="Arial" w:cs="Arial"/>
                <w:color w:val="00B050"/>
                <w:sz w:val="24"/>
                <w:szCs w:val="24"/>
              </w:rPr>
              <w:t>£19</w:t>
            </w:r>
            <w:r>
              <w:rPr>
                <w:rFonts w:ascii="Arial" w:hAnsi="Arial" w:cs="Arial"/>
                <w:color w:val="00B050"/>
                <w:sz w:val="24"/>
                <w:szCs w:val="24"/>
              </w:rPr>
              <w:t>, and we register with minus as being an expense</w:t>
            </w:r>
          </w:p>
          <w:p w14:paraId="3080DE68" w14:textId="298D77BE"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Pr>
                <w:rFonts w:ascii="Arial" w:hAnsi="Arial" w:cs="Arial"/>
                <w:b/>
                <w:bCs/>
                <w:color w:val="000000" w:themeColor="text1"/>
                <w:sz w:val="24"/>
                <w:szCs w:val="24"/>
              </w:rPr>
              <w:t xml:space="preserve">Stock purchased </w:t>
            </w:r>
            <w:r w:rsidRPr="004D09E6">
              <w:rPr>
                <w:rFonts w:ascii="Arial" w:hAnsi="Arial" w:cs="Arial"/>
                <w:color w:val="00B050"/>
                <w:sz w:val="24"/>
                <w:szCs w:val="24"/>
              </w:rPr>
              <w:t>minus</w:t>
            </w:r>
            <w:r>
              <w:rPr>
                <w:rFonts w:ascii="Arial" w:hAnsi="Arial" w:cs="Arial"/>
                <w:b/>
                <w:bCs/>
                <w:color w:val="000000" w:themeColor="text1"/>
                <w:sz w:val="24"/>
                <w:szCs w:val="24"/>
              </w:rPr>
              <w:t xml:space="preserve"> </w:t>
            </w:r>
            <w:r w:rsidRPr="004D09E6">
              <w:rPr>
                <w:rFonts w:ascii="Arial" w:hAnsi="Arial" w:cs="Arial"/>
                <w:color w:val="00B050"/>
                <w:sz w:val="24"/>
                <w:szCs w:val="24"/>
              </w:rPr>
              <w:t xml:space="preserve">£205 </w:t>
            </w:r>
            <w:r>
              <w:rPr>
                <w:rFonts w:ascii="Arial" w:hAnsi="Arial" w:cs="Arial"/>
                <w:color w:val="000000" w:themeColor="text1"/>
                <w:sz w:val="24"/>
                <w:szCs w:val="24"/>
              </w:rPr>
              <w:t xml:space="preserve">for </w:t>
            </w:r>
            <w:r w:rsidRPr="004D09E6">
              <w:rPr>
                <w:rFonts w:ascii="Arial" w:hAnsi="Arial" w:cs="Arial"/>
                <w:b/>
                <w:bCs/>
                <w:color w:val="000000" w:themeColor="text1"/>
                <w:sz w:val="24"/>
                <w:szCs w:val="24"/>
              </w:rPr>
              <w:t>June</w:t>
            </w:r>
          </w:p>
          <w:p w14:paraId="5AE0FA0C" w14:textId="33377A3B"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Pr>
                <w:rFonts w:ascii="Arial" w:hAnsi="Arial" w:cs="Arial"/>
                <w:b/>
                <w:bCs/>
                <w:color w:val="000000" w:themeColor="text1"/>
                <w:sz w:val="24"/>
                <w:szCs w:val="24"/>
              </w:rPr>
              <w:t xml:space="preserve">Repayments of the loan </w:t>
            </w:r>
            <w:r w:rsidRPr="004D09E6">
              <w:rPr>
                <w:rFonts w:ascii="Arial" w:hAnsi="Arial" w:cs="Arial"/>
                <w:color w:val="00B050"/>
                <w:sz w:val="24"/>
                <w:szCs w:val="24"/>
              </w:rPr>
              <w:t xml:space="preserve">minus £5 </w:t>
            </w:r>
            <w:r>
              <w:rPr>
                <w:rFonts w:ascii="Arial" w:hAnsi="Arial" w:cs="Arial"/>
                <w:color w:val="000000" w:themeColor="text1"/>
                <w:sz w:val="24"/>
                <w:szCs w:val="24"/>
              </w:rPr>
              <w:t xml:space="preserve">for </w:t>
            </w:r>
            <w:r w:rsidRPr="004D09E6">
              <w:rPr>
                <w:rFonts w:ascii="Arial" w:hAnsi="Arial" w:cs="Arial"/>
                <w:b/>
                <w:bCs/>
                <w:color w:val="000000" w:themeColor="text1"/>
                <w:sz w:val="24"/>
                <w:szCs w:val="24"/>
              </w:rPr>
              <w:t>June</w:t>
            </w:r>
          </w:p>
          <w:p w14:paraId="03E57608" w14:textId="72590AD6"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sidRPr="004D09E6">
              <w:rPr>
                <w:rFonts w:ascii="Arial" w:hAnsi="Arial" w:cs="Arial"/>
                <w:b/>
                <w:bCs/>
                <w:color w:val="000000" w:themeColor="text1"/>
                <w:sz w:val="24"/>
                <w:szCs w:val="24"/>
              </w:rPr>
              <w:t>Selling expenses</w:t>
            </w:r>
            <w:r>
              <w:rPr>
                <w:rFonts w:ascii="Arial" w:hAnsi="Arial" w:cs="Arial"/>
                <w:color w:val="000000" w:themeColor="text1"/>
                <w:sz w:val="24"/>
                <w:szCs w:val="24"/>
              </w:rPr>
              <w:t xml:space="preserve"> </w:t>
            </w:r>
            <w:r w:rsidRPr="004D09E6">
              <w:rPr>
                <w:rFonts w:ascii="Arial" w:hAnsi="Arial" w:cs="Arial"/>
                <w:color w:val="00B050"/>
                <w:sz w:val="24"/>
                <w:szCs w:val="24"/>
              </w:rPr>
              <w:t xml:space="preserve">minus £6 </w:t>
            </w:r>
            <w:r>
              <w:rPr>
                <w:rFonts w:ascii="Arial" w:hAnsi="Arial" w:cs="Arial"/>
                <w:color w:val="000000" w:themeColor="text1"/>
                <w:sz w:val="24"/>
                <w:szCs w:val="24"/>
              </w:rPr>
              <w:t xml:space="preserve">for </w:t>
            </w:r>
            <w:r w:rsidRPr="004D09E6">
              <w:rPr>
                <w:rFonts w:ascii="Arial" w:hAnsi="Arial" w:cs="Arial"/>
                <w:b/>
                <w:bCs/>
                <w:color w:val="000000" w:themeColor="text1"/>
                <w:sz w:val="24"/>
                <w:szCs w:val="24"/>
              </w:rPr>
              <w:t>June</w:t>
            </w:r>
          </w:p>
          <w:p w14:paraId="14EDB1F4" w14:textId="5D01B90A" w:rsidR="004D09E6" w:rsidRDefault="004D09E6" w:rsidP="004D09E6">
            <w:pPr>
              <w:pStyle w:val="ListParagraph"/>
              <w:numPr>
                <w:ilvl w:val="0"/>
                <w:numId w:val="33"/>
              </w:numPr>
              <w:ind w:left="539"/>
              <w:rPr>
                <w:rFonts w:ascii="Arial" w:hAnsi="Arial" w:cs="Arial"/>
                <w:b/>
                <w:bCs/>
                <w:color w:val="000000" w:themeColor="text1"/>
                <w:sz w:val="24"/>
                <w:szCs w:val="24"/>
              </w:rPr>
            </w:pPr>
            <w:r w:rsidRPr="004D09E6">
              <w:rPr>
                <w:rFonts w:ascii="Arial" w:hAnsi="Arial" w:cs="Arial"/>
                <w:b/>
                <w:bCs/>
                <w:color w:val="000000" w:themeColor="text1"/>
                <w:sz w:val="24"/>
                <w:szCs w:val="24"/>
              </w:rPr>
              <w:t>Taxation paid</w:t>
            </w:r>
            <w:r>
              <w:rPr>
                <w:rFonts w:ascii="Arial" w:hAnsi="Arial" w:cs="Arial"/>
                <w:color w:val="000000" w:themeColor="text1"/>
                <w:sz w:val="24"/>
                <w:szCs w:val="24"/>
              </w:rPr>
              <w:t xml:space="preserve"> is 0 for </w:t>
            </w:r>
            <w:r w:rsidRPr="004D09E6">
              <w:rPr>
                <w:rFonts w:ascii="Arial" w:hAnsi="Arial" w:cs="Arial"/>
                <w:b/>
                <w:bCs/>
                <w:color w:val="000000" w:themeColor="text1"/>
                <w:sz w:val="24"/>
                <w:szCs w:val="24"/>
              </w:rPr>
              <w:t>June</w:t>
            </w:r>
          </w:p>
          <w:p w14:paraId="7DD09516" w14:textId="262493DE"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Pr>
                <w:rFonts w:ascii="Arial" w:hAnsi="Arial" w:cs="Arial"/>
                <w:b/>
                <w:bCs/>
                <w:color w:val="000000" w:themeColor="text1"/>
                <w:sz w:val="24"/>
                <w:szCs w:val="24"/>
              </w:rPr>
              <w:t xml:space="preserve">Interest payments </w:t>
            </w:r>
            <w:r w:rsidRPr="004D09E6">
              <w:rPr>
                <w:rFonts w:ascii="Arial" w:hAnsi="Arial" w:cs="Arial"/>
                <w:color w:val="00B050"/>
                <w:sz w:val="24"/>
                <w:szCs w:val="24"/>
              </w:rPr>
              <w:t>minus</w:t>
            </w:r>
            <w:r>
              <w:rPr>
                <w:rFonts w:ascii="Arial" w:hAnsi="Arial" w:cs="Arial"/>
                <w:b/>
                <w:bCs/>
                <w:color w:val="000000" w:themeColor="text1"/>
                <w:sz w:val="24"/>
                <w:szCs w:val="24"/>
              </w:rPr>
              <w:t xml:space="preserve"> </w:t>
            </w:r>
            <w:r w:rsidRPr="004D09E6">
              <w:rPr>
                <w:rFonts w:ascii="Arial" w:hAnsi="Arial" w:cs="Arial"/>
                <w:color w:val="00B050"/>
                <w:sz w:val="24"/>
                <w:szCs w:val="24"/>
              </w:rPr>
              <w:t>£1</w:t>
            </w:r>
            <w:r w:rsidRPr="004D09E6">
              <w:rPr>
                <w:rFonts w:ascii="Arial" w:hAnsi="Arial" w:cs="Arial"/>
                <w:b/>
                <w:bCs/>
                <w:color w:val="00B050"/>
                <w:sz w:val="24"/>
                <w:szCs w:val="24"/>
              </w:rPr>
              <w:t xml:space="preserve"> </w:t>
            </w:r>
            <w:r>
              <w:rPr>
                <w:rFonts w:ascii="Arial" w:hAnsi="Arial" w:cs="Arial"/>
                <w:color w:val="000000" w:themeColor="text1"/>
                <w:sz w:val="24"/>
                <w:szCs w:val="24"/>
              </w:rPr>
              <w:t xml:space="preserve">for </w:t>
            </w:r>
            <w:r w:rsidRPr="004D09E6">
              <w:rPr>
                <w:rFonts w:ascii="Arial" w:hAnsi="Arial" w:cs="Arial"/>
                <w:b/>
                <w:bCs/>
                <w:color w:val="000000" w:themeColor="text1"/>
                <w:sz w:val="24"/>
                <w:szCs w:val="24"/>
              </w:rPr>
              <w:t>June</w:t>
            </w:r>
          </w:p>
          <w:p w14:paraId="45F456B7" w14:textId="64498051" w:rsidR="004D09E6" w:rsidRDefault="004D09E6" w:rsidP="004D09E6">
            <w:pPr>
              <w:pStyle w:val="ListParagraph"/>
              <w:numPr>
                <w:ilvl w:val="0"/>
                <w:numId w:val="33"/>
              </w:numPr>
              <w:ind w:left="539"/>
              <w:rPr>
                <w:rFonts w:ascii="Arial" w:hAnsi="Arial" w:cs="Arial"/>
                <w:b/>
                <w:bCs/>
                <w:color w:val="000000" w:themeColor="text1"/>
                <w:sz w:val="24"/>
                <w:szCs w:val="24"/>
              </w:rPr>
            </w:pPr>
            <w:r w:rsidRPr="004D09E6">
              <w:rPr>
                <w:rFonts w:ascii="Arial" w:hAnsi="Arial" w:cs="Arial"/>
                <w:b/>
                <w:bCs/>
                <w:color w:val="000000" w:themeColor="text1"/>
                <w:sz w:val="24"/>
                <w:szCs w:val="24"/>
              </w:rPr>
              <w:t>Shop refurbishment</w:t>
            </w:r>
            <w:r>
              <w:rPr>
                <w:rFonts w:ascii="Arial" w:hAnsi="Arial" w:cs="Arial"/>
                <w:color w:val="000000" w:themeColor="text1"/>
                <w:sz w:val="24"/>
                <w:szCs w:val="24"/>
              </w:rPr>
              <w:t xml:space="preserve"> is </w:t>
            </w:r>
            <w:r w:rsidRPr="004D09E6">
              <w:rPr>
                <w:rFonts w:ascii="Arial" w:hAnsi="Arial" w:cs="Arial"/>
                <w:color w:val="00B050"/>
                <w:sz w:val="24"/>
                <w:szCs w:val="24"/>
              </w:rPr>
              <w:t xml:space="preserve">minus £11 </w:t>
            </w:r>
            <w:r>
              <w:rPr>
                <w:rFonts w:ascii="Arial" w:hAnsi="Arial" w:cs="Arial"/>
                <w:color w:val="000000" w:themeColor="text1"/>
                <w:sz w:val="24"/>
                <w:szCs w:val="24"/>
              </w:rPr>
              <w:t xml:space="preserve">for </w:t>
            </w:r>
            <w:r w:rsidRPr="004D09E6">
              <w:rPr>
                <w:rFonts w:ascii="Arial" w:hAnsi="Arial" w:cs="Arial"/>
                <w:b/>
                <w:bCs/>
                <w:color w:val="000000" w:themeColor="text1"/>
                <w:sz w:val="24"/>
                <w:szCs w:val="24"/>
              </w:rPr>
              <w:t>June</w:t>
            </w:r>
            <w:r>
              <w:rPr>
                <w:rFonts w:ascii="Arial" w:hAnsi="Arial" w:cs="Arial"/>
                <w:b/>
                <w:bCs/>
                <w:color w:val="000000" w:themeColor="text1"/>
                <w:sz w:val="24"/>
                <w:szCs w:val="24"/>
              </w:rPr>
              <w:t xml:space="preserve"> </w:t>
            </w:r>
          </w:p>
          <w:p w14:paraId="49AF8FB5" w14:textId="77777777"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sidRPr="004D09E6">
              <w:rPr>
                <w:rFonts w:ascii="Arial" w:eastAsia="Arial" w:hAnsi="Arial" w:cs="Arial"/>
                <w:b/>
                <w:bCs/>
              </w:rPr>
              <w:t>Cash surplus</w:t>
            </w:r>
            <w:r w:rsidRPr="004D09E6">
              <w:rPr>
                <w:rFonts w:ascii="Arial" w:eastAsia="Arial" w:hAnsi="Arial" w:cs="Arial"/>
              </w:rPr>
              <w:t xml:space="preserve"> (deficit)</w:t>
            </w:r>
            <w:r>
              <w:rPr>
                <w:rFonts w:ascii="Arial" w:eastAsia="Arial" w:hAnsi="Arial" w:cs="Arial"/>
              </w:rPr>
              <w:t xml:space="preserve"> is the total of a+b+c+d+e+f+g+h = </w:t>
            </w:r>
            <w:r w:rsidRPr="004D09E6">
              <w:rPr>
                <w:rFonts w:ascii="Arial" w:eastAsia="Arial" w:hAnsi="Arial" w:cs="Arial"/>
                <w:color w:val="00B050"/>
              </w:rPr>
              <w:t>minus £19.07</w:t>
            </w:r>
          </w:p>
          <w:p w14:paraId="6F28FBCD" w14:textId="72CC8701"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Pr>
                <w:rFonts w:ascii="Arial" w:eastAsia="Arial" w:hAnsi="Arial" w:cs="Arial"/>
                <w:b/>
                <w:bCs/>
              </w:rPr>
              <w:t xml:space="preserve">The opening balance </w:t>
            </w:r>
            <w:r>
              <w:rPr>
                <w:rFonts w:ascii="Arial" w:eastAsia="Arial" w:hAnsi="Arial" w:cs="Arial"/>
              </w:rPr>
              <w:t xml:space="preserve">in </w:t>
            </w:r>
            <w:r w:rsidRPr="004D09E6">
              <w:rPr>
                <w:rFonts w:ascii="Arial" w:eastAsia="Arial" w:hAnsi="Arial" w:cs="Arial"/>
                <w:b/>
                <w:bCs/>
              </w:rPr>
              <w:t>June</w:t>
            </w:r>
            <w:r>
              <w:rPr>
                <w:rFonts w:ascii="Arial" w:eastAsia="Arial" w:hAnsi="Arial" w:cs="Arial"/>
                <w:b/>
                <w:bCs/>
              </w:rPr>
              <w:t xml:space="preserve"> </w:t>
            </w:r>
            <w:r w:rsidRPr="004D09E6">
              <w:rPr>
                <w:rFonts w:ascii="Arial" w:eastAsia="Arial" w:hAnsi="Arial" w:cs="Arial"/>
              </w:rPr>
              <w:t xml:space="preserve">is </w:t>
            </w:r>
            <w:r w:rsidRPr="004D09E6">
              <w:rPr>
                <w:rFonts w:ascii="Arial" w:eastAsia="Arial" w:hAnsi="Arial" w:cs="Arial"/>
                <w:color w:val="00B050"/>
              </w:rPr>
              <w:t>minus</w:t>
            </w:r>
            <w:r>
              <w:rPr>
                <w:rFonts w:ascii="Arial" w:eastAsia="Arial" w:hAnsi="Arial" w:cs="Arial"/>
                <w:b/>
                <w:bCs/>
              </w:rPr>
              <w:t xml:space="preserve"> </w:t>
            </w:r>
            <w:r w:rsidRPr="004D09E6">
              <w:rPr>
                <w:rFonts w:ascii="Arial" w:eastAsia="Arial" w:hAnsi="Arial" w:cs="Arial"/>
                <w:color w:val="00B050"/>
              </w:rPr>
              <w:t>£2</w:t>
            </w:r>
            <w:r>
              <w:rPr>
                <w:rFonts w:ascii="Arial" w:eastAsia="Arial" w:hAnsi="Arial" w:cs="Arial"/>
                <w:color w:val="00B050"/>
              </w:rPr>
              <w:t xml:space="preserve">2, </w:t>
            </w:r>
            <w:r>
              <w:rPr>
                <w:rFonts w:ascii="Arial" w:eastAsia="Arial" w:hAnsi="Arial" w:cs="Arial"/>
              </w:rPr>
              <w:t>with minus as being an overdraft</w:t>
            </w:r>
          </w:p>
          <w:p w14:paraId="1250DAA4" w14:textId="2B641A90" w:rsidR="004D09E6" w:rsidRPr="004D09E6" w:rsidRDefault="004D09E6" w:rsidP="004D09E6">
            <w:pPr>
              <w:pStyle w:val="ListParagraph"/>
              <w:numPr>
                <w:ilvl w:val="0"/>
                <w:numId w:val="33"/>
              </w:numPr>
              <w:ind w:left="539"/>
              <w:rPr>
                <w:rFonts w:ascii="Arial" w:hAnsi="Arial" w:cs="Arial"/>
                <w:b/>
                <w:bCs/>
                <w:color w:val="000000" w:themeColor="text1"/>
                <w:sz w:val="24"/>
                <w:szCs w:val="24"/>
              </w:rPr>
            </w:pPr>
            <w:r>
              <w:rPr>
                <w:rFonts w:ascii="Arial" w:eastAsia="Arial" w:hAnsi="Arial" w:cs="Arial"/>
                <w:b/>
                <w:bCs/>
              </w:rPr>
              <w:t xml:space="preserve">The closing balance </w:t>
            </w:r>
            <w:r>
              <w:rPr>
                <w:rFonts w:ascii="Arial" w:eastAsia="Arial" w:hAnsi="Arial" w:cs="Arial"/>
              </w:rPr>
              <w:t xml:space="preserve">for </w:t>
            </w:r>
            <w:r w:rsidRPr="004D09E6">
              <w:rPr>
                <w:rFonts w:ascii="Arial" w:eastAsia="Arial" w:hAnsi="Arial" w:cs="Arial"/>
                <w:b/>
                <w:bCs/>
              </w:rPr>
              <w:t>June</w:t>
            </w:r>
            <w:r>
              <w:rPr>
                <w:rFonts w:ascii="Arial" w:eastAsia="Arial" w:hAnsi="Arial" w:cs="Arial"/>
              </w:rPr>
              <w:t xml:space="preserve"> is:</w:t>
            </w:r>
          </w:p>
          <w:p w14:paraId="5BFE0E50" w14:textId="6F53152E" w:rsidR="004D09E6" w:rsidRPr="004F3B81" w:rsidRDefault="004F3B81" w:rsidP="004F3B81">
            <w:pPr>
              <w:pStyle w:val="ListParagraph"/>
              <w:numPr>
                <w:ilvl w:val="0"/>
                <w:numId w:val="34"/>
              </w:numPr>
              <w:ind w:left="1277" w:hanging="426"/>
              <w:rPr>
                <w:rFonts w:ascii="Arial" w:hAnsi="Arial" w:cs="Arial"/>
                <w:b/>
                <w:bCs/>
                <w:sz w:val="24"/>
                <w:szCs w:val="24"/>
              </w:rPr>
            </w:pPr>
            <w:r>
              <w:rPr>
                <w:rFonts w:ascii="Arial" w:eastAsia="Arial" w:hAnsi="Arial" w:cs="Arial"/>
              </w:rPr>
              <w:t>C</w:t>
            </w:r>
            <w:r w:rsidR="004D09E6" w:rsidRPr="004F3B81">
              <w:rPr>
                <w:rFonts w:ascii="Arial" w:eastAsia="Arial" w:hAnsi="Arial" w:cs="Arial"/>
              </w:rPr>
              <w:t xml:space="preserve">ash surplus + </w:t>
            </w:r>
            <w:r>
              <w:rPr>
                <w:rFonts w:ascii="Arial" w:eastAsia="Arial" w:hAnsi="Arial" w:cs="Arial"/>
              </w:rPr>
              <w:t>T</w:t>
            </w:r>
            <w:r w:rsidR="004D09E6" w:rsidRPr="004F3B81">
              <w:rPr>
                <w:rFonts w:ascii="Arial" w:eastAsia="Arial" w:hAnsi="Arial" w:cs="Arial"/>
              </w:rPr>
              <w:t xml:space="preserve">he opening balance = </w:t>
            </w:r>
            <w:r w:rsidRPr="004F3B81">
              <w:rPr>
                <w:rFonts w:ascii="Arial" w:eastAsia="Arial" w:hAnsi="Arial" w:cs="Arial"/>
                <w:color w:val="00B050"/>
              </w:rPr>
              <w:t>minus</w:t>
            </w:r>
            <w:r>
              <w:rPr>
                <w:rFonts w:ascii="Arial" w:eastAsia="Arial" w:hAnsi="Arial" w:cs="Arial"/>
              </w:rPr>
              <w:t xml:space="preserve"> </w:t>
            </w:r>
            <w:r w:rsidR="004D09E6" w:rsidRPr="004F3B81">
              <w:rPr>
                <w:rFonts w:ascii="Arial" w:eastAsia="Arial" w:hAnsi="Arial" w:cs="Arial"/>
                <w:color w:val="00B050"/>
              </w:rPr>
              <w:t xml:space="preserve">£41.07 </w:t>
            </w:r>
          </w:p>
        </w:tc>
      </w:tr>
    </w:tbl>
    <w:p w14:paraId="575AFC24" w14:textId="77777777" w:rsidR="004D09E6" w:rsidRDefault="004D09E6" w:rsidP="004D09E6">
      <w:pPr>
        <w:rPr>
          <w:rFonts w:ascii="Arial" w:hAnsi="Arial" w:cs="Arial"/>
          <w:b/>
          <w:bCs/>
          <w:color w:val="000000" w:themeColor="text1"/>
          <w:sz w:val="24"/>
          <w:szCs w:val="24"/>
        </w:rPr>
      </w:pPr>
    </w:p>
    <w:p w14:paraId="7456431B" w14:textId="5A50585E" w:rsidR="004D09E6" w:rsidRPr="004D09E6" w:rsidRDefault="004D09E6" w:rsidP="004D09E6">
      <w:pPr>
        <w:rPr>
          <w:rFonts w:ascii="Arial" w:hAnsi="Arial" w:cs="Arial"/>
          <w:color w:val="000000" w:themeColor="text1"/>
          <w:sz w:val="24"/>
          <w:szCs w:val="24"/>
        </w:rPr>
      </w:pPr>
      <w:r>
        <w:rPr>
          <w:rFonts w:ascii="Arial" w:hAnsi="Arial" w:cs="Arial"/>
          <w:b/>
          <w:bCs/>
          <w:color w:val="000000" w:themeColor="text1"/>
          <w:sz w:val="24"/>
          <w:szCs w:val="24"/>
        </w:rPr>
        <w:t xml:space="preserve">The same </w:t>
      </w:r>
      <w:r>
        <w:rPr>
          <w:rFonts w:ascii="Arial" w:hAnsi="Arial" w:cs="Arial"/>
          <w:color w:val="000000" w:themeColor="text1"/>
          <w:sz w:val="24"/>
          <w:szCs w:val="24"/>
        </w:rPr>
        <w:t>calculation was applied for the rest of the months where the data was available.</w:t>
      </w:r>
    </w:p>
    <w:sectPr w:rsidR="004D09E6" w:rsidRPr="004D09E6">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163C7"/>
    <w:multiLevelType w:val="hybridMultilevel"/>
    <w:tmpl w:val="22EC276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05992"/>
    <w:multiLevelType w:val="hybridMultilevel"/>
    <w:tmpl w:val="14401EA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B1D2D"/>
    <w:multiLevelType w:val="hybridMultilevel"/>
    <w:tmpl w:val="962EF16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0FEF7628"/>
    <w:multiLevelType w:val="hybridMultilevel"/>
    <w:tmpl w:val="B13E11D6"/>
    <w:lvl w:ilvl="0" w:tplc="08090019">
      <w:start w:val="1"/>
      <w:numFmt w:val="lowerLetter"/>
      <w:lvlText w:val="%1."/>
      <w:lvlJc w:val="left"/>
      <w:pPr>
        <w:ind w:left="720" w:hanging="360"/>
      </w:p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76623C"/>
    <w:multiLevelType w:val="hybridMultilevel"/>
    <w:tmpl w:val="AF8E74A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AC0BC9"/>
    <w:multiLevelType w:val="multilevel"/>
    <w:tmpl w:val="2352712A"/>
    <w:lvl w:ilvl="0">
      <w:start w:val="1"/>
      <w:numFmt w:val="decimal"/>
      <w:lvlText w:val="%1."/>
      <w:lvlJc w:val="left"/>
      <w:pPr>
        <w:ind w:left="1080" w:hanging="360"/>
      </w:pPr>
      <w:rPr>
        <w:rFonts w:ascii="Arial" w:hAnsi="Arial" w:cs="Arial" w:hint="default"/>
        <w:sz w:val="24"/>
        <w:szCs w:val="24"/>
      </w:rPr>
    </w:lvl>
    <w:lvl w:ilvl="1">
      <w:start w:val="1"/>
      <w:numFmt w:val="decimal"/>
      <w:isLgl/>
      <w:lvlText w:val="%1.%2"/>
      <w:lvlJc w:val="left"/>
      <w:pPr>
        <w:ind w:left="1211" w:hanging="360"/>
      </w:pPr>
      <w:rPr>
        <w:rFonts w:hint="default"/>
      </w:rPr>
    </w:lvl>
    <w:lvl w:ilvl="2">
      <w:start w:val="1"/>
      <w:numFmt w:val="decimal"/>
      <w:isLgl/>
      <w:lvlText w:val="%1.%2.%3"/>
      <w:lvlJc w:val="left"/>
      <w:pPr>
        <w:ind w:left="1702" w:hanging="720"/>
      </w:pPr>
      <w:rPr>
        <w:rFonts w:hint="default"/>
      </w:rPr>
    </w:lvl>
    <w:lvl w:ilvl="3">
      <w:start w:val="1"/>
      <w:numFmt w:val="decimal"/>
      <w:isLgl/>
      <w:lvlText w:val="%1.%2.%3.%4"/>
      <w:lvlJc w:val="left"/>
      <w:pPr>
        <w:ind w:left="1833" w:hanging="720"/>
      </w:pPr>
      <w:rPr>
        <w:rFonts w:hint="default"/>
      </w:rPr>
    </w:lvl>
    <w:lvl w:ilvl="4">
      <w:start w:val="1"/>
      <w:numFmt w:val="decimal"/>
      <w:isLgl/>
      <w:lvlText w:val="%1.%2.%3.%4.%5"/>
      <w:lvlJc w:val="left"/>
      <w:pPr>
        <w:ind w:left="2324" w:hanging="1080"/>
      </w:pPr>
      <w:rPr>
        <w:rFonts w:hint="default"/>
      </w:rPr>
    </w:lvl>
    <w:lvl w:ilvl="5">
      <w:start w:val="1"/>
      <w:numFmt w:val="decimal"/>
      <w:isLgl/>
      <w:lvlText w:val="%1.%2.%3.%4.%5.%6"/>
      <w:lvlJc w:val="left"/>
      <w:pPr>
        <w:ind w:left="2455" w:hanging="1080"/>
      </w:pPr>
      <w:rPr>
        <w:rFonts w:hint="default"/>
      </w:rPr>
    </w:lvl>
    <w:lvl w:ilvl="6">
      <w:start w:val="1"/>
      <w:numFmt w:val="decimal"/>
      <w:isLgl/>
      <w:lvlText w:val="%1.%2.%3.%4.%5.%6.%7"/>
      <w:lvlJc w:val="left"/>
      <w:pPr>
        <w:ind w:left="2946" w:hanging="1440"/>
      </w:pPr>
      <w:rPr>
        <w:rFonts w:hint="default"/>
      </w:rPr>
    </w:lvl>
    <w:lvl w:ilvl="7">
      <w:start w:val="1"/>
      <w:numFmt w:val="decimal"/>
      <w:isLgl/>
      <w:lvlText w:val="%1.%2.%3.%4.%5.%6.%7.%8"/>
      <w:lvlJc w:val="left"/>
      <w:pPr>
        <w:ind w:left="3077" w:hanging="1440"/>
      </w:pPr>
      <w:rPr>
        <w:rFonts w:hint="default"/>
      </w:rPr>
    </w:lvl>
    <w:lvl w:ilvl="8">
      <w:start w:val="1"/>
      <w:numFmt w:val="decimal"/>
      <w:isLgl/>
      <w:lvlText w:val="%1.%2.%3.%4.%5.%6.%7.%8.%9"/>
      <w:lvlJc w:val="left"/>
      <w:pPr>
        <w:ind w:left="3568" w:hanging="1800"/>
      </w:pPr>
      <w:rPr>
        <w:rFonts w:hint="default"/>
      </w:rPr>
    </w:lvl>
  </w:abstractNum>
  <w:abstractNum w:abstractNumId="6" w15:restartNumberingAfterBreak="0">
    <w:nsid w:val="13391ADA"/>
    <w:multiLevelType w:val="hybridMultilevel"/>
    <w:tmpl w:val="A3FEC558"/>
    <w:lvl w:ilvl="0" w:tplc="0809000B">
      <w:start w:val="1"/>
      <w:numFmt w:val="bullet"/>
      <w:lvlText w:val=""/>
      <w:lvlJc w:val="left"/>
      <w:pPr>
        <w:ind w:left="1026" w:hanging="360"/>
      </w:pPr>
      <w:rPr>
        <w:rFonts w:ascii="Wingdings" w:hAnsi="Wingdings"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7" w15:restartNumberingAfterBreak="0">
    <w:nsid w:val="147D3CF4"/>
    <w:multiLevelType w:val="hybridMultilevel"/>
    <w:tmpl w:val="01E4BE7E"/>
    <w:lvl w:ilvl="0" w:tplc="E9C2721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6A72B18"/>
    <w:multiLevelType w:val="multilevel"/>
    <w:tmpl w:val="07AE1234"/>
    <w:lvl w:ilvl="0">
      <w:start w:val="1"/>
      <w:numFmt w:val="lowerLetter"/>
      <w:lvlText w:val="(%1)"/>
      <w:lvlJc w:val="left"/>
      <w:pPr>
        <w:ind w:left="928" w:hanging="360"/>
      </w:pPr>
    </w:lvl>
    <w:lvl w:ilvl="1">
      <w:start w:val="1"/>
      <w:numFmt w:val="lowerLetter"/>
      <w:lvlText w:val="%2."/>
      <w:lvlJc w:val="left"/>
      <w:pPr>
        <w:ind w:left="1648" w:hanging="360"/>
      </w:pPr>
    </w:lvl>
    <w:lvl w:ilvl="2">
      <w:start w:val="1"/>
      <w:numFmt w:val="lowerRoman"/>
      <w:lvlText w:val="%3."/>
      <w:lvlJc w:val="right"/>
      <w:pPr>
        <w:ind w:left="2368" w:hanging="180"/>
      </w:pPr>
    </w:lvl>
    <w:lvl w:ilvl="3">
      <w:start w:val="1"/>
      <w:numFmt w:val="decimal"/>
      <w:lvlText w:val="%4."/>
      <w:lvlJc w:val="left"/>
      <w:pPr>
        <w:ind w:left="3088" w:hanging="360"/>
      </w:pPr>
    </w:lvl>
    <w:lvl w:ilvl="4">
      <w:start w:val="1"/>
      <w:numFmt w:val="lowerLetter"/>
      <w:lvlText w:val="%5."/>
      <w:lvlJc w:val="left"/>
      <w:pPr>
        <w:ind w:left="3808" w:hanging="360"/>
      </w:pPr>
    </w:lvl>
    <w:lvl w:ilvl="5">
      <w:start w:val="1"/>
      <w:numFmt w:val="lowerRoman"/>
      <w:lvlText w:val="%6."/>
      <w:lvlJc w:val="right"/>
      <w:pPr>
        <w:ind w:left="4528" w:hanging="180"/>
      </w:pPr>
    </w:lvl>
    <w:lvl w:ilvl="6">
      <w:start w:val="1"/>
      <w:numFmt w:val="decimal"/>
      <w:lvlText w:val="%7."/>
      <w:lvlJc w:val="left"/>
      <w:pPr>
        <w:ind w:left="5248" w:hanging="360"/>
      </w:pPr>
    </w:lvl>
    <w:lvl w:ilvl="7">
      <w:start w:val="1"/>
      <w:numFmt w:val="lowerLetter"/>
      <w:lvlText w:val="%8."/>
      <w:lvlJc w:val="left"/>
      <w:pPr>
        <w:ind w:left="5968" w:hanging="360"/>
      </w:pPr>
    </w:lvl>
    <w:lvl w:ilvl="8">
      <w:start w:val="1"/>
      <w:numFmt w:val="lowerRoman"/>
      <w:lvlText w:val="%9."/>
      <w:lvlJc w:val="right"/>
      <w:pPr>
        <w:ind w:left="6688" w:hanging="180"/>
      </w:pPr>
    </w:lvl>
  </w:abstractNum>
  <w:abstractNum w:abstractNumId="9" w15:restartNumberingAfterBreak="0">
    <w:nsid w:val="1EB06DE8"/>
    <w:multiLevelType w:val="multilevel"/>
    <w:tmpl w:val="75800C94"/>
    <w:lvl w:ilvl="0">
      <w:start w:val="1"/>
      <w:numFmt w:val="lowerLetter"/>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261E13C8"/>
    <w:multiLevelType w:val="hybridMultilevel"/>
    <w:tmpl w:val="352A1B5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1556CB"/>
    <w:multiLevelType w:val="multilevel"/>
    <w:tmpl w:val="6B120066"/>
    <w:lvl w:ilvl="0">
      <w:start w:val="1"/>
      <w:numFmt w:val="decimal"/>
      <w:lvlText w:val="%1."/>
      <w:lvlJc w:val="left"/>
      <w:pPr>
        <w:ind w:left="1440" w:hanging="720"/>
      </w:pPr>
      <w:rPr>
        <w:rFonts w:hint="default"/>
        <w:color w:val="auto"/>
        <w:sz w:val="24"/>
        <w:szCs w:val="24"/>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2" w15:restartNumberingAfterBreak="0">
    <w:nsid w:val="2C284322"/>
    <w:multiLevelType w:val="hybridMultilevel"/>
    <w:tmpl w:val="8798777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2408EC"/>
    <w:multiLevelType w:val="hybridMultilevel"/>
    <w:tmpl w:val="B01E0E98"/>
    <w:lvl w:ilvl="0" w:tplc="08090019">
      <w:start w:val="1"/>
      <w:numFmt w:val="lowerLetter"/>
      <w:lvlText w:val="%1."/>
      <w:lvlJc w:val="left"/>
      <w:pPr>
        <w:ind w:left="720" w:hanging="360"/>
      </w:p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6A6429"/>
    <w:multiLevelType w:val="hybridMultilevel"/>
    <w:tmpl w:val="DD78EB4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EF10095"/>
    <w:multiLevelType w:val="hybridMultilevel"/>
    <w:tmpl w:val="FB7666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3B051E"/>
    <w:multiLevelType w:val="hybridMultilevel"/>
    <w:tmpl w:val="0D12CD8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BA2326"/>
    <w:multiLevelType w:val="hybridMultilevel"/>
    <w:tmpl w:val="9806C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D30CD7"/>
    <w:multiLevelType w:val="multilevel"/>
    <w:tmpl w:val="6774321C"/>
    <w:lvl w:ilvl="0">
      <w:start w:val="2"/>
      <w:numFmt w:val="decimal"/>
      <w:lvlText w:val="%1"/>
      <w:lvlJc w:val="left"/>
      <w:pPr>
        <w:ind w:left="420" w:hanging="420"/>
      </w:pPr>
      <w:rPr>
        <w:rFonts w:ascii="Arial" w:hAnsi="Arial" w:cs="Arial" w:hint="default"/>
        <w:color w:val="365F91" w:themeColor="accent1" w:themeShade="BF"/>
        <w:sz w:val="24"/>
      </w:rPr>
    </w:lvl>
    <w:lvl w:ilvl="1">
      <w:start w:val="1"/>
      <w:numFmt w:val="decimal"/>
      <w:lvlText w:val="%1.%2"/>
      <w:lvlJc w:val="left"/>
      <w:pPr>
        <w:ind w:left="720" w:hanging="720"/>
      </w:pPr>
      <w:rPr>
        <w:rFonts w:ascii="Arial" w:hAnsi="Arial" w:cs="Arial" w:hint="default"/>
        <w:color w:val="365F91" w:themeColor="accent1" w:themeShade="BF"/>
        <w:sz w:val="24"/>
      </w:rPr>
    </w:lvl>
    <w:lvl w:ilvl="2">
      <w:start w:val="1"/>
      <w:numFmt w:val="decimal"/>
      <w:lvlText w:val="%1.%2.%3"/>
      <w:lvlJc w:val="left"/>
      <w:pPr>
        <w:ind w:left="720" w:hanging="720"/>
      </w:pPr>
      <w:rPr>
        <w:rFonts w:ascii="Arial" w:hAnsi="Arial" w:cs="Arial" w:hint="default"/>
        <w:color w:val="365F91" w:themeColor="accent1" w:themeShade="BF"/>
        <w:sz w:val="24"/>
      </w:rPr>
    </w:lvl>
    <w:lvl w:ilvl="3">
      <w:start w:val="1"/>
      <w:numFmt w:val="decimal"/>
      <w:lvlText w:val="%1.%2.%3.%4"/>
      <w:lvlJc w:val="left"/>
      <w:pPr>
        <w:ind w:left="1080" w:hanging="1080"/>
      </w:pPr>
      <w:rPr>
        <w:rFonts w:ascii="Arial" w:hAnsi="Arial" w:cs="Arial" w:hint="default"/>
        <w:color w:val="365F91" w:themeColor="accent1" w:themeShade="BF"/>
        <w:sz w:val="24"/>
      </w:rPr>
    </w:lvl>
    <w:lvl w:ilvl="4">
      <w:start w:val="1"/>
      <w:numFmt w:val="decimal"/>
      <w:lvlText w:val="%1.%2.%3.%4.%5"/>
      <w:lvlJc w:val="left"/>
      <w:pPr>
        <w:ind w:left="1440" w:hanging="1440"/>
      </w:pPr>
      <w:rPr>
        <w:rFonts w:ascii="Arial" w:hAnsi="Arial" w:cs="Arial" w:hint="default"/>
        <w:color w:val="365F91" w:themeColor="accent1" w:themeShade="BF"/>
        <w:sz w:val="24"/>
      </w:rPr>
    </w:lvl>
    <w:lvl w:ilvl="5">
      <w:start w:val="1"/>
      <w:numFmt w:val="decimal"/>
      <w:lvlText w:val="%1.%2.%3.%4.%5.%6"/>
      <w:lvlJc w:val="left"/>
      <w:pPr>
        <w:ind w:left="1440" w:hanging="1440"/>
      </w:pPr>
      <w:rPr>
        <w:rFonts w:ascii="Arial" w:hAnsi="Arial" w:cs="Arial" w:hint="default"/>
        <w:color w:val="365F91" w:themeColor="accent1" w:themeShade="BF"/>
        <w:sz w:val="24"/>
      </w:rPr>
    </w:lvl>
    <w:lvl w:ilvl="6">
      <w:start w:val="1"/>
      <w:numFmt w:val="decimal"/>
      <w:lvlText w:val="%1.%2.%3.%4.%5.%6.%7"/>
      <w:lvlJc w:val="left"/>
      <w:pPr>
        <w:ind w:left="1800" w:hanging="1800"/>
      </w:pPr>
      <w:rPr>
        <w:rFonts w:ascii="Arial" w:hAnsi="Arial" w:cs="Arial" w:hint="default"/>
        <w:color w:val="365F91" w:themeColor="accent1" w:themeShade="BF"/>
        <w:sz w:val="24"/>
      </w:rPr>
    </w:lvl>
    <w:lvl w:ilvl="7">
      <w:start w:val="1"/>
      <w:numFmt w:val="decimal"/>
      <w:lvlText w:val="%1.%2.%3.%4.%5.%6.%7.%8"/>
      <w:lvlJc w:val="left"/>
      <w:pPr>
        <w:ind w:left="2160" w:hanging="2160"/>
      </w:pPr>
      <w:rPr>
        <w:rFonts w:ascii="Arial" w:hAnsi="Arial" w:cs="Arial" w:hint="default"/>
        <w:color w:val="365F91" w:themeColor="accent1" w:themeShade="BF"/>
        <w:sz w:val="24"/>
      </w:rPr>
    </w:lvl>
    <w:lvl w:ilvl="8">
      <w:start w:val="1"/>
      <w:numFmt w:val="decimal"/>
      <w:lvlText w:val="%1.%2.%3.%4.%5.%6.%7.%8.%9"/>
      <w:lvlJc w:val="left"/>
      <w:pPr>
        <w:ind w:left="2160" w:hanging="2160"/>
      </w:pPr>
      <w:rPr>
        <w:rFonts w:ascii="Arial" w:hAnsi="Arial" w:cs="Arial" w:hint="default"/>
        <w:color w:val="365F91" w:themeColor="accent1" w:themeShade="BF"/>
        <w:sz w:val="24"/>
      </w:rPr>
    </w:lvl>
  </w:abstractNum>
  <w:abstractNum w:abstractNumId="19" w15:restartNumberingAfterBreak="0">
    <w:nsid w:val="42061881"/>
    <w:multiLevelType w:val="hybridMultilevel"/>
    <w:tmpl w:val="13BA1F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DE012A"/>
    <w:multiLevelType w:val="multilevel"/>
    <w:tmpl w:val="CD421C16"/>
    <w:lvl w:ilvl="0">
      <w:start w:val="1"/>
      <w:numFmt w:val="decimal"/>
      <w:lvlText w:val="%1"/>
      <w:lvlJc w:val="left"/>
      <w:pPr>
        <w:ind w:left="405" w:hanging="405"/>
      </w:pPr>
      <w:rPr>
        <w:rFonts w:hint="default"/>
      </w:rPr>
    </w:lvl>
    <w:lvl w:ilvl="1">
      <w:start w:val="1"/>
      <w:numFmt w:val="decimal"/>
      <w:lvlText w:val="%1.%2"/>
      <w:lvlJc w:val="left"/>
      <w:pPr>
        <w:ind w:left="1440" w:hanging="720"/>
      </w:pPr>
      <w:rPr>
        <w:rFonts w:ascii="Arial" w:hAnsi="Arial" w:cs="Arial" w:hint="default"/>
        <w:sz w:val="24"/>
        <w:szCs w:val="24"/>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49574759"/>
    <w:multiLevelType w:val="hybridMultilevel"/>
    <w:tmpl w:val="0E425A5A"/>
    <w:lvl w:ilvl="0" w:tplc="0F7ED29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362117"/>
    <w:multiLevelType w:val="hybridMultilevel"/>
    <w:tmpl w:val="62B2CB9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F10475"/>
    <w:multiLevelType w:val="hybridMultilevel"/>
    <w:tmpl w:val="AA6EB854"/>
    <w:lvl w:ilvl="0" w:tplc="08090019">
      <w:start w:val="1"/>
      <w:numFmt w:val="lowerLetter"/>
      <w:lvlText w:val="%1."/>
      <w:lvlJc w:val="left"/>
      <w:pPr>
        <w:ind w:left="720" w:hanging="360"/>
      </w:pPr>
    </w:lvl>
    <w:lvl w:ilvl="1" w:tplc="0809000B">
      <w:start w:val="1"/>
      <w:numFmt w:val="bullet"/>
      <w:lvlText w:val=""/>
      <w:lvlJc w:val="left"/>
      <w:pPr>
        <w:ind w:left="1440" w:hanging="360"/>
      </w:pPr>
      <w:rPr>
        <w:rFonts w:ascii="Wingdings" w:hAnsi="Wingding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390732"/>
    <w:multiLevelType w:val="hybridMultilevel"/>
    <w:tmpl w:val="B4940D80"/>
    <w:lvl w:ilvl="0" w:tplc="4DE00102">
      <w:start w:val="1"/>
      <w:numFmt w:val="decimal"/>
      <w:lvlText w:val="%1."/>
      <w:lvlJc w:val="left"/>
      <w:pPr>
        <w:ind w:left="720" w:hanging="360"/>
      </w:pPr>
      <w:rPr>
        <w:rFonts w:ascii="Arial" w:hAnsi="Arial" w:cs="Arial" w:hint="default"/>
        <w:color w:val="4F81BD" w:themeColor="accent1"/>
        <w:sz w:val="24"/>
      </w:rPr>
    </w:lvl>
    <w:lvl w:ilvl="1" w:tplc="685E7E78">
      <w:start w:val="1"/>
      <w:numFmt w:val="lowerLetter"/>
      <w:lvlText w:val="%2."/>
      <w:lvlJc w:val="left"/>
      <w:pPr>
        <w:ind w:left="1440" w:hanging="360"/>
      </w:pPr>
      <w:rPr>
        <w:rFonts w:ascii="Arial" w:hAnsi="Arial" w:cs="Arial" w:hint="default"/>
      </w:r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C610DD"/>
    <w:multiLevelType w:val="multilevel"/>
    <w:tmpl w:val="366080C4"/>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6" w15:restartNumberingAfterBreak="0">
    <w:nsid w:val="6A2E3988"/>
    <w:multiLevelType w:val="hybridMultilevel"/>
    <w:tmpl w:val="94D08E68"/>
    <w:lvl w:ilvl="0" w:tplc="08090019">
      <w:start w:val="1"/>
      <w:numFmt w:val="lowerLetter"/>
      <w:lvlText w:val="%1."/>
      <w:lvlJc w:val="left"/>
      <w:pPr>
        <w:ind w:left="720" w:hanging="360"/>
      </w:p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2E3253"/>
    <w:multiLevelType w:val="multilevel"/>
    <w:tmpl w:val="A10605FE"/>
    <w:lvl w:ilvl="0">
      <w:start w:val="2"/>
      <w:numFmt w:val="decimal"/>
      <w:lvlText w:val="%1.0"/>
      <w:lvlJc w:val="left"/>
      <w:pPr>
        <w:ind w:left="1440" w:hanging="720"/>
      </w:pPr>
      <w:rPr>
        <w:rFonts w:hint="default"/>
        <w:color w:val="auto"/>
        <w:sz w:val="28"/>
        <w:szCs w:val="28"/>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28" w15:restartNumberingAfterBreak="0">
    <w:nsid w:val="6F1955A3"/>
    <w:multiLevelType w:val="hybridMultilevel"/>
    <w:tmpl w:val="10D654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4F5691"/>
    <w:multiLevelType w:val="hybridMultilevel"/>
    <w:tmpl w:val="C0FAC6DA"/>
    <w:lvl w:ilvl="0" w:tplc="35D4925C">
      <w:start w:val="1"/>
      <w:numFmt w:val="lowerLetter"/>
      <w:lvlText w:val="%1."/>
      <w:lvlJc w:val="left"/>
      <w:pPr>
        <w:ind w:left="720" w:hanging="360"/>
      </w:pPr>
      <w:rPr>
        <w:b w:val="0"/>
        <w:bCs w:val="0"/>
      </w:r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B13A8A"/>
    <w:multiLevelType w:val="hybridMultilevel"/>
    <w:tmpl w:val="F0580B4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0140DD"/>
    <w:multiLevelType w:val="hybridMultilevel"/>
    <w:tmpl w:val="6432702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A1A0970"/>
    <w:multiLevelType w:val="hybridMultilevel"/>
    <w:tmpl w:val="A11E8DD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F549FF"/>
    <w:multiLevelType w:val="hybridMultilevel"/>
    <w:tmpl w:val="5C7A0C72"/>
    <w:lvl w:ilvl="0" w:tplc="08090019">
      <w:start w:val="1"/>
      <w:numFmt w:val="lowerLetter"/>
      <w:lvlText w:val="%1."/>
      <w:lvlJc w:val="left"/>
      <w:pPr>
        <w:ind w:left="720" w:hanging="360"/>
      </w:p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472209"/>
    <w:multiLevelType w:val="hybridMultilevel"/>
    <w:tmpl w:val="943A1E6C"/>
    <w:lvl w:ilvl="0" w:tplc="08090019">
      <w:start w:val="1"/>
      <w:numFmt w:val="lowerLetter"/>
      <w:lvlText w:val="%1."/>
      <w:lvlJc w:val="left"/>
      <w:pPr>
        <w:ind w:left="720" w:hanging="360"/>
      </w:p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8171515">
    <w:abstractNumId w:val="8"/>
  </w:num>
  <w:num w:numId="2" w16cid:durableId="1082676321">
    <w:abstractNumId w:val="9"/>
  </w:num>
  <w:num w:numId="3" w16cid:durableId="607933635">
    <w:abstractNumId w:val="5"/>
  </w:num>
  <w:num w:numId="4" w16cid:durableId="1922568583">
    <w:abstractNumId w:val="14"/>
  </w:num>
  <w:num w:numId="5" w16cid:durableId="1456757682">
    <w:abstractNumId w:val="7"/>
  </w:num>
  <w:num w:numId="6" w16cid:durableId="172959633">
    <w:abstractNumId w:val="11"/>
  </w:num>
  <w:num w:numId="7" w16cid:durableId="1436175919">
    <w:abstractNumId w:val="24"/>
  </w:num>
  <w:num w:numId="8" w16cid:durableId="1260218629">
    <w:abstractNumId w:val="20"/>
  </w:num>
  <w:num w:numId="9" w16cid:durableId="1721830963">
    <w:abstractNumId w:val="18"/>
  </w:num>
  <w:num w:numId="10" w16cid:durableId="1663698765">
    <w:abstractNumId w:val="21"/>
  </w:num>
  <w:num w:numId="11" w16cid:durableId="680205723">
    <w:abstractNumId w:val="25"/>
  </w:num>
  <w:num w:numId="12" w16cid:durableId="689374879">
    <w:abstractNumId w:val="27"/>
  </w:num>
  <w:num w:numId="13" w16cid:durableId="1171529360">
    <w:abstractNumId w:val="17"/>
  </w:num>
  <w:num w:numId="14" w16cid:durableId="1839996596">
    <w:abstractNumId w:val="2"/>
  </w:num>
  <w:num w:numId="15" w16cid:durableId="1241253545">
    <w:abstractNumId w:val="19"/>
  </w:num>
  <w:num w:numId="16" w16cid:durableId="238684848">
    <w:abstractNumId w:val="15"/>
  </w:num>
  <w:num w:numId="17" w16cid:durableId="1654678713">
    <w:abstractNumId w:val="23"/>
  </w:num>
  <w:num w:numId="18" w16cid:durableId="1096440757">
    <w:abstractNumId w:val="26"/>
  </w:num>
  <w:num w:numId="19" w16cid:durableId="157699046">
    <w:abstractNumId w:val="1"/>
  </w:num>
  <w:num w:numId="20" w16cid:durableId="1714882648">
    <w:abstractNumId w:val="22"/>
  </w:num>
  <w:num w:numId="21" w16cid:durableId="309406175">
    <w:abstractNumId w:val="3"/>
  </w:num>
  <w:num w:numId="22" w16cid:durableId="186529574">
    <w:abstractNumId w:val="32"/>
  </w:num>
  <w:num w:numId="23" w16cid:durableId="1057826210">
    <w:abstractNumId w:val="31"/>
  </w:num>
  <w:num w:numId="24" w16cid:durableId="838694068">
    <w:abstractNumId w:val="34"/>
  </w:num>
  <w:num w:numId="25" w16cid:durableId="1935630126">
    <w:abstractNumId w:val="16"/>
  </w:num>
  <w:num w:numId="26" w16cid:durableId="771971765">
    <w:abstractNumId w:val="12"/>
  </w:num>
  <w:num w:numId="27" w16cid:durableId="1097020403">
    <w:abstractNumId w:val="13"/>
  </w:num>
  <w:num w:numId="28" w16cid:durableId="915820426">
    <w:abstractNumId w:val="10"/>
  </w:num>
  <w:num w:numId="29" w16cid:durableId="1900944515">
    <w:abstractNumId w:val="4"/>
  </w:num>
  <w:num w:numId="30" w16cid:durableId="1518228932">
    <w:abstractNumId w:val="33"/>
  </w:num>
  <w:num w:numId="31" w16cid:durableId="1451437649">
    <w:abstractNumId w:val="0"/>
  </w:num>
  <w:num w:numId="32" w16cid:durableId="825246069">
    <w:abstractNumId w:val="30"/>
  </w:num>
  <w:num w:numId="33" w16cid:durableId="698048808">
    <w:abstractNumId w:val="29"/>
  </w:num>
  <w:num w:numId="34" w16cid:durableId="218517302">
    <w:abstractNumId w:val="6"/>
  </w:num>
  <w:num w:numId="35" w16cid:durableId="209990470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G2NDIyM7U0NDIyMTVV0lEKTi0uzszPAykwqQUA8zvOEiwAAAA="/>
  </w:docVars>
  <w:rsids>
    <w:rsidRoot w:val="00B6048F"/>
    <w:rsid w:val="000F4E37"/>
    <w:rsid w:val="00104E24"/>
    <w:rsid w:val="001434A6"/>
    <w:rsid w:val="003F6EC5"/>
    <w:rsid w:val="004D09E6"/>
    <w:rsid w:val="004D3B57"/>
    <w:rsid w:val="004F3B81"/>
    <w:rsid w:val="00513FC5"/>
    <w:rsid w:val="00547569"/>
    <w:rsid w:val="00590158"/>
    <w:rsid w:val="005A62F5"/>
    <w:rsid w:val="00635EDC"/>
    <w:rsid w:val="006B3E8C"/>
    <w:rsid w:val="00706D00"/>
    <w:rsid w:val="00753A96"/>
    <w:rsid w:val="00816C41"/>
    <w:rsid w:val="00844FAB"/>
    <w:rsid w:val="008B604D"/>
    <w:rsid w:val="00900EF0"/>
    <w:rsid w:val="009208C3"/>
    <w:rsid w:val="009D2C2B"/>
    <w:rsid w:val="00B6048F"/>
    <w:rsid w:val="00B664E5"/>
    <w:rsid w:val="00C77022"/>
    <w:rsid w:val="00C87FFC"/>
    <w:rsid w:val="00CB26CF"/>
    <w:rsid w:val="00CC1FFB"/>
    <w:rsid w:val="00CD1F98"/>
    <w:rsid w:val="00D83AA3"/>
    <w:rsid w:val="00DE7D00"/>
    <w:rsid w:val="00DF6764"/>
    <w:rsid w:val="00E00405"/>
    <w:rsid w:val="00E145B7"/>
    <w:rsid w:val="00E91B36"/>
    <w:rsid w:val="00F1649A"/>
    <w:rsid w:val="00F6187B"/>
    <w:rsid w:val="00F73348"/>
    <w:rsid w:val="00F93312"/>
    <w:rsid w:val="00FD0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76A13"/>
  <w15:docId w15:val="{E996C877-6A0C-4269-853F-424A6F772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paragraph" w:styleId="ListParagraph">
    <w:name w:val="List Paragraph"/>
    <w:basedOn w:val="Normal"/>
    <w:uiPriority w:val="34"/>
    <w:qFormat/>
    <w:rsid w:val="00844FAB"/>
    <w:pPr>
      <w:ind w:left="720"/>
      <w:contextualSpacing/>
    </w:pPr>
  </w:style>
  <w:style w:type="paragraph" w:styleId="TOC1">
    <w:name w:val="toc 1"/>
    <w:basedOn w:val="Normal"/>
    <w:next w:val="Normal"/>
    <w:autoRedefine/>
    <w:uiPriority w:val="39"/>
    <w:unhideWhenUsed/>
    <w:rsid w:val="00816C41"/>
    <w:pPr>
      <w:spacing w:after="100"/>
    </w:pPr>
  </w:style>
  <w:style w:type="character" w:styleId="Hyperlink">
    <w:name w:val="Hyperlink"/>
    <w:basedOn w:val="DefaultParagraphFont"/>
    <w:uiPriority w:val="99"/>
    <w:unhideWhenUsed/>
    <w:rsid w:val="00816C41"/>
    <w:rPr>
      <w:color w:val="0000FF" w:themeColor="hyperlink"/>
      <w:u w:val="single"/>
    </w:rPr>
  </w:style>
  <w:style w:type="paragraph" w:styleId="TOCHeading">
    <w:name w:val="TOC Heading"/>
    <w:basedOn w:val="Heading1"/>
    <w:next w:val="Normal"/>
    <w:uiPriority w:val="39"/>
    <w:unhideWhenUsed/>
    <w:qFormat/>
    <w:rsid w:val="00816C41"/>
    <w:pPr>
      <w:outlineLvl w:val="9"/>
    </w:pPr>
    <w:rPr>
      <w:rFonts w:asciiTheme="majorHAnsi" w:eastAsiaTheme="majorEastAsia" w:hAnsiTheme="majorHAnsi" w:cstheme="majorBidi"/>
      <w:color w:val="365F91" w:themeColor="accent1" w:themeShade="BF"/>
      <w:lang w:val="en-US" w:eastAsia="en-US"/>
    </w:rPr>
  </w:style>
  <w:style w:type="paragraph" w:styleId="NoSpacing">
    <w:name w:val="No Spacing"/>
    <w:uiPriority w:val="1"/>
    <w:qFormat/>
    <w:rsid w:val="00C77022"/>
    <w:pPr>
      <w:spacing w:after="0" w:line="240" w:lineRule="auto"/>
    </w:pPr>
  </w:style>
  <w:style w:type="paragraph" w:styleId="TOC2">
    <w:name w:val="toc 2"/>
    <w:basedOn w:val="Normal"/>
    <w:next w:val="Normal"/>
    <w:autoRedefine/>
    <w:uiPriority w:val="39"/>
    <w:unhideWhenUsed/>
    <w:rsid w:val="003F6EC5"/>
    <w:pPr>
      <w:spacing w:after="100"/>
      <w:ind w:left="220"/>
    </w:pPr>
  </w:style>
  <w:style w:type="table" w:styleId="TableGrid">
    <w:name w:val="Table Grid"/>
    <w:basedOn w:val="TableNormal"/>
    <w:uiPriority w:val="59"/>
    <w:rsid w:val="00B664E5"/>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434A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622638">
      <w:bodyDiv w:val="1"/>
      <w:marLeft w:val="0"/>
      <w:marRight w:val="0"/>
      <w:marTop w:val="0"/>
      <w:marBottom w:val="0"/>
      <w:divBdr>
        <w:top w:val="none" w:sz="0" w:space="0" w:color="auto"/>
        <w:left w:val="none" w:sz="0" w:space="0" w:color="auto"/>
        <w:bottom w:val="none" w:sz="0" w:space="0" w:color="auto"/>
        <w:right w:val="none" w:sz="0" w:space="0" w:color="auto"/>
      </w:divBdr>
    </w:div>
    <w:div w:id="14237968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319</TotalTime>
  <Pages>22</Pages>
  <Words>5953</Words>
  <Characters>33934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Stafi</dc:creator>
  <cp:lastModifiedBy>Andrei Stafi</cp:lastModifiedBy>
  <cp:revision>20</cp:revision>
  <cp:lastPrinted>2023-03-27T12:41:00Z</cp:lastPrinted>
  <dcterms:created xsi:type="dcterms:W3CDTF">2023-03-27T12:05:00Z</dcterms:created>
  <dcterms:modified xsi:type="dcterms:W3CDTF">2023-03-31T13:11:00Z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d2a169008199be70d0392f08719c20b3ed6bcc3fcc2b0b0b3daf3397320eb150</vt:lpwstr>
  </property>
</Properties>
</file>