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EE13E" w14:textId="6288A9EB" w:rsidR="00963B52" w:rsidRDefault="00963B52" w:rsidP="00A026E4">
      <w:pPr>
        <w:spacing w:line="360" w:lineRule="auto"/>
        <w:jc w:val="both"/>
        <w:rPr>
          <w:rFonts w:ascii="Times New Roman" w:hAnsi="Times New Roman" w:cs="Times New Roman"/>
          <w:b/>
          <w:bCs/>
          <w:sz w:val="24"/>
          <w:szCs w:val="24"/>
        </w:rPr>
      </w:pPr>
      <w:proofErr w:type="spellStart"/>
      <w:r>
        <w:rPr>
          <w:rFonts w:ascii="Times New Roman" w:hAnsi="Times New Roman" w:cs="Times New Roman"/>
          <w:b/>
          <w:bCs/>
          <w:sz w:val="24"/>
          <w:szCs w:val="24"/>
        </w:rPr>
        <w:t>Chisom</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Evbota</w:t>
      </w:r>
      <w:proofErr w:type="spellEnd"/>
      <w:r>
        <w:rPr>
          <w:rFonts w:ascii="Times New Roman" w:hAnsi="Times New Roman" w:cs="Times New Roman"/>
          <w:b/>
          <w:bCs/>
          <w:sz w:val="24"/>
          <w:szCs w:val="24"/>
        </w:rPr>
        <w:t xml:space="preserve"> - 1807678</w:t>
      </w:r>
    </w:p>
    <w:p w14:paraId="6CBC3710" w14:textId="0B994346" w:rsidR="000D6FEE" w:rsidRDefault="000D6FEE" w:rsidP="00A026E4">
      <w:pPr>
        <w:spacing w:line="360" w:lineRule="auto"/>
        <w:jc w:val="both"/>
        <w:rPr>
          <w:rFonts w:ascii="Times New Roman" w:hAnsi="Times New Roman" w:cs="Times New Roman"/>
          <w:b/>
          <w:bCs/>
          <w:sz w:val="24"/>
          <w:szCs w:val="24"/>
        </w:rPr>
      </w:pPr>
    </w:p>
    <w:p w14:paraId="11B67B9F" w14:textId="40CD04AB" w:rsidR="000D6FEE" w:rsidRDefault="000D6FEE" w:rsidP="00A026E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Video link:</w:t>
      </w:r>
    </w:p>
    <w:p w14:paraId="1438FBC0" w14:textId="098B014B" w:rsidR="000D6FEE" w:rsidRDefault="000D6FEE" w:rsidP="00A026E4">
      <w:pPr>
        <w:spacing w:line="360" w:lineRule="auto"/>
        <w:jc w:val="both"/>
        <w:rPr>
          <w:rFonts w:ascii="Times New Roman" w:hAnsi="Times New Roman" w:cs="Times New Roman"/>
          <w:b/>
          <w:bCs/>
          <w:sz w:val="24"/>
          <w:szCs w:val="24"/>
        </w:rPr>
      </w:pPr>
      <w:hyperlink r:id="rId5" w:history="1">
        <w:r w:rsidRPr="008C4C21">
          <w:rPr>
            <w:rStyle w:val="Hyperlink"/>
            <w:rFonts w:ascii="Times New Roman" w:hAnsi="Times New Roman" w:cs="Times New Roman"/>
            <w:b/>
            <w:bCs/>
            <w:sz w:val="24"/>
            <w:szCs w:val="24"/>
          </w:rPr>
          <w:t>https://web.microsoftstream.com/video/412fa35c-6859-4185-861e-946022b6a399</w:t>
        </w:r>
      </w:hyperlink>
    </w:p>
    <w:p w14:paraId="2D339A45" w14:textId="34BD615B" w:rsidR="000D6FEE" w:rsidRDefault="000D6FEE" w:rsidP="00A026E4">
      <w:pPr>
        <w:spacing w:line="360" w:lineRule="auto"/>
        <w:jc w:val="both"/>
        <w:rPr>
          <w:rFonts w:ascii="Times New Roman" w:hAnsi="Times New Roman" w:cs="Times New Roman"/>
          <w:b/>
          <w:bCs/>
          <w:sz w:val="24"/>
          <w:szCs w:val="24"/>
        </w:rPr>
      </w:pPr>
    </w:p>
    <w:p w14:paraId="604CA1FE" w14:textId="77777777" w:rsidR="000D6FEE" w:rsidRDefault="000D6FEE" w:rsidP="00A026E4">
      <w:pPr>
        <w:spacing w:line="360" w:lineRule="auto"/>
        <w:jc w:val="both"/>
        <w:rPr>
          <w:rFonts w:ascii="Times New Roman" w:hAnsi="Times New Roman" w:cs="Times New Roman"/>
          <w:b/>
          <w:bCs/>
          <w:sz w:val="24"/>
          <w:szCs w:val="24"/>
        </w:rPr>
      </w:pPr>
    </w:p>
    <w:p w14:paraId="394F6119" w14:textId="6AEACC6C" w:rsidR="005429A6" w:rsidRPr="00562BA6" w:rsidRDefault="005429A6" w:rsidP="00A026E4">
      <w:pPr>
        <w:spacing w:line="360" w:lineRule="auto"/>
        <w:jc w:val="both"/>
        <w:rPr>
          <w:rFonts w:ascii="Times New Roman" w:hAnsi="Times New Roman" w:cs="Times New Roman"/>
          <w:b/>
          <w:bCs/>
          <w:sz w:val="24"/>
          <w:szCs w:val="24"/>
        </w:rPr>
      </w:pPr>
      <w:r w:rsidRPr="00562BA6">
        <w:rPr>
          <w:rFonts w:ascii="Times New Roman" w:hAnsi="Times New Roman" w:cs="Times New Roman"/>
          <w:b/>
          <w:bCs/>
          <w:sz w:val="24"/>
          <w:szCs w:val="24"/>
        </w:rPr>
        <w:t xml:space="preserve">How can HRM play its part in generating and maintaining </w:t>
      </w:r>
      <w:r w:rsidR="00446891" w:rsidRPr="00562BA6">
        <w:rPr>
          <w:rFonts w:ascii="Times New Roman" w:hAnsi="Times New Roman" w:cs="Times New Roman"/>
          <w:b/>
          <w:bCs/>
          <w:sz w:val="24"/>
          <w:szCs w:val="24"/>
        </w:rPr>
        <w:t xml:space="preserve">a </w:t>
      </w:r>
      <w:r w:rsidRPr="00562BA6">
        <w:rPr>
          <w:rFonts w:ascii="Times New Roman" w:hAnsi="Times New Roman" w:cs="Times New Roman"/>
          <w:b/>
          <w:bCs/>
          <w:sz w:val="24"/>
          <w:szCs w:val="24"/>
        </w:rPr>
        <w:t xml:space="preserve">competitive advantage over the </w:t>
      </w:r>
      <w:r w:rsidR="006B1878" w:rsidRPr="00562BA6">
        <w:rPr>
          <w:rFonts w:ascii="Times New Roman" w:hAnsi="Times New Roman" w:cs="Times New Roman"/>
          <w:b/>
          <w:bCs/>
          <w:sz w:val="24"/>
          <w:szCs w:val="24"/>
        </w:rPr>
        <w:t xml:space="preserve">coming </w:t>
      </w:r>
      <w:proofErr w:type="gramStart"/>
      <w:r w:rsidR="006B1878" w:rsidRPr="00562BA6">
        <w:rPr>
          <w:rFonts w:ascii="Times New Roman" w:hAnsi="Times New Roman" w:cs="Times New Roman"/>
          <w:b/>
          <w:bCs/>
          <w:sz w:val="24"/>
          <w:szCs w:val="24"/>
        </w:rPr>
        <w:t>5 year</w:t>
      </w:r>
      <w:proofErr w:type="gramEnd"/>
      <w:r w:rsidR="006B1878" w:rsidRPr="00562BA6">
        <w:rPr>
          <w:rFonts w:ascii="Times New Roman" w:hAnsi="Times New Roman" w:cs="Times New Roman"/>
          <w:b/>
          <w:bCs/>
          <w:sz w:val="24"/>
          <w:szCs w:val="24"/>
        </w:rPr>
        <w:t xml:space="preserve"> period?</w:t>
      </w:r>
    </w:p>
    <w:p w14:paraId="354CDA0B" w14:textId="33E3ED86" w:rsidR="00340138" w:rsidRPr="00A026E4" w:rsidRDefault="006B1878" w:rsidP="00A026E4">
      <w:pPr>
        <w:spacing w:line="360" w:lineRule="auto"/>
        <w:jc w:val="both"/>
        <w:rPr>
          <w:rFonts w:ascii="Times New Roman" w:hAnsi="Times New Roman" w:cs="Times New Roman"/>
          <w:sz w:val="24"/>
          <w:szCs w:val="24"/>
        </w:rPr>
      </w:pPr>
      <w:r w:rsidRPr="00A026E4">
        <w:rPr>
          <w:rFonts w:ascii="Times New Roman" w:hAnsi="Times New Roman" w:cs="Times New Roman"/>
          <w:sz w:val="24"/>
          <w:szCs w:val="24"/>
        </w:rPr>
        <w:t xml:space="preserve">The US tech sector has gained the stature of one of the fastest growing and most prominent global industries in the information era. This sector has singlehandedly </w:t>
      </w:r>
      <w:r w:rsidR="001D27C7" w:rsidRPr="00A026E4">
        <w:rPr>
          <w:rFonts w:ascii="Times New Roman" w:hAnsi="Times New Roman" w:cs="Times New Roman"/>
          <w:sz w:val="24"/>
          <w:szCs w:val="24"/>
        </w:rPr>
        <w:t>produced</w:t>
      </w:r>
      <w:r w:rsidRPr="00A026E4">
        <w:rPr>
          <w:rFonts w:ascii="Times New Roman" w:hAnsi="Times New Roman" w:cs="Times New Roman"/>
          <w:sz w:val="24"/>
          <w:szCs w:val="24"/>
        </w:rPr>
        <w:t xml:space="preserve"> some of the highest valued companies in the world like Apple, Google and Amazon which have all crossed $1 Trillion in valuation (</w:t>
      </w:r>
      <w:proofErr w:type="spellStart"/>
      <w:r w:rsidRPr="00A026E4">
        <w:rPr>
          <w:rFonts w:ascii="Times New Roman" w:hAnsi="Times New Roman" w:cs="Times New Roman"/>
          <w:sz w:val="24"/>
          <w:szCs w:val="24"/>
        </w:rPr>
        <w:t>Klebnikov</w:t>
      </w:r>
      <w:proofErr w:type="spellEnd"/>
      <w:r w:rsidRPr="00A026E4">
        <w:rPr>
          <w:rFonts w:ascii="Times New Roman" w:hAnsi="Times New Roman" w:cs="Times New Roman"/>
          <w:sz w:val="24"/>
          <w:szCs w:val="24"/>
        </w:rPr>
        <w:t xml:space="preserve">, 2020; Rees, 2021; Ghosh, 2021). Conversely, it is also the sector with the highest turnover rate, 13.2%, in the US marketplace with reports of the three </w:t>
      </w:r>
      <w:proofErr w:type="gramStart"/>
      <w:r w:rsidRPr="00A026E4">
        <w:rPr>
          <w:rFonts w:ascii="Times New Roman" w:hAnsi="Times New Roman" w:cs="Times New Roman"/>
          <w:sz w:val="24"/>
          <w:szCs w:val="24"/>
        </w:rPr>
        <w:t>aforementioned companies</w:t>
      </w:r>
      <w:proofErr w:type="gramEnd"/>
      <w:r w:rsidRPr="00A026E4">
        <w:rPr>
          <w:rFonts w:ascii="Times New Roman" w:hAnsi="Times New Roman" w:cs="Times New Roman"/>
          <w:sz w:val="24"/>
          <w:szCs w:val="24"/>
        </w:rPr>
        <w:t xml:space="preserve"> retaining an employee for an average tenure of 2, 1.1 and 1 year respectively (Johnson, 2018</w:t>
      </w:r>
      <w:r w:rsidR="00340138" w:rsidRPr="00A026E4">
        <w:rPr>
          <w:rFonts w:ascii="Times New Roman" w:hAnsi="Times New Roman" w:cs="Times New Roman"/>
          <w:sz w:val="24"/>
          <w:szCs w:val="24"/>
        </w:rPr>
        <w:t xml:space="preserve">). IBM as a prominent denizen of this industry is also not immune to the issue. </w:t>
      </w:r>
      <w:r w:rsidRPr="00A026E4">
        <w:rPr>
          <w:rFonts w:ascii="Times New Roman" w:hAnsi="Times New Roman" w:cs="Times New Roman"/>
          <w:sz w:val="24"/>
          <w:szCs w:val="24"/>
        </w:rPr>
        <w:t>According to Dennison (2021, p.1), “The Achievers’ Employee Engagement and Retention Report suggest that a stunning 52% of workers plan on looking for new jobs in 2021</w:t>
      </w:r>
      <w:r w:rsidR="00340138" w:rsidRPr="00A026E4">
        <w:rPr>
          <w:rFonts w:ascii="Times New Roman" w:hAnsi="Times New Roman" w:cs="Times New Roman"/>
          <w:sz w:val="24"/>
          <w:szCs w:val="24"/>
        </w:rPr>
        <w:t>” i</w:t>
      </w:r>
      <w:r w:rsidRPr="00A026E4">
        <w:rPr>
          <w:rFonts w:ascii="Times New Roman" w:hAnsi="Times New Roman" w:cs="Times New Roman"/>
          <w:sz w:val="24"/>
          <w:szCs w:val="24"/>
        </w:rPr>
        <w:t>ncluding</w:t>
      </w:r>
      <w:r w:rsidR="00340138" w:rsidRPr="00A026E4">
        <w:rPr>
          <w:rFonts w:ascii="Times New Roman" w:hAnsi="Times New Roman" w:cs="Times New Roman"/>
          <w:sz w:val="24"/>
          <w:szCs w:val="24"/>
        </w:rPr>
        <w:t xml:space="preserve"> employees from</w:t>
      </w:r>
      <w:r w:rsidRPr="00A026E4">
        <w:rPr>
          <w:rFonts w:ascii="Times New Roman" w:hAnsi="Times New Roman" w:cs="Times New Roman"/>
          <w:sz w:val="24"/>
          <w:szCs w:val="24"/>
        </w:rPr>
        <w:t xml:space="preserve"> IBM.</w:t>
      </w:r>
      <w:r w:rsidR="00340138" w:rsidRPr="00A026E4">
        <w:rPr>
          <w:rFonts w:ascii="Times New Roman" w:hAnsi="Times New Roman" w:cs="Times New Roman"/>
          <w:sz w:val="24"/>
          <w:szCs w:val="24"/>
        </w:rPr>
        <w:t xml:space="preserve"> This turnover issue is an industry staple due to the precarious position that the US tech sector harbours; due to a noticeable disparity in demand and supply of high skilled tech professionals within the industry (</w:t>
      </w:r>
      <w:proofErr w:type="spellStart"/>
      <w:r w:rsidR="00340138" w:rsidRPr="00A026E4">
        <w:rPr>
          <w:rFonts w:ascii="Times New Roman" w:hAnsi="Times New Roman" w:cs="Times New Roman"/>
          <w:sz w:val="24"/>
          <w:szCs w:val="24"/>
        </w:rPr>
        <w:t>Farndale</w:t>
      </w:r>
      <w:proofErr w:type="spellEnd"/>
      <w:r w:rsidR="00340138" w:rsidRPr="00A026E4">
        <w:rPr>
          <w:rFonts w:ascii="Times New Roman" w:hAnsi="Times New Roman" w:cs="Times New Roman"/>
          <w:sz w:val="24"/>
          <w:szCs w:val="24"/>
        </w:rPr>
        <w:t xml:space="preserve"> et al., 2021). As such, there is a significant issue of poaching employees within the industry. However, the end for such hiring practices remains to gain competitive advantage through </w:t>
      </w:r>
      <w:r w:rsidR="00446891">
        <w:rPr>
          <w:rFonts w:ascii="Times New Roman" w:hAnsi="Times New Roman" w:cs="Times New Roman"/>
          <w:sz w:val="24"/>
          <w:szCs w:val="24"/>
        </w:rPr>
        <w:t xml:space="preserve">the </w:t>
      </w:r>
      <w:r w:rsidR="00340138" w:rsidRPr="00A026E4">
        <w:rPr>
          <w:rFonts w:ascii="Times New Roman" w:hAnsi="Times New Roman" w:cs="Times New Roman"/>
          <w:sz w:val="24"/>
          <w:szCs w:val="24"/>
        </w:rPr>
        <w:t xml:space="preserve">attainment of knowledge and avoidance of redundant costs such as training and development can be avoided. </w:t>
      </w:r>
    </w:p>
    <w:p w14:paraId="6055A94B" w14:textId="77777777" w:rsidR="006B1878" w:rsidRPr="00A026E4" w:rsidRDefault="002F05A8" w:rsidP="00A026E4">
      <w:pPr>
        <w:spacing w:line="360" w:lineRule="auto"/>
        <w:jc w:val="both"/>
        <w:rPr>
          <w:rFonts w:ascii="Times New Roman" w:hAnsi="Times New Roman" w:cs="Times New Roman"/>
          <w:sz w:val="24"/>
          <w:szCs w:val="24"/>
        </w:rPr>
      </w:pPr>
      <w:r w:rsidRPr="00A026E4">
        <w:rPr>
          <w:rFonts w:ascii="Times New Roman" w:hAnsi="Times New Roman" w:cs="Times New Roman"/>
          <w:sz w:val="24"/>
          <w:szCs w:val="24"/>
        </w:rPr>
        <w:t xml:space="preserve">IBM has been utilising AI (Artificial Intelligence) technology to accurately predict the turnover potential in their employees, through big data analytics along with software related to decisional dashboards. This technology can be further utilised to target and improve employee engagement amongst those that have been identified as demotivated, further reducing costs </w:t>
      </w:r>
      <w:proofErr w:type="spellStart"/>
      <w:r w:rsidRPr="00A026E4">
        <w:rPr>
          <w:rFonts w:ascii="Times New Roman" w:hAnsi="Times New Roman" w:cs="Times New Roman"/>
          <w:sz w:val="24"/>
          <w:szCs w:val="24"/>
        </w:rPr>
        <w:t>comapred</w:t>
      </w:r>
      <w:proofErr w:type="spellEnd"/>
      <w:r w:rsidRPr="00A026E4">
        <w:rPr>
          <w:rFonts w:ascii="Times New Roman" w:hAnsi="Times New Roman" w:cs="Times New Roman"/>
          <w:sz w:val="24"/>
          <w:szCs w:val="24"/>
        </w:rPr>
        <w:t xml:space="preserve"> to the </w:t>
      </w:r>
      <w:r w:rsidRPr="00A026E4">
        <w:rPr>
          <w:rFonts w:ascii="Times New Roman" w:hAnsi="Times New Roman" w:cs="Times New Roman"/>
          <w:sz w:val="24"/>
          <w:szCs w:val="24"/>
        </w:rPr>
        <w:lastRenderedPageBreak/>
        <w:t>competitors (Mirza, 2019). Providing HR facilitation, such as flexible co-ordination of work schedules, inter-departmental strategic communication and engagement measures could increase the average tenure of employees with the company thereby providing a competitive advantage in the long run.  Furthermore, the next 5 year</w:t>
      </w:r>
      <w:r w:rsidR="00446891">
        <w:rPr>
          <w:rFonts w:ascii="Times New Roman" w:hAnsi="Times New Roman" w:cs="Times New Roman"/>
          <w:sz w:val="24"/>
          <w:szCs w:val="24"/>
        </w:rPr>
        <w:t>s</w:t>
      </w:r>
      <w:r w:rsidRPr="00A026E4">
        <w:rPr>
          <w:rFonts w:ascii="Times New Roman" w:hAnsi="Times New Roman" w:cs="Times New Roman"/>
          <w:sz w:val="24"/>
          <w:szCs w:val="24"/>
        </w:rPr>
        <w:t xml:space="preserve"> will see more Gen Z workers are likely to enter the workforce. The unique business and market environment has shaped the expectations and priorities of the current generations of employees</w:t>
      </w:r>
      <w:r w:rsidR="00C17CD1" w:rsidRPr="00A026E4">
        <w:rPr>
          <w:rFonts w:ascii="Times New Roman" w:hAnsi="Times New Roman" w:cs="Times New Roman"/>
          <w:sz w:val="24"/>
          <w:szCs w:val="24"/>
        </w:rPr>
        <w:t xml:space="preserve"> (Acheampong, 2021)</w:t>
      </w:r>
      <w:r w:rsidRPr="00A026E4">
        <w:rPr>
          <w:rFonts w:ascii="Times New Roman" w:hAnsi="Times New Roman" w:cs="Times New Roman"/>
          <w:sz w:val="24"/>
          <w:szCs w:val="24"/>
        </w:rPr>
        <w:t xml:space="preserve">. </w:t>
      </w:r>
      <w:proofErr w:type="spellStart"/>
      <w:r w:rsidRPr="00A026E4">
        <w:rPr>
          <w:rFonts w:ascii="Times New Roman" w:hAnsi="Times New Roman" w:cs="Times New Roman"/>
          <w:sz w:val="24"/>
          <w:szCs w:val="24"/>
        </w:rPr>
        <w:t>Chernomas</w:t>
      </w:r>
      <w:proofErr w:type="spellEnd"/>
      <w:r w:rsidRPr="00A026E4">
        <w:rPr>
          <w:rFonts w:ascii="Times New Roman" w:hAnsi="Times New Roman" w:cs="Times New Roman"/>
          <w:sz w:val="24"/>
          <w:szCs w:val="24"/>
        </w:rPr>
        <w:t xml:space="preserve"> (2020) presents the case of </w:t>
      </w:r>
      <w:r w:rsidR="00446891">
        <w:rPr>
          <w:rFonts w:ascii="Times New Roman" w:hAnsi="Times New Roman" w:cs="Times New Roman"/>
          <w:sz w:val="24"/>
          <w:szCs w:val="24"/>
        </w:rPr>
        <w:t xml:space="preserve">the </w:t>
      </w:r>
      <w:r w:rsidRPr="00A026E4">
        <w:rPr>
          <w:rFonts w:ascii="Times New Roman" w:hAnsi="Times New Roman" w:cs="Times New Roman"/>
          <w:sz w:val="24"/>
          <w:szCs w:val="24"/>
        </w:rPr>
        <w:t xml:space="preserve">increased cost of living, </w:t>
      </w:r>
      <w:proofErr w:type="gramStart"/>
      <w:r w:rsidRPr="00A026E4">
        <w:rPr>
          <w:rFonts w:ascii="Times New Roman" w:hAnsi="Times New Roman" w:cs="Times New Roman"/>
          <w:sz w:val="24"/>
          <w:szCs w:val="24"/>
        </w:rPr>
        <w:t>education</w:t>
      </w:r>
      <w:proofErr w:type="gramEnd"/>
      <w:r w:rsidRPr="00A026E4">
        <w:rPr>
          <w:rFonts w:ascii="Times New Roman" w:hAnsi="Times New Roman" w:cs="Times New Roman"/>
          <w:sz w:val="24"/>
          <w:szCs w:val="24"/>
        </w:rPr>
        <w:t xml:space="preserve"> and healthcare with reductions in social security nets and political as well as corporate resistance to wage increase as bottlenecking the choices within the US labour markets. </w:t>
      </w:r>
      <w:r w:rsidR="006B1878" w:rsidRPr="00A026E4">
        <w:rPr>
          <w:rFonts w:ascii="Times New Roman" w:hAnsi="Times New Roman" w:cs="Times New Roman"/>
          <w:sz w:val="24"/>
          <w:szCs w:val="24"/>
        </w:rPr>
        <w:t>Market rigidity in such a manner has been further reinforced by concerted efforts towards anti-union practices in prominent tech companies have led to a condition that limits choices for highly skilled tech professionals (</w:t>
      </w:r>
      <w:proofErr w:type="spellStart"/>
      <w:r w:rsidR="006B1878" w:rsidRPr="00A026E4">
        <w:rPr>
          <w:rFonts w:ascii="Times New Roman" w:hAnsi="Times New Roman" w:cs="Times New Roman"/>
          <w:sz w:val="24"/>
          <w:szCs w:val="24"/>
        </w:rPr>
        <w:t>Hossfeld</w:t>
      </w:r>
      <w:proofErr w:type="spellEnd"/>
      <w:r w:rsidR="006B1878" w:rsidRPr="00A026E4">
        <w:rPr>
          <w:rFonts w:ascii="Times New Roman" w:hAnsi="Times New Roman" w:cs="Times New Roman"/>
          <w:sz w:val="24"/>
          <w:szCs w:val="24"/>
        </w:rPr>
        <w:t>, 2020).</w:t>
      </w:r>
      <w:r w:rsidR="0046132A" w:rsidRPr="00A026E4">
        <w:rPr>
          <w:rFonts w:ascii="Times New Roman" w:hAnsi="Times New Roman" w:cs="Times New Roman"/>
          <w:sz w:val="24"/>
          <w:szCs w:val="24"/>
        </w:rPr>
        <w:t xml:space="preserve"> </w:t>
      </w:r>
      <w:proofErr w:type="spellStart"/>
      <w:r w:rsidR="006B1878" w:rsidRPr="00A026E4">
        <w:rPr>
          <w:rFonts w:ascii="Times New Roman" w:hAnsi="Times New Roman" w:cs="Times New Roman"/>
          <w:sz w:val="24"/>
          <w:szCs w:val="24"/>
        </w:rPr>
        <w:t>Mlitz</w:t>
      </w:r>
      <w:proofErr w:type="spellEnd"/>
      <w:r w:rsidR="006B1878" w:rsidRPr="00A026E4">
        <w:rPr>
          <w:rFonts w:ascii="Times New Roman" w:hAnsi="Times New Roman" w:cs="Times New Roman"/>
          <w:sz w:val="24"/>
          <w:szCs w:val="24"/>
        </w:rPr>
        <w:t xml:space="preserve"> (2021, p.1) shows that, form October of 2019 to 2020 of the same </w:t>
      </w:r>
      <w:proofErr w:type="gramStart"/>
      <w:r w:rsidR="006B1878" w:rsidRPr="00A026E4">
        <w:rPr>
          <w:rFonts w:ascii="Times New Roman" w:hAnsi="Times New Roman" w:cs="Times New Roman"/>
          <w:sz w:val="24"/>
          <w:szCs w:val="24"/>
        </w:rPr>
        <w:t>month</w:t>
      </w:r>
      <w:proofErr w:type="gramEnd"/>
      <w:r w:rsidR="006B1878" w:rsidRPr="00A026E4">
        <w:rPr>
          <w:rFonts w:ascii="Times New Roman" w:hAnsi="Times New Roman" w:cs="Times New Roman"/>
          <w:sz w:val="24"/>
          <w:szCs w:val="24"/>
        </w:rPr>
        <w:t xml:space="preserve">, employment in the US tech sector has become harder to fill by 3.9% and it was already at below 50% candidate placement within the sector, 41.1% to be exact, according to the year-long survey conducted during the one year period. </w:t>
      </w:r>
    </w:p>
    <w:p w14:paraId="514C7F28" w14:textId="77777777" w:rsidR="0046132A" w:rsidRPr="00A026E4" w:rsidRDefault="0046132A" w:rsidP="00A026E4">
      <w:pPr>
        <w:spacing w:line="360" w:lineRule="auto"/>
        <w:jc w:val="both"/>
        <w:rPr>
          <w:rFonts w:ascii="Times New Roman" w:hAnsi="Times New Roman" w:cs="Times New Roman"/>
          <w:sz w:val="24"/>
          <w:szCs w:val="24"/>
        </w:rPr>
      </w:pPr>
      <w:r w:rsidRPr="00A026E4">
        <w:rPr>
          <w:rFonts w:ascii="Times New Roman" w:hAnsi="Times New Roman" w:cs="Times New Roman"/>
          <w:noProof/>
          <w:sz w:val="24"/>
          <w:szCs w:val="24"/>
          <w:lang w:val="en-US"/>
        </w:rPr>
        <w:lastRenderedPageBreak/>
        <w:drawing>
          <wp:inline distT="0" distB="0" distL="0" distR="0" wp14:anchorId="77329A11" wp14:editId="6B4D6FB1">
            <wp:extent cx="5943600" cy="4732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ista 2021 p.1.png"/>
                    <pic:cNvPicPr/>
                  </pic:nvPicPr>
                  <pic:blipFill>
                    <a:blip r:embed="rId6">
                      <a:extLst>
                        <a:ext uri="{28A0092B-C50C-407E-A947-70E740481C1C}">
                          <a14:useLocalDpi xmlns:a14="http://schemas.microsoft.com/office/drawing/2010/main" val="0"/>
                        </a:ext>
                      </a:extLst>
                    </a:blip>
                    <a:stretch>
                      <a:fillRect/>
                    </a:stretch>
                  </pic:blipFill>
                  <pic:spPr>
                    <a:xfrm>
                      <a:off x="0" y="0"/>
                      <a:ext cx="5943600" cy="4732655"/>
                    </a:xfrm>
                    <a:prstGeom prst="rect">
                      <a:avLst/>
                    </a:prstGeom>
                  </pic:spPr>
                </pic:pic>
              </a:graphicData>
            </a:graphic>
          </wp:inline>
        </w:drawing>
      </w:r>
    </w:p>
    <w:p w14:paraId="7EB7045C" w14:textId="77777777" w:rsidR="0046132A" w:rsidRPr="00A026E4" w:rsidRDefault="0046132A" w:rsidP="00A026E4">
      <w:pPr>
        <w:spacing w:line="360" w:lineRule="auto"/>
        <w:ind w:left="720" w:firstLine="720"/>
        <w:jc w:val="both"/>
        <w:rPr>
          <w:rFonts w:ascii="Times New Roman" w:hAnsi="Times New Roman" w:cs="Times New Roman"/>
          <w:sz w:val="24"/>
          <w:szCs w:val="24"/>
        </w:rPr>
      </w:pPr>
      <w:r w:rsidRPr="00A026E4">
        <w:rPr>
          <w:rFonts w:ascii="Times New Roman" w:hAnsi="Times New Roman" w:cs="Times New Roman"/>
          <w:sz w:val="24"/>
          <w:szCs w:val="24"/>
        </w:rPr>
        <w:t>Fig 1. Global tech Job study results (</w:t>
      </w:r>
      <w:proofErr w:type="spellStart"/>
      <w:r w:rsidRPr="00A026E4">
        <w:rPr>
          <w:rFonts w:ascii="Times New Roman" w:hAnsi="Times New Roman" w:cs="Times New Roman"/>
          <w:sz w:val="24"/>
          <w:szCs w:val="24"/>
        </w:rPr>
        <w:t>Mlitz</w:t>
      </w:r>
      <w:proofErr w:type="spellEnd"/>
      <w:r w:rsidRPr="00A026E4">
        <w:rPr>
          <w:rFonts w:ascii="Times New Roman" w:hAnsi="Times New Roman" w:cs="Times New Roman"/>
          <w:sz w:val="24"/>
          <w:szCs w:val="24"/>
        </w:rPr>
        <w:t xml:space="preserve"> 2021, p.1)</w:t>
      </w:r>
    </w:p>
    <w:p w14:paraId="4E2F2DAA" w14:textId="77777777" w:rsidR="0046132A" w:rsidRPr="00A026E4" w:rsidRDefault="0046132A" w:rsidP="00A026E4">
      <w:pPr>
        <w:spacing w:line="360" w:lineRule="auto"/>
        <w:jc w:val="both"/>
        <w:rPr>
          <w:rFonts w:ascii="Times New Roman" w:hAnsi="Times New Roman" w:cs="Times New Roman"/>
          <w:sz w:val="24"/>
          <w:szCs w:val="24"/>
        </w:rPr>
      </w:pPr>
    </w:p>
    <w:p w14:paraId="02F7B07F" w14:textId="77777777" w:rsidR="006B1878" w:rsidRPr="00A026E4" w:rsidRDefault="0046132A" w:rsidP="00A026E4">
      <w:pPr>
        <w:spacing w:line="360" w:lineRule="auto"/>
        <w:jc w:val="both"/>
        <w:rPr>
          <w:rFonts w:ascii="Times New Roman" w:hAnsi="Times New Roman" w:cs="Times New Roman"/>
          <w:sz w:val="24"/>
          <w:szCs w:val="24"/>
        </w:rPr>
      </w:pPr>
      <w:r w:rsidRPr="00A026E4">
        <w:rPr>
          <w:rFonts w:ascii="Times New Roman" w:hAnsi="Times New Roman" w:cs="Times New Roman"/>
          <w:sz w:val="24"/>
          <w:szCs w:val="24"/>
        </w:rPr>
        <w:t xml:space="preserve">To gain and secure </w:t>
      </w:r>
      <w:r w:rsidR="00446891">
        <w:rPr>
          <w:rFonts w:ascii="Times New Roman" w:hAnsi="Times New Roman" w:cs="Times New Roman"/>
          <w:sz w:val="24"/>
          <w:szCs w:val="24"/>
        </w:rPr>
        <w:t xml:space="preserve">a </w:t>
      </w:r>
      <w:r w:rsidRPr="00A026E4">
        <w:rPr>
          <w:rFonts w:ascii="Times New Roman" w:hAnsi="Times New Roman" w:cs="Times New Roman"/>
          <w:sz w:val="24"/>
          <w:szCs w:val="24"/>
        </w:rPr>
        <w:t xml:space="preserve">competitive advantage in the future IBM will be required to use its AI technology in conjunction with performance management and engagement matrices to retain more employees. </w:t>
      </w:r>
      <w:r w:rsidR="00CC669A" w:rsidRPr="00A026E4">
        <w:rPr>
          <w:rFonts w:ascii="Times New Roman" w:hAnsi="Times New Roman" w:cs="Times New Roman"/>
          <w:sz w:val="24"/>
          <w:szCs w:val="24"/>
        </w:rPr>
        <w:t xml:space="preserve">This will allow the organisation to make the engagement and retention process more efficient and allow faster response to the shifting expectation of new high skilled employees entering the marketplace over the next 5 years. </w:t>
      </w:r>
    </w:p>
    <w:p w14:paraId="733AB487" w14:textId="77777777" w:rsidR="006B1878" w:rsidRPr="00A026E4" w:rsidRDefault="006B1878" w:rsidP="00A026E4">
      <w:pPr>
        <w:spacing w:line="360" w:lineRule="auto"/>
        <w:jc w:val="both"/>
        <w:rPr>
          <w:rFonts w:ascii="Times New Roman" w:hAnsi="Times New Roman" w:cs="Times New Roman"/>
          <w:sz w:val="24"/>
          <w:szCs w:val="24"/>
        </w:rPr>
      </w:pPr>
    </w:p>
    <w:p w14:paraId="2E2C8852" w14:textId="76EF877A" w:rsidR="006B1878" w:rsidRDefault="006B1878" w:rsidP="00A026E4">
      <w:pPr>
        <w:spacing w:line="360" w:lineRule="auto"/>
        <w:jc w:val="both"/>
        <w:rPr>
          <w:rFonts w:ascii="Times New Roman" w:hAnsi="Times New Roman" w:cs="Times New Roman"/>
          <w:sz w:val="24"/>
          <w:szCs w:val="24"/>
        </w:rPr>
      </w:pPr>
    </w:p>
    <w:p w14:paraId="5E2D5D56" w14:textId="77777777" w:rsidR="000D6FEE" w:rsidRPr="00A026E4" w:rsidRDefault="000D6FEE" w:rsidP="00A026E4">
      <w:pPr>
        <w:spacing w:line="360" w:lineRule="auto"/>
        <w:jc w:val="both"/>
        <w:rPr>
          <w:rFonts w:ascii="Times New Roman" w:hAnsi="Times New Roman" w:cs="Times New Roman"/>
          <w:sz w:val="24"/>
          <w:szCs w:val="24"/>
        </w:rPr>
      </w:pPr>
    </w:p>
    <w:p w14:paraId="7D768422" w14:textId="77777777" w:rsidR="00513705" w:rsidRPr="00562BA6" w:rsidRDefault="005429A6" w:rsidP="00A026E4">
      <w:pPr>
        <w:spacing w:line="360" w:lineRule="auto"/>
        <w:jc w:val="both"/>
        <w:rPr>
          <w:rFonts w:ascii="Times New Roman" w:hAnsi="Times New Roman" w:cs="Times New Roman"/>
          <w:b/>
          <w:bCs/>
          <w:sz w:val="24"/>
          <w:szCs w:val="24"/>
        </w:rPr>
      </w:pPr>
      <w:r w:rsidRPr="00562BA6">
        <w:rPr>
          <w:rFonts w:ascii="Times New Roman" w:hAnsi="Times New Roman" w:cs="Times New Roman"/>
          <w:b/>
          <w:bCs/>
          <w:sz w:val="24"/>
          <w:szCs w:val="24"/>
        </w:rPr>
        <w:lastRenderedPageBreak/>
        <w:t xml:space="preserve">What does it mean for the structure, </w:t>
      </w:r>
      <w:proofErr w:type="gramStart"/>
      <w:r w:rsidRPr="00562BA6">
        <w:rPr>
          <w:rFonts w:ascii="Times New Roman" w:hAnsi="Times New Roman" w:cs="Times New Roman"/>
          <w:b/>
          <w:bCs/>
          <w:sz w:val="24"/>
          <w:szCs w:val="24"/>
        </w:rPr>
        <w:t>design</w:t>
      </w:r>
      <w:proofErr w:type="gramEnd"/>
      <w:r w:rsidRPr="00562BA6">
        <w:rPr>
          <w:rFonts w:ascii="Times New Roman" w:hAnsi="Times New Roman" w:cs="Times New Roman"/>
          <w:b/>
          <w:bCs/>
          <w:sz w:val="24"/>
          <w:szCs w:val="24"/>
        </w:rPr>
        <w:t xml:space="preserve"> and strategy of the HR function?</w:t>
      </w:r>
    </w:p>
    <w:p w14:paraId="46B7FE18" w14:textId="77777777" w:rsidR="00575067" w:rsidRPr="00A026E4" w:rsidRDefault="0046132A" w:rsidP="00A026E4">
      <w:pPr>
        <w:spacing w:line="360" w:lineRule="auto"/>
        <w:jc w:val="both"/>
        <w:rPr>
          <w:rFonts w:ascii="Times New Roman" w:hAnsi="Times New Roman" w:cs="Times New Roman"/>
          <w:sz w:val="24"/>
          <w:szCs w:val="24"/>
        </w:rPr>
      </w:pPr>
      <w:r w:rsidRPr="00A026E4">
        <w:rPr>
          <w:rFonts w:ascii="Times New Roman" w:hAnsi="Times New Roman" w:cs="Times New Roman"/>
          <w:sz w:val="24"/>
          <w:szCs w:val="24"/>
        </w:rPr>
        <w:t xml:space="preserve">HR structure is functionally important </w:t>
      </w:r>
      <w:proofErr w:type="gramStart"/>
      <w:r w:rsidRPr="00A026E4">
        <w:rPr>
          <w:rFonts w:ascii="Times New Roman" w:hAnsi="Times New Roman" w:cs="Times New Roman"/>
          <w:sz w:val="24"/>
          <w:szCs w:val="24"/>
        </w:rPr>
        <w:t>in order to</w:t>
      </w:r>
      <w:proofErr w:type="gramEnd"/>
      <w:r w:rsidRPr="00A026E4">
        <w:rPr>
          <w:rFonts w:ascii="Times New Roman" w:hAnsi="Times New Roman" w:cs="Times New Roman"/>
          <w:sz w:val="24"/>
          <w:szCs w:val="24"/>
        </w:rPr>
        <w:t xml:space="preserve"> maintain a properly </w:t>
      </w:r>
      <w:r w:rsidR="00575067" w:rsidRPr="00A026E4">
        <w:rPr>
          <w:rFonts w:ascii="Times New Roman" w:hAnsi="Times New Roman" w:cs="Times New Roman"/>
          <w:sz w:val="24"/>
          <w:szCs w:val="24"/>
        </w:rPr>
        <w:t>operational</w:t>
      </w:r>
      <w:r w:rsidRPr="00A026E4">
        <w:rPr>
          <w:rFonts w:ascii="Times New Roman" w:hAnsi="Times New Roman" w:cs="Times New Roman"/>
          <w:sz w:val="24"/>
          <w:szCs w:val="24"/>
        </w:rPr>
        <w:t xml:space="preserve"> business environment. As such, implementing </w:t>
      </w:r>
      <w:r w:rsidR="00446891">
        <w:rPr>
          <w:rFonts w:ascii="Times New Roman" w:hAnsi="Times New Roman" w:cs="Times New Roman"/>
          <w:sz w:val="24"/>
          <w:szCs w:val="24"/>
        </w:rPr>
        <w:t xml:space="preserve">a </w:t>
      </w:r>
      <w:r w:rsidRPr="00A026E4">
        <w:rPr>
          <w:rFonts w:ascii="Times New Roman" w:hAnsi="Times New Roman" w:cs="Times New Roman"/>
          <w:sz w:val="24"/>
          <w:szCs w:val="24"/>
        </w:rPr>
        <w:t xml:space="preserve">proper HR structure, when managing exigent circumstances, is </w:t>
      </w:r>
      <w:proofErr w:type="gramStart"/>
      <w:r w:rsidRPr="00A026E4">
        <w:rPr>
          <w:rFonts w:ascii="Times New Roman" w:hAnsi="Times New Roman" w:cs="Times New Roman"/>
          <w:sz w:val="24"/>
          <w:szCs w:val="24"/>
        </w:rPr>
        <w:t>all the more</w:t>
      </w:r>
      <w:proofErr w:type="gramEnd"/>
      <w:r w:rsidRPr="00A026E4">
        <w:rPr>
          <w:rFonts w:ascii="Times New Roman" w:hAnsi="Times New Roman" w:cs="Times New Roman"/>
          <w:sz w:val="24"/>
          <w:szCs w:val="24"/>
        </w:rPr>
        <w:t xml:space="preserve"> important. Covid -19 has been one of the titular events of the past 2 years and is still impacting the global economic landscape, exasperated by the emergence of the delta variant and vaccine scepticism, within the country (</w:t>
      </w:r>
      <w:r w:rsidRPr="00A026E4">
        <w:rPr>
          <w:rFonts w:ascii="Times New Roman" w:hAnsi="Times New Roman" w:cs="Times New Roman"/>
          <w:color w:val="222222"/>
          <w:sz w:val="24"/>
          <w:szCs w:val="24"/>
          <w:shd w:val="clear" w:color="auto" w:fill="FFFFFF"/>
        </w:rPr>
        <w:t>Zhong et al., 2021</w:t>
      </w:r>
      <w:r w:rsidRPr="00A026E4">
        <w:rPr>
          <w:rFonts w:ascii="Times New Roman" w:hAnsi="Times New Roman" w:cs="Times New Roman"/>
          <w:sz w:val="24"/>
          <w:szCs w:val="24"/>
        </w:rPr>
        <w:t>).</w:t>
      </w:r>
      <w:r w:rsidR="00575067" w:rsidRPr="00A026E4">
        <w:rPr>
          <w:rFonts w:ascii="Times New Roman" w:hAnsi="Times New Roman" w:cs="Times New Roman"/>
          <w:sz w:val="24"/>
          <w:szCs w:val="24"/>
        </w:rPr>
        <w:t xml:space="preserve"> A properly functioning HR structure includes the hierarchal or flat positional structuring to makes the system accountable and to determine the decisional </w:t>
      </w:r>
      <w:proofErr w:type="gramStart"/>
      <w:r w:rsidR="00575067" w:rsidRPr="00A026E4">
        <w:rPr>
          <w:rFonts w:ascii="Times New Roman" w:hAnsi="Times New Roman" w:cs="Times New Roman"/>
          <w:sz w:val="24"/>
          <w:szCs w:val="24"/>
        </w:rPr>
        <w:t>authority;</w:t>
      </w:r>
      <w:proofErr w:type="gramEnd"/>
      <w:r w:rsidR="00575067" w:rsidRPr="00A026E4">
        <w:rPr>
          <w:rFonts w:ascii="Times New Roman" w:hAnsi="Times New Roman" w:cs="Times New Roman"/>
          <w:sz w:val="24"/>
          <w:szCs w:val="24"/>
        </w:rPr>
        <w:t xml:space="preserve"> thereby stability, within any given project. </w:t>
      </w:r>
      <w:r w:rsidRPr="00A026E4">
        <w:rPr>
          <w:rFonts w:ascii="Times New Roman" w:hAnsi="Times New Roman" w:cs="Times New Roman"/>
          <w:sz w:val="24"/>
          <w:szCs w:val="24"/>
        </w:rPr>
        <w:t xml:space="preserve">HR design should reflect the distinct situational factors </w:t>
      </w:r>
      <w:proofErr w:type="gramStart"/>
      <w:r w:rsidRPr="00A026E4">
        <w:rPr>
          <w:rFonts w:ascii="Times New Roman" w:hAnsi="Times New Roman" w:cs="Times New Roman"/>
          <w:sz w:val="24"/>
          <w:szCs w:val="24"/>
        </w:rPr>
        <w:t>in order to</w:t>
      </w:r>
      <w:proofErr w:type="gramEnd"/>
      <w:r w:rsidRPr="00A026E4">
        <w:rPr>
          <w:rFonts w:ascii="Times New Roman" w:hAnsi="Times New Roman" w:cs="Times New Roman"/>
          <w:sz w:val="24"/>
          <w:szCs w:val="24"/>
        </w:rPr>
        <w:t xml:space="preserve"> retain and engage the customers</w:t>
      </w:r>
      <w:r w:rsidR="00575067" w:rsidRPr="00A026E4">
        <w:rPr>
          <w:rFonts w:ascii="Times New Roman" w:hAnsi="Times New Roman" w:cs="Times New Roman"/>
          <w:sz w:val="24"/>
          <w:szCs w:val="24"/>
        </w:rPr>
        <w:t>; thereby introducing operational flexibility</w:t>
      </w:r>
      <w:r w:rsidRPr="00A026E4">
        <w:rPr>
          <w:rFonts w:ascii="Times New Roman" w:hAnsi="Times New Roman" w:cs="Times New Roman"/>
          <w:sz w:val="24"/>
          <w:szCs w:val="24"/>
        </w:rPr>
        <w:t>.</w:t>
      </w:r>
      <w:r w:rsidR="00575067" w:rsidRPr="00A026E4">
        <w:rPr>
          <w:rFonts w:ascii="Times New Roman" w:hAnsi="Times New Roman" w:cs="Times New Roman"/>
          <w:sz w:val="24"/>
          <w:szCs w:val="24"/>
        </w:rPr>
        <w:t xml:space="preserve"> The strategic approach, such as the utilisation of AI for employee turnover assessment leads to the possibility of</w:t>
      </w:r>
      <w:r w:rsidRPr="00A026E4">
        <w:rPr>
          <w:rFonts w:ascii="Times New Roman" w:hAnsi="Times New Roman" w:cs="Times New Roman"/>
          <w:sz w:val="24"/>
          <w:szCs w:val="24"/>
        </w:rPr>
        <w:t xml:space="preserve"> </w:t>
      </w:r>
      <w:proofErr w:type="gramStart"/>
      <w:r w:rsidRPr="00A026E4">
        <w:rPr>
          <w:rFonts w:ascii="Times New Roman" w:hAnsi="Times New Roman" w:cs="Times New Roman"/>
          <w:sz w:val="24"/>
          <w:szCs w:val="24"/>
        </w:rPr>
        <w:t>long term</w:t>
      </w:r>
      <w:proofErr w:type="gramEnd"/>
      <w:r w:rsidRPr="00A026E4">
        <w:rPr>
          <w:rFonts w:ascii="Times New Roman" w:hAnsi="Times New Roman" w:cs="Times New Roman"/>
          <w:sz w:val="24"/>
          <w:szCs w:val="24"/>
        </w:rPr>
        <w:t xml:space="preserve"> benefits of rete</w:t>
      </w:r>
      <w:r w:rsidR="00575067" w:rsidRPr="00A026E4">
        <w:rPr>
          <w:rFonts w:ascii="Times New Roman" w:hAnsi="Times New Roman" w:cs="Times New Roman"/>
          <w:sz w:val="24"/>
          <w:szCs w:val="24"/>
        </w:rPr>
        <w:t>ntion and engagement</w:t>
      </w:r>
      <w:r w:rsidR="00E76116">
        <w:rPr>
          <w:rFonts w:ascii="Times New Roman" w:hAnsi="Times New Roman" w:cs="Times New Roman"/>
          <w:sz w:val="24"/>
          <w:szCs w:val="24"/>
        </w:rPr>
        <w:t xml:space="preserve"> (</w:t>
      </w:r>
      <w:r w:rsidR="00E76116" w:rsidRPr="00E76116">
        <w:rPr>
          <w:rFonts w:ascii="Times New Roman" w:hAnsi="Times New Roman" w:cs="Times New Roman"/>
          <w:sz w:val="24"/>
          <w:szCs w:val="24"/>
        </w:rPr>
        <w:t>Mirza</w:t>
      </w:r>
      <w:r w:rsidR="00E76116">
        <w:rPr>
          <w:rFonts w:ascii="Times New Roman" w:hAnsi="Times New Roman" w:cs="Times New Roman"/>
          <w:sz w:val="24"/>
          <w:szCs w:val="24"/>
        </w:rPr>
        <w:t>, 2019)</w:t>
      </w:r>
      <w:r w:rsidR="00575067" w:rsidRPr="00A026E4">
        <w:rPr>
          <w:rFonts w:ascii="Times New Roman" w:hAnsi="Times New Roman" w:cs="Times New Roman"/>
          <w:sz w:val="24"/>
          <w:szCs w:val="24"/>
        </w:rPr>
        <w:t>. Furthermore, it would enable</w:t>
      </w:r>
      <w:r w:rsidRPr="00A026E4">
        <w:rPr>
          <w:rFonts w:ascii="Times New Roman" w:hAnsi="Times New Roman" w:cs="Times New Roman"/>
          <w:sz w:val="24"/>
          <w:szCs w:val="24"/>
        </w:rPr>
        <w:t xml:space="preserve"> IBM to close the high turnover rate within the industry.</w:t>
      </w:r>
      <w:r w:rsidR="00CC669A" w:rsidRPr="00A026E4">
        <w:rPr>
          <w:rFonts w:ascii="Times New Roman" w:hAnsi="Times New Roman" w:cs="Times New Roman"/>
          <w:sz w:val="24"/>
          <w:szCs w:val="24"/>
        </w:rPr>
        <w:t xml:space="preserve"> </w:t>
      </w:r>
      <w:r w:rsidR="00575067" w:rsidRPr="00A026E4">
        <w:rPr>
          <w:rFonts w:ascii="Times New Roman" w:hAnsi="Times New Roman" w:cs="Times New Roman"/>
          <w:sz w:val="24"/>
          <w:szCs w:val="24"/>
        </w:rPr>
        <w:t>Utilising Ulrich’s HR competency model (</w:t>
      </w:r>
      <w:r w:rsidR="00575067" w:rsidRPr="00A026E4">
        <w:rPr>
          <w:rFonts w:ascii="Times New Roman" w:hAnsi="Times New Roman" w:cs="Times New Roman"/>
          <w:color w:val="222222"/>
          <w:sz w:val="24"/>
          <w:szCs w:val="24"/>
          <w:shd w:val="clear" w:color="auto" w:fill="FFFFFF"/>
        </w:rPr>
        <w:t>Brockbank, Ulrich and Beatty, 1999</w:t>
      </w:r>
      <w:r w:rsidR="00575067" w:rsidRPr="00A026E4">
        <w:rPr>
          <w:rFonts w:ascii="Times New Roman" w:hAnsi="Times New Roman" w:cs="Times New Roman"/>
          <w:sz w:val="24"/>
          <w:szCs w:val="24"/>
        </w:rPr>
        <w:t>), to create an integrated strategic HR function directly at the probationary phase of employee recruitment where it is most needed in this sector should represent the significance of these three aspects (</w:t>
      </w:r>
      <w:proofErr w:type="spellStart"/>
      <w:r w:rsidR="00575067" w:rsidRPr="00A026E4">
        <w:rPr>
          <w:rFonts w:ascii="Times New Roman" w:hAnsi="Times New Roman" w:cs="Times New Roman"/>
          <w:color w:val="222222"/>
          <w:sz w:val="24"/>
          <w:szCs w:val="24"/>
          <w:shd w:val="clear" w:color="auto" w:fill="FFFFFF"/>
        </w:rPr>
        <w:t>Hongal</w:t>
      </w:r>
      <w:proofErr w:type="spellEnd"/>
      <w:r w:rsidR="00575067" w:rsidRPr="00A026E4">
        <w:rPr>
          <w:rFonts w:ascii="Times New Roman" w:hAnsi="Times New Roman" w:cs="Times New Roman"/>
          <w:color w:val="222222"/>
          <w:sz w:val="24"/>
          <w:szCs w:val="24"/>
          <w:shd w:val="clear" w:color="auto" w:fill="FFFFFF"/>
        </w:rPr>
        <w:t xml:space="preserve"> and </w:t>
      </w:r>
      <w:proofErr w:type="spellStart"/>
      <w:r w:rsidR="00575067" w:rsidRPr="00A026E4">
        <w:rPr>
          <w:rFonts w:ascii="Times New Roman" w:hAnsi="Times New Roman" w:cs="Times New Roman"/>
          <w:color w:val="222222"/>
          <w:sz w:val="24"/>
          <w:szCs w:val="24"/>
          <w:shd w:val="clear" w:color="auto" w:fill="FFFFFF"/>
        </w:rPr>
        <w:t>Kinange</w:t>
      </w:r>
      <w:proofErr w:type="spellEnd"/>
      <w:r w:rsidR="00575067" w:rsidRPr="00A026E4">
        <w:rPr>
          <w:rFonts w:ascii="Times New Roman" w:hAnsi="Times New Roman" w:cs="Times New Roman"/>
          <w:color w:val="222222"/>
          <w:sz w:val="24"/>
          <w:szCs w:val="24"/>
          <w:shd w:val="clear" w:color="auto" w:fill="FFFFFF"/>
        </w:rPr>
        <w:t>, 2020</w:t>
      </w:r>
      <w:r w:rsidR="00575067" w:rsidRPr="00A026E4">
        <w:rPr>
          <w:rFonts w:ascii="Times New Roman" w:hAnsi="Times New Roman" w:cs="Times New Roman"/>
          <w:sz w:val="24"/>
          <w:szCs w:val="24"/>
        </w:rPr>
        <w:t xml:space="preserve">).  </w:t>
      </w:r>
    </w:p>
    <w:p w14:paraId="1B9BAE5F" w14:textId="77777777" w:rsidR="001D3C20" w:rsidRPr="00A026E4" w:rsidRDefault="00CC669A" w:rsidP="00A026E4">
      <w:pPr>
        <w:spacing w:line="360" w:lineRule="auto"/>
        <w:jc w:val="both"/>
        <w:rPr>
          <w:rFonts w:ascii="Times New Roman" w:hAnsi="Times New Roman" w:cs="Times New Roman"/>
          <w:sz w:val="24"/>
          <w:szCs w:val="24"/>
        </w:rPr>
      </w:pPr>
      <w:r w:rsidRPr="00A026E4">
        <w:rPr>
          <w:rFonts w:ascii="Times New Roman" w:hAnsi="Times New Roman" w:cs="Times New Roman"/>
          <w:sz w:val="24"/>
          <w:szCs w:val="24"/>
        </w:rPr>
        <w:t xml:space="preserve">Ulrich’s </w:t>
      </w:r>
      <w:proofErr w:type="gramStart"/>
      <w:r w:rsidRPr="00A026E4">
        <w:rPr>
          <w:rFonts w:ascii="Times New Roman" w:hAnsi="Times New Roman" w:cs="Times New Roman"/>
          <w:sz w:val="24"/>
          <w:szCs w:val="24"/>
        </w:rPr>
        <w:t>three legged</w:t>
      </w:r>
      <w:proofErr w:type="gramEnd"/>
      <w:r w:rsidRPr="00A026E4">
        <w:rPr>
          <w:rFonts w:ascii="Times New Roman" w:hAnsi="Times New Roman" w:cs="Times New Roman"/>
          <w:sz w:val="24"/>
          <w:szCs w:val="24"/>
        </w:rPr>
        <w:t xml:space="preserve"> models of HR competency allows for an integrated structuring of HR functions with the rest of the organisational operations through four distinct facets; namely Strategic Partner, Change Agent, Admin Expert and Employee Champion (</w:t>
      </w:r>
      <w:r w:rsidRPr="00A026E4">
        <w:rPr>
          <w:rFonts w:ascii="Times New Roman" w:hAnsi="Times New Roman" w:cs="Times New Roman"/>
          <w:color w:val="222222"/>
          <w:sz w:val="24"/>
          <w:szCs w:val="24"/>
          <w:shd w:val="clear" w:color="auto" w:fill="FFFFFF"/>
        </w:rPr>
        <w:t>Rees, and Leatherbarrow, 2021</w:t>
      </w:r>
      <w:r w:rsidRPr="00A026E4">
        <w:rPr>
          <w:rFonts w:ascii="Times New Roman" w:hAnsi="Times New Roman" w:cs="Times New Roman"/>
          <w:sz w:val="24"/>
          <w:szCs w:val="24"/>
        </w:rPr>
        <w:t xml:space="preserve">). </w:t>
      </w:r>
      <w:r w:rsidR="0046132A" w:rsidRPr="00A026E4">
        <w:rPr>
          <w:rFonts w:ascii="Times New Roman" w:hAnsi="Times New Roman" w:cs="Times New Roman"/>
          <w:sz w:val="24"/>
          <w:szCs w:val="24"/>
        </w:rPr>
        <w:t>Interlocution of business partners and employee champions with management requires structural implementation of network and team-based HR structures to compliment normal operational activities.</w:t>
      </w:r>
      <w:r w:rsidRPr="00A026E4">
        <w:rPr>
          <w:rFonts w:ascii="Times New Roman" w:hAnsi="Times New Roman" w:cs="Times New Roman"/>
          <w:sz w:val="24"/>
          <w:szCs w:val="24"/>
        </w:rPr>
        <w:t xml:space="preserve"> </w:t>
      </w:r>
      <w:r w:rsidR="001D3C20" w:rsidRPr="00A026E4">
        <w:rPr>
          <w:rFonts w:ascii="Times New Roman" w:hAnsi="Times New Roman" w:cs="Times New Roman"/>
          <w:sz w:val="24"/>
          <w:szCs w:val="24"/>
        </w:rPr>
        <w:t>Ulrich (1997) illustrates the four fundamental roles each of these facets undertake</w:t>
      </w:r>
      <w:r w:rsidRPr="00A026E4">
        <w:rPr>
          <w:rFonts w:ascii="Times New Roman" w:hAnsi="Times New Roman" w:cs="Times New Roman"/>
          <w:sz w:val="24"/>
          <w:szCs w:val="24"/>
        </w:rPr>
        <w:t xml:space="preserve"> as presented below.</w:t>
      </w:r>
    </w:p>
    <w:p w14:paraId="3E7D2936" w14:textId="77777777" w:rsidR="001D3C20" w:rsidRPr="00A026E4" w:rsidRDefault="001D3C20" w:rsidP="00A026E4">
      <w:pPr>
        <w:pStyle w:val="ListParagraph"/>
        <w:spacing w:line="360" w:lineRule="auto"/>
        <w:jc w:val="both"/>
        <w:rPr>
          <w:rFonts w:ascii="Times New Roman" w:hAnsi="Times New Roman" w:cs="Times New Roman"/>
          <w:sz w:val="24"/>
          <w:szCs w:val="24"/>
        </w:rPr>
      </w:pPr>
      <w:r w:rsidRPr="00A026E4">
        <w:rPr>
          <w:rFonts w:ascii="Times New Roman" w:hAnsi="Times New Roman" w:cs="Times New Roman"/>
          <w:noProof/>
          <w:sz w:val="24"/>
          <w:szCs w:val="24"/>
          <w:lang w:val="en-US"/>
        </w:rPr>
        <w:lastRenderedPageBreak/>
        <w:drawing>
          <wp:inline distT="0" distB="0" distL="0" distR="0" wp14:anchorId="14C2BA56" wp14:editId="0D73316A">
            <wp:extent cx="4124901" cy="4096322"/>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rich hr roles p24.png"/>
                    <pic:cNvPicPr/>
                  </pic:nvPicPr>
                  <pic:blipFill>
                    <a:blip r:embed="rId7">
                      <a:extLst>
                        <a:ext uri="{28A0092B-C50C-407E-A947-70E740481C1C}">
                          <a14:useLocalDpi xmlns:a14="http://schemas.microsoft.com/office/drawing/2010/main" val="0"/>
                        </a:ext>
                      </a:extLst>
                    </a:blip>
                    <a:stretch>
                      <a:fillRect/>
                    </a:stretch>
                  </pic:blipFill>
                  <pic:spPr>
                    <a:xfrm>
                      <a:off x="0" y="0"/>
                      <a:ext cx="4124901" cy="4096322"/>
                    </a:xfrm>
                    <a:prstGeom prst="rect">
                      <a:avLst/>
                    </a:prstGeom>
                  </pic:spPr>
                </pic:pic>
              </a:graphicData>
            </a:graphic>
          </wp:inline>
        </w:drawing>
      </w:r>
      <w:r w:rsidRPr="00A026E4">
        <w:rPr>
          <w:rFonts w:ascii="Times New Roman" w:hAnsi="Times New Roman" w:cs="Times New Roman"/>
          <w:sz w:val="24"/>
          <w:szCs w:val="24"/>
        </w:rPr>
        <w:t xml:space="preserve"> </w:t>
      </w:r>
    </w:p>
    <w:p w14:paraId="62A2C705" w14:textId="77777777" w:rsidR="0046132A" w:rsidRPr="00A026E4" w:rsidRDefault="0046132A" w:rsidP="00A026E4">
      <w:pPr>
        <w:spacing w:line="360" w:lineRule="auto"/>
        <w:ind w:left="720" w:firstLine="720"/>
        <w:jc w:val="both"/>
        <w:rPr>
          <w:rFonts w:ascii="Times New Roman" w:hAnsi="Times New Roman" w:cs="Times New Roman"/>
          <w:sz w:val="24"/>
          <w:szCs w:val="24"/>
        </w:rPr>
      </w:pPr>
      <w:r w:rsidRPr="00A026E4">
        <w:rPr>
          <w:rFonts w:ascii="Times New Roman" w:hAnsi="Times New Roman" w:cs="Times New Roman"/>
          <w:sz w:val="24"/>
          <w:szCs w:val="24"/>
        </w:rPr>
        <w:t xml:space="preserve">Fig 2: The </w:t>
      </w:r>
      <w:proofErr w:type="gramStart"/>
      <w:r w:rsidRPr="00A026E4">
        <w:rPr>
          <w:rFonts w:ascii="Times New Roman" w:hAnsi="Times New Roman" w:cs="Times New Roman"/>
          <w:sz w:val="24"/>
          <w:szCs w:val="24"/>
        </w:rPr>
        <w:t>three legged</w:t>
      </w:r>
      <w:proofErr w:type="gramEnd"/>
      <w:r w:rsidRPr="00A026E4">
        <w:rPr>
          <w:rFonts w:ascii="Times New Roman" w:hAnsi="Times New Roman" w:cs="Times New Roman"/>
          <w:sz w:val="24"/>
          <w:szCs w:val="24"/>
        </w:rPr>
        <w:t xml:space="preserve"> stool model (Ulrich, 1997, p.24)</w:t>
      </w:r>
    </w:p>
    <w:p w14:paraId="19B9F2D2" w14:textId="77777777" w:rsidR="001D3C20" w:rsidRPr="00A026E4" w:rsidRDefault="00CC669A" w:rsidP="00A026E4">
      <w:pPr>
        <w:spacing w:line="360" w:lineRule="auto"/>
        <w:jc w:val="both"/>
        <w:rPr>
          <w:rFonts w:ascii="Times New Roman" w:hAnsi="Times New Roman" w:cs="Times New Roman"/>
          <w:sz w:val="24"/>
          <w:szCs w:val="24"/>
        </w:rPr>
      </w:pPr>
      <w:r w:rsidRPr="00A026E4">
        <w:rPr>
          <w:rFonts w:ascii="Times New Roman" w:hAnsi="Times New Roman" w:cs="Times New Roman"/>
          <w:sz w:val="24"/>
          <w:szCs w:val="24"/>
        </w:rPr>
        <w:t>The m</w:t>
      </w:r>
      <w:r w:rsidR="001D3C20" w:rsidRPr="00A026E4">
        <w:rPr>
          <w:rFonts w:ascii="Times New Roman" w:hAnsi="Times New Roman" w:cs="Times New Roman"/>
          <w:sz w:val="24"/>
          <w:szCs w:val="24"/>
        </w:rPr>
        <w:t>anagement of</w:t>
      </w:r>
      <w:r w:rsidRPr="00A026E4">
        <w:rPr>
          <w:rFonts w:ascii="Times New Roman" w:hAnsi="Times New Roman" w:cs="Times New Roman"/>
          <w:sz w:val="24"/>
          <w:szCs w:val="24"/>
        </w:rPr>
        <w:t xml:space="preserve"> s</w:t>
      </w:r>
      <w:r w:rsidR="001D3C20" w:rsidRPr="00A026E4">
        <w:rPr>
          <w:rFonts w:ascii="Times New Roman" w:hAnsi="Times New Roman" w:cs="Times New Roman"/>
          <w:sz w:val="24"/>
          <w:szCs w:val="24"/>
        </w:rPr>
        <w:t>trat</w:t>
      </w:r>
      <w:r w:rsidRPr="00A026E4">
        <w:rPr>
          <w:rFonts w:ascii="Times New Roman" w:hAnsi="Times New Roman" w:cs="Times New Roman"/>
          <w:sz w:val="24"/>
          <w:szCs w:val="24"/>
        </w:rPr>
        <w:t>egic HR is undertaken by the strategic partners, management of transformation and change by change agents, management of firm infrastructure by admin expert and m</w:t>
      </w:r>
      <w:r w:rsidR="001D3C20" w:rsidRPr="00A026E4">
        <w:rPr>
          <w:rFonts w:ascii="Times New Roman" w:hAnsi="Times New Roman" w:cs="Times New Roman"/>
          <w:sz w:val="24"/>
          <w:szCs w:val="24"/>
        </w:rPr>
        <w:t xml:space="preserve">anagement of employee contribution by the Employee champion. </w:t>
      </w:r>
      <w:r w:rsidRPr="00A026E4">
        <w:rPr>
          <w:rFonts w:ascii="Times New Roman" w:hAnsi="Times New Roman" w:cs="Times New Roman"/>
          <w:sz w:val="24"/>
          <w:szCs w:val="24"/>
        </w:rPr>
        <w:t>Newer models try to engage front line managers as technically and administratively adept counterparts to HR professionals, as a form of rectifying the criticism that relates to the lack of dexterity HR professionals could present in the practical setting (</w:t>
      </w:r>
      <w:r w:rsidRPr="00A026E4">
        <w:rPr>
          <w:rFonts w:ascii="Times New Roman" w:hAnsi="Times New Roman" w:cs="Times New Roman"/>
          <w:color w:val="222222"/>
          <w:sz w:val="24"/>
          <w:szCs w:val="24"/>
          <w:shd w:val="clear" w:color="auto" w:fill="FFFFFF"/>
        </w:rPr>
        <w:t>Rees, and Leatherbarrow, 2021</w:t>
      </w:r>
      <w:r w:rsidRPr="00A026E4">
        <w:rPr>
          <w:rFonts w:ascii="Times New Roman" w:hAnsi="Times New Roman" w:cs="Times New Roman"/>
          <w:sz w:val="24"/>
          <w:szCs w:val="24"/>
        </w:rPr>
        <w:t xml:space="preserve">)  </w:t>
      </w:r>
    </w:p>
    <w:p w14:paraId="0DA51A44" w14:textId="77777777" w:rsidR="00CC669A" w:rsidRPr="00A026E4" w:rsidRDefault="00CC669A" w:rsidP="00A026E4">
      <w:pPr>
        <w:spacing w:line="360" w:lineRule="auto"/>
        <w:jc w:val="both"/>
        <w:rPr>
          <w:rFonts w:ascii="Times New Roman" w:hAnsi="Times New Roman" w:cs="Times New Roman"/>
          <w:sz w:val="24"/>
          <w:szCs w:val="24"/>
        </w:rPr>
      </w:pPr>
      <w:r w:rsidRPr="00A026E4">
        <w:rPr>
          <w:rFonts w:ascii="Times New Roman" w:hAnsi="Times New Roman" w:cs="Times New Roman"/>
          <w:sz w:val="24"/>
          <w:szCs w:val="24"/>
        </w:rPr>
        <w:t xml:space="preserve">This model would allow for the integration of HR professionals into the operational level </w:t>
      </w:r>
      <w:proofErr w:type="gramStart"/>
      <w:r w:rsidRPr="00A026E4">
        <w:rPr>
          <w:rFonts w:ascii="Times New Roman" w:hAnsi="Times New Roman" w:cs="Times New Roman"/>
          <w:sz w:val="24"/>
          <w:szCs w:val="24"/>
        </w:rPr>
        <w:t>in order to</w:t>
      </w:r>
      <w:proofErr w:type="gramEnd"/>
      <w:r w:rsidRPr="00A026E4">
        <w:rPr>
          <w:rFonts w:ascii="Times New Roman" w:hAnsi="Times New Roman" w:cs="Times New Roman"/>
          <w:sz w:val="24"/>
          <w:szCs w:val="24"/>
        </w:rPr>
        <w:t xml:space="preserve"> identified shifting employee needs and considering the talent of individuals could save organisations significantly</w:t>
      </w:r>
      <w:r w:rsidR="00410789" w:rsidRPr="00A026E4">
        <w:rPr>
          <w:rFonts w:ascii="Times New Roman" w:hAnsi="Times New Roman" w:cs="Times New Roman"/>
          <w:sz w:val="24"/>
          <w:szCs w:val="24"/>
        </w:rPr>
        <w:t>. Furthermore,</w:t>
      </w:r>
      <w:r w:rsidRPr="00A026E4">
        <w:rPr>
          <w:rFonts w:ascii="Times New Roman" w:hAnsi="Times New Roman" w:cs="Times New Roman"/>
          <w:sz w:val="24"/>
          <w:szCs w:val="24"/>
        </w:rPr>
        <w:t xml:space="preserve"> adopting the cost of new recruitment and training towards rewards maximise motivation and engagement amongst employees</w:t>
      </w:r>
      <w:r w:rsidR="00410789" w:rsidRPr="00A026E4">
        <w:rPr>
          <w:rFonts w:ascii="Times New Roman" w:hAnsi="Times New Roman" w:cs="Times New Roman"/>
          <w:sz w:val="24"/>
          <w:szCs w:val="24"/>
        </w:rPr>
        <w:t xml:space="preserve"> (Setiawan et al., 2021; </w:t>
      </w:r>
      <w:proofErr w:type="spellStart"/>
      <w:r w:rsidR="00410789" w:rsidRPr="00A026E4">
        <w:rPr>
          <w:rFonts w:ascii="Times New Roman" w:hAnsi="Times New Roman" w:cs="Times New Roman"/>
          <w:color w:val="222222"/>
          <w:sz w:val="24"/>
          <w:szCs w:val="24"/>
          <w:shd w:val="clear" w:color="auto" w:fill="FFFFFF"/>
        </w:rPr>
        <w:t>Kryscynski</w:t>
      </w:r>
      <w:proofErr w:type="spellEnd"/>
      <w:r w:rsidR="00410789" w:rsidRPr="00A026E4">
        <w:rPr>
          <w:rFonts w:ascii="Times New Roman" w:hAnsi="Times New Roman" w:cs="Times New Roman"/>
          <w:color w:val="222222"/>
          <w:sz w:val="24"/>
          <w:szCs w:val="24"/>
          <w:shd w:val="clear" w:color="auto" w:fill="FFFFFF"/>
        </w:rPr>
        <w:t>, 2021</w:t>
      </w:r>
      <w:r w:rsidR="00410789" w:rsidRPr="00A026E4">
        <w:rPr>
          <w:rFonts w:ascii="Times New Roman" w:hAnsi="Times New Roman" w:cs="Times New Roman"/>
          <w:sz w:val="24"/>
          <w:szCs w:val="24"/>
        </w:rPr>
        <w:t>)</w:t>
      </w:r>
      <w:r w:rsidRPr="00A026E4">
        <w:rPr>
          <w:rFonts w:ascii="Times New Roman" w:hAnsi="Times New Roman" w:cs="Times New Roman"/>
          <w:sz w:val="24"/>
          <w:szCs w:val="24"/>
        </w:rPr>
        <w:t>.  By employing external business partners to alleviate some of the internal vocational limitations in the high skilled tech labour market utilisation of strategic partners offshore can significantly reduce the market pressures</w:t>
      </w:r>
      <w:r w:rsidR="00410789" w:rsidRPr="00A026E4">
        <w:rPr>
          <w:rFonts w:ascii="Times New Roman" w:hAnsi="Times New Roman" w:cs="Times New Roman"/>
          <w:sz w:val="24"/>
          <w:szCs w:val="24"/>
        </w:rPr>
        <w:t xml:space="preserve"> (</w:t>
      </w:r>
      <w:proofErr w:type="spellStart"/>
      <w:r w:rsidR="00410789" w:rsidRPr="00A026E4">
        <w:rPr>
          <w:rFonts w:ascii="Times New Roman" w:hAnsi="Times New Roman" w:cs="Times New Roman"/>
          <w:sz w:val="24"/>
          <w:szCs w:val="24"/>
        </w:rPr>
        <w:t>Satpathy</w:t>
      </w:r>
      <w:proofErr w:type="spellEnd"/>
      <w:r w:rsidR="00410789" w:rsidRPr="00A026E4">
        <w:rPr>
          <w:rFonts w:ascii="Times New Roman" w:hAnsi="Times New Roman" w:cs="Times New Roman"/>
          <w:sz w:val="24"/>
          <w:szCs w:val="24"/>
        </w:rPr>
        <w:t xml:space="preserve"> et al, 2019)</w:t>
      </w:r>
      <w:r w:rsidRPr="00A026E4">
        <w:rPr>
          <w:rFonts w:ascii="Times New Roman" w:hAnsi="Times New Roman" w:cs="Times New Roman"/>
          <w:sz w:val="24"/>
          <w:szCs w:val="24"/>
        </w:rPr>
        <w:t xml:space="preserve">. Integrating an </w:t>
      </w:r>
      <w:r w:rsidRPr="00A026E4">
        <w:rPr>
          <w:rFonts w:ascii="Times New Roman" w:hAnsi="Times New Roman" w:cs="Times New Roman"/>
          <w:sz w:val="24"/>
          <w:szCs w:val="24"/>
        </w:rPr>
        <w:lastRenderedPageBreak/>
        <w:t>employee champion agent into the decisional matt</w:t>
      </w:r>
      <w:r w:rsidR="00C17CD1" w:rsidRPr="00A026E4">
        <w:rPr>
          <w:rFonts w:ascii="Times New Roman" w:hAnsi="Times New Roman" w:cs="Times New Roman"/>
          <w:sz w:val="24"/>
          <w:szCs w:val="24"/>
        </w:rPr>
        <w:t>ers involving employee welfare has also been shown to</w:t>
      </w:r>
      <w:r w:rsidRPr="00A026E4">
        <w:rPr>
          <w:rFonts w:ascii="Times New Roman" w:hAnsi="Times New Roman" w:cs="Times New Roman"/>
          <w:sz w:val="24"/>
          <w:szCs w:val="24"/>
        </w:rPr>
        <w:t xml:space="preserve"> significantly help engage the employee in the long term</w:t>
      </w:r>
      <w:r w:rsidR="00410789" w:rsidRPr="00A026E4">
        <w:rPr>
          <w:rFonts w:ascii="Times New Roman" w:hAnsi="Times New Roman" w:cs="Times New Roman"/>
          <w:sz w:val="24"/>
          <w:szCs w:val="24"/>
        </w:rPr>
        <w:t xml:space="preserve"> (</w:t>
      </w:r>
      <w:proofErr w:type="spellStart"/>
      <w:r w:rsidR="00C17CD1" w:rsidRPr="00A026E4">
        <w:rPr>
          <w:rFonts w:ascii="Times New Roman" w:hAnsi="Times New Roman" w:cs="Times New Roman"/>
          <w:color w:val="222222"/>
          <w:sz w:val="24"/>
          <w:szCs w:val="24"/>
          <w:shd w:val="clear" w:color="auto" w:fill="FFFFFF"/>
        </w:rPr>
        <w:t>Mozgovoy</w:t>
      </w:r>
      <w:proofErr w:type="spellEnd"/>
      <w:r w:rsidR="00C17CD1" w:rsidRPr="00A026E4">
        <w:rPr>
          <w:rFonts w:ascii="Times New Roman" w:hAnsi="Times New Roman" w:cs="Times New Roman"/>
          <w:color w:val="222222"/>
          <w:sz w:val="24"/>
          <w:szCs w:val="24"/>
          <w:shd w:val="clear" w:color="auto" w:fill="FFFFFF"/>
        </w:rPr>
        <w:t xml:space="preserve"> and Mettler, 2019</w:t>
      </w:r>
      <w:r w:rsidR="00410789" w:rsidRPr="00A026E4">
        <w:rPr>
          <w:rFonts w:ascii="Times New Roman" w:hAnsi="Times New Roman" w:cs="Times New Roman"/>
          <w:sz w:val="24"/>
          <w:szCs w:val="24"/>
        </w:rPr>
        <w:t>)</w:t>
      </w:r>
      <w:r w:rsidRPr="00A026E4">
        <w:rPr>
          <w:rFonts w:ascii="Times New Roman" w:hAnsi="Times New Roman" w:cs="Times New Roman"/>
          <w:sz w:val="24"/>
          <w:szCs w:val="24"/>
        </w:rPr>
        <w:t>. As an HR expert, identifying and contracting talented individuals in recruitment and probationary work stages would allow the company to start engaging the employees through rewards management considering specific interests</w:t>
      </w:r>
      <w:r w:rsidR="00C17CD1" w:rsidRPr="00A026E4">
        <w:rPr>
          <w:rFonts w:ascii="Times New Roman" w:hAnsi="Times New Roman" w:cs="Times New Roman"/>
          <w:sz w:val="24"/>
          <w:szCs w:val="24"/>
        </w:rPr>
        <w:t xml:space="preserve"> (Armstrong and </w:t>
      </w:r>
      <w:proofErr w:type="spellStart"/>
      <w:r w:rsidR="00C17CD1" w:rsidRPr="00A026E4">
        <w:rPr>
          <w:rFonts w:ascii="Times New Roman" w:hAnsi="Times New Roman" w:cs="Times New Roman"/>
          <w:sz w:val="24"/>
          <w:szCs w:val="24"/>
        </w:rPr>
        <w:t>Murlis</w:t>
      </w:r>
      <w:proofErr w:type="spellEnd"/>
      <w:r w:rsidR="00C17CD1" w:rsidRPr="00A026E4">
        <w:rPr>
          <w:rFonts w:ascii="Times New Roman" w:hAnsi="Times New Roman" w:cs="Times New Roman"/>
          <w:sz w:val="24"/>
          <w:szCs w:val="24"/>
        </w:rPr>
        <w:t xml:space="preserve">, 2007; </w:t>
      </w:r>
      <w:proofErr w:type="spellStart"/>
      <w:r w:rsidR="00E76116">
        <w:rPr>
          <w:rFonts w:ascii="Times New Roman" w:hAnsi="Times New Roman" w:cs="Times New Roman"/>
          <w:sz w:val="24"/>
          <w:szCs w:val="24"/>
        </w:rPr>
        <w:t>Voehl</w:t>
      </w:r>
      <w:proofErr w:type="spellEnd"/>
      <w:r w:rsidR="00E76116">
        <w:rPr>
          <w:rFonts w:ascii="Times New Roman" w:hAnsi="Times New Roman" w:cs="Times New Roman"/>
          <w:sz w:val="24"/>
          <w:szCs w:val="24"/>
        </w:rPr>
        <w:t>,</w:t>
      </w:r>
      <w:r w:rsidR="00E76116" w:rsidRPr="00E76116">
        <w:rPr>
          <w:rFonts w:ascii="Times New Roman" w:hAnsi="Times New Roman" w:cs="Times New Roman"/>
          <w:sz w:val="24"/>
          <w:szCs w:val="24"/>
        </w:rPr>
        <w:t xml:space="preserve"> 2020</w:t>
      </w:r>
      <w:r w:rsidR="00C17CD1" w:rsidRPr="00A026E4">
        <w:rPr>
          <w:rFonts w:ascii="Times New Roman" w:hAnsi="Times New Roman" w:cs="Times New Roman"/>
          <w:sz w:val="24"/>
          <w:szCs w:val="24"/>
        </w:rPr>
        <w:t>)</w:t>
      </w:r>
      <w:r w:rsidRPr="00A026E4">
        <w:rPr>
          <w:rFonts w:ascii="Times New Roman" w:hAnsi="Times New Roman" w:cs="Times New Roman"/>
          <w:sz w:val="24"/>
          <w:szCs w:val="24"/>
        </w:rPr>
        <w:t>. Finally, the change agent is required to identify and calibrate the organisational approach to market requirements. According to Deloitte (2021, p.8), “35% of employers are grappling with remote-work-driven changes in employee productivity.”</w:t>
      </w:r>
      <w:r w:rsidR="00C17CD1" w:rsidRPr="00A026E4">
        <w:rPr>
          <w:rFonts w:ascii="Times New Roman" w:hAnsi="Times New Roman" w:cs="Times New Roman"/>
          <w:sz w:val="24"/>
          <w:szCs w:val="24"/>
        </w:rPr>
        <w:t xml:space="preserve"> Having a change agent would aid the management of issues being faced within the current business environment. </w:t>
      </w:r>
    </w:p>
    <w:p w14:paraId="11ED4A1E" w14:textId="77777777" w:rsidR="001D3C20" w:rsidRPr="00A026E4" w:rsidRDefault="00CC669A" w:rsidP="00A026E4">
      <w:pPr>
        <w:spacing w:line="360" w:lineRule="auto"/>
        <w:jc w:val="both"/>
        <w:rPr>
          <w:rFonts w:ascii="Times New Roman" w:hAnsi="Times New Roman" w:cs="Times New Roman"/>
          <w:sz w:val="24"/>
          <w:szCs w:val="24"/>
        </w:rPr>
      </w:pPr>
      <w:r w:rsidRPr="00A026E4">
        <w:rPr>
          <w:rFonts w:ascii="Times New Roman" w:hAnsi="Times New Roman" w:cs="Times New Roman"/>
          <w:sz w:val="24"/>
          <w:szCs w:val="24"/>
        </w:rPr>
        <w:t xml:space="preserve">HR is inherently a subject matter that requires flexible application in times of dire operational strains. The Covid-19 pandemic has created such as situation. Utilising Ulrich’s model to implement integrated HR positions could help tech sector businesses reduce the costs associated with the hiring, </w:t>
      </w:r>
      <w:proofErr w:type="gramStart"/>
      <w:r w:rsidRPr="00A026E4">
        <w:rPr>
          <w:rFonts w:ascii="Times New Roman" w:hAnsi="Times New Roman" w:cs="Times New Roman"/>
          <w:sz w:val="24"/>
          <w:szCs w:val="24"/>
        </w:rPr>
        <w:t>training</w:t>
      </w:r>
      <w:proofErr w:type="gramEnd"/>
      <w:r w:rsidRPr="00A026E4">
        <w:rPr>
          <w:rFonts w:ascii="Times New Roman" w:hAnsi="Times New Roman" w:cs="Times New Roman"/>
          <w:sz w:val="24"/>
          <w:szCs w:val="24"/>
        </w:rPr>
        <w:t xml:space="preserve"> and disruption of work during the period (Mayo, 2020). </w:t>
      </w:r>
      <w:r w:rsidR="001D3C20" w:rsidRPr="00A026E4">
        <w:rPr>
          <w:rFonts w:ascii="Times New Roman" w:hAnsi="Times New Roman" w:cs="Times New Roman"/>
          <w:sz w:val="24"/>
          <w:szCs w:val="24"/>
        </w:rPr>
        <w:t>Such structuring allows for higher flexibility and leads to better handling of conditional impacts such as the Covid-19 crisis presented</w:t>
      </w:r>
      <w:r w:rsidR="00410789" w:rsidRPr="00A026E4">
        <w:rPr>
          <w:rFonts w:ascii="Times New Roman" w:hAnsi="Times New Roman" w:cs="Times New Roman"/>
          <w:sz w:val="24"/>
          <w:szCs w:val="24"/>
        </w:rPr>
        <w:t xml:space="preserve"> (Zhong et al., 2021)</w:t>
      </w:r>
      <w:r w:rsidR="001D3C20" w:rsidRPr="00A026E4">
        <w:rPr>
          <w:rFonts w:ascii="Times New Roman" w:hAnsi="Times New Roman" w:cs="Times New Roman"/>
          <w:sz w:val="24"/>
          <w:szCs w:val="24"/>
        </w:rPr>
        <w:t>. The future sustainability impact of such structural implementations would allow organisations to easily manoeuvre in volatile business environments by fostering immediate identification and implementation of localised HR policies.</w:t>
      </w:r>
      <w:r w:rsidRPr="00A026E4">
        <w:rPr>
          <w:rFonts w:ascii="Times New Roman" w:hAnsi="Times New Roman" w:cs="Times New Roman"/>
          <w:sz w:val="24"/>
          <w:szCs w:val="24"/>
        </w:rPr>
        <w:t xml:space="preserve"> </w:t>
      </w:r>
      <w:r w:rsidR="001D3C20" w:rsidRPr="00A026E4">
        <w:rPr>
          <w:rFonts w:ascii="Times New Roman" w:hAnsi="Times New Roman" w:cs="Times New Roman"/>
          <w:sz w:val="24"/>
          <w:szCs w:val="24"/>
        </w:rPr>
        <w:t xml:space="preserve">Finally, the impact of strategic decisions like utilising the </w:t>
      </w:r>
      <w:proofErr w:type="gramStart"/>
      <w:r w:rsidR="001D3C20" w:rsidRPr="00A026E4">
        <w:rPr>
          <w:rFonts w:ascii="Times New Roman" w:hAnsi="Times New Roman" w:cs="Times New Roman"/>
          <w:sz w:val="24"/>
          <w:szCs w:val="24"/>
        </w:rPr>
        <w:t>3 legged</w:t>
      </w:r>
      <w:proofErr w:type="gramEnd"/>
      <w:r w:rsidR="001D3C20" w:rsidRPr="00A026E4">
        <w:rPr>
          <w:rFonts w:ascii="Times New Roman" w:hAnsi="Times New Roman" w:cs="Times New Roman"/>
          <w:sz w:val="24"/>
          <w:szCs w:val="24"/>
        </w:rPr>
        <w:t xml:space="preserve"> stool model under circumstances that require flexibility could potentially save significant amounts in terms of recruitment, training and hindrance based costs.</w:t>
      </w:r>
      <w:r w:rsidRPr="00A026E4">
        <w:rPr>
          <w:rFonts w:ascii="Times New Roman" w:hAnsi="Times New Roman" w:cs="Times New Roman"/>
          <w:sz w:val="24"/>
          <w:szCs w:val="24"/>
        </w:rPr>
        <w:t xml:space="preserve"> As such, a properly functioning HR structure, design and strategy is required for organisations to utilise the </w:t>
      </w:r>
      <w:r w:rsidR="00575067" w:rsidRPr="00A026E4">
        <w:rPr>
          <w:rFonts w:ascii="Times New Roman" w:hAnsi="Times New Roman" w:cs="Times New Roman"/>
          <w:sz w:val="24"/>
          <w:szCs w:val="24"/>
        </w:rPr>
        <w:t xml:space="preserve">department as more than an ancillary support function but, as Ulrich suggests, as a driver of value within organisational operations. IBM’s technology can extensively support such a structuring. </w:t>
      </w:r>
    </w:p>
    <w:p w14:paraId="57412934" w14:textId="77777777" w:rsidR="001D3C20" w:rsidRPr="00A026E4" w:rsidRDefault="001D3C20" w:rsidP="00A026E4">
      <w:pPr>
        <w:spacing w:line="360" w:lineRule="auto"/>
        <w:jc w:val="both"/>
        <w:rPr>
          <w:rFonts w:ascii="Times New Roman" w:hAnsi="Times New Roman" w:cs="Times New Roman"/>
          <w:sz w:val="24"/>
          <w:szCs w:val="24"/>
        </w:rPr>
      </w:pPr>
    </w:p>
    <w:p w14:paraId="79D69497" w14:textId="77777777" w:rsidR="00A026E4" w:rsidRPr="00A026E4" w:rsidRDefault="00A026E4" w:rsidP="00A026E4">
      <w:pPr>
        <w:spacing w:line="360" w:lineRule="auto"/>
        <w:jc w:val="both"/>
        <w:rPr>
          <w:rFonts w:ascii="Times New Roman" w:hAnsi="Times New Roman" w:cs="Times New Roman"/>
          <w:sz w:val="24"/>
          <w:szCs w:val="24"/>
        </w:rPr>
      </w:pPr>
    </w:p>
    <w:p w14:paraId="380F69DB" w14:textId="77777777" w:rsidR="00A026E4" w:rsidRPr="00A026E4" w:rsidRDefault="00A026E4" w:rsidP="00A026E4">
      <w:pPr>
        <w:spacing w:line="360" w:lineRule="auto"/>
        <w:jc w:val="both"/>
        <w:rPr>
          <w:rFonts w:ascii="Times New Roman" w:hAnsi="Times New Roman" w:cs="Times New Roman"/>
          <w:sz w:val="24"/>
          <w:szCs w:val="24"/>
        </w:rPr>
      </w:pPr>
    </w:p>
    <w:p w14:paraId="425CB9EB" w14:textId="77777777" w:rsidR="00A026E4" w:rsidRPr="00A026E4" w:rsidRDefault="00A026E4" w:rsidP="00A026E4">
      <w:pPr>
        <w:spacing w:line="360" w:lineRule="auto"/>
        <w:jc w:val="both"/>
        <w:rPr>
          <w:rFonts w:ascii="Times New Roman" w:hAnsi="Times New Roman" w:cs="Times New Roman"/>
          <w:sz w:val="24"/>
          <w:szCs w:val="24"/>
        </w:rPr>
      </w:pPr>
    </w:p>
    <w:p w14:paraId="7A555185" w14:textId="77777777" w:rsidR="00A026E4" w:rsidRPr="00A026E4" w:rsidRDefault="00A026E4" w:rsidP="00A026E4">
      <w:pPr>
        <w:spacing w:line="360" w:lineRule="auto"/>
        <w:jc w:val="both"/>
        <w:rPr>
          <w:rFonts w:ascii="Times New Roman" w:hAnsi="Times New Roman" w:cs="Times New Roman"/>
          <w:sz w:val="24"/>
          <w:szCs w:val="24"/>
        </w:rPr>
      </w:pPr>
    </w:p>
    <w:p w14:paraId="37693F2C" w14:textId="2FB04715" w:rsidR="00226FD6" w:rsidRPr="00662A73" w:rsidRDefault="003B42D9" w:rsidP="00226FD6">
      <w:pPr>
        <w:spacing w:line="360" w:lineRule="auto"/>
        <w:jc w:val="both"/>
        <w:rPr>
          <w:rFonts w:ascii="Times New Roman" w:hAnsi="Times New Roman" w:cs="Times New Roman"/>
          <w:b/>
          <w:bCs/>
          <w:sz w:val="24"/>
          <w:szCs w:val="24"/>
        </w:rPr>
      </w:pPr>
      <w:r w:rsidRPr="003B42D9">
        <w:rPr>
          <w:rFonts w:ascii="Times New Roman" w:hAnsi="Times New Roman" w:cs="Times New Roman"/>
          <w:b/>
          <w:bCs/>
          <w:sz w:val="24"/>
          <w:szCs w:val="24"/>
        </w:rPr>
        <w:lastRenderedPageBreak/>
        <w:t>References</w:t>
      </w:r>
    </w:p>
    <w:p w14:paraId="5BA956D8"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Acheampong, N.A.A. (2021) ‘Reward Preferences of the Youngest Generation’</w:t>
      </w:r>
      <w:r w:rsidRPr="00662A73">
        <w:rPr>
          <w:rFonts w:ascii="Times New Roman" w:hAnsi="Times New Roman" w:cs="Times New Roman"/>
          <w:i/>
          <w:iCs/>
          <w:sz w:val="24"/>
          <w:szCs w:val="24"/>
        </w:rPr>
        <w:t>, Attracting, Recruiting, and Retaining Generation Z into Public Sector Organizations. Compensation &amp; Benefits Review</w:t>
      </w:r>
      <w:r w:rsidRPr="00226FD6">
        <w:rPr>
          <w:rFonts w:ascii="Times New Roman" w:hAnsi="Times New Roman" w:cs="Times New Roman"/>
          <w:sz w:val="24"/>
          <w:szCs w:val="24"/>
        </w:rPr>
        <w:t>, 53(2), pp.75-97.</w:t>
      </w:r>
    </w:p>
    <w:p w14:paraId="0A7590D6"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Armstrong, M. and </w:t>
      </w:r>
      <w:proofErr w:type="spellStart"/>
      <w:r w:rsidRPr="00226FD6">
        <w:rPr>
          <w:rFonts w:ascii="Times New Roman" w:hAnsi="Times New Roman" w:cs="Times New Roman"/>
          <w:sz w:val="24"/>
          <w:szCs w:val="24"/>
        </w:rPr>
        <w:t>Murlis</w:t>
      </w:r>
      <w:proofErr w:type="spellEnd"/>
      <w:r w:rsidRPr="00226FD6">
        <w:rPr>
          <w:rFonts w:ascii="Times New Roman" w:hAnsi="Times New Roman" w:cs="Times New Roman"/>
          <w:sz w:val="24"/>
          <w:szCs w:val="24"/>
        </w:rPr>
        <w:t xml:space="preserve">, H. (2007) </w:t>
      </w:r>
      <w:r w:rsidRPr="00662A73">
        <w:rPr>
          <w:rFonts w:ascii="Times New Roman" w:hAnsi="Times New Roman" w:cs="Times New Roman"/>
          <w:i/>
          <w:iCs/>
          <w:sz w:val="24"/>
          <w:szCs w:val="24"/>
        </w:rPr>
        <w:t>Reward management: A handbook of remuneration strategy and practice</w:t>
      </w:r>
      <w:r w:rsidRPr="00226FD6">
        <w:rPr>
          <w:rFonts w:ascii="Times New Roman" w:hAnsi="Times New Roman" w:cs="Times New Roman"/>
          <w:sz w:val="24"/>
          <w:szCs w:val="24"/>
        </w:rPr>
        <w:t>. Kogan Page Publishers.</w:t>
      </w:r>
    </w:p>
    <w:p w14:paraId="5B421897"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Brockbank, W., Ulrich, D. and Beatty, R.W. (1999) HR professional development: </w:t>
      </w:r>
      <w:r w:rsidRPr="00662A73">
        <w:rPr>
          <w:rFonts w:ascii="Times New Roman" w:hAnsi="Times New Roman" w:cs="Times New Roman"/>
          <w:i/>
          <w:iCs/>
          <w:sz w:val="24"/>
          <w:szCs w:val="24"/>
        </w:rPr>
        <w:t xml:space="preserve">Creating the future creators at the University of Michigan Business School. Human Resource Management: Published in Cooperation with the School of Business Administration, The University of Michigan and in alliance with the Society of Human Resources Management, </w:t>
      </w:r>
      <w:r w:rsidRPr="00226FD6">
        <w:rPr>
          <w:rFonts w:ascii="Times New Roman" w:hAnsi="Times New Roman" w:cs="Times New Roman"/>
          <w:sz w:val="24"/>
          <w:szCs w:val="24"/>
        </w:rPr>
        <w:t>38(2), pp.111-117.</w:t>
      </w:r>
    </w:p>
    <w:p w14:paraId="11B63133" w14:textId="77777777" w:rsidR="00226FD6" w:rsidRPr="00662A73"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Chernomas</w:t>
      </w:r>
      <w:proofErr w:type="spellEnd"/>
      <w:r w:rsidRPr="00226FD6">
        <w:rPr>
          <w:rFonts w:ascii="Times New Roman" w:hAnsi="Times New Roman" w:cs="Times New Roman"/>
          <w:sz w:val="24"/>
          <w:szCs w:val="24"/>
        </w:rPr>
        <w:t xml:space="preserve">, R. (2020) ‘Inequality as a basis for the US emergence from the great stagnation’, </w:t>
      </w:r>
      <w:r w:rsidRPr="00662A73">
        <w:rPr>
          <w:rFonts w:ascii="Times New Roman" w:hAnsi="Times New Roman" w:cs="Times New Roman"/>
          <w:i/>
          <w:iCs/>
          <w:sz w:val="24"/>
          <w:szCs w:val="24"/>
        </w:rPr>
        <w:t xml:space="preserve">In Political and Economic Determinants of Population Health and Well-Being </w:t>
      </w:r>
      <w:r w:rsidRPr="00662A73">
        <w:rPr>
          <w:rFonts w:ascii="Times New Roman" w:hAnsi="Times New Roman" w:cs="Times New Roman"/>
          <w:sz w:val="24"/>
          <w:szCs w:val="24"/>
        </w:rPr>
        <w:t>(pp. 75-86). Routledge.</w:t>
      </w:r>
    </w:p>
    <w:p w14:paraId="158A2AED" w14:textId="7A2D1DD4"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Dennison, K. (2021) Why The 2021 ‘Turnover Tsunami’ </w:t>
      </w:r>
      <w:r w:rsidRPr="00662A73">
        <w:rPr>
          <w:rFonts w:ascii="Times New Roman" w:hAnsi="Times New Roman" w:cs="Times New Roman"/>
          <w:i/>
          <w:iCs/>
          <w:sz w:val="24"/>
          <w:szCs w:val="24"/>
        </w:rPr>
        <w:t xml:space="preserve">Is Happening </w:t>
      </w:r>
      <w:proofErr w:type="gramStart"/>
      <w:r w:rsidRPr="00662A73">
        <w:rPr>
          <w:rFonts w:ascii="Times New Roman" w:hAnsi="Times New Roman" w:cs="Times New Roman"/>
          <w:i/>
          <w:iCs/>
          <w:sz w:val="24"/>
          <w:szCs w:val="24"/>
        </w:rPr>
        <w:t>And</w:t>
      </w:r>
      <w:proofErr w:type="gramEnd"/>
      <w:r w:rsidRPr="00662A73">
        <w:rPr>
          <w:rFonts w:ascii="Times New Roman" w:hAnsi="Times New Roman" w:cs="Times New Roman"/>
          <w:i/>
          <w:iCs/>
          <w:sz w:val="24"/>
          <w:szCs w:val="24"/>
        </w:rPr>
        <w:t xml:space="preserve"> What Business Leaders Can Do To Prepare. Forbes.</w:t>
      </w:r>
      <w:r w:rsidR="00662A73">
        <w:rPr>
          <w:rFonts w:ascii="Times New Roman" w:hAnsi="Times New Roman" w:cs="Times New Roman"/>
          <w:sz w:val="24"/>
          <w:szCs w:val="24"/>
        </w:rPr>
        <w:t xml:space="preserve"> </w:t>
      </w:r>
      <w:r w:rsidRPr="00226FD6">
        <w:rPr>
          <w:rFonts w:ascii="Times New Roman" w:hAnsi="Times New Roman" w:cs="Times New Roman"/>
          <w:sz w:val="24"/>
          <w:szCs w:val="24"/>
        </w:rPr>
        <w:t>Available at: http://www.forbes.com/sites/karadennison/2021/04/27/why-the-2021-turnover-tsunami-is-happening-and-what-business-leaders-can-do-to-prepare/ (Accessed: 5 August 2021).</w:t>
      </w:r>
    </w:p>
    <w:p w14:paraId="709D7ED1"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Deloitte (2021) </w:t>
      </w:r>
      <w:r w:rsidRPr="00662A73">
        <w:rPr>
          <w:rFonts w:ascii="Times New Roman" w:hAnsi="Times New Roman" w:cs="Times New Roman"/>
          <w:i/>
          <w:iCs/>
          <w:sz w:val="24"/>
          <w:szCs w:val="24"/>
        </w:rPr>
        <w:t xml:space="preserve">Outlook for the US technology industry. Deloitte Centre for Technology, </w:t>
      </w:r>
      <w:proofErr w:type="gramStart"/>
      <w:r w:rsidRPr="00662A73">
        <w:rPr>
          <w:rFonts w:ascii="Times New Roman" w:hAnsi="Times New Roman" w:cs="Times New Roman"/>
          <w:i/>
          <w:iCs/>
          <w:sz w:val="24"/>
          <w:szCs w:val="24"/>
        </w:rPr>
        <w:t>Media</w:t>
      </w:r>
      <w:proofErr w:type="gramEnd"/>
      <w:r w:rsidRPr="00662A73">
        <w:rPr>
          <w:rFonts w:ascii="Times New Roman" w:hAnsi="Times New Roman" w:cs="Times New Roman"/>
          <w:i/>
          <w:iCs/>
          <w:sz w:val="24"/>
          <w:szCs w:val="24"/>
        </w:rPr>
        <w:t xml:space="preserve"> and Telecommunications. </w:t>
      </w:r>
      <w:r w:rsidRPr="00226FD6">
        <w:rPr>
          <w:rFonts w:ascii="Times New Roman" w:hAnsi="Times New Roman" w:cs="Times New Roman"/>
          <w:sz w:val="24"/>
          <w:szCs w:val="24"/>
        </w:rPr>
        <w:t>Available at: https://www.forbes.com/sites/palashghosh/2021/04/26/as-microsoft-nears-2-trillion-market-cap-amazon-is-most-likely-to-reach-that-level-next/?sh=7e819d43142e/ (Accessed: 2 August 2021).</w:t>
      </w:r>
    </w:p>
    <w:p w14:paraId="65170505"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Farndale</w:t>
      </w:r>
      <w:proofErr w:type="spellEnd"/>
      <w:r w:rsidRPr="00226FD6">
        <w:rPr>
          <w:rFonts w:ascii="Times New Roman" w:hAnsi="Times New Roman" w:cs="Times New Roman"/>
          <w:sz w:val="24"/>
          <w:szCs w:val="24"/>
        </w:rPr>
        <w:t xml:space="preserve">, E., Paauwe, J. and Hoeksema, L. (2009) In-sourcing HR: shared service centres in the Netherlands. </w:t>
      </w:r>
      <w:r w:rsidRPr="00662A73">
        <w:rPr>
          <w:rFonts w:ascii="Times New Roman" w:hAnsi="Times New Roman" w:cs="Times New Roman"/>
          <w:i/>
          <w:iCs/>
          <w:sz w:val="24"/>
          <w:szCs w:val="24"/>
        </w:rPr>
        <w:t xml:space="preserve">The International Journal of Human Resource Management, </w:t>
      </w:r>
      <w:r w:rsidRPr="00226FD6">
        <w:rPr>
          <w:rFonts w:ascii="Times New Roman" w:hAnsi="Times New Roman" w:cs="Times New Roman"/>
          <w:sz w:val="24"/>
          <w:szCs w:val="24"/>
        </w:rPr>
        <w:t>20(3), pp.544-561.</w:t>
      </w:r>
    </w:p>
    <w:p w14:paraId="3F287CA3"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Farndale</w:t>
      </w:r>
      <w:proofErr w:type="spellEnd"/>
      <w:r w:rsidRPr="00226FD6">
        <w:rPr>
          <w:rFonts w:ascii="Times New Roman" w:hAnsi="Times New Roman" w:cs="Times New Roman"/>
          <w:sz w:val="24"/>
          <w:szCs w:val="24"/>
        </w:rPr>
        <w:t xml:space="preserve">, E., </w:t>
      </w:r>
      <w:proofErr w:type="spellStart"/>
      <w:r w:rsidRPr="00226FD6">
        <w:rPr>
          <w:rFonts w:ascii="Times New Roman" w:hAnsi="Times New Roman" w:cs="Times New Roman"/>
          <w:sz w:val="24"/>
          <w:szCs w:val="24"/>
        </w:rPr>
        <w:t>Thite</w:t>
      </w:r>
      <w:proofErr w:type="spellEnd"/>
      <w:r w:rsidRPr="00226FD6">
        <w:rPr>
          <w:rFonts w:ascii="Times New Roman" w:hAnsi="Times New Roman" w:cs="Times New Roman"/>
          <w:sz w:val="24"/>
          <w:szCs w:val="24"/>
        </w:rPr>
        <w:t xml:space="preserve">, M., </w:t>
      </w:r>
      <w:proofErr w:type="spellStart"/>
      <w:r w:rsidRPr="00226FD6">
        <w:rPr>
          <w:rFonts w:ascii="Times New Roman" w:hAnsi="Times New Roman" w:cs="Times New Roman"/>
          <w:sz w:val="24"/>
          <w:szCs w:val="24"/>
        </w:rPr>
        <w:t>Budhwar</w:t>
      </w:r>
      <w:proofErr w:type="spellEnd"/>
      <w:r w:rsidRPr="00226FD6">
        <w:rPr>
          <w:rFonts w:ascii="Times New Roman" w:hAnsi="Times New Roman" w:cs="Times New Roman"/>
          <w:sz w:val="24"/>
          <w:szCs w:val="24"/>
        </w:rPr>
        <w:t xml:space="preserve">, P. and Kwon, B. (2021) Deglobalization and talent sourcing: </w:t>
      </w:r>
      <w:r w:rsidRPr="00662A73">
        <w:rPr>
          <w:rFonts w:ascii="Times New Roman" w:hAnsi="Times New Roman" w:cs="Times New Roman"/>
          <w:i/>
          <w:iCs/>
          <w:sz w:val="24"/>
          <w:szCs w:val="24"/>
        </w:rPr>
        <w:t>Cross‐national evidence from high‐tech firms. Human Resource Management</w:t>
      </w:r>
      <w:r w:rsidRPr="00226FD6">
        <w:rPr>
          <w:rFonts w:ascii="Times New Roman" w:hAnsi="Times New Roman" w:cs="Times New Roman"/>
          <w:sz w:val="24"/>
          <w:szCs w:val="24"/>
        </w:rPr>
        <w:t>, 60(2), pp.259-272.</w:t>
      </w:r>
    </w:p>
    <w:p w14:paraId="0F4261AB"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Ghosh, P. (2021) </w:t>
      </w:r>
      <w:r w:rsidRPr="00662A73">
        <w:rPr>
          <w:rFonts w:ascii="Times New Roman" w:hAnsi="Times New Roman" w:cs="Times New Roman"/>
          <w:i/>
          <w:iCs/>
          <w:sz w:val="24"/>
          <w:szCs w:val="24"/>
        </w:rPr>
        <w:t xml:space="preserve">As Microsoft Nears $2 Trillion Market Cap, Amazon Is Most Likely </w:t>
      </w:r>
      <w:proofErr w:type="gramStart"/>
      <w:r w:rsidRPr="00662A73">
        <w:rPr>
          <w:rFonts w:ascii="Times New Roman" w:hAnsi="Times New Roman" w:cs="Times New Roman"/>
          <w:i/>
          <w:iCs/>
          <w:sz w:val="24"/>
          <w:szCs w:val="24"/>
        </w:rPr>
        <w:t>To</w:t>
      </w:r>
      <w:proofErr w:type="gramEnd"/>
      <w:r w:rsidRPr="00662A73">
        <w:rPr>
          <w:rFonts w:ascii="Times New Roman" w:hAnsi="Times New Roman" w:cs="Times New Roman"/>
          <w:i/>
          <w:iCs/>
          <w:sz w:val="24"/>
          <w:szCs w:val="24"/>
        </w:rPr>
        <w:t xml:space="preserve"> Reach That Level Next. Forbes</w:t>
      </w:r>
      <w:r w:rsidRPr="00226FD6">
        <w:rPr>
          <w:rFonts w:ascii="Times New Roman" w:hAnsi="Times New Roman" w:cs="Times New Roman"/>
          <w:sz w:val="24"/>
          <w:szCs w:val="24"/>
        </w:rPr>
        <w:t xml:space="preserve"> (Online). Available at: </w:t>
      </w:r>
      <w:r w:rsidRPr="00226FD6">
        <w:rPr>
          <w:rFonts w:ascii="Times New Roman" w:hAnsi="Times New Roman" w:cs="Times New Roman"/>
          <w:sz w:val="24"/>
          <w:szCs w:val="24"/>
        </w:rPr>
        <w:lastRenderedPageBreak/>
        <w:t>https://www.forbes.com/sites/palashghosh/2021/04/26/as-microsoft-nears-2-trillion-market-cap-amazon-is-most-likely-to-reach-that-level-next/?sh=7e819d43142e/ (Accessed: 4 August 2021).</w:t>
      </w:r>
    </w:p>
    <w:p w14:paraId="00A9988B"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Hongal</w:t>
      </w:r>
      <w:proofErr w:type="spellEnd"/>
      <w:r w:rsidRPr="00226FD6">
        <w:rPr>
          <w:rFonts w:ascii="Times New Roman" w:hAnsi="Times New Roman" w:cs="Times New Roman"/>
          <w:sz w:val="24"/>
          <w:szCs w:val="24"/>
        </w:rPr>
        <w:t xml:space="preserve">, P. and </w:t>
      </w:r>
      <w:proofErr w:type="spellStart"/>
      <w:r w:rsidRPr="00226FD6">
        <w:rPr>
          <w:rFonts w:ascii="Times New Roman" w:hAnsi="Times New Roman" w:cs="Times New Roman"/>
          <w:sz w:val="24"/>
          <w:szCs w:val="24"/>
        </w:rPr>
        <w:t>Kinange</w:t>
      </w:r>
      <w:proofErr w:type="spellEnd"/>
      <w:r w:rsidRPr="00226FD6">
        <w:rPr>
          <w:rFonts w:ascii="Times New Roman" w:hAnsi="Times New Roman" w:cs="Times New Roman"/>
          <w:sz w:val="24"/>
          <w:szCs w:val="24"/>
        </w:rPr>
        <w:t xml:space="preserve">, U. (2020) A study on talent management and its impact on organization performance-an empirical review. </w:t>
      </w:r>
      <w:r w:rsidRPr="00662A73">
        <w:rPr>
          <w:rFonts w:ascii="Times New Roman" w:hAnsi="Times New Roman" w:cs="Times New Roman"/>
          <w:i/>
          <w:iCs/>
          <w:sz w:val="24"/>
          <w:szCs w:val="24"/>
        </w:rPr>
        <w:t xml:space="preserve">International Journal of Engineering and Management Research, </w:t>
      </w:r>
      <w:r w:rsidRPr="00226FD6">
        <w:rPr>
          <w:rFonts w:ascii="Times New Roman" w:hAnsi="Times New Roman" w:cs="Times New Roman"/>
          <w:sz w:val="24"/>
          <w:szCs w:val="24"/>
        </w:rPr>
        <w:t>10(1), pp.1-8.</w:t>
      </w:r>
    </w:p>
    <w:p w14:paraId="054DC18D"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Hossfeld</w:t>
      </w:r>
      <w:proofErr w:type="spellEnd"/>
      <w:r w:rsidRPr="00226FD6">
        <w:rPr>
          <w:rFonts w:ascii="Times New Roman" w:hAnsi="Times New Roman" w:cs="Times New Roman"/>
          <w:sz w:val="24"/>
          <w:szCs w:val="24"/>
        </w:rPr>
        <w:t xml:space="preserve">, K.J. (2020) Why Aren't High-Tech Workers </w:t>
      </w:r>
      <w:proofErr w:type="gramStart"/>
      <w:r w:rsidRPr="00226FD6">
        <w:rPr>
          <w:rFonts w:ascii="Times New Roman" w:hAnsi="Times New Roman" w:cs="Times New Roman"/>
          <w:sz w:val="24"/>
          <w:szCs w:val="24"/>
        </w:rPr>
        <w:t>Organized?.</w:t>
      </w:r>
      <w:proofErr w:type="gramEnd"/>
      <w:r w:rsidRPr="00226FD6">
        <w:rPr>
          <w:rFonts w:ascii="Times New Roman" w:hAnsi="Times New Roman" w:cs="Times New Roman"/>
          <w:sz w:val="24"/>
          <w:szCs w:val="24"/>
        </w:rPr>
        <w:t xml:space="preserve"> </w:t>
      </w:r>
      <w:r w:rsidRPr="00662A73">
        <w:rPr>
          <w:rFonts w:ascii="Times New Roman" w:hAnsi="Times New Roman" w:cs="Times New Roman"/>
          <w:i/>
          <w:iCs/>
          <w:sz w:val="24"/>
          <w:szCs w:val="24"/>
        </w:rPr>
        <w:t>In Working people of California</w:t>
      </w:r>
      <w:r w:rsidRPr="00226FD6">
        <w:rPr>
          <w:rFonts w:ascii="Times New Roman" w:hAnsi="Times New Roman" w:cs="Times New Roman"/>
          <w:sz w:val="24"/>
          <w:szCs w:val="24"/>
        </w:rPr>
        <w:t xml:space="preserve"> (pp. 405-432). University of California Press.</w:t>
      </w:r>
    </w:p>
    <w:p w14:paraId="1306E26B"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IBM, (2021) </w:t>
      </w:r>
      <w:r w:rsidRPr="00662A73">
        <w:rPr>
          <w:rFonts w:ascii="Times New Roman" w:hAnsi="Times New Roman" w:cs="Times New Roman"/>
          <w:i/>
          <w:iCs/>
          <w:sz w:val="24"/>
          <w:szCs w:val="24"/>
        </w:rPr>
        <w:t>About Us: Our History. IBM US</w:t>
      </w:r>
      <w:r w:rsidRPr="00226FD6">
        <w:rPr>
          <w:rFonts w:ascii="Times New Roman" w:hAnsi="Times New Roman" w:cs="Times New Roman"/>
          <w:sz w:val="24"/>
          <w:szCs w:val="24"/>
        </w:rPr>
        <w:t xml:space="preserve"> [Online]. Available at: https://www.ibm.com/in-en/about?lnk=hpmex_buab_npen/ (Accessed: 3 August 2021).</w:t>
      </w:r>
    </w:p>
    <w:p w14:paraId="0A28D795"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Johnson, T. (2018) </w:t>
      </w:r>
      <w:r w:rsidRPr="00662A73">
        <w:rPr>
          <w:rFonts w:ascii="Times New Roman" w:hAnsi="Times New Roman" w:cs="Times New Roman"/>
          <w:i/>
          <w:iCs/>
          <w:sz w:val="24"/>
          <w:szCs w:val="24"/>
        </w:rPr>
        <w:t xml:space="preserve">The Real Problem </w:t>
      </w:r>
      <w:proofErr w:type="gramStart"/>
      <w:r w:rsidRPr="00662A73">
        <w:rPr>
          <w:rFonts w:ascii="Times New Roman" w:hAnsi="Times New Roman" w:cs="Times New Roman"/>
          <w:i/>
          <w:iCs/>
          <w:sz w:val="24"/>
          <w:szCs w:val="24"/>
        </w:rPr>
        <w:t>With</w:t>
      </w:r>
      <w:proofErr w:type="gramEnd"/>
      <w:r w:rsidRPr="00662A73">
        <w:rPr>
          <w:rFonts w:ascii="Times New Roman" w:hAnsi="Times New Roman" w:cs="Times New Roman"/>
          <w:i/>
          <w:iCs/>
          <w:sz w:val="24"/>
          <w:szCs w:val="24"/>
        </w:rPr>
        <w:t xml:space="preserve"> Tech Professionals: High Turnover. Forbes</w:t>
      </w:r>
      <w:r w:rsidRPr="00226FD6">
        <w:rPr>
          <w:rFonts w:ascii="Times New Roman" w:hAnsi="Times New Roman" w:cs="Times New Roman"/>
          <w:sz w:val="24"/>
          <w:szCs w:val="24"/>
        </w:rPr>
        <w:t xml:space="preserve"> (Online). Available at: https://www.forbes.com/sites/forbesbusinessdevelopmentcouncil/2018/06/29/the-real-problem-with-tech-professionals-high-turnover/?sh=324526674201/ (Accessed: 1 August 2021).</w:t>
      </w:r>
    </w:p>
    <w:p w14:paraId="5BE325E2"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Klebnikov</w:t>
      </w:r>
      <w:proofErr w:type="spellEnd"/>
      <w:r w:rsidRPr="00226FD6">
        <w:rPr>
          <w:rFonts w:ascii="Times New Roman" w:hAnsi="Times New Roman" w:cs="Times New Roman"/>
          <w:sz w:val="24"/>
          <w:szCs w:val="24"/>
        </w:rPr>
        <w:t xml:space="preserve">, S. (2020) </w:t>
      </w:r>
      <w:r w:rsidRPr="00662A73">
        <w:rPr>
          <w:rFonts w:ascii="Times New Roman" w:hAnsi="Times New Roman" w:cs="Times New Roman"/>
          <w:i/>
          <w:iCs/>
          <w:sz w:val="24"/>
          <w:szCs w:val="24"/>
        </w:rPr>
        <w:t>Google Parent Alphabet Passes $1 Trillion In Market Value.</w:t>
      </w:r>
      <w:r w:rsidRPr="00226FD6">
        <w:rPr>
          <w:rFonts w:ascii="Times New Roman" w:hAnsi="Times New Roman" w:cs="Times New Roman"/>
          <w:sz w:val="24"/>
          <w:szCs w:val="24"/>
        </w:rPr>
        <w:t xml:space="preserve"> Forbes [Online]. Available at: https://www.forbes.com/sites/sergeiklebnikov/2020/01/13/google-parent-alphabet-set-to-hit-1-trillion-in-market-value/ (Accessed: 1 Aug 2021).</w:t>
      </w:r>
    </w:p>
    <w:p w14:paraId="34312853"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Mayo, E. (1933) ‘The Hawthorne Experiment’, </w:t>
      </w:r>
      <w:r w:rsidRPr="00662A73">
        <w:rPr>
          <w:rFonts w:ascii="Times New Roman" w:hAnsi="Times New Roman" w:cs="Times New Roman"/>
          <w:i/>
          <w:iCs/>
          <w:sz w:val="24"/>
          <w:szCs w:val="24"/>
        </w:rPr>
        <w:t>Western Electric Company. In: The human problems of an industrial civilisation</w:t>
      </w:r>
      <w:r w:rsidRPr="00226FD6">
        <w:rPr>
          <w:rFonts w:ascii="Times New Roman" w:hAnsi="Times New Roman" w:cs="Times New Roman"/>
          <w:sz w:val="24"/>
          <w:szCs w:val="24"/>
        </w:rPr>
        <w:t>. New York: MacMillan, pp. 55–76.</w:t>
      </w:r>
    </w:p>
    <w:p w14:paraId="5CE4C04F"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Mayo, A. (2020) ‘HR at the top table’, </w:t>
      </w:r>
      <w:r w:rsidRPr="00662A73">
        <w:rPr>
          <w:rFonts w:ascii="Times New Roman" w:hAnsi="Times New Roman" w:cs="Times New Roman"/>
          <w:i/>
          <w:iCs/>
          <w:sz w:val="24"/>
          <w:szCs w:val="24"/>
        </w:rPr>
        <w:t>Strategic HR Review</w:t>
      </w:r>
      <w:r w:rsidRPr="00226FD6">
        <w:rPr>
          <w:rFonts w:ascii="Times New Roman" w:hAnsi="Times New Roman" w:cs="Times New Roman"/>
          <w:sz w:val="24"/>
          <w:szCs w:val="24"/>
        </w:rPr>
        <w:t>, 19(6), pp. 259-265.</w:t>
      </w:r>
    </w:p>
    <w:p w14:paraId="4EB26D77"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Mirza, B. (2019) </w:t>
      </w:r>
      <w:r w:rsidRPr="00662A73">
        <w:rPr>
          <w:rFonts w:ascii="Times New Roman" w:hAnsi="Times New Roman" w:cs="Times New Roman"/>
          <w:i/>
          <w:iCs/>
          <w:sz w:val="24"/>
          <w:szCs w:val="24"/>
        </w:rPr>
        <w:t>AI from IBM Knows—Better than Humans—If You Plan to Quit. SHRM</w:t>
      </w:r>
      <w:r w:rsidRPr="00226FD6">
        <w:rPr>
          <w:rFonts w:ascii="Times New Roman" w:hAnsi="Times New Roman" w:cs="Times New Roman"/>
          <w:sz w:val="24"/>
          <w:szCs w:val="24"/>
        </w:rPr>
        <w:t xml:space="preserve"> (Online). Available at: https://www.shrm.org/resourcesandtools/hr-topics/technology/pages/ai-from-ibm-knows-better-than-humans-if-you-plan-to-quit.aspx/ (Accessed: 1 August 2021).</w:t>
      </w:r>
    </w:p>
    <w:p w14:paraId="2E1E551C"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Mlitz</w:t>
      </w:r>
      <w:proofErr w:type="spellEnd"/>
      <w:r w:rsidRPr="00226FD6">
        <w:rPr>
          <w:rFonts w:ascii="Times New Roman" w:hAnsi="Times New Roman" w:cs="Times New Roman"/>
          <w:sz w:val="24"/>
          <w:szCs w:val="24"/>
        </w:rPr>
        <w:t xml:space="preserve">, K. (2021) </w:t>
      </w:r>
      <w:r w:rsidRPr="00662A73">
        <w:rPr>
          <w:rFonts w:ascii="Times New Roman" w:hAnsi="Times New Roman" w:cs="Times New Roman"/>
          <w:i/>
          <w:iCs/>
          <w:sz w:val="24"/>
          <w:szCs w:val="24"/>
        </w:rPr>
        <w:t>Global tech job supply-demand balance 2019-2020, by country</w:t>
      </w:r>
      <w:r w:rsidRPr="00226FD6">
        <w:rPr>
          <w:rFonts w:ascii="Times New Roman" w:hAnsi="Times New Roman" w:cs="Times New Roman"/>
          <w:sz w:val="24"/>
          <w:szCs w:val="24"/>
        </w:rPr>
        <w:t>. Statista (Online). Available at: https://www.statista.com/statistics/1222470/tech-job-supply-demand-balance-country-year/ (Accessed: 1 August 2021).</w:t>
      </w:r>
    </w:p>
    <w:p w14:paraId="5CB3D5B5"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lastRenderedPageBreak/>
        <w:t>Mozgovoy</w:t>
      </w:r>
      <w:proofErr w:type="spellEnd"/>
      <w:r w:rsidRPr="00226FD6">
        <w:rPr>
          <w:rFonts w:ascii="Times New Roman" w:hAnsi="Times New Roman" w:cs="Times New Roman"/>
          <w:sz w:val="24"/>
          <w:szCs w:val="24"/>
        </w:rPr>
        <w:t xml:space="preserve">, V. and Mettler, T. (2019) </w:t>
      </w:r>
      <w:r w:rsidRPr="00662A73">
        <w:rPr>
          <w:rFonts w:ascii="Times New Roman" w:hAnsi="Times New Roman" w:cs="Times New Roman"/>
          <w:i/>
          <w:iCs/>
          <w:sz w:val="24"/>
          <w:szCs w:val="24"/>
        </w:rPr>
        <w:t>Internal development as access strategy to information and communication technology in electronic human resource management for sustaining employee well-being. it-Information Technology,</w:t>
      </w:r>
      <w:r w:rsidRPr="00226FD6">
        <w:rPr>
          <w:rFonts w:ascii="Times New Roman" w:hAnsi="Times New Roman" w:cs="Times New Roman"/>
          <w:sz w:val="24"/>
          <w:szCs w:val="24"/>
        </w:rPr>
        <w:t xml:space="preserve"> 61(5-6), pp.265-272.</w:t>
      </w:r>
    </w:p>
    <w:p w14:paraId="7A1A65FB"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Rees, K. (2021) </w:t>
      </w:r>
      <w:r w:rsidRPr="00662A73">
        <w:rPr>
          <w:rFonts w:ascii="Times New Roman" w:hAnsi="Times New Roman" w:cs="Times New Roman"/>
          <w:i/>
          <w:iCs/>
          <w:sz w:val="24"/>
          <w:szCs w:val="24"/>
        </w:rPr>
        <w:t xml:space="preserve">Apple Could Hit $3 Trillion Market Valuation, Analysts Say. Forbes </w:t>
      </w:r>
      <w:r w:rsidRPr="00226FD6">
        <w:rPr>
          <w:rFonts w:ascii="Times New Roman" w:hAnsi="Times New Roman" w:cs="Times New Roman"/>
          <w:sz w:val="24"/>
          <w:szCs w:val="24"/>
        </w:rPr>
        <w:t>(Online). Available at: https://www.forbes.com/sites/forbesbusinessdevelopmentcouncil/2018/06/29/the-real-problem-with-tech-professionals-high-turnover/?sh=324526674201/ (Accessed: 1 August 2021).</w:t>
      </w:r>
    </w:p>
    <w:p w14:paraId="61C7373B"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Rees, G. and Leatherbarrow, C. (2021) The added value debate. </w:t>
      </w:r>
      <w:r w:rsidRPr="00662A73">
        <w:rPr>
          <w:rFonts w:ascii="Times New Roman" w:hAnsi="Times New Roman" w:cs="Times New Roman"/>
          <w:i/>
          <w:iCs/>
          <w:sz w:val="24"/>
          <w:szCs w:val="24"/>
        </w:rPr>
        <w:t>In Strategic Human Resource Management: An International Perspective</w:t>
      </w:r>
      <w:r w:rsidRPr="00226FD6">
        <w:rPr>
          <w:rFonts w:ascii="Times New Roman" w:hAnsi="Times New Roman" w:cs="Times New Roman"/>
          <w:sz w:val="24"/>
          <w:szCs w:val="24"/>
        </w:rPr>
        <w:t xml:space="preserve"> (pp. 101-134). SAGE Publications Ltd.</w:t>
      </w:r>
    </w:p>
    <w:p w14:paraId="329EC5C0"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Oates, S. (2020) ‘The easy weaponization of social media’, </w:t>
      </w:r>
      <w:r w:rsidRPr="00662A73">
        <w:rPr>
          <w:rFonts w:ascii="Times New Roman" w:hAnsi="Times New Roman" w:cs="Times New Roman"/>
          <w:i/>
          <w:iCs/>
          <w:sz w:val="24"/>
          <w:szCs w:val="24"/>
        </w:rPr>
        <w:t>why profit has trumped security for US companies. Digital War,</w:t>
      </w:r>
      <w:r w:rsidRPr="00226FD6">
        <w:rPr>
          <w:rFonts w:ascii="Times New Roman" w:hAnsi="Times New Roman" w:cs="Times New Roman"/>
          <w:sz w:val="24"/>
          <w:szCs w:val="24"/>
        </w:rPr>
        <w:t xml:space="preserve"> 1(1), pp.1-6.</w:t>
      </w:r>
    </w:p>
    <w:p w14:paraId="10151F22"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Setiawan, R., Cavaliere, L.P.L., Navarro, E.R., </w:t>
      </w:r>
      <w:proofErr w:type="spellStart"/>
      <w:r w:rsidRPr="00226FD6">
        <w:rPr>
          <w:rFonts w:ascii="Times New Roman" w:hAnsi="Times New Roman" w:cs="Times New Roman"/>
          <w:sz w:val="24"/>
          <w:szCs w:val="24"/>
        </w:rPr>
        <w:t>Wisetsri</w:t>
      </w:r>
      <w:proofErr w:type="spellEnd"/>
      <w:r w:rsidRPr="00226FD6">
        <w:rPr>
          <w:rFonts w:ascii="Times New Roman" w:hAnsi="Times New Roman" w:cs="Times New Roman"/>
          <w:sz w:val="24"/>
          <w:szCs w:val="24"/>
        </w:rPr>
        <w:t xml:space="preserve">, W., </w:t>
      </w:r>
      <w:proofErr w:type="spellStart"/>
      <w:r w:rsidRPr="00226FD6">
        <w:rPr>
          <w:rFonts w:ascii="Times New Roman" w:hAnsi="Times New Roman" w:cs="Times New Roman"/>
          <w:sz w:val="24"/>
          <w:szCs w:val="24"/>
        </w:rPr>
        <w:t>Jirayus</w:t>
      </w:r>
      <w:proofErr w:type="spellEnd"/>
      <w:r w:rsidRPr="00226FD6">
        <w:rPr>
          <w:rFonts w:ascii="Times New Roman" w:hAnsi="Times New Roman" w:cs="Times New Roman"/>
          <w:sz w:val="24"/>
          <w:szCs w:val="24"/>
        </w:rPr>
        <w:t xml:space="preserve">, P., Chauhan, S., </w:t>
      </w:r>
      <w:proofErr w:type="spellStart"/>
      <w:r w:rsidRPr="00226FD6">
        <w:rPr>
          <w:rFonts w:ascii="Times New Roman" w:hAnsi="Times New Roman" w:cs="Times New Roman"/>
          <w:sz w:val="24"/>
          <w:szCs w:val="24"/>
        </w:rPr>
        <w:t>Tabuena</w:t>
      </w:r>
      <w:proofErr w:type="spellEnd"/>
      <w:r w:rsidRPr="00226FD6">
        <w:rPr>
          <w:rFonts w:ascii="Times New Roman" w:hAnsi="Times New Roman" w:cs="Times New Roman"/>
          <w:sz w:val="24"/>
          <w:szCs w:val="24"/>
        </w:rPr>
        <w:t xml:space="preserve">, A.C. and </w:t>
      </w:r>
      <w:proofErr w:type="spellStart"/>
      <w:r w:rsidRPr="00226FD6">
        <w:rPr>
          <w:rFonts w:ascii="Times New Roman" w:hAnsi="Times New Roman" w:cs="Times New Roman"/>
          <w:sz w:val="24"/>
          <w:szCs w:val="24"/>
        </w:rPr>
        <w:t>Rajan</w:t>
      </w:r>
      <w:proofErr w:type="spellEnd"/>
      <w:r w:rsidRPr="00226FD6">
        <w:rPr>
          <w:rFonts w:ascii="Times New Roman" w:hAnsi="Times New Roman" w:cs="Times New Roman"/>
          <w:sz w:val="24"/>
          <w:szCs w:val="24"/>
        </w:rPr>
        <w:t xml:space="preserve">, R. (2021) The Impact of Leadership Styles on Employees Productivity in Organizations: </w:t>
      </w:r>
      <w:r w:rsidRPr="00662A73">
        <w:rPr>
          <w:rFonts w:ascii="Times New Roman" w:hAnsi="Times New Roman" w:cs="Times New Roman"/>
          <w:i/>
          <w:iCs/>
          <w:sz w:val="24"/>
          <w:szCs w:val="24"/>
        </w:rPr>
        <w:t>A Comparative Study Among Leadership Styles. Productivity Management,</w:t>
      </w:r>
      <w:r w:rsidRPr="00226FD6">
        <w:rPr>
          <w:rFonts w:ascii="Times New Roman" w:hAnsi="Times New Roman" w:cs="Times New Roman"/>
          <w:sz w:val="24"/>
          <w:szCs w:val="24"/>
        </w:rPr>
        <w:t xml:space="preserve"> 26(1), pp.382-404.</w:t>
      </w:r>
    </w:p>
    <w:p w14:paraId="155820AA"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SEC (2021) </w:t>
      </w:r>
      <w:r w:rsidRPr="00662A73">
        <w:rPr>
          <w:rFonts w:ascii="Times New Roman" w:hAnsi="Times New Roman" w:cs="Times New Roman"/>
          <w:i/>
          <w:iCs/>
          <w:sz w:val="24"/>
          <w:szCs w:val="24"/>
        </w:rPr>
        <w:t>INTERNATIONAL BUSINESS MACHINES CORP (Filer) CIK: 0000051143. Securities and Exchange Commission website</w:t>
      </w:r>
      <w:r w:rsidRPr="00226FD6">
        <w:rPr>
          <w:rFonts w:ascii="Times New Roman" w:hAnsi="Times New Roman" w:cs="Times New Roman"/>
          <w:sz w:val="24"/>
          <w:szCs w:val="24"/>
        </w:rPr>
        <w:t xml:space="preserve"> (Online). Available at: https://www.sec.gov/Archives/edgar/data/51143/104746919000712/0001047469-19-000712-index.htm/ (Accessed: 1 August 2021).</w:t>
      </w:r>
    </w:p>
    <w:p w14:paraId="70E9CDE8"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Satpathy</w:t>
      </w:r>
      <w:proofErr w:type="spellEnd"/>
      <w:r w:rsidRPr="00226FD6">
        <w:rPr>
          <w:rFonts w:ascii="Times New Roman" w:hAnsi="Times New Roman" w:cs="Times New Roman"/>
          <w:sz w:val="24"/>
          <w:szCs w:val="24"/>
        </w:rPr>
        <w:t xml:space="preserve">, I., </w:t>
      </w:r>
      <w:proofErr w:type="spellStart"/>
      <w:r w:rsidRPr="00226FD6">
        <w:rPr>
          <w:rFonts w:ascii="Times New Roman" w:hAnsi="Times New Roman" w:cs="Times New Roman"/>
          <w:sz w:val="24"/>
          <w:szCs w:val="24"/>
        </w:rPr>
        <w:t>Litt</w:t>
      </w:r>
      <w:proofErr w:type="spellEnd"/>
      <w:r w:rsidRPr="00226FD6">
        <w:rPr>
          <w:rFonts w:ascii="Times New Roman" w:hAnsi="Times New Roman" w:cs="Times New Roman"/>
          <w:sz w:val="24"/>
          <w:szCs w:val="24"/>
        </w:rPr>
        <w:t xml:space="preserve">, D., Patnaik, B.C.M. and </w:t>
      </w:r>
      <w:proofErr w:type="spellStart"/>
      <w:r w:rsidRPr="00226FD6">
        <w:rPr>
          <w:rFonts w:ascii="Times New Roman" w:hAnsi="Times New Roman" w:cs="Times New Roman"/>
          <w:sz w:val="24"/>
          <w:szCs w:val="24"/>
        </w:rPr>
        <w:t>Palai</w:t>
      </w:r>
      <w:proofErr w:type="spellEnd"/>
      <w:r w:rsidRPr="00226FD6">
        <w:rPr>
          <w:rFonts w:ascii="Times New Roman" w:hAnsi="Times New Roman" w:cs="Times New Roman"/>
          <w:sz w:val="24"/>
          <w:szCs w:val="24"/>
        </w:rPr>
        <w:t xml:space="preserve">, M.D. (2019) Challenges Related </w:t>
      </w:r>
      <w:proofErr w:type="gramStart"/>
      <w:r w:rsidRPr="00226FD6">
        <w:rPr>
          <w:rFonts w:ascii="Times New Roman" w:hAnsi="Times New Roman" w:cs="Times New Roman"/>
          <w:sz w:val="24"/>
          <w:szCs w:val="24"/>
        </w:rPr>
        <w:t>To</w:t>
      </w:r>
      <w:proofErr w:type="gramEnd"/>
      <w:r w:rsidRPr="00226FD6">
        <w:rPr>
          <w:rFonts w:ascii="Times New Roman" w:hAnsi="Times New Roman" w:cs="Times New Roman"/>
          <w:sz w:val="24"/>
          <w:szCs w:val="24"/>
        </w:rPr>
        <w:t xml:space="preserve"> Multi-Generation Workforce In Al Manufacturing Sector. </w:t>
      </w:r>
      <w:r w:rsidRPr="00662A73">
        <w:rPr>
          <w:rFonts w:ascii="Times New Roman" w:hAnsi="Times New Roman" w:cs="Times New Roman"/>
          <w:i/>
          <w:iCs/>
          <w:sz w:val="24"/>
          <w:szCs w:val="24"/>
        </w:rPr>
        <w:t>International Journal of Mechanical Engineering and Technology (IJMET),</w:t>
      </w:r>
      <w:r w:rsidRPr="00226FD6">
        <w:rPr>
          <w:rFonts w:ascii="Times New Roman" w:hAnsi="Times New Roman" w:cs="Times New Roman"/>
          <w:sz w:val="24"/>
          <w:szCs w:val="24"/>
        </w:rPr>
        <w:t xml:space="preserve"> 10(1), pp. 719-724.</w:t>
      </w:r>
    </w:p>
    <w:p w14:paraId="548D274E"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 xml:space="preserve">Ulrich, D. (1997) Human Resource Champions – </w:t>
      </w:r>
      <w:r w:rsidRPr="00662A73">
        <w:rPr>
          <w:rFonts w:ascii="Times New Roman" w:hAnsi="Times New Roman" w:cs="Times New Roman"/>
          <w:i/>
          <w:iCs/>
          <w:sz w:val="24"/>
          <w:szCs w:val="24"/>
        </w:rPr>
        <w:t>The Next Agenda for Adding Value and Delivering Results</w:t>
      </w:r>
      <w:r w:rsidRPr="00226FD6">
        <w:rPr>
          <w:rFonts w:ascii="Times New Roman" w:hAnsi="Times New Roman" w:cs="Times New Roman"/>
          <w:sz w:val="24"/>
          <w:szCs w:val="24"/>
        </w:rPr>
        <w:t>. Boston: Harvard University Press.</w:t>
      </w:r>
    </w:p>
    <w:p w14:paraId="4629B613" w14:textId="77777777" w:rsidR="00226FD6" w:rsidRPr="00226FD6" w:rsidRDefault="00226FD6" w:rsidP="00226FD6">
      <w:pPr>
        <w:spacing w:line="360" w:lineRule="auto"/>
        <w:jc w:val="both"/>
        <w:rPr>
          <w:rFonts w:ascii="Times New Roman" w:hAnsi="Times New Roman" w:cs="Times New Roman"/>
          <w:sz w:val="24"/>
          <w:szCs w:val="24"/>
        </w:rPr>
      </w:pPr>
      <w:proofErr w:type="spellStart"/>
      <w:r w:rsidRPr="00226FD6">
        <w:rPr>
          <w:rFonts w:ascii="Times New Roman" w:hAnsi="Times New Roman" w:cs="Times New Roman"/>
          <w:sz w:val="24"/>
          <w:szCs w:val="24"/>
        </w:rPr>
        <w:t>Voehl</w:t>
      </w:r>
      <w:proofErr w:type="spellEnd"/>
      <w:r w:rsidRPr="00226FD6">
        <w:rPr>
          <w:rFonts w:ascii="Times New Roman" w:hAnsi="Times New Roman" w:cs="Times New Roman"/>
          <w:sz w:val="24"/>
          <w:szCs w:val="24"/>
        </w:rPr>
        <w:t xml:space="preserve">, C.F. (2020) Rewards and Recognition: Traditional and Emerging Methods for Recognizing Innovation Excellence. </w:t>
      </w:r>
      <w:r w:rsidRPr="00662A73">
        <w:rPr>
          <w:rFonts w:ascii="Times New Roman" w:hAnsi="Times New Roman" w:cs="Times New Roman"/>
          <w:i/>
          <w:iCs/>
          <w:sz w:val="24"/>
          <w:szCs w:val="24"/>
        </w:rPr>
        <w:t>In Total Innovative Management Excellence (TIME)</w:t>
      </w:r>
      <w:r w:rsidRPr="00226FD6">
        <w:rPr>
          <w:rFonts w:ascii="Times New Roman" w:hAnsi="Times New Roman" w:cs="Times New Roman"/>
          <w:sz w:val="24"/>
          <w:szCs w:val="24"/>
        </w:rPr>
        <w:t xml:space="preserve"> (pp. 489-509). Productivity Press.</w:t>
      </w:r>
    </w:p>
    <w:p w14:paraId="493ACF78" w14:textId="77777777" w:rsidR="00226FD6" w:rsidRPr="00226FD6"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lastRenderedPageBreak/>
        <w:t xml:space="preserve">Zhong, Y., Li, Y., Ding, J. and Liao, Y. (2021) Risk Management: Exploring Emerging Human Resource Issues during the COVID-19 Pandemic. </w:t>
      </w:r>
      <w:r w:rsidRPr="00662A73">
        <w:rPr>
          <w:rFonts w:ascii="Times New Roman" w:hAnsi="Times New Roman" w:cs="Times New Roman"/>
          <w:i/>
          <w:iCs/>
          <w:sz w:val="24"/>
          <w:szCs w:val="24"/>
        </w:rPr>
        <w:t>Journal of Risk and Financial Management,</w:t>
      </w:r>
      <w:r w:rsidRPr="00226FD6">
        <w:rPr>
          <w:rFonts w:ascii="Times New Roman" w:hAnsi="Times New Roman" w:cs="Times New Roman"/>
          <w:sz w:val="24"/>
          <w:szCs w:val="24"/>
        </w:rPr>
        <w:t xml:space="preserve"> 14(5), p.228.</w:t>
      </w:r>
    </w:p>
    <w:p w14:paraId="7E74778A" w14:textId="7035FCE4" w:rsidR="003B42D9" w:rsidRPr="00A026E4" w:rsidRDefault="00226FD6" w:rsidP="00226FD6">
      <w:pPr>
        <w:spacing w:line="360" w:lineRule="auto"/>
        <w:jc w:val="both"/>
        <w:rPr>
          <w:rFonts w:ascii="Times New Roman" w:hAnsi="Times New Roman" w:cs="Times New Roman"/>
          <w:sz w:val="24"/>
          <w:szCs w:val="24"/>
        </w:rPr>
      </w:pPr>
      <w:r w:rsidRPr="00226FD6">
        <w:rPr>
          <w:rFonts w:ascii="Times New Roman" w:hAnsi="Times New Roman" w:cs="Times New Roman"/>
          <w:sz w:val="24"/>
          <w:szCs w:val="24"/>
        </w:rPr>
        <w:tab/>
      </w:r>
    </w:p>
    <w:sectPr w:rsidR="003B42D9" w:rsidRPr="00A026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97AC2"/>
    <w:multiLevelType w:val="hybridMultilevel"/>
    <w:tmpl w:val="5D085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455596"/>
    <w:multiLevelType w:val="hybridMultilevel"/>
    <w:tmpl w:val="56268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8C6709"/>
    <w:multiLevelType w:val="hybridMultilevel"/>
    <w:tmpl w:val="096E4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7E51E1"/>
    <w:multiLevelType w:val="hybridMultilevel"/>
    <w:tmpl w:val="E9F88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F45C75"/>
    <w:multiLevelType w:val="hybridMultilevel"/>
    <w:tmpl w:val="7778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K0tLAwNTEwNTYxNTNV0lEKTi0uzszPAykwrAUAf5BNQCwAAAA="/>
  </w:docVars>
  <w:rsids>
    <w:rsidRoot w:val="00194D65"/>
    <w:rsid w:val="000D6FEE"/>
    <w:rsid w:val="00126DF7"/>
    <w:rsid w:val="00194D65"/>
    <w:rsid w:val="001B3044"/>
    <w:rsid w:val="001D27C7"/>
    <w:rsid w:val="001D3C20"/>
    <w:rsid w:val="001E1491"/>
    <w:rsid w:val="001E4179"/>
    <w:rsid w:val="00226FD6"/>
    <w:rsid w:val="002B2CAD"/>
    <w:rsid w:val="002F05A8"/>
    <w:rsid w:val="00340138"/>
    <w:rsid w:val="003753D1"/>
    <w:rsid w:val="003B42D9"/>
    <w:rsid w:val="004035F1"/>
    <w:rsid w:val="00410789"/>
    <w:rsid w:val="00446891"/>
    <w:rsid w:val="0046132A"/>
    <w:rsid w:val="004867AE"/>
    <w:rsid w:val="005429A6"/>
    <w:rsid w:val="00562BA6"/>
    <w:rsid w:val="00575067"/>
    <w:rsid w:val="005D7A03"/>
    <w:rsid w:val="0061384A"/>
    <w:rsid w:val="00662A73"/>
    <w:rsid w:val="0068017F"/>
    <w:rsid w:val="006B1878"/>
    <w:rsid w:val="00963B52"/>
    <w:rsid w:val="00A026E4"/>
    <w:rsid w:val="00B60B4B"/>
    <w:rsid w:val="00BF3053"/>
    <w:rsid w:val="00C17CD1"/>
    <w:rsid w:val="00C3312F"/>
    <w:rsid w:val="00C427C1"/>
    <w:rsid w:val="00C737F8"/>
    <w:rsid w:val="00CC669A"/>
    <w:rsid w:val="00CE609F"/>
    <w:rsid w:val="00D44626"/>
    <w:rsid w:val="00DB1451"/>
    <w:rsid w:val="00E76116"/>
    <w:rsid w:val="00E92D43"/>
    <w:rsid w:val="00EC4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F58A8"/>
  <w15:docId w15:val="{D440944F-AC6D-42A3-8AFD-5501BC22D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878"/>
    <w:pPr>
      <w:ind w:left="720"/>
      <w:contextualSpacing/>
    </w:pPr>
  </w:style>
  <w:style w:type="paragraph" w:styleId="BalloonText">
    <w:name w:val="Balloon Text"/>
    <w:basedOn w:val="Normal"/>
    <w:link w:val="BalloonTextChar"/>
    <w:uiPriority w:val="99"/>
    <w:semiHidden/>
    <w:unhideWhenUsed/>
    <w:rsid w:val="001D3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3C20"/>
    <w:rPr>
      <w:rFonts w:ascii="Tahoma" w:hAnsi="Tahoma" w:cs="Tahoma"/>
      <w:sz w:val="16"/>
      <w:szCs w:val="16"/>
      <w:lang w:val="en-GB"/>
    </w:rPr>
  </w:style>
  <w:style w:type="character" w:customStyle="1" w:styleId="c-messagebody">
    <w:name w:val="c-message__body"/>
    <w:basedOn w:val="DefaultParagraphFont"/>
    <w:rsid w:val="00562BA6"/>
  </w:style>
  <w:style w:type="character" w:styleId="Hyperlink">
    <w:name w:val="Hyperlink"/>
    <w:basedOn w:val="DefaultParagraphFont"/>
    <w:uiPriority w:val="99"/>
    <w:unhideWhenUsed/>
    <w:rsid w:val="003B42D9"/>
    <w:rPr>
      <w:color w:val="0000FF" w:themeColor="hyperlink"/>
      <w:u w:val="single"/>
    </w:rPr>
  </w:style>
  <w:style w:type="character" w:styleId="UnresolvedMention">
    <w:name w:val="Unresolved Mention"/>
    <w:basedOn w:val="DefaultParagraphFont"/>
    <w:uiPriority w:val="99"/>
    <w:semiHidden/>
    <w:unhideWhenUsed/>
    <w:rsid w:val="003B4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eb.microsoftstream.com/video/412fa35c-6859-4185-861e-946022b6a39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Pages>
  <Words>2298</Words>
  <Characters>13100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 </cp:lastModifiedBy>
  <cp:revision>8</cp:revision>
  <dcterms:created xsi:type="dcterms:W3CDTF">2021-08-09T21:34:00Z</dcterms:created>
  <dcterms:modified xsi:type="dcterms:W3CDTF">2021-08-09T21:59:00Z</dcterms:modified>
</cp:coreProperties>
</file>