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513601F8" w:rsidR="00492ADB" w:rsidRDefault="111FA92A" w:rsidP="111FA92A">
      <w:pPr>
        <w:rPr>
          <w:rFonts w:ascii="Arial" w:eastAsia="Arial" w:hAnsi="Arial" w:cs="Arial"/>
          <w:b/>
          <w:bCs/>
          <w:sz w:val="48"/>
          <w:szCs w:val="48"/>
        </w:rPr>
      </w:pPr>
      <w:r w:rsidRPr="111FA92A">
        <w:rPr>
          <w:rFonts w:ascii="Arial" w:eastAsia="Arial" w:hAnsi="Arial" w:cs="Arial"/>
          <w:b/>
          <w:bCs/>
          <w:sz w:val="48"/>
          <w:szCs w:val="48"/>
        </w:rPr>
        <w:t xml:space="preserve">BMHP5004_BIRM </w:t>
      </w:r>
    </w:p>
    <w:p w14:paraId="74FBA208" w14:textId="18785BE0" w:rsidR="111FA92A" w:rsidRDefault="111FA92A" w:rsidP="111FA92A">
      <w:pPr>
        <w:jc w:val="both"/>
        <w:rPr>
          <w:rFonts w:ascii="Arial" w:eastAsia="Arial" w:hAnsi="Arial" w:cs="Arial"/>
          <w:b/>
          <w:bCs/>
          <w:sz w:val="48"/>
          <w:szCs w:val="48"/>
        </w:rPr>
      </w:pPr>
      <w:r w:rsidRPr="111FA92A">
        <w:rPr>
          <w:rFonts w:ascii="Arial" w:eastAsia="Arial" w:hAnsi="Arial" w:cs="Arial"/>
          <w:b/>
          <w:bCs/>
          <w:sz w:val="48"/>
          <w:szCs w:val="48"/>
        </w:rPr>
        <w:t xml:space="preserve">Health and Social Care HND/BSC </w:t>
      </w:r>
    </w:p>
    <w:p w14:paraId="6C8E5457" w14:textId="4471D18C" w:rsidR="111FA92A" w:rsidRDefault="111FA92A" w:rsidP="111FA92A">
      <w:pPr>
        <w:jc w:val="both"/>
        <w:rPr>
          <w:rFonts w:ascii="Arial" w:eastAsia="Arial" w:hAnsi="Arial" w:cs="Arial"/>
          <w:b/>
          <w:bCs/>
          <w:sz w:val="48"/>
          <w:szCs w:val="48"/>
        </w:rPr>
      </w:pPr>
      <w:r w:rsidRPr="111FA92A">
        <w:rPr>
          <w:rFonts w:ascii="Arial" w:eastAsia="Arial" w:hAnsi="Arial" w:cs="Arial"/>
          <w:b/>
          <w:bCs/>
          <w:sz w:val="48"/>
          <w:szCs w:val="48"/>
        </w:rPr>
        <w:t>Children, Young People</w:t>
      </w:r>
      <w:r w:rsidR="001F4315">
        <w:rPr>
          <w:rFonts w:ascii="Arial" w:eastAsia="Arial" w:hAnsi="Arial" w:cs="Arial"/>
          <w:b/>
          <w:bCs/>
          <w:sz w:val="48"/>
          <w:szCs w:val="48"/>
        </w:rPr>
        <w:t>,</w:t>
      </w:r>
      <w:r w:rsidRPr="111FA92A">
        <w:rPr>
          <w:rFonts w:ascii="Arial" w:eastAsia="Arial" w:hAnsi="Arial" w:cs="Arial"/>
          <w:b/>
          <w:bCs/>
          <w:sz w:val="48"/>
          <w:szCs w:val="48"/>
        </w:rPr>
        <w:t xml:space="preserve"> and Families</w:t>
      </w:r>
    </w:p>
    <w:p w14:paraId="5D80B569" w14:textId="3842BD6B" w:rsidR="00D31097" w:rsidRDefault="00D31097" w:rsidP="111FA92A">
      <w:pPr>
        <w:jc w:val="both"/>
        <w:rPr>
          <w:rFonts w:ascii="Arial" w:eastAsia="Arial" w:hAnsi="Arial" w:cs="Arial"/>
          <w:sz w:val="48"/>
          <w:szCs w:val="48"/>
        </w:rPr>
      </w:pPr>
      <w:r>
        <w:rPr>
          <w:rFonts w:ascii="Arial" w:eastAsia="Arial" w:hAnsi="Arial" w:cs="Arial"/>
          <w:b/>
          <w:bCs/>
          <w:sz w:val="48"/>
          <w:szCs w:val="48"/>
        </w:rPr>
        <w:t>Supporting Paper</w:t>
      </w:r>
      <w:r w:rsidR="00F20652">
        <w:rPr>
          <w:rFonts w:ascii="Arial" w:eastAsia="Arial" w:hAnsi="Arial" w:cs="Arial"/>
          <w:b/>
          <w:bCs/>
          <w:sz w:val="48"/>
          <w:szCs w:val="48"/>
        </w:rPr>
        <w:t>.</w:t>
      </w:r>
    </w:p>
    <w:p w14:paraId="6741A27D" w14:textId="337FF171" w:rsidR="111FA92A" w:rsidRDefault="111FA92A" w:rsidP="111FA92A">
      <w:pPr>
        <w:rPr>
          <w:rFonts w:ascii="Arial" w:eastAsia="Arial" w:hAnsi="Arial" w:cs="Arial"/>
          <w:b/>
          <w:bCs/>
        </w:rPr>
      </w:pPr>
    </w:p>
    <w:p w14:paraId="685F75E0" w14:textId="7839F799" w:rsidR="111FA92A" w:rsidRDefault="111FA92A" w:rsidP="111FA92A">
      <w:pPr>
        <w:rPr>
          <w:rFonts w:ascii="Arial" w:eastAsia="Arial" w:hAnsi="Arial" w:cs="Arial"/>
          <w:b/>
          <w:bCs/>
        </w:rPr>
      </w:pPr>
    </w:p>
    <w:p w14:paraId="28C61E37" w14:textId="17D210AC" w:rsidR="111FA92A" w:rsidRDefault="111FA92A" w:rsidP="111FA92A">
      <w:pPr>
        <w:rPr>
          <w:rFonts w:ascii="Arial" w:eastAsia="Arial" w:hAnsi="Arial" w:cs="Arial"/>
          <w:b/>
          <w:bCs/>
        </w:rPr>
      </w:pPr>
    </w:p>
    <w:p w14:paraId="440540C9" w14:textId="107943F5" w:rsidR="111FA92A" w:rsidRDefault="111FA92A" w:rsidP="111FA92A">
      <w:pPr>
        <w:rPr>
          <w:rFonts w:ascii="Arial" w:eastAsia="Arial" w:hAnsi="Arial" w:cs="Arial"/>
          <w:b/>
          <w:bCs/>
        </w:rPr>
      </w:pPr>
    </w:p>
    <w:p w14:paraId="0E4D9AE9" w14:textId="60ED59B1" w:rsidR="111FA92A" w:rsidRDefault="111FA92A" w:rsidP="111FA92A">
      <w:pPr>
        <w:rPr>
          <w:rFonts w:ascii="Arial" w:eastAsia="Arial" w:hAnsi="Arial" w:cs="Arial"/>
          <w:b/>
          <w:bCs/>
        </w:rPr>
      </w:pPr>
    </w:p>
    <w:p w14:paraId="53E1A608" w14:textId="68B18EF4" w:rsidR="111FA92A" w:rsidRDefault="111FA92A" w:rsidP="111FA92A">
      <w:pPr>
        <w:rPr>
          <w:rFonts w:ascii="Arial" w:eastAsia="Arial" w:hAnsi="Arial" w:cs="Arial"/>
          <w:b/>
          <w:bCs/>
        </w:rPr>
      </w:pPr>
    </w:p>
    <w:p w14:paraId="36ABB1F0" w14:textId="41F93AAA" w:rsidR="111FA92A" w:rsidRDefault="111FA92A" w:rsidP="111FA92A">
      <w:pPr>
        <w:rPr>
          <w:rFonts w:ascii="Arial" w:eastAsia="Arial" w:hAnsi="Arial" w:cs="Arial"/>
          <w:b/>
          <w:bCs/>
        </w:rPr>
      </w:pPr>
    </w:p>
    <w:p w14:paraId="02CFA4AA" w14:textId="6134B03F" w:rsidR="111FA92A" w:rsidRDefault="111FA92A" w:rsidP="111FA92A">
      <w:pPr>
        <w:rPr>
          <w:rFonts w:ascii="Arial" w:eastAsia="Arial" w:hAnsi="Arial" w:cs="Arial"/>
          <w:b/>
          <w:bCs/>
        </w:rPr>
      </w:pPr>
    </w:p>
    <w:p w14:paraId="7C22AED8" w14:textId="0069B718" w:rsidR="111FA92A" w:rsidRDefault="111FA92A" w:rsidP="111FA92A">
      <w:pPr>
        <w:rPr>
          <w:rFonts w:ascii="Arial" w:eastAsia="Arial" w:hAnsi="Arial" w:cs="Arial"/>
          <w:b/>
          <w:bCs/>
        </w:rPr>
      </w:pPr>
    </w:p>
    <w:p w14:paraId="77EC705B" w14:textId="5E2A9A83" w:rsidR="111FA92A" w:rsidRDefault="111FA92A" w:rsidP="111FA92A">
      <w:pPr>
        <w:rPr>
          <w:rFonts w:ascii="Arial" w:eastAsia="Arial" w:hAnsi="Arial" w:cs="Arial"/>
          <w:b/>
          <w:bCs/>
        </w:rPr>
      </w:pPr>
    </w:p>
    <w:p w14:paraId="78464247" w14:textId="5BEEFE02" w:rsidR="111FA92A" w:rsidRDefault="111FA92A" w:rsidP="111FA92A">
      <w:pPr>
        <w:rPr>
          <w:rFonts w:ascii="Arial" w:eastAsia="Arial" w:hAnsi="Arial" w:cs="Arial"/>
          <w:b/>
          <w:bCs/>
        </w:rPr>
      </w:pPr>
    </w:p>
    <w:p w14:paraId="6C6E44D8" w14:textId="52701052" w:rsidR="111FA92A" w:rsidRDefault="111FA92A" w:rsidP="111FA92A">
      <w:pPr>
        <w:rPr>
          <w:rFonts w:ascii="Arial" w:eastAsia="Arial" w:hAnsi="Arial" w:cs="Arial"/>
          <w:b/>
          <w:bCs/>
        </w:rPr>
      </w:pPr>
    </w:p>
    <w:p w14:paraId="0562E61D" w14:textId="2003631E" w:rsidR="111FA92A" w:rsidRDefault="111FA92A" w:rsidP="111FA92A">
      <w:pPr>
        <w:rPr>
          <w:rFonts w:ascii="Arial" w:eastAsia="Arial" w:hAnsi="Arial" w:cs="Arial"/>
          <w:b/>
          <w:bCs/>
        </w:rPr>
      </w:pPr>
    </w:p>
    <w:p w14:paraId="543B988D" w14:textId="6B77FEEC" w:rsidR="111FA92A" w:rsidRDefault="111FA92A" w:rsidP="111FA92A">
      <w:pPr>
        <w:rPr>
          <w:rFonts w:ascii="Arial" w:eastAsia="Arial" w:hAnsi="Arial" w:cs="Arial"/>
          <w:b/>
          <w:bCs/>
        </w:rPr>
      </w:pPr>
    </w:p>
    <w:p w14:paraId="6856E5AB" w14:textId="5A17EF0F" w:rsidR="111FA92A" w:rsidRDefault="111FA92A" w:rsidP="111FA92A">
      <w:pPr>
        <w:rPr>
          <w:rFonts w:ascii="Arial" w:eastAsia="Arial" w:hAnsi="Arial" w:cs="Arial"/>
          <w:b/>
          <w:bCs/>
        </w:rPr>
      </w:pPr>
    </w:p>
    <w:p w14:paraId="3C9F5EE7" w14:textId="630A5E28" w:rsidR="111FA92A" w:rsidRDefault="111FA92A" w:rsidP="111FA92A">
      <w:pPr>
        <w:rPr>
          <w:rFonts w:ascii="Arial" w:eastAsia="Arial" w:hAnsi="Arial" w:cs="Arial"/>
          <w:b/>
          <w:bCs/>
        </w:rPr>
      </w:pPr>
    </w:p>
    <w:p w14:paraId="48A870CF" w14:textId="0B017C91" w:rsidR="111FA92A" w:rsidRDefault="111FA92A" w:rsidP="111FA92A">
      <w:pPr>
        <w:rPr>
          <w:rFonts w:ascii="Arial" w:eastAsia="Arial" w:hAnsi="Arial" w:cs="Arial"/>
          <w:b/>
          <w:bCs/>
        </w:rPr>
      </w:pPr>
    </w:p>
    <w:p w14:paraId="14BA26C8" w14:textId="40398A65" w:rsidR="111FA92A" w:rsidRDefault="111FA92A" w:rsidP="111FA92A">
      <w:pPr>
        <w:rPr>
          <w:rFonts w:ascii="Arial" w:eastAsia="Arial" w:hAnsi="Arial" w:cs="Arial"/>
          <w:b/>
          <w:bCs/>
        </w:rPr>
      </w:pPr>
    </w:p>
    <w:p w14:paraId="2CCD69A9" w14:textId="5CF8E3CB" w:rsidR="111FA92A" w:rsidRDefault="111FA92A" w:rsidP="111FA92A">
      <w:pPr>
        <w:rPr>
          <w:rFonts w:ascii="Arial" w:eastAsia="Arial" w:hAnsi="Arial" w:cs="Arial"/>
          <w:b/>
          <w:bCs/>
        </w:rPr>
      </w:pPr>
    </w:p>
    <w:p w14:paraId="5E6F2A5D" w14:textId="4E6A566A" w:rsidR="111FA92A" w:rsidRDefault="111FA92A" w:rsidP="111FA92A">
      <w:pPr>
        <w:rPr>
          <w:rFonts w:ascii="Arial" w:eastAsia="Arial" w:hAnsi="Arial" w:cs="Arial"/>
          <w:b/>
          <w:bCs/>
        </w:rPr>
      </w:pPr>
    </w:p>
    <w:p w14:paraId="1D86EDF9" w14:textId="22E6A801" w:rsidR="111FA92A" w:rsidRDefault="111FA92A" w:rsidP="111FA92A">
      <w:pPr>
        <w:rPr>
          <w:rFonts w:ascii="Arial" w:eastAsia="Arial" w:hAnsi="Arial" w:cs="Arial"/>
          <w:b/>
          <w:bCs/>
        </w:rPr>
      </w:pPr>
    </w:p>
    <w:p w14:paraId="1B889B48" w14:textId="171C2E6A" w:rsidR="111FA92A" w:rsidRDefault="111FA92A" w:rsidP="111FA92A">
      <w:pPr>
        <w:rPr>
          <w:rFonts w:ascii="Arial" w:eastAsia="Arial" w:hAnsi="Arial" w:cs="Arial"/>
          <w:b/>
          <w:bCs/>
          <w:sz w:val="24"/>
          <w:szCs w:val="24"/>
        </w:rPr>
      </w:pPr>
      <w:r w:rsidRPr="111FA92A">
        <w:rPr>
          <w:rFonts w:ascii="Arial" w:eastAsia="Arial" w:hAnsi="Arial" w:cs="Arial"/>
          <w:b/>
          <w:bCs/>
          <w:sz w:val="24"/>
          <w:szCs w:val="24"/>
        </w:rPr>
        <w:t>Jazmin Dawes</w:t>
      </w:r>
    </w:p>
    <w:p w14:paraId="7596DF61" w14:textId="61AB92EC" w:rsidR="111FA92A" w:rsidRDefault="111FA92A" w:rsidP="111FA92A">
      <w:pPr>
        <w:rPr>
          <w:rFonts w:ascii="Arial" w:eastAsia="Arial" w:hAnsi="Arial" w:cs="Arial"/>
          <w:b/>
          <w:bCs/>
          <w:sz w:val="24"/>
          <w:szCs w:val="24"/>
        </w:rPr>
      </w:pPr>
      <w:r w:rsidRPr="111FA92A">
        <w:rPr>
          <w:rFonts w:ascii="Arial" w:eastAsia="Arial" w:hAnsi="Arial" w:cs="Arial"/>
          <w:b/>
          <w:bCs/>
          <w:sz w:val="24"/>
          <w:szCs w:val="24"/>
        </w:rPr>
        <w:t>Student number: 2015980</w:t>
      </w:r>
    </w:p>
    <w:p w14:paraId="72C0422F" w14:textId="4E2B6B21" w:rsidR="111FA92A" w:rsidRDefault="111FA92A" w:rsidP="111FA92A">
      <w:pPr>
        <w:rPr>
          <w:rFonts w:ascii="Arial" w:eastAsia="Arial" w:hAnsi="Arial" w:cs="Arial"/>
          <w:b/>
          <w:bCs/>
          <w:sz w:val="24"/>
          <w:szCs w:val="24"/>
        </w:rPr>
      </w:pPr>
      <w:r w:rsidRPr="111FA92A">
        <w:rPr>
          <w:rFonts w:ascii="Arial" w:eastAsia="Arial" w:hAnsi="Arial" w:cs="Arial"/>
          <w:b/>
          <w:bCs/>
          <w:sz w:val="24"/>
          <w:szCs w:val="24"/>
        </w:rPr>
        <w:t>Lectura: Dr Muhammad Hossain</w:t>
      </w:r>
    </w:p>
    <w:p w14:paraId="1FA9628C" w14:textId="3E4C63A8" w:rsidR="111FA92A" w:rsidRDefault="111FA92A" w:rsidP="111FA92A">
      <w:pPr>
        <w:rPr>
          <w:rFonts w:ascii="Arial" w:eastAsia="Arial" w:hAnsi="Arial" w:cs="Arial"/>
          <w:b/>
          <w:bCs/>
        </w:rPr>
      </w:pPr>
    </w:p>
    <w:p w14:paraId="25B6EE77" w14:textId="4BB17813" w:rsidR="111FA92A" w:rsidRDefault="111FA92A" w:rsidP="111FA92A">
      <w:pPr>
        <w:rPr>
          <w:rFonts w:ascii="Arial" w:eastAsia="Arial" w:hAnsi="Arial" w:cs="Arial"/>
          <w:b/>
          <w:bCs/>
        </w:rPr>
      </w:pPr>
    </w:p>
    <w:p w14:paraId="33D108CC" w14:textId="1C57E888" w:rsidR="111FA92A" w:rsidRDefault="111FA92A" w:rsidP="111FA92A">
      <w:pPr>
        <w:rPr>
          <w:rFonts w:ascii="Arial" w:eastAsia="Arial" w:hAnsi="Arial" w:cs="Arial"/>
          <w:b/>
          <w:bCs/>
        </w:rPr>
      </w:pPr>
    </w:p>
    <w:p w14:paraId="567DCB42" w14:textId="16235D76" w:rsidR="111FA92A" w:rsidRDefault="111FA92A" w:rsidP="111FA92A">
      <w:pPr>
        <w:rPr>
          <w:rFonts w:ascii="Arial" w:eastAsia="Arial" w:hAnsi="Arial" w:cs="Arial"/>
          <w:b/>
          <w:bCs/>
        </w:rPr>
      </w:pPr>
    </w:p>
    <w:p w14:paraId="603AB027" w14:textId="1CC91260" w:rsidR="111FA92A" w:rsidRDefault="111FA92A" w:rsidP="111FA92A">
      <w:pPr>
        <w:rPr>
          <w:rFonts w:ascii="Arial" w:eastAsia="Arial" w:hAnsi="Arial" w:cs="Arial"/>
          <w:b/>
          <w:bCs/>
          <w:u w:val="single"/>
        </w:rPr>
      </w:pPr>
      <w:r w:rsidRPr="111FA92A">
        <w:rPr>
          <w:rFonts w:ascii="Arial" w:eastAsia="Arial" w:hAnsi="Arial" w:cs="Arial"/>
          <w:b/>
          <w:bCs/>
          <w:u w:val="single"/>
        </w:rPr>
        <w:t>Contents Page</w:t>
      </w:r>
    </w:p>
    <w:p w14:paraId="5D74A803" w14:textId="6E2B6B07" w:rsidR="111FA92A" w:rsidRDefault="111FA92A" w:rsidP="111FA92A">
      <w:pPr>
        <w:rPr>
          <w:rFonts w:ascii="Arial" w:eastAsia="Arial" w:hAnsi="Arial" w:cs="Arial"/>
          <w:b/>
          <w:bCs/>
          <w:u w:val="single"/>
        </w:rPr>
      </w:pPr>
      <w:r w:rsidRPr="111FA92A">
        <w:rPr>
          <w:rFonts w:ascii="Arial" w:eastAsia="Arial" w:hAnsi="Arial" w:cs="Arial"/>
        </w:rPr>
        <w:t>Page 3: Introduction</w:t>
      </w:r>
    </w:p>
    <w:p w14:paraId="44AD7847" w14:textId="41C113FD" w:rsidR="111FA92A" w:rsidRDefault="111FA92A" w:rsidP="111FA92A">
      <w:pPr>
        <w:rPr>
          <w:rFonts w:ascii="Arial" w:eastAsia="Arial" w:hAnsi="Arial" w:cs="Arial"/>
        </w:rPr>
      </w:pPr>
      <w:r w:rsidRPr="111FA92A">
        <w:rPr>
          <w:rFonts w:ascii="Arial" w:eastAsia="Arial" w:hAnsi="Arial" w:cs="Arial"/>
        </w:rPr>
        <w:t>Page 4: Human Rights / Safeguarding</w:t>
      </w:r>
    </w:p>
    <w:p w14:paraId="37202B0D" w14:textId="5880147E" w:rsidR="111FA92A" w:rsidRDefault="111FA92A" w:rsidP="111FA92A">
      <w:pPr>
        <w:rPr>
          <w:rFonts w:ascii="Open Sans" w:eastAsia="Open Sans" w:hAnsi="Open Sans" w:cs="Open Sans"/>
          <w:color w:val="000000" w:themeColor="text1"/>
          <w:sz w:val="19"/>
          <w:szCs w:val="19"/>
        </w:rPr>
      </w:pPr>
      <w:r w:rsidRPr="111FA92A">
        <w:rPr>
          <w:rFonts w:ascii="Arial" w:eastAsia="Arial" w:hAnsi="Arial" w:cs="Arial"/>
        </w:rPr>
        <w:t xml:space="preserve">Page 5: Advocate / </w:t>
      </w:r>
      <w:r w:rsidRPr="111FA92A">
        <w:rPr>
          <w:rFonts w:ascii="Arial" w:eastAsia="Arial" w:hAnsi="Arial" w:cs="Arial"/>
          <w:color w:val="000000" w:themeColor="text1"/>
        </w:rPr>
        <w:t>How childhood trauma affects parenting and capacity</w:t>
      </w:r>
    </w:p>
    <w:p w14:paraId="1852443A" w14:textId="3CDC5654" w:rsidR="111FA92A" w:rsidRDefault="111FA92A" w:rsidP="111FA92A">
      <w:pPr>
        <w:rPr>
          <w:rFonts w:ascii="Arial" w:eastAsia="Arial" w:hAnsi="Arial" w:cs="Arial"/>
        </w:rPr>
      </w:pPr>
      <w:r w:rsidRPr="111FA92A">
        <w:rPr>
          <w:rFonts w:ascii="Arial" w:eastAsia="Arial" w:hAnsi="Arial" w:cs="Arial"/>
          <w:color w:val="000000" w:themeColor="text1"/>
        </w:rPr>
        <w:t xml:space="preserve">Page 5: </w:t>
      </w:r>
      <w:r w:rsidRPr="111FA92A">
        <w:rPr>
          <w:rFonts w:ascii="Arial" w:eastAsia="Arial" w:hAnsi="Arial" w:cs="Arial"/>
        </w:rPr>
        <w:t>Health professionals to attend Child Protection meeting</w:t>
      </w:r>
    </w:p>
    <w:p w14:paraId="5D980CFA" w14:textId="77777777" w:rsidR="007C5A3A" w:rsidRDefault="111FA92A" w:rsidP="111FA92A">
      <w:pPr>
        <w:rPr>
          <w:rFonts w:ascii="Arial" w:eastAsia="Arial" w:hAnsi="Arial" w:cs="Arial"/>
        </w:rPr>
      </w:pPr>
      <w:r w:rsidRPr="111FA92A">
        <w:rPr>
          <w:rFonts w:ascii="Arial" w:eastAsia="Arial" w:hAnsi="Arial" w:cs="Arial"/>
        </w:rPr>
        <w:t>Page 6:</w:t>
      </w:r>
      <w:r w:rsidR="002A5E21">
        <w:rPr>
          <w:rFonts w:ascii="Arial" w:eastAsia="Arial" w:hAnsi="Arial" w:cs="Arial"/>
        </w:rPr>
        <w:t xml:space="preserve"> </w:t>
      </w:r>
      <w:r w:rsidR="007C5A3A">
        <w:rPr>
          <w:rFonts w:ascii="Arial" w:eastAsia="Arial" w:hAnsi="Arial" w:cs="Arial"/>
        </w:rPr>
        <w:t>Health professionals</w:t>
      </w:r>
      <w:r w:rsidR="000B1238">
        <w:rPr>
          <w:rFonts w:ascii="Arial" w:eastAsia="Arial" w:hAnsi="Arial" w:cs="Arial"/>
        </w:rPr>
        <w:t xml:space="preserve"> to </w:t>
      </w:r>
      <w:r w:rsidR="007C5A3A">
        <w:rPr>
          <w:rFonts w:ascii="Arial" w:eastAsia="Arial" w:hAnsi="Arial" w:cs="Arial"/>
        </w:rPr>
        <w:t>attend</w:t>
      </w:r>
      <w:r w:rsidR="00195921">
        <w:rPr>
          <w:rFonts w:ascii="Arial" w:eastAsia="Arial" w:hAnsi="Arial" w:cs="Arial"/>
        </w:rPr>
        <w:t xml:space="preserve"> Child Protection meeting</w:t>
      </w:r>
    </w:p>
    <w:p w14:paraId="61237F22" w14:textId="30ECC786" w:rsidR="111FA92A" w:rsidRDefault="001B30C6" w:rsidP="111FA92A">
      <w:pPr>
        <w:rPr>
          <w:rFonts w:ascii="Arial" w:eastAsia="Arial" w:hAnsi="Arial" w:cs="Arial"/>
          <w:color w:val="000000" w:themeColor="text1"/>
        </w:rPr>
      </w:pPr>
      <w:r>
        <w:rPr>
          <w:rFonts w:ascii="Arial" w:eastAsia="Arial" w:hAnsi="Arial" w:cs="Arial"/>
        </w:rPr>
        <w:t>Pa</w:t>
      </w:r>
      <w:r w:rsidR="00786CF0">
        <w:rPr>
          <w:rFonts w:ascii="Arial" w:eastAsia="Arial" w:hAnsi="Arial" w:cs="Arial"/>
        </w:rPr>
        <w:t>ge 6:</w:t>
      </w:r>
      <w:r w:rsidR="111FA92A" w:rsidRPr="111FA92A">
        <w:rPr>
          <w:rFonts w:ascii="Arial" w:eastAsia="Arial" w:hAnsi="Arial" w:cs="Arial"/>
        </w:rPr>
        <w:t xml:space="preserve"> </w:t>
      </w:r>
      <w:r w:rsidR="111FA92A" w:rsidRPr="111FA92A">
        <w:rPr>
          <w:rFonts w:ascii="Arial" w:eastAsia="Arial" w:hAnsi="Arial" w:cs="Arial"/>
          <w:color w:val="000000" w:themeColor="text1"/>
        </w:rPr>
        <w:t>Impact of zero-tolerance policies on a vulnerable child, family, adult, or health professionals</w:t>
      </w:r>
    </w:p>
    <w:p w14:paraId="5D0FD0E3" w14:textId="6A1B09B5" w:rsidR="111FA92A" w:rsidRDefault="111FA92A" w:rsidP="111FA92A">
      <w:pPr>
        <w:rPr>
          <w:rFonts w:ascii="Arial" w:eastAsia="Arial" w:hAnsi="Arial" w:cs="Arial"/>
          <w:b/>
          <w:bCs/>
          <w:u w:val="single"/>
        </w:rPr>
      </w:pPr>
      <w:r w:rsidRPr="111FA92A">
        <w:rPr>
          <w:rFonts w:ascii="Arial" w:eastAsia="Arial" w:hAnsi="Arial" w:cs="Arial"/>
          <w:color w:val="000000" w:themeColor="text1"/>
        </w:rPr>
        <w:t xml:space="preserve">Page 6: </w:t>
      </w:r>
      <w:r w:rsidRPr="111FA92A">
        <w:rPr>
          <w:rFonts w:ascii="Arial" w:eastAsia="Arial" w:hAnsi="Arial" w:cs="Arial"/>
        </w:rPr>
        <w:t>Involving and engaging both parents, as well as seeking the input of both</w:t>
      </w:r>
    </w:p>
    <w:p w14:paraId="1141E7BE" w14:textId="00483E01" w:rsidR="111FA92A" w:rsidRDefault="111FA92A" w:rsidP="111FA92A">
      <w:pPr>
        <w:rPr>
          <w:rFonts w:ascii="Arial" w:eastAsia="Arial" w:hAnsi="Arial" w:cs="Arial"/>
        </w:rPr>
      </w:pPr>
      <w:r w:rsidRPr="111FA92A">
        <w:rPr>
          <w:rFonts w:ascii="Arial" w:eastAsia="Arial" w:hAnsi="Arial" w:cs="Arial"/>
        </w:rPr>
        <w:t>Page 7: Conclusion</w:t>
      </w:r>
    </w:p>
    <w:p w14:paraId="2753581D" w14:textId="040BEE55" w:rsidR="111FA92A" w:rsidRDefault="111FA92A" w:rsidP="111FA92A">
      <w:pPr>
        <w:rPr>
          <w:rFonts w:ascii="Arial" w:eastAsia="Arial" w:hAnsi="Arial" w:cs="Arial"/>
        </w:rPr>
      </w:pPr>
      <w:r w:rsidRPr="111FA92A">
        <w:rPr>
          <w:rFonts w:ascii="Arial" w:eastAsia="Arial" w:hAnsi="Arial" w:cs="Arial"/>
        </w:rPr>
        <w:t xml:space="preserve">Page 8: References </w:t>
      </w:r>
    </w:p>
    <w:p w14:paraId="3B6C0D5D" w14:textId="1BB30648" w:rsidR="111FA92A" w:rsidRDefault="111FA92A" w:rsidP="111FA92A">
      <w:pPr>
        <w:rPr>
          <w:rFonts w:ascii="Arial" w:eastAsia="Arial" w:hAnsi="Arial" w:cs="Arial"/>
          <w:color w:val="000000" w:themeColor="text1"/>
        </w:rPr>
      </w:pPr>
    </w:p>
    <w:p w14:paraId="6452117E" w14:textId="4B97F100" w:rsidR="111FA92A" w:rsidRDefault="111FA92A" w:rsidP="111FA92A">
      <w:pPr>
        <w:rPr>
          <w:rFonts w:ascii="Arial" w:eastAsia="Arial" w:hAnsi="Arial" w:cs="Arial"/>
        </w:rPr>
      </w:pPr>
    </w:p>
    <w:p w14:paraId="6D79E265" w14:textId="10313C62" w:rsidR="111FA92A" w:rsidRDefault="111FA92A" w:rsidP="111FA92A">
      <w:pPr>
        <w:rPr>
          <w:rFonts w:ascii="Arial" w:eastAsia="Arial" w:hAnsi="Arial" w:cs="Arial"/>
          <w:color w:val="000000" w:themeColor="text1"/>
        </w:rPr>
      </w:pPr>
    </w:p>
    <w:p w14:paraId="3151B6D8" w14:textId="7F7FB25B" w:rsidR="111FA92A" w:rsidRDefault="111FA92A" w:rsidP="111FA92A">
      <w:pPr>
        <w:rPr>
          <w:rFonts w:ascii="Arial" w:eastAsia="Arial" w:hAnsi="Arial" w:cs="Arial"/>
        </w:rPr>
      </w:pPr>
    </w:p>
    <w:p w14:paraId="2A29EFC4" w14:textId="3CCD517A" w:rsidR="111FA92A" w:rsidRDefault="111FA92A" w:rsidP="111FA92A">
      <w:pPr>
        <w:rPr>
          <w:rFonts w:ascii="Arial" w:eastAsia="Arial" w:hAnsi="Arial" w:cs="Arial"/>
          <w:b/>
          <w:bCs/>
          <w:u w:val="single"/>
        </w:rPr>
      </w:pPr>
    </w:p>
    <w:p w14:paraId="63DDFD56" w14:textId="0414D9FF" w:rsidR="111FA92A" w:rsidRDefault="111FA92A" w:rsidP="111FA92A">
      <w:pPr>
        <w:rPr>
          <w:rFonts w:ascii="Arial" w:eastAsia="Arial" w:hAnsi="Arial" w:cs="Arial"/>
          <w:b/>
          <w:bCs/>
          <w:u w:val="single"/>
        </w:rPr>
      </w:pPr>
    </w:p>
    <w:p w14:paraId="40BA8443" w14:textId="77B71362" w:rsidR="111FA92A" w:rsidRDefault="111FA92A" w:rsidP="111FA92A">
      <w:pPr>
        <w:rPr>
          <w:rFonts w:ascii="Arial" w:eastAsia="Arial" w:hAnsi="Arial" w:cs="Arial"/>
          <w:b/>
          <w:bCs/>
          <w:u w:val="single"/>
        </w:rPr>
      </w:pPr>
    </w:p>
    <w:p w14:paraId="49E77C95" w14:textId="6C2632E4" w:rsidR="111FA92A" w:rsidRDefault="111FA92A" w:rsidP="111FA92A">
      <w:pPr>
        <w:rPr>
          <w:rFonts w:ascii="Arial" w:eastAsia="Arial" w:hAnsi="Arial" w:cs="Arial"/>
          <w:b/>
          <w:bCs/>
          <w:u w:val="single"/>
        </w:rPr>
      </w:pPr>
    </w:p>
    <w:p w14:paraId="67D181DE" w14:textId="5F75DD6A" w:rsidR="111FA92A" w:rsidRDefault="111FA92A" w:rsidP="111FA92A">
      <w:pPr>
        <w:rPr>
          <w:rFonts w:ascii="Arial" w:eastAsia="Arial" w:hAnsi="Arial" w:cs="Arial"/>
          <w:b/>
          <w:bCs/>
          <w:u w:val="single"/>
        </w:rPr>
      </w:pPr>
    </w:p>
    <w:p w14:paraId="6C595CB9" w14:textId="644C635E" w:rsidR="111FA92A" w:rsidRDefault="111FA92A" w:rsidP="111FA92A">
      <w:pPr>
        <w:rPr>
          <w:rFonts w:ascii="Arial" w:eastAsia="Arial" w:hAnsi="Arial" w:cs="Arial"/>
          <w:b/>
          <w:bCs/>
          <w:u w:val="single"/>
        </w:rPr>
      </w:pPr>
    </w:p>
    <w:p w14:paraId="7E10F619" w14:textId="11D908C6" w:rsidR="111FA92A" w:rsidRDefault="111FA92A" w:rsidP="111FA92A">
      <w:pPr>
        <w:rPr>
          <w:rFonts w:ascii="Arial" w:eastAsia="Arial" w:hAnsi="Arial" w:cs="Arial"/>
          <w:b/>
          <w:bCs/>
          <w:u w:val="single"/>
        </w:rPr>
      </w:pPr>
    </w:p>
    <w:p w14:paraId="3C32F44B" w14:textId="13F3ACBB" w:rsidR="111FA92A" w:rsidRDefault="111FA92A" w:rsidP="111FA92A">
      <w:pPr>
        <w:rPr>
          <w:rFonts w:ascii="Arial" w:eastAsia="Arial" w:hAnsi="Arial" w:cs="Arial"/>
          <w:b/>
          <w:bCs/>
          <w:u w:val="single"/>
        </w:rPr>
      </w:pPr>
    </w:p>
    <w:p w14:paraId="37DF979E" w14:textId="1D35E7B4" w:rsidR="111FA92A" w:rsidRDefault="111FA92A" w:rsidP="111FA92A">
      <w:pPr>
        <w:rPr>
          <w:rFonts w:ascii="Arial" w:eastAsia="Arial" w:hAnsi="Arial" w:cs="Arial"/>
          <w:b/>
          <w:bCs/>
          <w:u w:val="single"/>
        </w:rPr>
      </w:pPr>
    </w:p>
    <w:p w14:paraId="224989CC" w14:textId="2C7E2176" w:rsidR="111FA92A" w:rsidRDefault="111FA92A" w:rsidP="111FA92A">
      <w:pPr>
        <w:rPr>
          <w:rFonts w:ascii="Arial" w:eastAsia="Arial" w:hAnsi="Arial" w:cs="Arial"/>
          <w:b/>
          <w:bCs/>
          <w:u w:val="single"/>
        </w:rPr>
      </w:pPr>
    </w:p>
    <w:p w14:paraId="199BE165" w14:textId="0C03C077" w:rsidR="111FA92A" w:rsidRDefault="111FA92A" w:rsidP="111FA92A">
      <w:pPr>
        <w:rPr>
          <w:rFonts w:ascii="Arial" w:eastAsia="Arial" w:hAnsi="Arial" w:cs="Arial"/>
          <w:b/>
          <w:bCs/>
          <w:u w:val="single"/>
        </w:rPr>
      </w:pPr>
    </w:p>
    <w:p w14:paraId="0936AB2A" w14:textId="73E42B2C" w:rsidR="111FA92A" w:rsidRDefault="111FA92A" w:rsidP="111FA92A">
      <w:pPr>
        <w:rPr>
          <w:rFonts w:ascii="Arial" w:eastAsia="Arial" w:hAnsi="Arial" w:cs="Arial"/>
          <w:b/>
          <w:bCs/>
          <w:u w:val="single"/>
        </w:rPr>
      </w:pPr>
    </w:p>
    <w:p w14:paraId="10941DE4" w14:textId="395AF836" w:rsidR="111FA92A" w:rsidRDefault="111FA92A" w:rsidP="111FA92A">
      <w:pPr>
        <w:rPr>
          <w:rFonts w:ascii="Arial" w:eastAsia="Arial" w:hAnsi="Arial" w:cs="Arial"/>
          <w:b/>
          <w:bCs/>
          <w:u w:val="single"/>
        </w:rPr>
      </w:pPr>
    </w:p>
    <w:p w14:paraId="17A9B9AB" w14:textId="6BF9401D" w:rsidR="111FA92A" w:rsidRDefault="111FA92A" w:rsidP="111FA92A">
      <w:pPr>
        <w:rPr>
          <w:rFonts w:ascii="Arial" w:eastAsia="Arial" w:hAnsi="Arial" w:cs="Arial"/>
          <w:b/>
          <w:bCs/>
          <w:u w:val="single"/>
        </w:rPr>
      </w:pPr>
    </w:p>
    <w:p w14:paraId="7D0E2F7D" w14:textId="3513DDBA" w:rsidR="111FA92A" w:rsidRDefault="111FA92A" w:rsidP="111FA92A">
      <w:pPr>
        <w:rPr>
          <w:rFonts w:ascii="Arial" w:eastAsia="Arial" w:hAnsi="Arial" w:cs="Arial"/>
          <w:b/>
          <w:bCs/>
          <w:u w:val="single"/>
        </w:rPr>
      </w:pPr>
    </w:p>
    <w:p w14:paraId="20AB11EE" w14:textId="77777777" w:rsidR="00F5565C" w:rsidRDefault="00F5565C" w:rsidP="008F627A">
      <w:pPr>
        <w:spacing w:line="360" w:lineRule="auto"/>
        <w:rPr>
          <w:rFonts w:ascii="Arial" w:eastAsia="Arial" w:hAnsi="Arial" w:cs="Arial"/>
          <w:b/>
          <w:bCs/>
          <w:u w:val="single"/>
        </w:rPr>
      </w:pPr>
    </w:p>
    <w:p w14:paraId="302A405E" w14:textId="5B4FD4FF" w:rsidR="111FA92A" w:rsidRDefault="111FA92A" w:rsidP="008F627A">
      <w:pPr>
        <w:spacing w:line="360" w:lineRule="auto"/>
        <w:rPr>
          <w:rFonts w:ascii="Arial" w:eastAsia="Arial" w:hAnsi="Arial" w:cs="Arial"/>
          <w:b/>
          <w:bCs/>
          <w:u w:val="single"/>
        </w:rPr>
      </w:pPr>
      <w:r w:rsidRPr="111FA92A">
        <w:rPr>
          <w:rFonts w:ascii="Arial" w:eastAsia="Arial" w:hAnsi="Arial" w:cs="Arial"/>
          <w:b/>
          <w:bCs/>
          <w:u w:val="single"/>
        </w:rPr>
        <w:t>Introduction</w:t>
      </w:r>
    </w:p>
    <w:p w14:paraId="14B71184" w14:textId="3F2513F2" w:rsidR="111FA92A" w:rsidRDefault="111FA92A" w:rsidP="008F627A">
      <w:pPr>
        <w:spacing w:line="360" w:lineRule="auto"/>
        <w:rPr>
          <w:rFonts w:ascii="Arial" w:eastAsia="Arial" w:hAnsi="Arial" w:cs="Arial"/>
        </w:rPr>
      </w:pPr>
      <w:r w:rsidRPr="111FA92A">
        <w:rPr>
          <w:rFonts w:ascii="Arial" w:eastAsia="Arial" w:hAnsi="Arial" w:cs="Arial"/>
        </w:rPr>
        <w:t>This paper will look at the case study care of John and his wellbeing and look at if the human rights of john were upheld by the professionals involved in his care. I will also look at the safeguarding policy and analyse the protocol the hospital took.</w:t>
      </w:r>
    </w:p>
    <w:p w14:paraId="07D0F706" w14:textId="3C2712BC" w:rsidR="111FA92A" w:rsidRDefault="00D82903" w:rsidP="008F627A">
      <w:pPr>
        <w:spacing w:line="360" w:lineRule="auto"/>
        <w:rPr>
          <w:rFonts w:ascii="Arial" w:eastAsia="Arial" w:hAnsi="Arial" w:cs="Arial"/>
        </w:rPr>
      </w:pPr>
      <w:r>
        <w:rPr>
          <w:rFonts w:ascii="Arial" w:eastAsia="Arial" w:hAnsi="Arial" w:cs="Arial"/>
        </w:rPr>
        <w:t>T</w:t>
      </w:r>
      <w:r w:rsidR="00A91440">
        <w:rPr>
          <w:rFonts w:ascii="Arial" w:eastAsia="Arial" w:hAnsi="Arial" w:cs="Arial"/>
        </w:rPr>
        <w:t>his paper will ana</w:t>
      </w:r>
      <w:r w:rsidR="00E57469">
        <w:rPr>
          <w:rFonts w:ascii="Arial" w:eastAsia="Arial" w:hAnsi="Arial" w:cs="Arial"/>
        </w:rPr>
        <w:t>lyse</w:t>
      </w:r>
      <w:r w:rsidR="111FA92A" w:rsidRPr="111FA92A">
        <w:rPr>
          <w:rFonts w:ascii="Arial" w:eastAsia="Arial" w:hAnsi="Arial" w:cs="Arial"/>
        </w:rPr>
        <w:t xml:space="preserve"> if the hospital advocated on the behalf of John to express their concerns.  </w:t>
      </w:r>
    </w:p>
    <w:p w14:paraId="4AC85103" w14:textId="6A0D9350" w:rsidR="111FA92A" w:rsidRDefault="111FA92A" w:rsidP="008F627A">
      <w:pPr>
        <w:spacing w:line="360" w:lineRule="auto"/>
        <w:rPr>
          <w:rFonts w:ascii="Arial" w:eastAsia="Arial" w:hAnsi="Arial" w:cs="Arial"/>
        </w:rPr>
      </w:pPr>
      <w:r w:rsidRPr="111FA92A">
        <w:rPr>
          <w:rFonts w:ascii="Arial" w:eastAsia="Arial" w:hAnsi="Arial" w:cs="Arial"/>
        </w:rPr>
        <w:t>I have looked at childhood traumas and how they can affect parents. And looked at child protection meetings, zero-tolerance policy, and involving both parents.</w:t>
      </w:r>
    </w:p>
    <w:p w14:paraId="70D116C7" w14:textId="766F3634" w:rsidR="111FA92A" w:rsidRDefault="111FA92A" w:rsidP="008F627A">
      <w:pPr>
        <w:spacing w:line="360" w:lineRule="auto"/>
        <w:rPr>
          <w:rFonts w:ascii="Arial" w:eastAsia="Arial" w:hAnsi="Arial" w:cs="Arial"/>
        </w:rPr>
      </w:pPr>
    </w:p>
    <w:p w14:paraId="7883940A" w14:textId="4D2E6D64" w:rsidR="111FA92A" w:rsidRDefault="111FA92A" w:rsidP="008F627A">
      <w:pPr>
        <w:spacing w:line="360" w:lineRule="auto"/>
        <w:rPr>
          <w:rFonts w:ascii="Arial" w:eastAsia="Arial" w:hAnsi="Arial" w:cs="Arial"/>
        </w:rPr>
      </w:pPr>
    </w:p>
    <w:p w14:paraId="4BC17E86" w14:textId="56466256" w:rsidR="111FA92A" w:rsidRDefault="111FA92A" w:rsidP="008F627A">
      <w:pPr>
        <w:spacing w:line="360" w:lineRule="auto"/>
        <w:rPr>
          <w:rFonts w:ascii="Arial" w:eastAsia="Arial" w:hAnsi="Arial" w:cs="Arial"/>
          <w:b/>
          <w:bCs/>
          <w:u w:val="single"/>
        </w:rPr>
      </w:pPr>
    </w:p>
    <w:p w14:paraId="5B242ECA" w14:textId="3D0D3E13" w:rsidR="111FA92A" w:rsidRDefault="111FA92A" w:rsidP="008F627A">
      <w:pPr>
        <w:spacing w:line="360" w:lineRule="auto"/>
        <w:rPr>
          <w:rFonts w:ascii="Arial" w:eastAsia="Arial" w:hAnsi="Arial" w:cs="Arial"/>
          <w:b/>
          <w:bCs/>
          <w:u w:val="single"/>
        </w:rPr>
      </w:pPr>
    </w:p>
    <w:p w14:paraId="56CB3B61" w14:textId="76AB3F9A" w:rsidR="111FA92A" w:rsidRDefault="111FA92A" w:rsidP="008F627A">
      <w:pPr>
        <w:spacing w:line="360" w:lineRule="auto"/>
        <w:rPr>
          <w:rFonts w:ascii="Arial" w:eastAsia="Arial" w:hAnsi="Arial" w:cs="Arial"/>
          <w:b/>
          <w:bCs/>
          <w:u w:val="single"/>
        </w:rPr>
      </w:pPr>
    </w:p>
    <w:p w14:paraId="018505FB" w14:textId="23E0EA8E" w:rsidR="111FA92A" w:rsidRDefault="111FA92A" w:rsidP="008F627A">
      <w:pPr>
        <w:spacing w:line="360" w:lineRule="auto"/>
        <w:rPr>
          <w:rFonts w:ascii="Arial" w:eastAsia="Arial" w:hAnsi="Arial" w:cs="Arial"/>
          <w:b/>
          <w:bCs/>
          <w:u w:val="single"/>
        </w:rPr>
      </w:pPr>
    </w:p>
    <w:p w14:paraId="66302077" w14:textId="42654B4D" w:rsidR="111FA92A" w:rsidRDefault="111FA92A" w:rsidP="008F627A">
      <w:pPr>
        <w:spacing w:line="360" w:lineRule="auto"/>
        <w:rPr>
          <w:rFonts w:ascii="Arial" w:eastAsia="Arial" w:hAnsi="Arial" w:cs="Arial"/>
          <w:b/>
          <w:bCs/>
          <w:u w:val="single"/>
        </w:rPr>
      </w:pPr>
    </w:p>
    <w:p w14:paraId="2ED39F10" w14:textId="06668628" w:rsidR="111FA92A" w:rsidRDefault="111FA92A" w:rsidP="008F627A">
      <w:pPr>
        <w:spacing w:line="360" w:lineRule="auto"/>
        <w:rPr>
          <w:rFonts w:ascii="Arial" w:eastAsia="Arial" w:hAnsi="Arial" w:cs="Arial"/>
          <w:b/>
          <w:bCs/>
          <w:u w:val="single"/>
        </w:rPr>
      </w:pPr>
    </w:p>
    <w:p w14:paraId="247EF7BD" w14:textId="63739784" w:rsidR="111FA92A" w:rsidRDefault="111FA92A" w:rsidP="008F627A">
      <w:pPr>
        <w:spacing w:line="360" w:lineRule="auto"/>
        <w:rPr>
          <w:rFonts w:ascii="Arial" w:eastAsia="Arial" w:hAnsi="Arial" w:cs="Arial"/>
          <w:b/>
          <w:bCs/>
          <w:u w:val="single"/>
        </w:rPr>
      </w:pPr>
    </w:p>
    <w:p w14:paraId="532E712E" w14:textId="03E2D067" w:rsidR="111FA92A" w:rsidRDefault="111FA92A" w:rsidP="008F627A">
      <w:pPr>
        <w:spacing w:line="360" w:lineRule="auto"/>
        <w:rPr>
          <w:rFonts w:ascii="Arial" w:eastAsia="Arial" w:hAnsi="Arial" w:cs="Arial"/>
          <w:b/>
          <w:bCs/>
          <w:u w:val="single"/>
        </w:rPr>
      </w:pPr>
    </w:p>
    <w:p w14:paraId="347CC9E8" w14:textId="1E4A9E49" w:rsidR="111FA92A" w:rsidRDefault="111FA92A" w:rsidP="008F627A">
      <w:pPr>
        <w:spacing w:line="360" w:lineRule="auto"/>
        <w:rPr>
          <w:rFonts w:ascii="Arial" w:eastAsia="Arial" w:hAnsi="Arial" w:cs="Arial"/>
          <w:b/>
          <w:bCs/>
          <w:u w:val="single"/>
        </w:rPr>
      </w:pPr>
    </w:p>
    <w:p w14:paraId="39B52EEC" w14:textId="7ED34139" w:rsidR="111FA92A" w:rsidRDefault="111FA92A" w:rsidP="008F627A">
      <w:pPr>
        <w:spacing w:line="360" w:lineRule="auto"/>
        <w:rPr>
          <w:rFonts w:ascii="Arial" w:eastAsia="Arial" w:hAnsi="Arial" w:cs="Arial"/>
          <w:b/>
          <w:bCs/>
          <w:u w:val="single"/>
        </w:rPr>
      </w:pPr>
    </w:p>
    <w:p w14:paraId="0B03F1F5" w14:textId="084B6BA2" w:rsidR="111FA92A" w:rsidRDefault="111FA92A" w:rsidP="008F627A">
      <w:pPr>
        <w:spacing w:line="360" w:lineRule="auto"/>
        <w:rPr>
          <w:rFonts w:ascii="Arial" w:eastAsia="Arial" w:hAnsi="Arial" w:cs="Arial"/>
          <w:b/>
          <w:bCs/>
          <w:u w:val="single"/>
        </w:rPr>
      </w:pPr>
    </w:p>
    <w:p w14:paraId="17B75571" w14:textId="07A54798" w:rsidR="111FA92A" w:rsidRDefault="111FA92A" w:rsidP="008F627A">
      <w:pPr>
        <w:spacing w:line="360" w:lineRule="auto"/>
        <w:rPr>
          <w:rFonts w:ascii="Arial" w:eastAsia="Arial" w:hAnsi="Arial" w:cs="Arial"/>
          <w:b/>
          <w:bCs/>
          <w:u w:val="single"/>
        </w:rPr>
      </w:pPr>
    </w:p>
    <w:p w14:paraId="310254F7" w14:textId="19AFF52B" w:rsidR="111FA92A" w:rsidRDefault="111FA92A" w:rsidP="008F627A">
      <w:pPr>
        <w:spacing w:line="360" w:lineRule="auto"/>
        <w:rPr>
          <w:rFonts w:ascii="Arial" w:eastAsia="Arial" w:hAnsi="Arial" w:cs="Arial"/>
          <w:b/>
          <w:bCs/>
          <w:u w:val="single"/>
        </w:rPr>
      </w:pPr>
    </w:p>
    <w:p w14:paraId="193ECD09" w14:textId="500575FA" w:rsidR="111FA92A" w:rsidRDefault="111FA92A" w:rsidP="008F627A">
      <w:pPr>
        <w:spacing w:line="360" w:lineRule="auto"/>
        <w:rPr>
          <w:rFonts w:ascii="Arial" w:eastAsia="Arial" w:hAnsi="Arial" w:cs="Arial"/>
          <w:b/>
          <w:bCs/>
          <w:u w:val="single"/>
        </w:rPr>
      </w:pPr>
    </w:p>
    <w:p w14:paraId="6775AE35" w14:textId="77777777" w:rsidR="006C7F03" w:rsidRDefault="006C7F03" w:rsidP="008F627A">
      <w:pPr>
        <w:spacing w:line="360" w:lineRule="auto"/>
        <w:rPr>
          <w:rFonts w:ascii="Arial" w:eastAsia="Arial" w:hAnsi="Arial" w:cs="Arial"/>
          <w:b/>
          <w:bCs/>
          <w:u w:val="single"/>
        </w:rPr>
      </w:pPr>
    </w:p>
    <w:p w14:paraId="79DD61E2" w14:textId="77777777" w:rsidR="006C7F03" w:rsidRDefault="006C7F03" w:rsidP="008F627A">
      <w:pPr>
        <w:spacing w:line="360" w:lineRule="auto"/>
        <w:rPr>
          <w:rFonts w:ascii="Arial" w:eastAsia="Arial" w:hAnsi="Arial" w:cs="Arial"/>
          <w:b/>
          <w:bCs/>
          <w:u w:val="single"/>
        </w:rPr>
      </w:pPr>
    </w:p>
    <w:p w14:paraId="6D8FDBF2" w14:textId="77777777" w:rsidR="006C7F03" w:rsidRDefault="006C7F03" w:rsidP="008F627A">
      <w:pPr>
        <w:spacing w:line="360" w:lineRule="auto"/>
        <w:rPr>
          <w:rFonts w:ascii="Arial" w:eastAsia="Arial" w:hAnsi="Arial" w:cs="Arial"/>
          <w:b/>
          <w:bCs/>
          <w:u w:val="single"/>
        </w:rPr>
      </w:pPr>
    </w:p>
    <w:p w14:paraId="21EBDB64" w14:textId="3D011503" w:rsidR="111FA92A" w:rsidRDefault="111FA92A" w:rsidP="008F627A">
      <w:pPr>
        <w:spacing w:line="360" w:lineRule="auto"/>
        <w:rPr>
          <w:rFonts w:ascii="Arial" w:eastAsia="Arial" w:hAnsi="Arial" w:cs="Arial"/>
          <w:b/>
          <w:bCs/>
          <w:u w:val="single"/>
        </w:rPr>
      </w:pPr>
      <w:r w:rsidRPr="111FA92A">
        <w:rPr>
          <w:rFonts w:ascii="Arial" w:eastAsia="Arial" w:hAnsi="Arial" w:cs="Arial"/>
          <w:b/>
          <w:bCs/>
          <w:u w:val="single"/>
        </w:rPr>
        <w:t>Human rights</w:t>
      </w:r>
    </w:p>
    <w:p w14:paraId="369C8F64" w14:textId="4B818C20" w:rsidR="111FA92A" w:rsidRDefault="111FA92A" w:rsidP="008F627A">
      <w:pPr>
        <w:spacing w:line="360" w:lineRule="auto"/>
        <w:rPr>
          <w:rFonts w:ascii="Arial" w:eastAsia="Arial" w:hAnsi="Arial" w:cs="Arial"/>
          <w:color w:val="000000" w:themeColor="text1"/>
        </w:rPr>
      </w:pPr>
      <w:r w:rsidRPr="111FA92A">
        <w:rPr>
          <w:rFonts w:ascii="Arial" w:eastAsia="Arial" w:hAnsi="Arial" w:cs="Arial"/>
        </w:rPr>
        <w:t xml:space="preserve">Analysing what has been discussed in the presentation regarding the case study I believe that John's human rights were not put into consideration. According to Lawson and Becket (2020), The human rights model highlights a person's rights and dignity, and only if appropriate, the individual's medical capabilities. It prioritises the individual in all decisions that impact he or she, and most crucially, it identifies the primary 'issue' beyond the individual or in the community </w:t>
      </w:r>
      <w:r w:rsidRPr="111FA92A">
        <w:rPr>
          <w:rFonts w:ascii="Arial" w:eastAsia="Arial" w:hAnsi="Arial" w:cs="Arial"/>
          <w:color w:val="000000" w:themeColor="text1"/>
        </w:rPr>
        <w:t xml:space="preserve">(Lawson and Beckett, 2020). </w:t>
      </w:r>
    </w:p>
    <w:p w14:paraId="0342D9E0" w14:textId="2A5B53FC" w:rsidR="111FA92A" w:rsidRDefault="111FA92A" w:rsidP="008F627A">
      <w:pPr>
        <w:spacing w:line="360" w:lineRule="auto"/>
        <w:rPr>
          <w:rFonts w:ascii="Arial" w:eastAsia="Arial" w:hAnsi="Arial" w:cs="Arial"/>
          <w:color w:val="000000" w:themeColor="text1"/>
        </w:rPr>
      </w:pPr>
      <w:r w:rsidRPr="111FA92A">
        <w:rPr>
          <w:rFonts w:ascii="Arial" w:eastAsia="Arial" w:hAnsi="Arial" w:cs="Arial"/>
          <w:color w:val="000000" w:themeColor="text1"/>
        </w:rPr>
        <w:t>The h</w:t>
      </w:r>
      <w:r w:rsidR="00C365EC">
        <w:rPr>
          <w:rFonts w:ascii="Arial" w:eastAsia="Arial" w:hAnsi="Arial" w:cs="Arial"/>
          <w:color w:val="000000" w:themeColor="text1"/>
        </w:rPr>
        <w:t>ealth</w:t>
      </w:r>
      <w:r w:rsidR="00A15E61">
        <w:rPr>
          <w:rFonts w:ascii="Arial" w:eastAsia="Arial" w:hAnsi="Arial" w:cs="Arial"/>
          <w:color w:val="000000" w:themeColor="text1"/>
        </w:rPr>
        <w:t xml:space="preserve"> professionals</w:t>
      </w:r>
      <w:r w:rsidRPr="111FA92A">
        <w:rPr>
          <w:rFonts w:ascii="Arial" w:eastAsia="Arial" w:hAnsi="Arial" w:cs="Arial"/>
          <w:color w:val="000000" w:themeColor="text1"/>
        </w:rPr>
        <w:t xml:space="preserve"> </w:t>
      </w:r>
      <w:r w:rsidR="008D4BA1">
        <w:rPr>
          <w:rFonts w:ascii="Arial" w:eastAsia="Arial" w:hAnsi="Arial" w:cs="Arial"/>
          <w:color w:val="000000" w:themeColor="text1"/>
        </w:rPr>
        <w:t>have</w:t>
      </w:r>
      <w:r w:rsidRPr="111FA92A">
        <w:rPr>
          <w:rFonts w:ascii="Arial" w:eastAsia="Arial" w:hAnsi="Arial" w:cs="Arial"/>
          <w:color w:val="000000" w:themeColor="text1"/>
        </w:rPr>
        <w:t xml:space="preserve"> not prioritised John rights and dignity to address their concerns</w:t>
      </w:r>
      <w:r w:rsidR="00A76757">
        <w:rPr>
          <w:rFonts w:ascii="Arial" w:eastAsia="Arial" w:hAnsi="Arial" w:cs="Arial"/>
          <w:color w:val="000000" w:themeColor="text1"/>
        </w:rPr>
        <w:t xml:space="preserve"> </w:t>
      </w:r>
      <w:r w:rsidRPr="111FA92A">
        <w:rPr>
          <w:rFonts w:ascii="Arial" w:eastAsia="Arial" w:hAnsi="Arial" w:cs="Arial"/>
          <w:color w:val="000000" w:themeColor="text1"/>
        </w:rPr>
        <w:t>and didn’t speak with other agencies to change or improve John's wellbeing which impacted john negatively and deprived him of his human rights.</w:t>
      </w:r>
    </w:p>
    <w:p w14:paraId="4CF19D3D" w14:textId="787B06C4" w:rsidR="111FA92A" w:rsidRDefault="111FA92A" w:rsidP="008F627A">
      <w:pPr>
        <w:spacing w:line="360" w:lineRule="auto"/>
        <w:rPr>
          <w:rFonts w:ascii="Arial" w:eastAsia="Arial" w:hAnsi="Arial" w:cs="Arial"/>
          <w:b/>
          <w:bCs/>
          <w:color w:val="000000" w:themeColor="text1"/>
          <w:u w:val="single"/>
        </w:rPr>
      </w:pPr>
    </w:p>
    <w:p w14:paraId="2EA07B7F" w14:textId="62184FD4" w:rsidR="111FA92A" w:rsidRDefault="111FA92A" w:rsidP="008F627A">
      <w:pPr>
        <w:spacing w:line="360" w:lineRule="auto"/>
        <w:rPr>
          <w:rFonts w:ascii="Arial" w:eastAsia="Arial" w:hAnsi="Arial" w:cs="Arial"/>
          <w:b/>
          <w:bCs/>
          <w:color w:val="000000" w:themeColor="text1"/>
          <w:u w:val="single"/>
        </w:rPr>
      </w:pPr>
      <w:r w:rsidRPr="111FA92A">
        <w:rPr>
          <w:rFonts w:ascii="Arial" w:eastAsia="Arial" w:hAnsi="Arial" w:cs="Arial"/>
          <w:b/>
          <w:bCs/>
          <w:color w:val="000000" w:themeColor="text1"/>
          <w:u w:val="single"/>
        </w:rPr>
        <w:t>Safeguarding</w:t>
      </w:r>
    </w:p>
    <w:p w14:paraId="724DFDD9" w14:textId="18A5F950" w:rsidR="111FA92A" w:rsidRDefault="111FA92A" w:rsidP="008F627A">
      <w:pPr>
        <w:spacing w:line="360" w:lineRule="auto"/>
        <w:rPr>
          <w:rFonts w:ascii="Arial" w:eastAsia="Arial" w:hAnsi="Arial" w:cs="Arial"/>
        </w:rPr>
      </w:pPr>
      <w:r w:rsidRPr="111FA92A">
        <w:rPr>
          <w:rFonts w:ascii="Arial" w:eastAsia="Arial" w:hAnsi="Arial" w:cs="Arial"/>
        </w:rPr>
        <w:t>Under Section 11 of the Children Act 2004, various local institutions and authorities are expected to examine the need to preserve the welfare of children while performing their duties (</w:t>
      </w:r>
      <w:r w:rsidRPr="111FA92A">
        <w:rPr>
          <w:rFonts w:ascii="Arial" w:eastAsia="Arial" w:hAnsi="Arial" w:cs="Arial"/>
          <w:color w:val="000000" w:themeColor="text1"/>
        </w:rPr>
        <w:t>HM Government, 2018).</w:t>
      </w:r>
    </w:p>
    <w:p w14:paraId="3FA594F1" w14:textId="412DC99A" w:rsidR="111FA92A" w:rsidRDefault="111FA92A" w:rsidP="008F627A">
      <w:pPr>
        <w:spacing w:line="360" w:lineRule="auto"/>
        <w:rPr>
          <w:rFonts w:ascii="Arial" w:eastAsia="Arial" w:hAnsi="Arial" w:cs="Arial"/>
        </w:rPr>
      </w:pPr>
      <w:r w:rsidRPr="111FA92A">
        <w:rPr>
          <w:rFonts w:ascii="Arial" w:eastAsia="Arial" w:hAnsi="Arial" w:cs="Arial"/>
          <w:color w:val="000000" w:themeColor="text1"/>
        </w:rPr>
        <w:t>At no point have the professionals taken the appropriate procedures to comply wi</w:t>
      </w:r>
      <w:r w:rsidRPr="111FA92A">
        <w:rPr>
          <w:rFonts w:ascii="Arial" w:eastAsia="Arial" w:hAnsi="Arial" w:cs="Arial"/>
        </w:rPr>
        <w:t>th the (2004) Act to address their concerns and have not protected john's welfare. Reviewing the safeguarding policy, it states:</w:t>
      </w:r>
    </w:p>
    <w:p w14:paraId="0F2F7B0E" w14:textId="11863EA8" w:rsidR="111FA92A" w:rsidRDefault="111FA92A" w:rsidP="008F627A">
      <w:pPr>
        <w:pStyle w:val="ListParagraph"/>
        <w:numPr>
          <w:ilvl w:val="0"/>
          <w:numId w:val="3"/>
        </w:numPr>
        <w:spacing w:line="360" w:lineRule="auto"/>
        <w:rPr>
          <w:rFonts w:eastAsiaTheme="minorEastAsia"/>
        </w:rPr>
      </w:pPr>
      <w:r w:rsidRPr="111FA92A">
        <w:rPr>
          <w:rFonts w:ascii="Arial" w:eastAsia="Arial" w:hAnsi="Arial" w:cs="Arial"/>
        </w:rPr>
        <w:t>Minimizing impairments that can affect mental and physical health or development problems in children</w:t>
      </w:r>
      <w:r w:rsidR="00CF3A5F">
        <w:rPr>
          <w:rFonts w:ascii="Arial" w:eastAsia="Arial" w:hAnsi="Arial" w:cs="Arial"/>
        </w:rPr>
        <w:t>.</w:t>
      </w:r>
    </w:p>
    <w:p w14:paraId="2A6AD248" w14:textId="3031878A" w:rsidR="111FA92A" w:rsidRDefault="111FA92A" w:rsidP="008F627A">
      <w:pPr>
        <w:pStyle w:val="ListParagraph"/>
        <w:numPr>
          <w:ilvl w:val="0"/>
          <w:numId w:val="3"/>
        </w:numPr>
        <w:spacing w:line="360" w:lineRule="auto"/>
        <w:rPr>
          <w:rFonts w:ascii="Arial" w:eastAsia="Arial" w:hAnsi="Arial" w:cs="Arial"/>
        </w:rPr>
      </w:pPr>
      <w:r w:rsidRPr="111FA92A">
        <w:rPr>
          <w:rFonts w:ascii="Arial" w:eastAsia="Arial" w:hAnsi="Arial" w:cs="Arial"/>
        </w:rPr>
        <w:t>Making sure that children and young people are in environments that are appropriate to the delivery of high-quality care; taking steps to ensure that all children have the best possible results</w:t>
      </w:r>
      <w:r w:rsidRPr="111FA92A">
        <w:rPr>
          <w:rFonts w:ascii="Arial" w:eastAsia="Arial" w:hAnsi="Arial" w:cs="Arial"/>
          <w:color w:val="000000" w:themeColor="text1"/>
        </w:rPr>
        <w:t xml:space="preserve"> (HM Government, 2018).</w:t>
      </w:r>
    </w:p>
    <w:p w14:paraId="00AE6964" w14:textId="43E6C784" w:rsidR="111FA92A" w:rsidRDefault="111FA92A" w:rsidP="008F627A">
      <w:pPr>
        <w:pStyle w:val="ListParagraph"/>
        <w:numPr>
          <w:ilvl w:val="0"/>
          <w:numId w:val="3"/>
        </w:numPr>
        <w:spacing w:line="360" w:lineRule="auto"/>
      </w:pPr>
      <w:r w:rsidRPr="111FA92A">
        <w:rPr>
          <w:rFonts w:ascii="Arial" w:eastAsia="Arial" w:hAnsi="Arial" w:cs="Arial"/>
          <w:color w:val="000000" w:themeColor="text1"/>
        </w:rPr>
        <w:t>These points show how the professionals have failed to follow the safeguarding g</w:t>
      </w:r>
      <w:r w:rsidRPr="111FA92A">
        <w:rPr>
          <w:rFonts w:ascii="Arial" w:eastAsia="Arial" w:hAnsi="Arial" w:cs="Arial"/>
        </w:rPr>
        <w:t>uidelines as they did nothing to minimize the impairments to his physical health or provide the highest quality of care for john.</w:t>
      </w:r>
    </w:p>
    <w:p w14:paraId="024B3406" w14:textId="4BFDB950" w:rsidR="111FA92A" w:rsidRDefault="111FA92A" w:rsidP="008F627A">
      <w:pPr>
        <w:spacing w:line="360" w:lineRule="auto"/>
        <w:rPr>
          <w:rFonts w:ascii="Arial" w:eastAsia="Arial" w:hAnsi="Arial" w:cs="Arial"/>
          <w:b/>
          <w:bCs/>
          <w:u w:val="single"/>
        </w:rPr>
      </w:pPr>
    </w:p>
    <w:p w14:paraId="35628A4C" w14:textId="4F42AB90" w:rsidR="111FA92A" w:rsidRDefault="111FA92A" w:rsidP="008F627A">
      <w:pPr>
        <w:spacing w:line="360" w:lineRule="auto"/>
        <w:rPr>
          <w:rFonts w:ascii="Arial" w:eastAsia="Arial" w:hAnsi="Arial" w:cs="Arial"/>
          <w:b/>
          <w:bCs/>
          <w:u w:val="single"/>
        </w:rPr>
      </w:pPr>
    </w:p>
    <w:p w14:paraId="6B7A3B5D" w14:textId="64F3E5AB" w:rsidR="111FA92A" w:rsidRDefault="111FA92A" w:rsidP="008F627A">
      <w:pPr>
        <w:spacing w:line="360" w:lineRule="auto"/>
        <w:rPr>
          <w:rFonts w:ascii="Arial" w:eastAsia="Arial" w:hAnsi="Arial" w:cs="Arial"/>
          <w:b/>
          <w:bCs/>
          <w:u w:val="single"/>
        </w:rPr>
      </w:pPr>
    </w:p>
    <w:p w14:paraId="3E255E5E" w14:textId="1763861A" w:rsidR="111FA92A" w:rsidRDefault="111FA92A" w:rsidP="008F627A">
      <w:pPr>
        <w:spacing w:line="360" w:lineRule="auto"/>
        <w:rPr>
          <w:rFonts w:ascii="Arial" w:eastAsia="Arial" w:hAnsi="Arial" w:cs="Arial"/>
          <w:b/>
          <w:bCs/>
          <w:u w:val="single"/>
        </w:rPr>
      </w:pPr>
    </w:p>
    <w:p w14:paraId="31BE89F5" w14:textId="242585BC" w:rsidR="111FA92A" w:rsidRDefault="111FA92A" w:rsidP="008F627A">
      <w:pPr>
        <w:spacing w:line="360" w:lineRule="auto"/>
        <w:rPr>
          <w:rFonts w:ascii="Arial" w:eastAsia="Arial" w:hAnsi="Arial" w:cs="Arial"/>
          <w:b/>
          <w:bCs/>
          <w:u w:val="single"/>
        </w:rPr>
      </w:pPr>
    </w:p>
    <w:p w14:paraId="06DABC6A" w14:textId="6C779C75" w:rsidR="111FA92A" w:rsidRDefault="111FA92A" w:rsidP="008F627A">
      <w:pPr>
        <w:spacing w:line="360" w:lineRule="auto"/>
        <w:rPr>
          <w:rFonts w:ascii="Arial" w:eastAsia="Arial" w:hAnsi="Arial" w:cs="Arial"/>
          <w:b/>
          <w:bCs/>
          <w:u w:val="single"/>
        </w:rPr>
      </w:pPr>
      <w:r w:rsidRPr="111FA92A">
        <w:rPr>
          <w:rFonts w:ascii="Arial" w:eastAsia="Arial" w:hAnsi="Arial" w:cs="Arial"/>
          <w:b/>
          <w:bCs/>
          <w:u w:val="single"/>
        </w:rPr>
        <w:t>Advocates</w:t>
      </w:r>
    </w:p>
    <w:p w14:paraId="45F3A837" w14:textId="21A17E8E" w:rsidR="111FA92A" w:rsidRDefault="111FA92A" w:rsidP="008F627A">
      <w:pPr>
        <w:spacing w:line="360" w:lineRule="auto"/>
        <w:rPr>
          <w:rFonts w:ascii="Arial" w:eastAsia="Arial" w:hAnsi="Arial" w:cs="Arial"/>
        </w:rPr>
      </w:pPr>
      <w:r w:rsidRPr="111FA92A">
        <w:rPr>
          <w:rFonts w:ascii="Arial" w:eastAsia="Arial" w:hAnsi="Arial" w:cs="Arial"/>
        </w:rPr>
        <w:t xml:space="preserve">Advocacy in paediatric medicine refers to speaking up for the benefit of children and adolescents. It is essentially a necessity throughout all fields of paediatrics; its importance in child health is equivalent to that of communication </w:t>
      </w:r>
      <w:r w:rsidRPr="111FA92A">
        <w:rPr>
          <w:rFonts w:ascii="Arial" w:eastAsia="Arial" w:hAnsi="Arial" w:cs="Arial"/>
          <w:color w:val="000000" w:themeColor="text1"/>
        </w:rPr>
        <w:t xml:space="preserve">(Waterston and Haroon, 2008). </w:t>
      </w:r>
    </w:p>
    <w:p w14:paraId="4477EE5A" w14:textId="2197A5CE" w:rsidR="111FA92A" w:rsidRDefault="111FA92A" w:rsidP="008F627A">
      <w:pPr>
        <w:spacing w:line="360" w:lineRule="auto"/>
        <w:rPr>
          <w:rFonts w:ascii="Arial" w:eastAsia="Arial" w:hAnsi="Arial" w:cs="Arial"/>
        </w:rPr>
      </w:pPr>
      <w:r w:rsidRPr="111FA92A">
        <w:rPr>
          <w:rFonts w:ascii="Arial" w:eastAsia="Arial" w:hAnsi="Arial" w:cs="Arial"/>
          <w:color w:val="000000" w:themeColor="text1"/>
        </w:rPr>
        <w:t xml:space="preserve">The paediatrics under john's care have failed to advocate for john and deliver the best care, they had concerns regarding john's care for years and was concerned the mother was resistant to review medication but did not implement any action which could have changed the outcome.  </w:t>
      </w:r>
    </w:p>
    <w:p w14:paraId="55CFB544" w14:textId="4B085079" w:rsidR="111FA92A" w:rsidRDefault="111FA92A" w:rsidP="008F627A">
      <w:pPr>
        <w:spacing w:line="360" w:lineRule="auto"/>
        <w:rPr>
          <w:rFonts w:ascii="Arial" w:eastAsia="Arial" w:hAnsi="Arial" w:cs="Arial"/>
        </w:rPr>
      </w:pPr>
      <w:r w:rsidRPr="111FA92A">
        <w:rPr>
          <w:rFonts w:ascii="Arial" w:eastAsia="Arial" w:hAnsi="Arial" w:cs="Arial"/>
        </w:rPr>
        <w:t xml:space="preserve">Incorporating advocacy as a component of multidisciplinary meetings is one way to ensure that the required skills are attained </w:t>
      </w:r>
      <w:r w:rsidRPr="111FA92A">
        <w:rPr>
          <w:rFonts w:ascii="Arial" w:eastAsia="Arial" w:hAnsi="Arial" w:cs="Arial"/>
          <w:color w:val="000000" w:themeColor="text1"/>
        </w:rPr>
        <w:t>(Waterston and Haroon, 2008).</w:t>
      </w:r>
    </w:p>
    <w:p w14:paraId="68C1A79C" w14:textId="77777777" w:rsidR="002A5E21" w:rsidRDefault="002A5E21" w:rsidP="008F627A">
      <w:pPr>
        <w:spacing w:line="360" w:lineRule="auto"/>
        <w:rPr>
          <w:rFonts w:ascii="Arial" w:eastAsia="Arial" w:hAnsi="Arial" w:cs="Arial"/>
          <w:b/>
          <w:bCs/>
          <w:color w:val="000000" w:themeColor="text1"/>
          <w:u w:val="single"/>
        </w:rPr>
      </w:pPr>
    </w:p>
    <w:p w14:paraId="00FD22BA" w14:textId="4F6ECD2A" w:rsidR="111FA92A" w:rsidRDefault="111FA92A" w:rsidP="008F627A">
      <w:pPr>
        <w:spacing w:line="360" w:lineRule="auto"/>
        <w:rPr>
          <w:rFonts w:ascii="Open Sans" w:eastAsia="Open Sans" w:hAnsi="Open Sans" w:cs="Open Sans"/>
          <w:color w:val="000000" w:themeColor="text1"/>
          <w:sz w:val="19"/>
          <w:szCs w:val="19"/>
        </w:rPr>
      </w:pPr>
      <w:r w:rsidRPr="111FA92A">
        <w:rPr>
          <w:rFonts w:ascii="Arial" w:eastAsia="Arial" w:hAnsi="Arial" w:cs="Arial"/>
          <w:b/>
          <w:bCs/>
          <w:color w:val="000000" w:themeColor="text1"/>
          <w:u w:val="single"/>
        </w:rPr>
        <w:t>How childhood trauma affects parenting and capacity</w:t>
      </w:r>
    </w:p>
    <w:p w14:paraId="20E93518" w14:textId="2A97B76C" w:rsidR="111FA92A" w:rsidRDefault="111FA92A" w:rsidP="008F627A">
      <w:pPr>
        <w:spacing w:line="360" w:lineRule="auto"/>
        <w:rPr>
          <w:rFonts w:ascii="Arial" w:eastAsia="Arial" w:hAnsi="Arial" w:cs="Arial"/>
        </w:rPr>
      </w:pPr>
      <w:r w:rsidRPr="111FA92A">
        <w:rPr>
          <w:rFonts w:ascii="Arial" w:eastAsia="Arial" w:hAnsi="Arial" w:cs="Arial"/>
        </w:rPr>
        <w:t xml:space="preserve">Considering the well-established link between childhood trauma and stress and emotion regulation, it's expected that childhood trauma can have significant parenting effects. This analysis indicated that when the situations of childhood trauma experiences </w:t>
      </w:r>
      <w:r w:rsidR="002C6B4B">
        <w:rPr>
          <w:rFonts w:ascii="Arial" w:eastAsia="Arial" w:hAnsi="Arial" w:cs="Arial"/>
        </w:rPr>
        <w:t>were</w:t>
      </w:r>
      <w:r w:rsidRPr="111FA92A">
        <w:rPr>
          <w:rFonts w:ascii="Arial" w:eastAsia="Arial" w:hAnsi="Arial" w:cs="Arial"/>
        </w:rPr>
        <w:t xml:space="preserve"> examined, a mothers' perspective of their young children's difficulties and their parenting differed, which could be crucial to address in parenting therapies </w:t>
      </w:r>
      <w:r w:rsidRPr="111FA92A">
        <w:rPr>
          <w:rFonts w:ascii="Arial" w:eastAsia="Arial" w:hAnsi="Arial" w:cs="Arial"/>
          <w:color w:val="000000" w:themeColor="text1"/>
        </w:rPr>
        <w:t>(Cunningham and Renk, 2017).</w:t>
      </w:r>
    </w:p>
    <w:p w14:paraId="4B4340DC" w14:textId="4C4AC1FC" w:rsidR="00712B56" w:rsidRDefault="111FA92A" w:rsidP="008F627A">
      <w:pPr>
        <w:spacing w:line="360" w:lineRule="auto"/>
        <w:rPr>
          <w:rFonts w:ascii="Arial" w:eastAsia="Arial" w:hAnsi="Arial" w:cs="Arial"/>
          <w:color w:val="000000" w:themeColor="text1"/>
        </w:rPr>
      </w:pPr>
      <w:r w:rsidRPr="111FA92A">
        <w:rPr>
          <w:rFonts w:ascii="Arial" w:eastAsia="Arial" w:hAnsi="Arial" w:cs="Arial"/>
          <w:color w:val="000000" w:themeColor="text1"/>
        </w:rPr>
        <w:t xml:space="preserve">The stresses which the mother may have been experiencing may have affected her ability to see that her resistance to the change in John's medical care could impact him negatively. Parental support and guidance could have helped her to change her views and </w:t>
      </w:r>
      <w:r w:rsidR="00C42A7D">
        <w:rPr>
          <w:rFonts w:ascii="Arial" w:eastAsia="Arial" w:hAnsi="Arial" w:cs="Arial"/>
          <w:color w:val="000000" w:themeColor="text1"/>
        </w:rPr>
        <w:t>outlook.</w:t>
      </w:r>
    </w:p>
    <w:p w14:paraId="6069A1BE" w14:textId="77777777" w:rsidR="002A5E21" w:rsidRDefault="002A5E21" w:rsidP="008F627A">
      <w:pPr>
        <w:spacing w:line="360" w:lineRule="auto"/>
        <w:rPr>
          <w:rFonts w:ascii="Arial" w:eastAsia="Arial" w:hAnsi="Arial" w:cs="Arial"/>
          <w:b/>
          <w:bCs/>
          <w:u w:val="single"/>
        </w:rPr>
      </w:pPr>
    </w:p>
    <w:p w14:paraId="5589A732" w14:textId="75307E49" w:rsidR="111FA92A" w:rsidRPr="0062068B" w:rsidRDefault="111FA92A" w:rsidP="008F627A">
      <w:pPr>
        <w:spacing w:line="360" w:lineRule="auto"/>
        <w:rPr>
          <w:rFonts w:ascii="Arial" w:eastAsia="Arial" w:hAnsi="Arial" w:cs="Arial"/>
        </w:rPr>
      </w:pPr>
      <w:r w:rsidRPr="111FA92A">
        <w:rPr>
          <w:rFonts w:ascii="Arial" w:eastAsia="Arial" w:hAnsi="Arial" w:cs="Arial"/>
          <w:b/>
          <w:bCs/>
          <w:u w:val="single"/>
        </w:rPr>
        <w:t>Health professionals to attend Child Protection meeting</w:t>
      </w:r>
    </w:p>
    <w:p w14:paraId="70614B47" w14:textId="2291E264" w:rsidR="111FA92A" w:rsidRDefault="111FA92A" w:rsidP="008F627A">
      <w:pPr>
        <w:spacing w:line="360" w:lineRule="auto"/>
        <w:rPr>
          <w:rFonts w:ascii="Arial" w:eastAsia="Arial" w:hAnsi="Arial" w:cs="Arial"/>
          <w:color w:val="000000" w:themeColor="text1"/>
        </w:rPr>
      </w:pPr>
      <w:r w:rsidRPr="111FA92A">
        <w:rPr>
          <w:rFonts w:ascii="Arial" w:eastAsia="Arial" w:hAnsi="Arial" w:cs="Arial"/>
          <w:color w:val="000000" w:themeColor="text1"/>
        </w:rPr>
        <w:t xml:space="preserve">Physiotherapists, occupational therapists, speech and language therapists, and child psychologists may be invited to participate in specific assessments relevant to the child's developmental status, such as </w:t>
      </w:r>
      <w:r w:rsidR="002C6FDC">
        <w:rPr>
          <w:rFonts w:ascii="Arial" w:eastAsia="Arial" w:hAnsi="Arial" w:cs="Arial"/>
          <w:color w:val="000000" w:themeColor="text1"/>
        </w:rPr>
        <w:t>paediatric</w:t>
      </w:r>
      <w:r w:rsidRPr="111FA92A">
        <w:rPr>
          <w:rFonts w:ascii="Arial" w:eastAsia="Arial" w:hAnsi="Arial" w:cs="Arial"/>
          <w:color w:val="000000" w:themeColor="text1"/>
        </w:rPr>
        <w:t xml:space="preserve"> or forensic medical checks, and should attend a child protection meeting (HM Government, 2018). </w:t>
      </w:r>
    </w:p>
    <w:p w14:paraId="4CDB786D" w14:textId="4C150CEC" w:rsidR="111FA92A" w:rsidRDefault="111FA92A" w:rsidP="008F627A">
      <w:pPr>
        <w:spacing w:line="360" w:lineRule="auto"/>
        <w:rPr>
          <w:rFonts w:ascii="Open Sans" w:eastAsia="Open Sans" w:hAnsi="Open Sans" w:cs="Open Sans"/>
          <w:color w:val="000000" w:themeColor="text1"/>
          <w:sz w:val="19"/>
          <w:szCs w:val="19"/>
          <w:lang w:val="en-US"/>
        </w:rPr>
      </w:pPr>
      <w:r w:rsidRPr="111FA92A">
        <w:rPr>
          <w:rFonts w:ascii="Arial" w:eastAsia="Arial" w:hAnsi="Arial" w:cs="Arial"/>
          <w:color w:val="000000" w:themeColor="text1"/>
        </w:rPr>
        <w:t>To establish what assistance will be provided following the Children Act 2014, a report of a child in need is required. The report should consider all the child's requirements, determine what additional assistance the child requires, and be monitored and reviewed (</w:t>
      </w:r>
      <w:r w:rsidRPr="111FA92A">
        <w:rPr>
          <w:rFonts w:ascii="Arial" w:eastAsia="Arial" w:hAnsi="Arial" w:cs="Arial"/>
          <w:color w:val="000000" w:themeColor="text1"/>
          <w:lang w:val="en-US"/>
        </w:rPr>
        <w:t>Shelter England. 2022).</w:t>
      </w:r>
    </w:p>
    <w:p w14:paraId="3ABA9DFC" w14:textId="4FEE979B" w:rsidR="111FA92A" w:rsidRDefault="111FA92A" w:rsidP="008F627A">
      <w:pPr>
        <w:spacing w:line="360" w:lineRule="auto"/>
        <w:rPr>
          <w:rFonts w:ascii="Arial" w:eastAsia="Arial" w:hAnsi="Arial" w:cs="Arial"/>
          <w:color w:val="000000" w:themeColor="text1"/>
        </w:rPr>
      </w:pPr>
      <w:r w:rsidRPr="111FA92A">
        <w:rPr>
          <w:rFonts w:ascii="Arial" w:eastAsia="Arial" w:hAnsi="Arial" w:cs="Arial"/>
          <w:color w:val="000000" w:themeColor="text1"/>
        </w:rPr>
        <w:lastRenderedPageBreak/>
        <w:t>Had the health professionals involved the above clinicians in the care of john the outcome may have been different as they may have highlighted areas of concern and acted accordingly to put implement change in John's care. Further to this had the health professionals reviewed and monitored the child in need plan the appropriate support could have been provided to the child and the mother to improve and enhance John's care.</w:t>
      </w:r>
    </w:p>
    <w:p w14:paraId="35F5CD66" w14:textId="1055A91E" w:rsidR="111FA92A" w:rsidRDefault="111FA92A" w:rsidP="008F627A">
      <w:pPr>
        <w:spacing w:line="360" w:lineRule="auto"/>
        <w:rPr>
          <w:rFonts w:ascii="Arial" w:eastAsia="Arial" w:hAnsi="Arial" w:cs="Arial"/>
          <w:color w:val="000000" w:themeColor="text1"/>
        </w:rPr>
      </w:pPr>
    </w:p>
    <w:p w14:paraId="409FB28F" w14:textId="3313FBC8" w:rsidR="111FA92A" w:rsidRDefault="111FA92A" w:rsidP="008F627A">
      <w:pPr>
        <w:spacing w:line="360" w:lineRule="auto"/>
        <w:rPr>
          <w:rFonts w:ascii="Arial" w:eastAsia="Arial" w:hAnsi="Arial" w:cs="Arial"/>
          <w:b/>
          <w:bCs/>
          <w:color w:val="000000" w:themeColor="text1"/>
          <w:u w:val="single"/>
        </w:rPr>
      </w:pPr>
      <w:r w:rsidRPr="111FA92A">
        <w:rPr>
          <w:rFonts w:ascii="Arial" w:eastAsia="Arial" w:hAnsi="Arial" w:cs="Arial"/>
          <w:b/>
          <w:bCs/>
          <w:color w:val="000000" w:themeColor="text1"/>
          <w:u w:val="single"/>
        </w:rPr>
        <w:t>Impact of zero-tolerance policies on a vulnerable child, family, adult, or health professionals</w:t>
      </w:r>
    </w:p>
    <w:p w14:paraId="6DA7DB05" w14:textId="31948754" w:rsidR="111FA92A" w:rsidRDefault="111FA92A" w:rsidP="008F627A">
      <w:pPr>
        <w:spacing w:line="360" w:lineRule="auto"/>
        <w:rPr>
          <w:rFonts w:ascii="Arial" w:eastAsia="Arial" w:hAnsi="Arial" w:cs="Arial"/>
        </w:rPr>
      </w:pPr>
      <w:r w:rsidRPr="111FA92A">
        <w:rPr>
          <w:rFonts w:ascii="Arial" w:eastAsia="Arial" w:hAnsi="Arial" w:cs="Arial"/>
        </w:rPr>
        <w:t>The Safeguarding Policy outlines what professionals ought to do when they have worries regarding a child's wellbeing, as well as how we collaborate with other authorities to make sure the children are protected. A zero-tolerance policy for maltreatment, acknowledges how all children, regardless of ethnicity, get a right to safety against abuse, as well as a collective obligation to protect children and vulnerable adults and promote health (</w:t>
      </w:r>
      <w:r w:rsidRPr="111FA92A">
        <w:rPr>
          <w:rFonts w:ascii="Arial" w:eastAsia="Arial" w:hAnsi="Arial" w:cs="Arial"/>
          <w:color w:val="000000" w:themeColor="text1"/>
        </w:rPr>
        <w:t>Harrogate Borough Council. 2022).</w:t>
      </w:r>
    </w:p>
    <w:p w14:paraId="2197D4EB" w14:textId="2BA09DE3" w:rsidR="111FA92A" w:rsidRDefault="111FA92A" w:rsidP="008F627A">
      <w:pPr>
        <w:spacing w:line="360" w:lineRule="auto"/>
        <w:rPr>
          <w:rFonts w:ascii="Arial" w:eastAsia="Arial" w:hAnsi="Arial" w:cs="Arial"/>
        </w:rPr>
      </w:pPr>
      <w:r w:rsidRPr="111FA92A">
        <w:rPr>
          <w:rFonts w:ascii="Arial" w:eastAsia="Arial" w:hAnsi="Arial" w:cs="Arial"/>
          <w:color w:val="000000" w:themeColor="text1"/>
        </w:rPr>
        <w:t xml:space="preserve">The impact of this step not being taken by the professionals and working with other authorities affected </w:t>
      </w:r>
      <w:r w:rsidR="004E055A">
        <w:rPr>
          <w:rFonts w:ascii="Arial" w:eastAsia="Arial" w:hAnsi="Arial" w:cs="Arial"/>
          <w:color w:val="000000" w:themeColor="text1"/>
        </w:rPr>
        <w:t>Johns’s</w:t>
      </w:r>
      <w:r w:rsidRPr="111FA92A">
        <w:rPr>
          <w:rFonts w:ascii="Arial" w:eastAsia="Arial" w:hAnsi="Arial" w:cs="Arial"/>
          <w:color w:val="000000" w:themeColor="text1"/>
        </w:rPr>
        <w:t xml:space="preserve"> mother's belief in the system and had a detrimental effect on john's care.</w:t>
      </w:r>
    </w:p>
    <w:p w14:paraId="44ADB5CC" w14:textId="77777777" w:rsidR="00985270" w:rsidRDefault="00985270" w:rsidP="008F627A">
      <w:pPr>
        <w:spacing w:line="360" w:lineRule="auto"/>
        <w:rPr>
          <w:rFonts w:ascii="Arial" w:eastAsia="Arial" w:hAnsi="Arial" w:cs="Arial"/>
          <w:color w:val="000000" w:themeColor="text1"/>
        </w:rPr>
      </w:pPr>
    </w:p>
    <w:p w14:paraId="3B097D11" w14:textId="77747496" w:rsidR="111FA92A" w:rsidRDefault="111FA92A" w:rsidP="008F627A">
      <w:pPr>
        <w:spacing w:line="360" w:lineRule="auto"/>
        <w:rPr>
          <w:rFonts w:ascii="Arial" w:eastAsia="Arial" w:hAnsi="Arial" w:cs="Arial"/>
          <w:b/>
          <w:bCs/>
          <w:u w:val="single"/>
        </w:rPr>
      </w:pPr>
      <w:r w:rsidRPr="111FA92A">
        <w:rPr>
          <w:rFonts w:ascii="Arial" w:eastAsia="Arial" w:hAnsi="Arial" w:cs="Arial"/>
          <w:b/>
          <w:bCs/>
          <w:u w:val="single"/>
        </w:rPr>
        <w:t>Involving and engaging both parents, as well as seeking the input of both</w:t>
      </w:r>
    </w:p>
    <w:p w14:paraId="4EC4B35C" w14:textId="46B55F0E" w:rsidR="111FA92A" w:rsidRDefault="111FA92A" w:rsidP="008F627A">
      <w:pPr>
        <w:spacing w:line="360" w:lineRule="auto"/>
        <w:rPr>
          <w:rFonts w:ascii="Arial" w:eastAsia="Arial" w:hAnsi="Arial" w:cs="Arial"/>
          <w:color w:val="000000" w:themeColor="text1"/>
        </w:rPr>
      </w:pPr>
      <w:r w:rsidRPr="111FA92A">
        <w:rPr>
          <w:rFonts w:ascii="Arial" w:eastAsia="Arial" w:hAnsi="Arial" w:cs="Arial"/>
        </w:rPr>
        <w:t xml:space="preserve">According to research attained by </w:t>
      </w:r>
      <w:r w:rsidRPr="111FA92A">
        <w:rPr>
          <w:rFonts w:ascii="Arial" w:eastAsia="Arial" w:hAnsi="Arial" w:cs="Arial"/>
          <w:color w:val="000000" w:themeColor="text1"/>
        </w:rPr>
        <w:t>Wells, Vanyukevych</w:t>
      </w:r>
      <w:r w:rsidR="00065366">
        <w:rPr>
          <w:rFonts w:ascii="Arial" w:eastAsia="Arial" w:hAnsi="Arial" w:cs="Arial"/>
          <w:color w:val="000000" w:themeColor="text1"/>
        </w:rPr>
        <w:t>,</w:t>
      </w:r>
      <w:r w:rsidRPr="111FA92A">
        <w:rPr>
          <w:rFonts w:ascii="Arial" w:eastAsia="Arial" w:hAnsi="Arial" w:cs="Arial"/>
          <w:color w:val="000000" w:themeColor="text1"/>
        </w:rPr>
        <w:t xml:space="preserve"> and Levesque (2015) a</w:t>
      </w:r>
      <w:r w:rsidRPr="111FA92A">
        <w:rPr>
          <w:rFonts w:ascii="Arial" w:eastAsia="Arial" w:hAnsi="Arial" w:cs="Arial"/>
        </w:rPr>
        <w:t xml:space="preserve"> need for continuous attention on involving missing or non-involved parents to obtain the greatest outcomes in dealing with kids and families. The need to investigate the various foundations for the change process is essential to guarantee that measures to incorporate both mum and dad, and to be continuously implemented in the care for their child's wellbeing </w:t>
      </w:r>
      <w:r w:rsidRPr="111FA92A">
        <w:rPr>
          <w:rFonts w:ascii="Arial" w:eastAsia="Arial" w:hAnsi="Arial" w:cs="Arial"/>
          <w:color w:val="000000" w:themeColor="text1"/>
        </w:rPr>
        <w:t xml:space="preserve">(Wells, Vanyukevych and Levesque, 2015). </w:t>
      </w:r>
    </w:p>
    <w:p w14:paraId="0C968599" w14:textId="28713DE2" w:rsidR="111FA92A" w:rsidRDefault="111FA92A" w:rsidP="008F627A">
      <w:pPr>
        <w:spacing w:line="360" w:lineRule="auto"/>
        <w:rPr>
          <w:rFonts w:ascii="Arial" w:eastAsia="Arial" w:hAnsi="Arial" w:cs="Arial"/>
          <w:color w:val="000000" w:themeColor="text1"/>
        </w:rPr>
      </w:pPr>
      <w:r w:rsidRPr="111FA92A">
        <w:rPr>
          <w:rFonts w:ascii="Arial" w:eastAsia="Arial" w:hAnsi="Arial" w:cs="Arial"/>
          <w:color w:val="000000" w:themeColor="text1"/>
        </w:rPr>
        <w:t>If Both parents were involved in John's care, there may have been a different relationship between the professionals and John's mother with her not having to deal with everything herself. Relationships could have further improved if the mother was more involved with the professionals in the discussions about John's care.</w:t>
      </w:r>
    </w:p>
    <w:p w14:paraId="5D8EBE31" w14:textId="3E870053" w:rsidR="111FA92A" w:rsidRDefault="111FA92A" w:rsidP="008F627A">
      <w:pPr>
        <w:spacing w:line="360" w:lineRule="auto"/>
        <w:rPr>
          <w:rFonts w:ascii="Arial" w:eastAsia="Arial" w:hAnsi="Arial" w:cs="Arial"/>
          <w:color w:val="000000" w:themeColor="text1"/>
        </w:rPr>
      </w:pPr>
    </w:p>
    <w:p w14:paraId="08BC20C7" w14:textId="4AAC34F0" w:rsidR="111FA92A" w:rsidRDefault="111FA92A" w:rsidP="008F627A">
      <w:pPr>
        <w:spacing w:line="360" w:lineRule="auto"/>
        <w:rPr>
          <w:rFonts w:ascii="Arial" w:eastAsia="Arial" w:hAnsi="Arial" w:cs="Arial"/>
          <w:b/>
          <w:bCs/>
          <w:u w:val="single"/>
        </w:rPr>
      </w:pPr>
    </w:p>
    <w:p w14:paraId="77A8FD0F" w14:textId="27B39907" w:rsidR="111FA92A" w:rsidRDefault="111FA92A" w:rsidP="008F627A">
      <w:pPr>
        <w:spacing w:line="360" w:lineRule="auto"/>
        <w:rPr>
          <w:rFonts w:ascii="Arial" w:eastAsia="Arial" w:hAnsi="Arial" w:cs="Arial"/>
          <w:color w:val="000000" w:themeColor="text1"/>
        </w:rPr>
      </w:pPr>
    </w:p>
    <w:p w14:paraId="70F1F2DE" w14:textId="58073706" w:rsidR="111FA92A" w:rsidRDefault="111FA92A" w:rsidP="008F627A">
      <w:pPr>
        <w:spacing w:line="360" w:lineRule="auto"/>
        <w:rPr>
          <w:rFonts w:ascii="Arial" w:eastAsia="Arial" w:hAnsi="Arial" w:cs="Arial"/>
          <w:color w:val="000000" w:themeColor="text1"/>
        </w:rPr>
      </w:pPr>
    </w:p>
    <w:p w14:paraId="70A27401" w14:textId="4404CAEC" w:rsidR="111FA92A" w:rsidRDefault="111FA92A" w:rsidP="008F627A">
      <w:pPr>
        <w:spacing w:line="360" w:lineRule="auto"/>
        <w:rPr>
          <w:rFonts w:ascii="Open Sans" w:eastAsia="Open Sans" w:hAnsi="Open Sans" w:cs="Open Sans"/>
          <w:color w:val="000000" w:themeColor="text1"/>
          <w:sz w:val="19"/>
          <w:szCs w:val="19"/>
        </w:rPr>
      </w:pPr>
    </w:p>
    <w:p w14:paraId="0D1A225E" w14:textId="0829BE32" w:rsidR="111FA92A" w:rsidRDefault="111FA92A" w:rsidP="008F627A">
      <w:pPr>
        <w:spacing w:line="360" w:lineRule="auto"/>
        <w:rPr>
          <w:rFonts w:ascii="Arial" w:eastAsia="Arial" w:hAnsi="Arial" w:cs="Arial"/>
          <w:b/>
          <w:bCs/>
          <w:color w:val="000000" w:themeColor="text1"/>
          <w:u w:val="single"/>
        </w:rPr>
      </w:pPr>
      <w:r w:rsidRPr="111FA92A">
        <w:rPr>
          <w:rFonts w:ascii="Arial" w:eastAsia="Arial" w:hAnsi="Arial" w:cs="Arial"/>
          <w:b/>
          <w:bCs/>
          <w:color w:val="000000" w:themeColor="text1"/>
          <w:u w:val="single"/>
        </w:rPr>
        <w:t>Conclusion</w:t>
      </w:r>
    </w:p>
    <w:p w14:paraId="046513FE" w14:textId="4B55B356" w:rsidR="111FA92A" w:rsidRDefault="111FA92A" w:rsidP="008F627A">
      <w:pPr>
        <w:spacing w:line="360" w:lineRule="auto"/>
        <w:rPr>
          <w:rFonts w:ascii="Arial" w:eastAsia="Arial" w:hAnsi="Arial" w:cs="Arial"/>
          <w:b/>
          <w:bCs/>
          <w:color w:val="000000" w:themeColor="text1"/>
          <w:u w:val="single"/>
        </w:rPr>
      </w:pPr>
      <w:r w:rsidRPr="111FA92A">
        <w:rPr>
          <w:rFonts w:ascii="Arial" w:eastAsia="Arial" w:hAnsi="Arial" w:cs="Arial"/>
        </w:rPr>
        <w:t>This paper has identified</w:t>
      </w:r>
      <w:r w:rsidRPr="111FA92A">
        <w:rPr>
          <w:rFonts w:ascii="Arial" w:eastAsia="Arial" w:hAnsi="Arial" w:cs="Arial"/>
          <w:color w:val="000000" w:themeColor="text1"/>
        </w:rPr>
        <w:t>, the health professional's failings to implement any changes to the care and wellbeing of John, or act on concerns they had regarding his mother. Had the h</w:t>
      </w:r>
      <w:r w:rsidR="00EC53DD">
        <w:rPr>
          <w:rFonts w:ascii="Arial" w:eastAsia="Arial" w:hAnsi="Arial" w:cs="Arial"/>
          <w:color w:val="000000" w:themeColor="text1"/>
        </w:rPr>
        <w:t>ealth professionals</w:t>
      </w:r>
      <w:r w:rsidRPr="111FA92A">
        <w:rPr>
          <w:rFonts w:ascii="Arial" w:eastAsia="Arial" w:hAnsi="Arial" w:cs="Arial"/>
          <w:color w:val="000000" w:themeColor="text1"/>
        </w:rPr>
        <w:t xml:space="preserve"> followed the safeguarding policy and advocated for john the outcome may have been different.</w:t>
      </w:r>
    </w:p>
    <w:p w14:paraId="700E63B8" w14:textId="7AF73E50" w:rsidR="111FA92A" w:rsidRDefault="111FA92A" w:rsidP="008F627A">
      <w:pPr>
        <w:spacing w:line="360" w:lineRule="auto"/>
        <w:rPr>
          <w:rFonts w:ascii="Arial" w:eastAsia="Arial" w:hAnsi="Arial" w:cs="Arial"/>
          <w:color w:val="000000" w:themeColor="text1"/>
        </w:rPr>
      </w:pPr>
      <w:r w:rsidRPr="111FA92A">
        <w:rPr>
          <w:rFonts w:ascii="Arial" w:eastAsia="Arial" w:hAnsi="Arial" w:cs="Arial"/>
          <w:color w:val="000000" w:themeColor="text1"/>
        </w:rPr>
        <w:t>Following the correct protocol and involving various clinicians in John's care</w:t>
      </w:r>
      <w:r w:rsidR="000E5F3F">
        <w:rPr>
          <w:rFonts w:ascii="Arial" w:eastAsia="Arial" w:hAnsi="Arial" w:cs="Arial"/>
          <w:color w:val="000000" w:themeColor="text1"/>
        </w:rPr>
        <w:t xml:space="preserve">, </w:t>
      </w:r>
      <w:r w:rsidRPr="111FA92A">
        <w:rPr>
          <w:rFonts w:ascii="Arial" w:eastAsia="Arial" w:hAnsi="Arial" w:cs="Arial"/>
          <w:color w:val="000000" w:themeColor="text1"/>
        </w:rPr>
        <w:t xml:space="preserve">could have implemented support and programs for the mother to build the relationship between the professionals and the mother, which would decrease the hostility, which may have then improved the medical treatment </w:t>
      </w:r>
      <w:r w:rsidR="004637E0">
        <w:rPr>
          <w:rFonts w:ascii="Arial" w:eastAsia="Arial" w:hAnsi="Arial" w:cs="Arial"/>
          <w:color w:val="000000" w:themeColor="text1"/>
        </w:rPr>
        <w:t xml:space="preserve">and wellbeing </w:t>
      </w:r>
      <w:r w:rsidRPr="111FA92A">
        <w:rPr>
          <w:rFonts w:ascii="Arial" w:eastAsia="Arial" w:hAnsi="Arial" w:cs="Arial"/>
          <w:color w:val="000000" w:themeColor="text1"/>
        </w:rPr>
        <w:t>given to john.</w:t>
      </w:r>
    </w:p>
    <w:p w14:paraId="166FC16B" w14:textId="49CC6288" w:rsidR="111FA92A" w:rsidRDefault="111FA92A" w:rsidP="111FA92A">
      <w:pPr>
        <w:rPr>
          <w:rFonts w:ascii="Arial" w:eastAsia="Arial" w:hAnsi="Arial" w:cs="Arial"/>
          <w:color w:val="000000" w:themeColor="text1"/>
        </w:rPr>
      </w:pPr>
    </w:p>
    <w:p w14:paraId="78F80E61" w14:textId="5D71DC2C" w:rsidR="111FA92A" w:rsidRDefault="111FA92A" w:rsidP="111FA92A">
      <w:pPr>
        <w:rPr>
          <w:rFonts w:ascii="Arial" w:eastAsia="Arial" w:hAnsi="Arial" w:cs="Arial"/>
          <w:color w:val="000000" w:themeColor="text1"/>
        </w:rPr>
      </w:pPr>
    </w:p>
    <w:p w14:paraId="6A5BDBBC" w14:textId="0D5A9FF7" w:rsidR="111FA92A" w:rsidRDefault="111FA92A" w:rsidP="111FA92A">
      <w:pPr>
        <w:rPr>
          <w:rFonts w:ascii="Arial" w:eastAsia="Arial" w:hAnsi="Arial" w:cs="Arial"/>
          <w:color w:val="000000" w:themeColor="text1"/>
        </w:rPr>
      </w:pPr>
    </w:p>
    <w:p w14:paraId="2FE4EE45" w14:textId="612BCFA2" w:rsidR="111FA92A" w:rsidRDefault="111FA92A" w:rsidP="111FA92A">
      <w:pPr>
        <w:rPr>
          <w:rFonts w:ascii="Arial" w:eastAsia="Arial" w:hAnsi="Arial" w:cs="Arial"/>
          <w:color w:val="000000" w:themeColor="text1"/>
        </w:rPr>
      </w:pPr>
    </w:p>
    <w:p w14:paraId="61FC27F5" w14:textId="2FE6CC99" w:rsidR="111FA92A" w:rsidRDefault="111FA92A" w:rsidP="111FA92A">
      <w:pPr>
        <w:rPr>
          <w:rFonts w:ascii="Arial" w:eastAsia="Arial" w:hAnsi="Arial" w:cs="Arial"/>
          <w:color w:val="000000" w:themeColor="text1"/>
        </w:rPr>
      </w:pPr>
    </w:p>
    <w:p w14:paraId="6D3C7BC6" w14:textId="1B35896B" w:rsidR="111FA92A" w:rsidRDefault="111FA92A" w:rsidP="111FA92A">
      <w:pPr>
        <w:rPr>
          <w:rFonts w:ascii="Arial" w:eastAsia="Arial" w:hAnsi="Arial" w:cs="Arial"/>
          <w:color w:val="000000" w:themeColor="text1"/>
        </w:rPr>
      </w:pPr>
    </w:p>
    <w:p w14:paraId="6D0AAE25" w14:textId="65C97509" w:rsidR="111FA92A" w:rsidRDefault="111FA92A" w:rsidP="111FA92A">
      <w:pPr>
        <w:rPr>
          <w:rFonts w:ascii="Arial" w:eastAsia="Arial" w:hAnsi="Arial" w:cs="Arial"/>
          <w:color w:val="000000" w:themeColor="text1"/>
        </w:rPr>
      </w:pPr>
    </w:p>
    <w:p w14:paraId="385ED176" w14:textId="1BDBD5C2" w:rsidR="111FA92A" w:rsidRDefault="111FA92A" w:rsidP="111FA92A">
      <w:pPr>
        <w:rPr>
          <w:rFonts w:ascii="Arial" w:eastAsia="Arial" w:hAnsi="Arial" w:cs="Arial"/>
          <w:color w:val="000000" w:themeColor="text1"/>
        </w:rPr>
      </w:pPr>
    </w:p>
    <w:p w14:paraId="03FED4B2" w14:textId="17C91600" w:rsidR="111FA92A" w:rsidRDefault="111FA92A" w:rsidP="111FA92A">
      <w:pPr>
        <w:rPr>
          <w:rFonts w:ascii="Arial" w:eastAsia="Arial" w:hAnsi="Arial" w:cs="Arial"/>
          <w:color w:val="000000" w:themeColor="text1"/>
        </w:rPr>
      </w:pPr>
    </w:p>
    <w:p w14:paraId="736E6ECD" w14:textId="0229B2D0" w:rsidR="111FA92A" w:rsidRDefault="111FA92A" w:rsidP="111FA92A">
      <w:pPr>
        <w:rPr>
          <w:rFonts w:ascii="Arial" w:eastAsia="Arial" w:hAnsi="Arial" w:cs="Arial"/>
          <w:color w:val="000000" w:themeColor="text1"/>
        </w:rPr>
      </w:pPr>
    </w:p>
    <w:p w14:paraId="7D65673C" w14:textId="3AF305FA" w:rsidR="111FA92A" w:rsidRDefault="111FA92A" w:rsidP="111FA92A">
      <w:pPr>
        <w:rPr>
          <w:rFonts w:ascii="Arial" w:eastAsia="Arial" w:hAnsi="Arial" w:cs="Arial"/>
          <w:color w:val="000000" w:themeColor="text1"/>
        </w:rPr>
      </w:pPr>
    </w:p>
    <w:p w14:paraId="55ECDBE6" w14:textId="5421FB90" w:rsidR="111FA92A" w:rsidRDefault="111FA92A" w:rsidP="111FA92A">
      <w:pPr>
        <w:rPr>
          <w:rFonts w:ascii="Arial" w:eastAsia="Arial" w:hAnsi="Arial" w:cs="Arial"/>
          <w:color w:val="000000" w:themeColor="text1"/>
        </w:rPr>
      </w:pPr>
    </w:p>
    <w:p w14:paraId="3C3590C1" w14:textId="698FE4C5" w:rsidR="111FA92A" w:rsidRDefault="111FA92A" w:rsidP="111FA92A">
      <w:pPr>
        <w:rPr>
          <w:rFonts w:ascii="Arial" w:eastAsia="Arial" w:hAnsi="Arial" w:cs="Arial"/>
          <w:color w:val="000000" w:themeColor="text1"/>
        </w:rPr>
      </w:pPr>
    </w:p>
    <w:p w14:paraId="59022557" w14:textId="437E12F7" w:rsidR="111FA92A" w:rsidRDefault="111FA92A" w:rsidP="111FA92A">
      <w:pPr>
        <w:rPr>
          <w:rFonts w:ascii="Arial" w:eastAsia="Arial" w:hAnsi="Arial" w:cs="Arial"/>
          <w:color w:val="000000" w:themeColor="text1"/>
        </w:rPr>
      </w:pPr>
    </w:p>
    <w:p w14:paraId="6AF3C0B2" w14:textId="6E010BA9" w:rsidR="111FA92A" w:rsidRDefault="111FA92A" w:rsidP="111FA92A">
      <w:pPr>
        <w:rPr>
          <w:rFonts w:ascii="Arial" w:eastAsia="Arial" w:hAnsi="Arial" w:cs="Arial"/>
          <w:color w:val="000000" w:themeColor="text1"/>
        </w:rPr>
      </w:pPr>
    </w:p>
    <w:p w14:paraId="4E32B254" w14:textId="54895FE6" w:rsidR="111FA92A" w:rsidRDefault="111FA92A" w:rsidP="111FA92A">
      <w:pPr>
        <w:rPr>
          <w:rFonts w:ascii="Arial" w:eastAsia="Arial" w:hAnsi="Arial" w:cs="Arial"/>
          <w:color w:val="000000" w:themeColor="text1"/>
        </w:rPr>
      </w:pPr>
    </w:p>
    <w:p w14:paraId="6F93388B" w14:textId="07754EEB" w:rsidR="111FA92A" w:rsidRDefault="111FA92A" w:rsidP="111FA92A">
      <w:pPr>
        <w:rPr>
          <w:rFonts w:ascii="Arial" w:eastAsia="Arial" w:hAnsi="Arial" w:cs="Arial"/>
          <w:color w:val="000000" w:themeColor="text1"/>
        </w:rPr>
      </w:pPr>
    </w:p>
    <w:p w14:paraId="47041055" w14:textId="3AB916FA" w:rsidR="111FA92A" w:rsidRDefault="111FA92A" w:rsidP="111FA92A">
      <w:pPr>
        <w:rPr>
          <w:rFonts w:ascii="Arial" w:eastAsia="Arial" w:hAnsi="Arial" w:cs="Arial"/>
          <w:color w:val="000000" w:themeColor="text1"/>
        </w:rPr>
      </w:pPr>
    </w:p>
    <w:p w14:paraId="48F1FA99" w14:textId="07CD1EAC" w:rsidR="111FA92A" w:rsidRDefault="111FA92A" w:rsidP="111FA92A">
      <w:pPr>
        <w:rPr>
          <w:rFonts w:ascii="Arial" w:eastAsia="Arial" w:hAnsi="Arial" w:cs="Arial"/>
          <w:color w:val="000000" w:themeColor="text1"/>
        </w:rPr>
      </w:pPr>
    </w:p>
    <w:p w14:paraId="62B1E08C" w14:textId="61ABD26D" w:rsidR="111FA92A" w:rsidRDefault="111FA92A" w:rsidP="111FA92A">
      <w:pPr>
        <w:rPr>
          <w:rFonts w:ascii="Arial" w:eastAsia="Arial" w:hAnsi="Arial" w:cs="Arial"/>
          <w:color w:val="000000" w:themeColor="text1"/>
        </w:rPr>
      </w:pPr>
    </w:p>
    <w:p w14:paraId="7D29F3CD" w14:textId="7C8045F5" w:rsidR="111FA92A" w:rsidRDefault="111FA92A" w:rsidP="111FA92A">
      <w:pPr>
        <w:rPr>
          <w:rFonts w:ascii="Arial" w:eastAsia="Arial" w:hAnsi="Arial" w:cs="Arial"/>
          <w:b/>
          <w:bCs/>
          <w:color w:val="000000" w:themeColor="text1"/>
          <w:u w:val="single"/>
        </w:rPr>
      </w:pPr>
      <w:r w:rsidRPr="111FA92A">
        <w:rPr>
          <w:rFonts w:ascii="Arial" w:eastAsia="Arial" w:hAnsi="Arial" w:cs="Arial"/>
          <w:b/>
          <w:bCs/>
          <w:color w:val="000000" w:themeColor="text1"/>
          <w:u w:val="single"/>
        </w:rPr>
        <w:t>References</w:t>
      </w:r>
    </w:p>
    <w:p w14:paraId="14DA1E30" w14:textId="77777777" w:rsidR="002964B0" w:rsidRDefault="002964B0" w:rsidP="111FA92A">
      <w:pPr>
        <w:rPr>
          <w:rFonts w:ascii="Arial" w:eastAsia="Arial" w:hAnsi="Arial" w:cs="Arial"/>
          <w:color w:val="000000" w:themeColor="text1"/>
        </w:rPr>
      </w:pPr>
      <w:r w:rsidRPr="111FA92A">
        <w:rPr>
          <w:rFonts w:ascii="Arial" w:eastAsia="Arial" w:hAnsi="Arial" w:cs="Arial"/>
          <w:color w:val="000000" w:themeColor="text1"/>
          <w:lang w:val="en-US"/>
        </w:rPr>
        <w:lastRenderedPageBreak/>
        <w:t xml:space="preserve">Cunningham, A. and Renk, K. (2017) Parenting in the Context of Childhood Trauma: Self-Efficacy as a Mediator between Attributions and Parenting Competence. </w:t>
      </w:r>
      <w:r w:rsidRPr="111FA92A">
        <w:rPr>
          <w:rFonts w:ascii="Arial" w:eastAsia="Arial" w:hAnsi="Arial" w:cs="Arial"/>
          <w:i/>
          <w:iCs/>
          <w:lang w:val="en-US"/>
        </w:rPr>
        <w:t>Journal of Child and Family Studies</w:t>
      </w:r>
      <w:r w:rsidRPr="111FA92A">
        <w:rPr>
          <w:rFonts w:ascii="Arial" w:eastAsia="Arial" w:hAnsi="Arial" w:cs="Arial"/>
          <w:lang w:val="en-US"/>
        </w:rPr>
        <w:t>, 27(3), pp.895-906.</w:t>
      </w:r>
      <w:r w:rsidRPr="111FA92A">
        <w:rPr>
          <w:rFonts w:ascii="Arial" w:eastAsia="Arial" w:hAnsi="Arial" w:cs="Arial"/>
          <w:color w:val="000000" w:themeColor="text1"/>
        </w:rPr>
        <w:t xml:space="preserve"> </w:t>
      </w:r>
    </w:p>
    <w:p w14:paraId="0EC4E511" w14:textId="77777777" w:rsidR="002964B0" w:rsidRDefault="002964B0" w:rsidP="111FA92A">
      <w:pPr>
        <w:rPr>
          <w:rFonts w:ascii="Arial" w:eastAsia="Arial" w:hAnsi="Arial" w:cs="Arial"/>
          <w:lang w:val="en-US"/>
        </w:rPr>
      </w:pPr>
      <w:r w:rsidRPr="111FA92A">
        <w:rPr>
          <w:rFonts w:ascii="Arial" w:eastAsia="Arial" w:hAnsi="Arial" w:cs="Arial"/>
          <w:color w:val="000000" w:themeColor="text1"/>
          <w:lang w:val="en-US"/>
        </w:rPr>
        <w:t xml:space="preserve">Harrogate Borough Council. (2022) </w:t>
      </w:r>
      <w:r w:rsidRPr="111FA92A">
        <w:rPr>
          <w:rFonts w:ascii="Arial" w:eastAsia="Arial" w:hAnsi="Arial" w:cs="Arial"/>
          <w:i/>
          <w:iCs/>
          <w:lang w:val="en-US"/>
        </w:rPr>
        <w:t>Safeguarding children and vulnerable adults – Harrogate Borough Council</w:t>
      </w:r>
      <w:r w:rsidRPr="111FA92A">
        <w:rPr>
          <w:rFonts w:ascii="Arial" w:eastAsia="Arial" w:hAnsi="Arial" w:cs="Arial"/>
          <w:lang w:val="en-US"/>
        </w:rPr>
        <w:t>. (online) Available at: &lt;https://www.harrogate.gov.uk/council/safeguarding-children-vulnerable-adults (Accessed 8 March 2022).</w:t>
      </w:r>
      <w:r w:rsidRPr="111FA92A">
        <w:rPr>
          <w:rFonts w:ascii="Arial" w:eastAsia="Arial" w:hAnsi="Arial" w:cs="Arial"/>
          <w:color w:val="000000" w:themeColor="text1"/>
        </w:rPr>
        <w:t xml:space="preserve"> </w:t>
      </w:r>
    </w:p>
    <w:p w14:paraId="3294778C" w14:textId="2C55EF16" w:rsidR="002964B0" w:rsidRDefault="002964B0" w:rsidP="111FA92A">
      <w:pPr>
        <w:rPr>
          <w:rFonts w:ascii="Arial" w:eastAsia="Arial" w:hAnsi="Arial" w:cs="Arial"/>
          <w:lang w:val="en-US"/>
        </w:rPr>
      </w:pPr>
      <w:r w:rsidRPr="111FA92A">
        <w:rPr>
          <w:rFonts w:ascii="Arial" w:eastAsia="Arial" w:hAnsi="Arial" w:cs="Arial"/>
          <w:color w:val="000000" w:themeColor="text1"/>
          <w:lang w:val="en-US"/>
        </w:rPr>
        <w:t xml:space="preserve">HM Government. (2018) </w:t>
      </w:r>
      <w:r w:rsidRPr="111FA92A">
        <w:rPr>
          <w:rFonts w:ascii="Arial" w:eastAsia="Arial" w:hAnsi="Arial" w:cs="Arial"/>
          <w:i/>
          <w:iCs/>
          <w:color w:val="000000" w:themeColor="text1"/>
          <w:lang w:val="en-US"/>
        </w:rPr>
        <w:t>Working Together to Safeguard Children A guide to inter-agency working to safeguard and promote the welfare of children</w:t>
      </w:r>
      <w:r w:rsidRPr="111FA92A">
        <w:rPr>
          <w:rFonts w:ascii="Arial" w:eastAsia="Arial" w:hAnsi="Arial" w:cs="Arial"/>
          <w:color w:val="000000" w:themeColor="text1"/>
          <w:lang w:val="en-US"/>
        </w:rPr>
        <w:t>. London: gov.</w:t>
      </w:r>
      <w:r w:rsidR="008818A4">
        <w:rPr>
          <w:rFonts w:ascii="Arial" w:eastAsia="Arial" w:hAnsi="Arial" w:cs="Arial"/>
          <w:color w:val="000000" w:themeColor="text1"/>
          <w:lang w:val="en-US"/>
        </w:rPr>
        <w:t>uk</w:t>
      </w:r>
      <w:r w:rsidRPr="111FA92A">
        <w:rPr>
          <w:rFonts w:ascii="Arial" w:eastAsia="Arial" w:hAnsi="Arial" w:cs="Arial"/>
          <w:color w:val="000000" w:themeColor="text1"/>
          <w:lang w:val="en-US"/>
        </w:rPr>
        <w:t>, p.75.</w:t>
      </w:r>
      <w:r w:rsidRPr="111FA92A">
        <w:rPr>
          <w:rFonts w:ascii="Arial" w:eastAsia="Arial" w:hAnsi="Arial" w:cs="Arial"/>
          <w:lang w:val="en-US"/>
        </w:rPr>
        <w:t xml:space="preserve"> (Accessed 6 March 2022)</w:t>
      </w:r>
    </w:p>
    <w:p w14:paraId="04BAFC72" w14:textId="77777777" w:rsidR="002964B0" w:rsidRDefault="002964B0" w:rsidP="111FA92A">
      <w:pPr>
        <w:rPr>
          <w:rFonts w:ascii="Arial" w:eastAsia="Arial" w:hAnsi="Arial" w:cs="Arial"/>
          <w:color w:val="000000" w:themeColor="text1"/>
        </w:rPr>
      </w:pPr>
      <w:r w:rsidRPr="111FA92A">
        <w:rPr>
          <w:rFonts w:ascii="Arial" w:eastAsia="Arial" w:hAnsi="Arial" w:cs="Arial"/>
          <w:color w:val="000000" w:themeColor="text1"/>
          <w:lang w:val="en-US"/>
        </w:rPr>
        <w:t xml:space="preserve">Lawson, A. and Beckett, A. (2020) The social and human rights models of disability: towards a complementarity thesis. </w:t>
      </w:r>
      <w:r w:rsidRPr="111FA92A">
        <w:rPr>
          <w:rFonts w:ascii="Arial" w:eastAsia="Arial" w:hAnsi="Arial" w:cs="Arial"/>
          <w:i/>
          <w:iCs/>
          <w:lang w:val="en-US"/>
        </w:rPr>
        <w:t>The International Journal of Human Rights</w:t>
      </w:r>
      <w:r w:rsidRPr="111FA92A">
        <w:rPr>
          <w:rFonts w:ascii="Arial" w:eastAsia="Arial" w:hAnsi="Arial" w:cs="Arial"/>
          <w:lang w:val="en-US"/>
        </w:rPr>
        <w:t>, 25(2), pp.348-379.</w:t>
      </w:r>
      <w:r w:rsidRPr="111FA92A">
        <w:rPr>
          <w:rFonts w:ascii="Arial" w:eastAsia="Arial" w:hAnsi="Arial" w:cs="Arial"/>
          <w:color w:val="000000" w:themeColor="text1"/>
        </w:rPr>
        <w:t xml:space="preserve"> </w:t>
      </w:r>
    </w:p>
    <w:p w14:paraId="147358F0" w14:textId="77777777" w:rsidR="002964B0" w:rsidRDefault="002964B0" w:rsidP="111FA92A">
      <w:pPr>
        <w:rPr>
          <w:rFonts w:ascii="Arial" w:eastAsia="Arial" w:hAnsi="Arial" w:cs="Arial"/>
          <w:color w:val="000000" w:themeColor="text1"/>
          <w:lang w:val="en-US"/>
        </w:rPr>
      </w:pPr>
      <w:r w:rsidRPr="111FA92A">
        <w:rPr>
          <w:rFonts w:ascii="Arial" w:eastAsia="Arial" w:hAnsi="Arial" w:cs="Arial"/>
          <w:color w:val="000000" w:themeColor="text1"/>
          <w:lang w:val="en-US"/>
        </w:rPr>
        <w:t xml:space="preserve">Shelter England. (2022). </w:t>
      </w:r>
      <w:r w:rsidRPr="111FA92A">
        <w:rPr>
          <w:rFonts w:ascii="Arial" w:eastAsia="Arial" w:hAnsi="Arial" w:cs="Arial"/>
          <w:i/>
          <w:iCs/>
          <w:color w:val="000000" w:themeColor="text1"/>
          <w:lang w:val="en-US"/>
        </w:rPr>
        <w:t>Social services assessments and duties to children in need - Shelter England</w:t>
      </w:r>
      <w:r w:rsidRPr="111FA92A">
        <w:rPr>
          <w:rFonts w:ascii="Arial" w:eastAsia="Arial" w:hAnsi="Arial" w:cs="Arial"/>
          <w:color w:val="000000" w:themeColor="text1"/>
          <w:lang w:val="en-US"/>
        </w:rPr>
        <w:t xml:space="preserve">. (online) Available at: &lt;https://england.shelter.org.Uk/professional_resources/legal/housing_options/young_people_and_care_leavers_housing_rights/social_services_assessments_and_duties_to_children_in_need&gt; (Accessed 16 March 2022). </w:t>
      </w:r>
    </w:p>
    <w:p w14:paraId="2827B985" w14:textId="77777777" w:rsidR="002964B0" w:rsidRDefault="002964B0" w:rsidP="111FA92A">
      <w:pPr>
        <w:rPr>
          <w:rFonts w:ascii="Arial" w:eastAsia="Arial" w:hAnsi="Arial" w:cs="Arial"/>
          <w:color w:val="000000" w:themeColor="text1"/>
        </w:rPr>
      </w:pPr>
      <w:r w:rsidRPr="111FA92A">
        <w:rPr>
          <w:rFonts w:ascii="Arial" w:eastAsia="Arial" w:hAnsi="Arial" w:cs="Arial"/>
          <w:color w:val="000000" w:themeColor="text1"/>
          <w:lang w:val="en-US"/>
        </w:rPr>
        <w:t xml:space="preserve">Waterston, T. and Haroon, S. (2008) Advocacy and the pediatrician. </w:t>
      </w:r>
      <w:r w:rsidRPr="111FA92A">
        <w:rPr>
          <w:rFonts w:ascii="Arial" w:eastAsia="Arial" w:hAnsi="Arial" w:cs="Arial"/>
          <w:i/>
          <w:iCs/>
          <w:lang w:val="en-US"/>
        </w:rPr>
        <w:t>ScienceDirect</w:t>
      </w:r>
      <w:r w:rsidRPr="111FA92A">
        <w:rPr>
          <w:rFonts w:ascii="Arial" w:eastAsia="Arial" w:hAnsi="Arial" w:cs="Arial"/>
          <w:lang w:val="en-US"/>
        </w:rPr>
        <w:t>, [online] 18(5), pp.213-218. Available at: &lt;https://www.sciencedirect.com/science/article/abs/pii/S1751722208000231&gt; (Accessed 6 March 2022).</w:t>
      </w:r>
      <w:r w:rsidRPr="111FA92A">
        <w:rPr>
          <w:rFonts w:ascii="Arial" w:eastAsia="Arial" w:hAnsi="Arial" w:cs="Arial"/>
          <w:color w:val="000000" w:themeColor="text1"/>
        </w:rPr>
        <w:t xml:space="preserve"> </w:t>
      </w:r>
    </w:p>
    <w:p w14:paraId="1704DDFD" w14:textId="77777777" w:rsidR="002964B0" w:rsidRDefault="002964B0" w:rsidP="111FA92A">
      <w:pPr>
        <w:rPr>
          <w:rFonts w:ascii="Arial" w:eastAsia="Arial" w:hAnsi="Arial" w:cs="Arial"/>
          <w:color w:val="000000" w:themeColor="text1"/>
        </w:rPr>
      </w:pPr>
      <w:r w:rsidRPr="111FA92A">
        <w:rPr>
          <w:rFonts w:ascii="Arial" w:eastAsia="Arial" w:hAnsi="Arial" w:cs="Arial"/>
          <w:color w:val="000000" w:themeColor="text1"/>
          <w:lang w:val="en-US"/>
        </w:rPr>
        <w:t xml:space="preserve">Wells, M., </w:t>
      </w:r>
      <w:r w:rsidRPr="111FA92A">
        <w:rPr>
          <w:rFonts w:ascii="Arial" w:eastAsia="Arial" w:hAnsi="Arial" w:cs="Arial"/>
        </w:rPr>
        <w:t xml:space="preserve">Vanyukevych, A., and Levesque, S. (2015) Engaging Parents: Assessing Child Welfare Agency Onsite Review Instrument Outcomes. </w:t>
      </w:r>
      <w:r w:rsidRPr="111FA92A">
        <w:rPr>
          <w:rFonts w:ascii="Arial" w:eastAsia="Arial" w:hAnsi="Arial" w:cs="Arial"/>
          <w:i/>
          <w:iCs/>
          <w:lang w:val="en-US"/>
        </w:rPr>
        <w:t>Families in Society: The Journal of Contemporary Social Services</w:t>
      </w:r>
      <w:r w:rsidRPr="111FA92A">
        <w:rPr>
          <w:rFonts w:ascii="Arial" w:eastAsia="Arial" w:hAnsi="Arial" w:cs="Arial"/>
          <w:lang w:val="en-US"/>
        </w:rPr>
        <w:t>, 96(3), pp.211-218.</w:t>
      </w:r>
    </w:p>
    <w:p w14:paraId="70B0AF18" w14:textId="4378F5FB" w:rsidR="111FA92A" w:rsidRDefault="111FA92A" w:rsidP="111FA92A">
      <w:pPr>
        <w:rPr>
          <w:rFonts w:ascii="Arial" w:eastAsia="Arial" w:hAnsi="Arial" w:cs="Arial"/>
          <w:b/>
          <w:bCs/>
          <w:color w:val="000000" w:themeColor="text1"/>
          <w:u w:val="single"/>
        </w:rPr>
      </w:pPr>
    </w:p>
    <w:p w14:paraId="33864D3E" w14:textId="31AB08CA" w:rsidR="111FA92A" w:rsidRDefault="111FA92A" w:rsidP="111FA92A">
      <w:pPr>
        <w:rPr>
          <w:rFonts w:ascii="Open Sans" w:eastAsia="Open Sans" w:hAnsi="Open Sans" w:cs="Open Sans"/>
          <w:color w:val="000000" w:themeColor="text1"/>
          <w:sz w:val="19"/>
          <w:szCs w:val="19"/>
        </w:rPr>
      </w:pPr>
    </w:p>
    <w:p w14:paraId="654D7CE6" w14:textId="6AF9C79B" w:rsidR="111FA92A" w:rsidRDefault="111FA92A" w:rsidP="111FA92A">
      <w:pPr>
        <w:rPr>
          <w:rFonts w:ascii="Arial" w:eastAsia="Arial" w:hAnsi="Arial" w:cs="Arial"/>
          <w:b/>
          <w:bCs/>
        </w:rPr>
      </w:pPr>
    </w:p>
    <w:p w14:paraId="0B84D4D3" w14:textId="3337BD94" w:rsidR="111FA92A" w:rsidRDefault="111FA92A" w:rsidP="111FA92A">
      <w:pPr>
        <w:jc w:val="both"/>
        <w:rPr>
          <w:rFonts w:ascii="Arial" w:eastAsia="Arial" w:hAnsi="Arial" w:cs="Arial"/>
          <w:b/>
          <w:bCs/>
        </w:rPr>
      </w:pPr>
    </w:p>
    <w:p w14:paraId="1171D0D8" w14:textId="4B2FAB08" w:rsidR="111FA92A" w:rsidRDefault="111FA92A" w:rsidP="111FA92A">
      <w:pPr>
        <w:rPr>
          <w:rFonts w:ascii="Arial" w:eastAsia="Arial" w:hAnsi="Arial" w:cs="Arial"/>
          <w:b/>
          <w:bCs/>
          <w:u w:val="single"/>
        </w:rPr>
      </w:pPr>
    </w:p>
    <w:sectPr w:rsidR="111FA92A">
      <w:headerReference w:type="default" r:id="rId7"/>
      <w:footerReference w:type="default" r:id="rId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FC1609" w14:textId="77777777" w:rsidR="003B5F32" w:rsidRDefault="003B5F32">
      <w:pPr>
        <w:spacing w:after="0" w:line="240" w:lineRule="auto"/>
      </w:pPr>
      <w:r>
        <w:separator/>
      </w:r>
    </w:p>
  </w:endnote>
  <w:endnote w:type="continuationSeparator" w:id="0">
    <w:p w14:paraId="2E2B3C8F" w14:textId="77777777" w:rsidR="003B5F32" w:rsidRDefault="003B5F32">
      <w:pPr>
        <w:spacing w:after="0" w:line="240" w:lineRule="auto"/>
      </w:pPr>
      <w:r>
        <w:continuationSeparator/>
      </w:r>
    </w:p>
  </w:endnote>
  <w:endnote w:type="continuationNotice" w:id="1">
    <w:p w14:paraId="785C2C9C" w14:textId="77777777" w:rsidR="003B5F32" w:rsidRDefault="003B5F3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quot;Courier New&quot;">
    <w:panose1 w:val="00000000000000000000"/>
    <w:charset w:val="00"/>
    <w:family w:val="roman"/>
    <w:notTrueType/>
    <w:pitch w:val="default"/>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111FA92A" w14:paraId="3AE4A61B" w14:textId="77777777" w:rsidTr="111FA92A">
      <w:tc>
        <w:tcPr>
          <w:tcW w:w="3005" w:type="dxa"/>
        </w:tcPr>
        <w:p w14:paraId="02AF01C1" w14:textId="2D70209E" w:rsidR="111FA92A" w:rsidRDefault="111FA92A" w:rsidP="111FA92A">
          <w:pPr>
            <w:pStyle w:val="Header"/>
            <w:ind w:left="-115"/>
          </w:pPr>
        </w:p>
      </w:tc>
      <w:tc>
        <w:tcPr>
          <w:tcW w:w="3005" w:type="dxa"/>
        </w:tcPr>
        <w:p w14:paraId="3303B5C1" w14:textId="370F49F4" w:rsidR="111FA92A" w:rsidRDefault="111FA92A" w:rsidP="111FA92A">
          <w:pPr>
            <w:pStyle w:val="Header"/>
            <w:jc w:val="center"/>
          </w:pPr>
        </w:p>
      </w:tc>
      <w:tc>
        <w:tcPr>
          <w:tcW w:w="3005" w:type="dxa"/>
        </w:tcPr>
        <w:p w14:paraId="2D41D8AF" w14:textId="044F0613" w:rsidR="111FA92A" w:rsidRDefault="111FA92A" w:rsidP="111FA92A">
          <w:pPr>
            <w:pStyle w:val="Header"/>
            <w:ind w:right="-115"/>
            <w:jc w:val="right"/>
          </w:pPr>
          <w:r>
            <w:fldChar w:fldCharType="begin"/>
          </w:r>
          <w:r>
            <w:instrText>PAGE</w:instrText>
          </w:r>
          <w:r w:rsidR="003B5F32">
            <w:fldChar w:fldCharType="separate"/>
          </w:r>
          <w:r w:rsidR="0005429B">
            <w:rPr>
              <w:noProof/>
            </w:rPr>
            <w:t>1</w:t>
          </w:r>
          <w:r>
            <w:fldChar w:fldCharType="end"/>
          </w:r>
        </w:p>
      </w:tc>
    </w:tr>
  </w:tbl>
  <w:p w14:paraId="13D0B047" w14:textId="78179A47" w:rsidR="111FA92A" w:rsidRDefault="111FA92A" w:rsidP="111FA9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863C9A" w14:textId="77777777" w:rsidR="003B5F32" w:rsidRDefault="003B5F32">
      <w:pPr>
        <w:spacing w:after="0" w:line="240" w:lineRule="auto"/>
      </w:pPr>
      <w:r>
        <w:separator/>
      </w:r>
    </w:p>
  </w:footnote>
  <w:footnote w:type="continuationSeparator" w:id="0">
    <w:p w14:paraId="6400523C" w14:textId="77777777" w:rsidR="003B5F32" w:rsidRDefault="003B5F32">
      <w:pPr>
        <w:spacing w:after="0" w:line="240" w:lineRule="auto"/>
      </w:pPr>
      <w:r>
        <w:continuationSeparator/>
      </w:r>
    </w:p>
  </w:footnote>
  <w:footnote w:type="continuationNotice" w:id="1">
    <w:p w14:paraId="212180DC" w14:textId="77777777" w:rsidR="003B5F32" w:rsidRDefault="003B5F32">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111FA92A" w14:paraId="7DDA8456" w14:textId="77777777" w:rsidTr="111FA92A">
      <w:tc>
        <w:tcPr>
          <w:tcW w:w="3005" w:type="dxa"/>
        </w:tcPr>
        <w:p w14:paraId="715C12F7" w14:textId="3DA6C862" w:rsidR="111FA92A" w:rsidRDefault="111FA92A" w:rsidP="111FA92A">
          <w:pPr>
            <w:pStyle w:val="Header"/>
            <w:ind w:left="-115"/>
          </w:pPr>
        </w:p>
      </w:tc>
      <w:tc>
        <w:tcPr>
          <w:tcW w:w="3005" w:type="dxa"/>
        </w:tcPr>
        <w:p w14:paraId="105D0294" w14:textId="2A5833BD" w:rsidR="111FA92A" w:rsidRDefault="111FA92A" w:rsidP="111FA92A">
          <w:pPr>
            <w:pStyle w:val="Header"/>
            <w:jc w:val="center"/>
          </w:pPr>
        </w:p>
      </w:tc>
      <w:tc>
        <w:tcPr>
          <w:tcW w:w="3005" w:type="dxa"/>
        </w:tcPr>
        <w:p w14:paraId="06E012BD" w14:textId="3E5D4C95" w:rsidR="111FA92A" w:rsidRDefault="111FA92A" w:rsidP="111FA92A">
          <w:pPr>
            <w:pStyle w:val="Header"/>
            <w:ind w:right="-115"/>
            <w:jc w:val="right"/>
          </w:pPr>
        </w:p>
      </w:tc>
    </w:tr>
  </w:tbl>
  <w:p w14:paraId="0C7BDDD9" w14:textId="6FDDD87B" w:rsidR="111FA92A" w:rsidRDefault="111FA92A" w:rsidP="111FA92A">
    <w:pPr>
      <w:pStyle w:val="Header"/>
    </w:pPr>
  </w:p>
</w:hdr>
</file>

<file path=word/intelligence2.xml><?xml version="1.0" encoding="utf-8"?>
<int2:intelligence xmlns:int2="http://schemas.microsoft.com/office/intelligence/2020/intelligence" xmlns:oel="http://schemas.microsoft.com/office/2019/extlst">
  <int2:observations>
    <int2:textHash int2:hashCode="Bb2yZ52Hp+HsXy" int2:id="2WvtUEns">
      <int2:state int2:value="Rejected" int2:type="LegacyProofing"/>
    </int2:textHash>
    <int2:textHash int2:hashCode="F9oHFA1Eqcdk9w" int2:id="5HMXcxDK">
      <int2:state int2:value="Rejected" int2:type="LegacyProofing"/>
    </int2:textHash>
    <int2:textHash int2:hashCode="o6NudWX3iNK6GM" int2:id="E6xHhUNN">
      <int2:state int2:value="Rejected" int2:type="LegacyProofing"/>
    </int2:textHash>
    <int2:textHash int2:hashCode="FQcjGQrnGrWg3X" int2:id="W0KToUtR">
      <int2:state int2:value="Rejected" int2:type="LegacyProofing"/>
    </int2:textHash>
    <int2:textHash int2:hashCode="6PjnCp8J9ZB1nB" int2:id="lCCNqBSn">
      <int2:state int2:value="Rejected" int2:type="LegacyProofing"/>
    </int2:textHash>
    <int2:textHash int2:hashCode="SfKLqT0DIWwK5H" int2:id="olzPYVRU">
      <int2:state int2:value="Rejected" int2:type="LegacyProofing"/>
    </int2:textHash>
    <int2:bookmark int2:bookmarkName="_Int_g7FBYf3c" int2:invalidationBookmarkName="" int2:hashCode="N9QWmb3uT8uWnK" int2:id="LxfvrcGo">
      <int2:state int2:value="Rejected" int2:type="LegacyProofing"/>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BC6AEB"/>
    <w:multiLevelType w:val="hybridMultilevel"/>
    <w:tmpl w:val="FFFFFFFF"/>
    <w:lvl w:ilvl="0" w:tplc="FFF05F60">
      <w:start w:val="1"/>
      <w:numFmt w:val="bullet"/>
      <w:lvlText w:val=""/>
      <w:lvlJc w:val="left"/>
      <w:pPr>
        <w:ind w:left="720" w:hanging="360"/>
      </w:pPr>
      <w:rPr>
        <w:rFonts w:ascii="Symbol" w:hAnsi="Symbol" w:hint="default"/>
      </w:rPr>
    </w:lvl>
    <w:lvl w:ilvl="1" w:tplc="7F36D2A4">
      <w:start w:val="1"/>
      <w:numFmt w:val="bullet"/>
      <w:lvlText w:val="o"/>
      <w:lvlJc w:val="left"/>
      <w:pPr>
        <w:ind w:left="1440" w:hanging="360"/>
      </w:pPr>
      <w:rPr>
        <w:rFonts w:ascii="Courier New" w:hAnsi="Courier New" w:hint="default"/>
      </w:rPr>
    </w:lvl>
    <w:lvl w:ilvl="2" w:tplc="9F1A4FCA">
      <w:start w:val="1"/>
      <w:numFmt w:val="bullet"/>
      <w:lvlText w:val=""/>
      <w:lvlJc w:val="left"/>
      <w:pPr>
        <w:ind w:left="2160" w:hanging="360"/>
      </w:pPr>
      <w:rPr>
        <w:rFonts w:ascii="Wingdings" w:hAnsi="Wingdings" w:hint="default"/>
      </w:rPr>
    </w:lvl>
    <w:lvl w:ilvl="3" w:tplc="646A90DC">
      <w:start w:val="1"/>
      <w:numFmt w:val="bullet"/>
      <w:lvlText w:val=""/>
      <w:lvlJc w:val="left"/>
      <w:pPr>
        <w:ind w:left="2880" w:hanging="360"/>
      </w:pPr>
      <w:rPr>
        <w:rFonts w:ascii="Symbol" w:hAnsi="Symbol" w:hint="default"/>
      </w:rPr>
    </w:lvl>
    <w:lvl w:ilvl="4" w:tplc="B7B05020">
      <w:start w:val="1"/>
      <w:numFmt w:val="bullet"/>
      <w:lvlText w:val="o"/>
      <w:lvlJc w:val="left"/>
      <w:pPr>
        <w:ind w:left="3600" w:hanging="360"/>
      </w:pPr>
      <w:rPr>
        <w:rFonts w:ascii="Courier New" w:hAnsi="Courier New" w:hint="default"/>
      </w:rPr>
    </w:lvl>
    <w:lvl w:ilvl="5" w:tplc="54A47970">
      <w:start w:val="1"/>
      <w:numFmt w:val="bullet"/>
      <w:lvlText w:val=""/>
      <w:lvlJc w:val="left"/>
      <w:pPr>
        <w:ind w:left="4320" w:hanging="360"/>
      </w:pPr>
      <w:rPr>
        <w:rFonts w:ascii="Wingdings" w:hAnsi="Wingdings" w:hint="default"/>
      </w:rPr>
    </w:lvl>
    <w:lvl w:ilvl="6" w:tplc="188271EC">
      <w:start w:val="1"/>
      <w:numFmt w:val="bullet"/>
      <w:lvlText w:val=""/>
      <w:lvlJc w:val="left"/>
      <w:pPr>
        <w:ind w:left="5040" w:hanging="360"/>
      </w:pPr>
      <w:rPr>
        <w:rFonts w:ascii="Symbol" w:hAnsi="Symbol" w:hint="default"/>
      </w:rPr>
    </w:lvl>
    <w:lvl w:ilvl="7" w:tplc="ECE49DF8">
      <w:start w:val="1"/>
      <w:numFmt w:val="bullet"/>
      <w:lvlText w:val="o"/>
      <w:lvlJc w:val="left"/>
      <w:pPr>
        <w:ind w:left="5760" w:hanging="360"/>
      </w:pPr>
      <w:rPr>
        <w:rFonts w:ascii="Courier New" w:hAnsi="Courier New" w:hint="default"/>
      </w:rPr>
    </w:lvl>
    <w:lvl w:ilvl="8" w:tplc="9AB82342">
      <w:start w:val="1"/>
      <w:numFmt w:val="bullet"/>
      <w:lvlText w:val=""/>
      <w:lvlJc w:val="left"/>
      <w:pPr>
        <w:ind w:left="6480" w:hanging="360"/>
      </w:pPr>
      <w:rPr>
        <w:rFonts w:ascii="Wingdings" w:hAnsi="Wingdings" w:hint="default"/>
      </w:rPr>
    </w:lvl>
  </w:abstractNum>
  <w:abstractNum w:abstractNumId="1" w15:restartNumberingAfterBreak="0">
    <w:nsid w:val="488B5186"/>
    <w:multiLevelType w:val="hybridMultilevel"/>
    <w:tmpl w:val="A358F404"/>
    <w:lvl w:ilvl="0" w:tplc="E60AA844">
      <w:start w:val="1"/>
      <w:numFmt w:val="bullet"/>
      <w:lvlText w:val=""/>
      <w:lvlJc w:val="left"/>
      <w:pPr>
        <w:ind w:left="720" w:hanging="360"/>
      </w:pPr>
      <w:rPr>
        <w:rFonts w:ascii="Symbol" w:hAnsi="Symbol" w:hint="default"/>
      </w:rPr>
    </w:lvl>
    <w:lvl w:ilvl="1" w:tplc="EACADACA">
      <w:start w:val="1"/>
      <w:numFmt w:val="bullet"/>
      <w:lvlText w:val="o"/>
      <w:lvlJc w:val="left"/>
      <w:pPr>
        <w:ind w:left="1440" w:hanging="360"/>
      </w:pPr>
      <w:rPr>
        <w:rFonts w:ascii="Courier New" w:hAnsi="Courier New" w:hint="default"/>
      </w:rPr>
    </w:lvl>
    <w:lvl w:ilvl="2" w:tplc="F7C250B8">
      <w:start w:val="1"/>
      <w:numFmt w:val="bullet"/>
      <w:lvlText w:val=""/>
      <w:lvlJc w:val="left"/>
      <w:pPr>
        <w:ind w:left="2160" w:hanging="360"/>
      </w:pPr>
      <w:rPr>
        <w:rFonts w:ascii="Wingdings" w:hAnsi="Wingdings" w:hint="default"/>
      </w:rPr>
    </w:lvl>
    <w:lvl w:ilvl="3" w:tplc="F30CC03A">
      <w:start w:val="1"/>
      <w:numFmt w:val="bullet"/>
      <w:lvlText w:val=""/>
      <w:lvlJc w:val="left"/>
      <w:pPr>
        <w:ind w:left="2880" w:hanging="360"/>
      </w:pPr>
      <w:rPr>
        <w:rFonts w:ascii="Symbol" w:hAnsi="Symbol" w:hint="default"/>
      </w:rPr>
    </w:lvl>
    <w:lvl w:ilvl="4" w:tplc="EB803FEC">
      <w:start w:val="1"/>
      <w:numFmt w:val="bullet"/>
      <w:lvlText w:val="o"/>
      <w:lvlJc w:val="left"/>
      <w:pPr>
        <w:ind w:left="3600" w:hanging="360"/>
      </w:pPr>
      <w:rPr>
        <w:rFonts w:ascii="Courier New" w:hAnsi="Courier New" w:hint="default"/>
      </w:rPr>
    </w:lvl>
    <w:lvl w:ilvl="5" w:tplc="8ADEEB52">
      <w:start w:val="1"/>
      <w:numFmt w:val="bullet"/>
      <w:lvlText w:val=""/>
      <w:lvlJc w:val="left"/>
      <w:pPr>
        <w:ind w:left="4320" w:hanging="360"/>
      </w:pPr>
      <w:rPr>
        <w:rFonts w:ascii="Wingdings" w:hAnsi="Wingdings" w:hint="default"/>
      </w:rPr>
    </w:lvl>
    <w:lvl w:ilvl="6" w:tplc="70225592">
      <w:start w:val="1"/>
      <w:numFmt w:val="bullet"/>
      <w:lvlText w:val=""/>
      <w:lvlJc w:val="left"/>
      <w:pPr>
        <w:ind w:left="5040" w:hanging="360"/>
      </w:pPr>
      <w:rPr>
        <w:rFonts w:ascii="Symbol" w:hAnsi="Symbol" w:hint="default"/>
      </w:rPr>
    </w:lvl>
    <w:lvl w:ilvl="7" w:tplc="3F0E8DC4">
      <w:start w:val="1"/>
      <w:numFmt w:val="bullet"/>
      <w:lvlText w:val="o"/>
      <w:lvlJc w:val="left"/>
      <w:pPr>
        <w:ind w:left="5760" w:hanging="360"/>
      </w:pPr>
      <w:rPr>
        <w:rFonts w:ascii="Courier New" w:hAnsi="Courier New" w:hint="default"/>
      </w:rPr>
    </w:lvl>
    <w:lvl w:ilvl="8" w:tplc="2042C5C0">
      <w:start w:val="1"/>
      <w:numFmt w:val="bullet"/>
      <w:lvlText w:val=""/>
      <w:lvlJc w:val="left"/>
      <w:pPr>
        <w:ind w:left="6480" w:hanging="360"/>
      </w:pPr>
      <w:rPr>
        <w:rFonts w:ascii="Wingdings" w:hAnsi="Wingdings" w:hint="default"/>
      </w:rPr>
    </w:lvl>
  </w:abstractNum>
  <w:abstractNum w:abstractNumId="2" w15:restartNumberingAfterBreak="0">
    <w:nsid w:val="64833218"/>
    <w:multiLevelType w:val="hybridMultilevel"/>
    <w:tmpl w:val="2464861E"/>
    <w:lvl w:ilvl="0" w:tplc="C0BEB740">
      <w:start w:val="1"/>
      <w:numFmt w:val="bullet"/>
      <w:lvlText w:val="·"/>
      <w:lvlJc w:val="left"/>
      <w:pPr>
        <w:ind w:left="720" w:hanging="360"/>
      </w:pPr>
      <w:rPr>
        <w:rFonts w:ascii="Symbol" w:hAnsi="Symbol" w:hint="default"/>
      </w:rPr>
    </w:lvl>
    <w:lvl w:ilvl="1" w:tplc="A0623EC2">
      <w:start w:val="1"/>
      <w:numFmt w:val="bullet"/>
      <w:lvlText w:val="o"/>
      <w:lvlJc w:val="left"/>
      <w:pPr>
        <w:ind w:left="1440" w:hanging="360"/>
      </w:pPr>
      <w:rPr>
        <w:rFonts w:ascii="&quot;Courier New&quot;" w:hAnsi="&quot;Courier New&quot;" w:hint="default"/>
      </w:rPr>
    </w:lvl>
    <w:lvl w:ilvl="2" w:tplc="16A0451C">
      <w:start w:val="1"/>
      <w:numFmt w:val="bullet"/>
      <w:lvlText w:val=""/>
      <w:lvlJc w:val="left"/>
      <w:pPr>
        <w:ind w:left="2160" w:hanging="360"/>
      </w:pPr>
      <w:rPr>
        <w:rFonts w:ascii="Wingdings" w:hAnsi="Wingdings" w:hint="default"/>
      </w:rPr>
    </w:lvl>
    <w:lvl w:ilvl="3" w:tplc="BA087EA2">
      <w:start w:val="1"/>
      <w:numFmt w:val="bullet"/>
      <w:lvlText w:val=""/>
      <w:lvlJc w:val="left"/>
      <w:pPr>
        <w:ind w:left="2880" w:hanging="360"/>
      </w:pPr>
      <w:rPr>
        <w:rFonts w:ascii="Symbol" w:hAnsi="Symbol" w:hint="default"/>
      </w:rPr>
    </w:lvl>
    <w:lvl w:ilvl="4" w:tplc="69706AFA">
      <w:start w:val="1"/>
      <w:numFmt w:val="bullet"/>
      <w:lvlText w:val="o"/>
      <w:lvlJc w:val="left"/>
      <w:pPr>
        <w:ind w:left="3600" w:hanging="360"/>
      </w:pPr>
      <w:rPr>
        <w:rFonts w:ascii="Courier New" w:hAnsi="Courier New" w:hint="default"/>
      </w:rPr>
    </w:lvl>
    <w:lvl w:ilvl="5" w:tplc="85E05C8E">
      <w:start w:val="1"/>
      <w:numFmt w:val="bullet"/>
      <w:lvlText w:val=""/>
      <w:lvlJc w:val="left"/>
      <w:pPr>
        <w:ind w:left="4320" w:hanging="360"/>
      </w:pPr>
      <w:rPr>
        <w:rFonts w:ascii="Wingdings" w:hAnsi="Wingdings" w:hint="default"/>
      </w:rPr>
    </w:lvl>
    <w:lvl w:ilvl="6" w:tplc="2D14DCE4">
      <w:start w:val="1"/>
      <w:numFmt w:val="bullet"/>
      <w:lvlText w:val=""/>
      <w:lvlJc w:val="left"/>
      <w:pPr>
        <w:ind w:left="5040" w:hanging="360"/>
      </w:pPr>
      <w:rPr>
        <w:rFonts w:ascii="Symbol" w:hAnsi="Symbol" w:hint="default"/>
      </w:rPr>
    </w:lvl>
    <w:lvl w:ilvl="7" w:tplc="AF90C9F8">
      <w:start w:val="1"/>
      <w:numFmt w:val="bullet"/>
      <w:lvlText w:val="o"/>
      <w:lvlJc w:val="left"/>
      <w:pPr>
        <w:ind w:left="5760" w:hanging="360"/>
      </w:pPr>
      <w:rPr>
        <w:rFonts w:ascii="Courier New" w:hAnsi="Courier New" w:hint="default"/>
      </w:rPr>
    </w:lvl>
    <w:lvl w:ilvl="8" w:tplc="BA003B30">
      <w:start w:val="1"/>
      <w:numFmt w:val="bullet"/>
      <w:lvlText w:val=""/>
      <w:lvlJc w:val="left"/>
      <w:pPr>
        <w:ind w:left="6480" w:hanging="360"/>
      </w:pPr>
      <w:rPr>
        <w:rFonts w:ascii="Wingdings" w:hAnsi="Wingdings" w:hint="default"/>
      </w:rPr>
    </w:lvl>
  </w:abstractNum>
  <w:abstractNum w:abstractNumId="3" w15:restartNumberingAfterBreak="0">
    <w:nsid w:val="6F846D06"/>
    <w:multiLevelType w:val="hybridMultilevel"/>
    <w:tmpl w:val="FFFFFFFF"/>
    <w:lvl w:ilvl="0" w:tplc="951A9648">
      <w:start w:val="1"/>
      <w:numFmt w:val="bullet"/>
      <w:lvlText w:val="·"/>
      <w:lvlJc w:val="left"/>
      <w:pPr>
        <w:ind w:left="720" w:hanging="360"/>
      </w:pPr>
      <w:rPr>
        <w:rFonts w:ascii="Symbol" w:hAnsi="Symbol" w:hint="default"/>
      </w:rPr>
    </w:lvl>
    <w:lvl w:ilvl="1" w:tplc="F3D003AA">
      <w:start w:val="1"/>
      <w:numFmt w:val="bullet"/>
      <w:lvlText w:val="o"/>
      <w:lvlJc w:val="left"/>
      <w:pPr>
        <w:ind w:left="1440" w:hanging="360"/>
      </w:pPr>
      <w:rPr>
        <w:rFonts w:ascii="&quot;Courier New&quot;" w:hAnsi="&quot;Courier New&quot;" w:hint="default"/>
      </w:rPr>
    </w:lvl>
    <w:lvl w:ilvl="2" w:tplc="D1880932">
      <w:start w:val="1"/>
      <w:numFmt w:val="bullet"/>
      <w:lvlText w:val=""/>
      <w:lvlJc w:val="left"/>
      <w:pPr>
        <w:ind w:left="2160" w:hanging="360"/>
      </w:pPr>
      <w:rPr>
        <w:rFonts w:ascii="Wingdings" w:hAnsi="Wingdings" w:hint="default"/>
      </w:rPr>
    </w:lvl>
    <w:lvl w:ilvl="3" w:tplc="062E9432">
      <w:start w:val="1"/>
      <w:numFmt w:val="bullet"/>
      <w:lvlText w:val=""/>
      <w:lvlJc w:val="left"/>
      <w:pPr>
        <w:ind w:left="2880" w:hanging="360"/>
      </w:pPr>
      <w:rPr>
        <w:rFonts w:ascii="Symbol" w:hAnsi="Symbol" w:hint="default"/>
      </w:rPr>
    </w:lvl>
    <w:lvl w:ilvl="4" w:tplc="E92AA856">
      <w:start w:val="1"/>
      <w:numFmt w:val="bullet"/>
      <w:lvlText w:val="o"/>
      <w:lvlJc w:val="left"/>
      <w:pPr>
        <w:ind w:left="3600" w:hanging="360"/>
      </w:pPr>
      <w:rPr>
        <w:rFonts w:ascii="Courier New" w:hAnsi="Courier New" w:hint="default"/>
      </w:rPr>
    </w:lvl>
    <w:lvl w:ilvl="5" w:tplc="5E5EBD8C">
      <w:start w:val="1"/>
      <w:numFmt w:val="bullet"/>
      <w:lvlText w:val=""/>
      <w:lvlJc w:val="left"/>
      <w:pPr>
        <w:ind w:left="4320" w:hanging="360"/>
      </w:pPr>
      <w:rPr>
        <w:rFonts w:ascii="Wingdings" w:hAnsi="Wingdings" w:hint="default"/>
      </w:rPr>
    </w:lvl>
    <w:lvl w:ilvl="6" w:tplc="33AE22EA">
      <w:start w:val="1"/>
      <w:numFmt w:val="bullet"/>
      <w:lvlText w:val=""/>
      <w:lvlJc w:val="left"/>
      <w:pPr>
        <w:ind w:left="5040" w:hanging="360"/>
      </w:pPr>
      <w:rPr>
        <w:rFonts w:ascii="Symbol" w:hAnsi="Symbol" w:hint="default"/>
      </w:rPr>
    </w:lvl>
    <w:lvl w:ilvl="7" w:tplc="AE7E8682">
      <w:start w:val="1"/>
      <w:numFmt w:val="bullet"/>
      <w:lvlText w:val="o"/>
      <w:lvlJc w:val="left"/>
      <w:pPr>
        <w:ind w:left="5760" w:hanging="360"/>
      </w:pPr>
      <w:rPr>
        <w:rFonts w:ascii="Courier New" w:hAnsi="Courier New" w:hint="default"/>
      </w:rPr>
    </w:lvl>
    <w:lvl w:ilvl="8" w:tplc="BC102DDA">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FAB5B7A"/>
    <w:rsid w:val="0005429B"/>
    <w:rsid w:val="00065366"/>
    <w:rsid w:val="00073745"/>
    <w:rsid w:val="000B1238"/>
    <w:rsid w:val="000E5F3F"/>
    <w:rsid w:val="00142FC0"/>
    <w:rsid w:val="00152561"/>
    <w:rsid w:val="00195921"/>
    <w:rsid w:val="001B30C6"/>
    <w:rsid w:val="001E5FCA"/>
    <w:rsid w:val="001F4315"/>
    <w:rsid w:val="002964B0"/>
    <w:rsid w:val="002A5E21"/>
    <w:rsid w:val="002C6B4B"/>
    <w:rsid w:val="002C6FDC"/>
    <w:rsid w:val="003B5F32"/>
    <w:rsid w:val="003E2565"/>
    <w:rsid w:val="003E3B29"/>
    <w:rsid w:val="004218F0"/>
    <w:rsid w:val="0044023B"/>
    <w:rsid w:val="004637E0"/>
    <w:rsid w:val="00492ADB"/>
    <w:rsid w:val="004C6107"/>
    <w:rsid w:val="004E055A"/>
    <w:rsid w:val="0062068B"/>
    <w:rsid w:val="006B1EF1"/>
    <w:rsid w:val="006C7F03"/>
    <w:rsid w:val="00712B56"/>
    <w:rsid w:val="00772749"/>
    <w:rsid w:val="00786CF0"/>
    <w:rsid w:val="007C5A3A"/>
    <w:rsid w:val="007D6663"/>
    <w:rsid w:val="008818A4"/>
    <w:rsid w:val="008C1162"/>
    <w:rsid w:val="008D4BA1"/>
    <w:rsid w:val="008F627A"/>
    <w:rsid w:val="00935731"/>
    <w:rsid w:val="00943D62"/>
    <w:rsid w:val="00985270"/>
    <w:rsid w:val="009E4B05"/>
    <w:rsid w:val="00A15E61"/>
    <w:rsid w:val="00A76757"/>
    <w:rsid w:val="00A87D5C"/>
    <w:rsid w:val="00A91440"/>
    <w:rsid w:val="00BE4411"/>
    <w:rsid w:val="00C365EC"/>
    <w:rsid w:val="00C42A7D"/>
    <w:rsid w:val="00CF3A5F"/>
    <w:rsid w:val="00D31097"/>
    <w:rsid w:val="00D82903"/>
    <w:rsid w:val="00E57469"/>
    <w:rsid w:val="00E825A6"/>
    <w:rsid w:val="00EC53DD"/>
    <w:rsid w:val="00ED7FBC"/>
    <w:rsid w:val="00EE35DE"/>
    <w:rsid w:val="00F20652"/>
    <w:rsid w:val="00F50B8A"/>
    <w:rsid w:val="00F5565C"/>
    <w:rsid w:val="00F67B9F"/>
    <w:rsid w:val="00FE42A0"/>
    <w:rsid w:val="01FD1CB5"/>
    <w:rsid w:val="020B7984"/>
    <w:rsid w:val="033D95BA"/>
    <w:rsid w:val="0359BE07"/>
    <w:rsid w:val="03BE7A42"/>
    <w:rsid w:val="042CD992"/>
    <w:rsid w:val="043DD37D"/>
    <w:rsid w:val="04766868"/>
    <w:rsid w:val="0494A1FD"/>
    <w:rsid w:val="052FE200"/>
    <w:rsid w:val="05BE0EC5"/>
    <w:rsid w:val="05C236CE"/>
    <w:rsid w:val="05C83B78"/>
    <w:rsid w:val="0637656B"/>
    <w:rsid w:val="067CC38F"/>
    <w:rsid w:val="081392B9"/>
    <w:rsid w:val="082D2F2A"/>
    <w:rsid w:val="084FB5EB"/>
    <w:rsid w:val="086782C2"/>
    <w:rsid w:val="08A56D6B"/>
    <w:rsid w:val="0929907F"/>
    <w:rsid w:val="09B25872"/>
    <w:rsid w:val="09CBC3B8"/>
    <w:rsid w:val="0A6F4691"/>
    <w:rsid w:val="0B4CD6C2"/>
    <w:rsid w:val="0C5AC8C9"/>
    <w:rsid w:val="0C8666E8"/>
    <w:rsid w:val="0D279A5E"/>
    <w:rsid w:val="0D37DA49"/>
    <w:rsid w:val="0D561B3B"/>
    <w:rsid w:val="0DFC679C"/>
    <w:rsid w:val="0E18AC7C"/>
    <w:rsid w:val="0E364FBE"/>
    <w:rsid w:val="0E44E600"/>
    <w:rsid w:val="0EA2101B"/>
    <w:rsid w:val="0F17EEE9"/>
    <w:rsid w:val="0F19E70E"/>
    <w:rsid w:val="0F550776"/>
    <w:rsid w:val="0F6F1DBE"/>
    <w:rsid w:val="10F8DE67"/>
    <w:rsid w:val="111E3A00"/>
    <w:rsid w:val="111FA92A"/>
    <w:rsid w:val="113C007C"/>
    <w:rsid w:val="113E52C9"/>
    <w:rsid w:val="129B4517"/>
    <w:rsid w:val="12AE37F2"/>
    <w:rsid w:val="12AEAC06"/>
    <w:rsid w:val="12BA0A61"/>
    <w:rsid w:val="1324F6D8"/>
    <w:rsid w:val="13300489"/>
    <w:rsid w:val="13B8B9CF"/>
    <w:rsid w:val="146F029C"/>
    <w:rsid w:val="14D34630"/>
    <w:rsid w:val="1514E4FB"/>
    <w:rsid w:val="15D86D96"/>
    <w:rsid w:val="16B50165"/>
    <w:rsid w:val="16F0AA08"/>
    <w:rsid w:val="16F93740"/>
    <w:rsid w:val="1707E3C4"/>
    <w:rsid w:val="173CFF3F"/>
    <w:rsid w:val="1793858F"/>
    <w:rsid w:val="18546489"/>
    <w:rsid w:val="1897A6DB"/>
    <w:rsid w:val="18BD011F"/>
    <w:rsid w:val="1920A220"/>
    <w:rsid w:val="194964AE"/>
    <w:rsid w:val="19AD4576"/>
    <w:rsid w:val="19AE01CE"/>
    <w:rsid w:val="1AB949D7"/>
    <w:rsid w:val="1ADD4D70"/>
    <w:rsid w:val="1AE5350F"/>
    <w:rsid w:val="1B4D8220"/>
    <w:rsid w:val="1BBD34D4"/>
    <w:rsid w:val="1BDFA2FB"/>
    <w:rsid w:val="1C79D788"/>
    <w:rsid w:val="1C903FFF"/>
    <w:rsid w:val="1CE4E638"/>
    <w:rsid w:val="1DB2FC5C"/>
    <w:rsid w:val="1DBBFF91"/>
    <w:rsid w:val="1EA8EA5E"/>
    <w:rsid w:val="1F1D1DC2"/>
    <w:rsid w:val="1F31D28C"/>
    <w:rsid w:val="1F7687F5"/>
    <w:rsid w:val="20172AB1"/>
    <w:rsid w:val="20A8F64C"/>
    <w:rsid w:val="20B8F3CF"/>
    <w:rsid w:val="20F3A053"/>
    <w:rsid w:val="21125856"/>
    <w:rsid w:val="2173C59F"/>
    <w:rsid w:val="227FB1E6"/>
    <w:rsid w:val="2398AC13"/>
    <w:rsid w:val="23C51318"/>
    <w:rsid w:val="23DD18F8"/>
    <w:rsid w:val="23FC59B9"/>
    <w:rsid w:val="244703C0"/>
    <w:rsid w:val="245C835F"/>
    <w:rsid w:val="2486A6E3"/>
    <w:rsid w:val="2489BA70"/>
    <w:rsid w:val="249404DB"/>
    <w:rsid w:val="24B0C147"/>
    <w:rsid w:val="24E45784"/>
    <w:rsid w:val="24F3521C"/>
    <w:rsid w:val="253B3AC7"/>
    <w:rsid w:val="25642235"/>
    <w:rsid w:val="259E2A4B"/>
    <w:rsid w:val="25BE9BD7"/>
    <w:rsid w:val="2613DD62"/>
    <w:rsid w:val="270E6BE1"/>
    <w:rsid w:val="27392498"/>
    <w:rsid w:val="27A6246C"/>
    <w:rsid w:val="27A9D37B"/>
    <w:rsid w:val="27BF3B04"/>
    <w:rsid w:val="27F37D0C"/>
    <w:rsid w:val="28D4F4F9"/>
    <w:rsid w:val="2945A3DC"/>
    <w:rsid w:val="29A277EC"/>
    <w:rsid w:val="29AEAD2C"/>
    <w:rsid w:val="29EC9B26"/>
    <w:rsid w:val="2A1312D8"/>
    <w:rsid w:val="2A719B6E"/>
    <w:rsid w:val="2A785707"/>
    <w:rsid w:val="2AA978D1"/>
    <w:rsid w:val="2B03465F"/>
    <w:rsid w:val="2B3D4D37"/>
    <w:rsid w:val="2C26297D"/>
    <w:rsid w:val="2C9F16C0"/>
    <w:rsid w:val="2CDBC5AD"/>
    <w:rsid w:val="2D04BA97"/>
    <w:rsid w:val="2D32E5BD"/>
    <w:rsid w:val="2D6A95E8"/>
    <w:rsid w:val="2DB53BC4"/>
    <w:rsid w:val="2E329094"/>
    <w:rsid w:val="2E7D4069"/>
    <w:rsid w:val="2F4A53F3"/>
    <w:rsid w:val="2F558AA3"/>
    <w:rsid w:val="2F78CD95"/>
    <w:rsid w:val="2F8F1811"/>
    <w:rsid w:val="2FC43A1E"/>
    <w:rsid w:val="3044CF18"/>
    <w:rsid w:val="30A17CF3"/>
    <w:rsid w:val="30A236AA"/>
    <w:rsid w:val="30E62454"/>
    <w:rsid w:val="3106B737"/>
    <w:rsid w:val="31C40814"/>
    <w:rsid w:val="31DC02E9"/>
    <w:rsid w:val="32332395"/>
    <w:rsid w:val="33241B0F"/>
    <w:rsid w:val="33273E69"/>
    <w:rsid w:val="33B6BD63"/>
    <w:rsid w:val="33D9D76C"/>
    <w:rsid w:val="33DF4275"/>
    <w:rsid w:val="34049CB9"/>
    <w:rsid w:val="348495AF"/>
    <w:rsid w:val="3518403B"/>
    <w:rsid w:val="3553947B"/>
    <w:rsid w:val="35BC3B9B"/>
    <w:rsid w:val="35D6F0E8"/>
    <w:rsid w:val="35E75C47"/>
    <w:rsid w:val="36B4109C"/>
    <w:rsid w:val="36D1D61D"/>
    <w:rsid w:val="36FB1BA0"/>
    <w:rsid w:val="37D8D904"/>
    <w:rsid w:val="380449AD"/>
    <w:rsid w:val="3824B8DB"/>
    <w:rsid w:val="38B9D447"/>
    <w:rsid w:val="38ED132F"/>
    <w:rsid w:val="390CB6A6"/>
    <w:rsid w:val="39CDEC71"/>
    <w:rsid w:val="3A25FEE7"/>
    <w:rsid w:val="3A27F5D9"/>
    <w:rsid w:val="3A42C806"/>
    <w:rsid w:val="3A9E5942"/>
    <w:rsid w:val="3AA88707"/>
    <w:rsid w:val="3BA689CD"/>
    <w:rsid w:val="3BB496B8"/>
    <w:rsid w:val="3BC3C63A"/>
    <w:rsid w:val="3CBF95C5"/>
    <w:rsid w:val="3D0A29C3"/>
    <w:rsid w:val="3D252320"/>
    <w:rsid w:val="3D506719"/>
    <w:rsid w:val="3E5B6626"/>
    <w:rsid w:val="3E5CCDC3"/>
    <w:rsid w:val="3E921FE7"/>
    <w:rsid w:val="3F46ED5A"/>
    <w:rsid w:val="3F506B1E"/>
    <w:rsid w:val="3FCED37A"/>
    <w:rsid w:val="405CC3E2"/>
    <w:rsid w:val="4074E431"/>
    <w:rsid w:val="4079FAF0"/>
    <w:rsid w:val="41D8FE56"/>
    <w:rsid w:val="41F89443"/>
    <w:rsid w:val="4267F1CB"/>
    <w:rsid w:val="42B398EC"/>
    <w:rsid w:val="43D930CC"/>
    <w:rsid w:val="4403C22C"/>
    <w:rsid w:val="4428B01B"/>
    <w:rsid w:val="44453B88"/>
    <w:rsid w:val="445C6949"/>
    <w:rsid w:val="44CAD2C5"/>
    <w:rsid w:val="4519BA26"/>
    <w:rsid w:val="4575012D"/>
    <w:rsid w:val="45B604FF"/>
    <w:rsid w:val="46198CDB"/>
    <w:rsid w:val="46421CF1"/>
    <w:rsid w:val="466AF944"/>
    <w:rsid w:val="46EF17F5"/>
    <w:rsid w:val="477CDC4A"/>
    <w:rsid w:val="492D24DB"/>
    <w:rsid w:val="49E85F9B"/>
    <w:rsid w:val="49ED2B49"/>
    <w:rsid w:val="4A29B8A7"/>
    <w:rsid w:val="4A45959A"/>
    <w:rsid w:val="4ABEAAD1"/>
    <w:rsid w:val="4AEA8913"/>
    <w:rsid w:val="4C5A7B32"/>
    <w:rsid w:val="4C5D23E4"/>
    <w:rsid w:val="4C6E0951"/>
    <w:rsid w:val="4CE41EB1"/>
    <w:rsid w:val="4D9ECB02"/>
    <w:rsid w:val="4E09D9B2"/>
    <w:rsid w:val="4E33A0C9"/>
    <w:rsid w:val="4EFD29CA"/>
    <w:rsid w:val="4F921BF4"/>
    <w:rsid w:val="4FB117DB"/>
    <w:rsid w:val="5019D42B"/>
    <w:rsid w:val="5135D9DB"/>
    <w:rsid w:val="51BEF037"/>
    <w:rsid w:val="52099D01"/>
    <w:rsid w:val="52655FB9"/>
    <w:rsid w:val="527079AA"/>
    <w:rsid w:val="52BC5981"/>
    <w:rsid w:val="530689B1"/>
    <w:rsid w:val="5392E007"/>
    <w:rsid w:val="54658D17"/>
    <w:rsid w:val="546739AA"/>
    <w:rsid w:val="546D7A9D"/>
    <w:rsid w:val="547B067E"/>
    <w:rsid w:val="54ED454E"/>
    <w:rsid w:val="5571E321"/>
    <w:rsid w:val="55BDA3DD"/>
    <w:rsid w:val="55FF1D39"/>
    <w:rsid w:val="56094AFE"/>
    <w:rsid w:val="567F3ACC"/>
    <w:rsid w:val="572ED35E"/>
    <w:rsid w:val="572F4785"/>
    <w:rsid w:val="57588403"/>
    <w:rsid w:val="57BEEEFC"/>
    <w:rsid w:val="57D9FAD4"/>
    <w:rsid w:val="58536C0E"/>
    <w:rsid w:val="587D5725"/>
    <w:rsid w:val="58E42E7E"/>
    <w:rsid w:val="58F45464"/>
    <w:rsid w:val="5926191E"/>
    <w:rsid w:val="5936E298"/>
    <w:rsid w:val="5938FE3A"/>
    <w:rsid w:val="59B3ABF6"/>
    <w:rsid w:val="59C41E9F"/>
    <w:rsid w:val="59F866B8"/>
    <w:rsid w:val="59FABE87"/>
    <w:rsid w:val="5A3FD72F"/>
    <w:rsid w:val="5A46A82D"/>
    <w:rsid w:val="5AA9AF58"/>
    <w:rsid w:val="5ADCBC21"/>
    <w:rsid w:val="5B35D54E"/>
    <w:rsid w:val="5B3930B0"/>
    <w:rsid w:val="5B5FEF00"/>
    <w:rsid w:val="5BEEF8B3"/>
    <w:rsid w:val="5C02A6E3"/>
    <w:rsid w:val="5C0F117C"/>
    <w:rsid w:val="5C2BCDE8"/>
    <w:rsid w:val="5CA391C6"/>
    <w:rsid w:val="5CA85538"/>
    <w:rsid w:val="5CE0D82B"/>
    <w:rsid w:val="5DA2DC86"/>
    <w:rsid w:val="5DCC048A"/>
    <w:rsid w:val="5E978FC2"/>
    <w:rsid w:val="5EC7AB2F"/>
    <w:rsid w:val="5F56EA38"/>
    <w:rsid w:val="5F759D66"/>
    <w:rsid w:val="5F99D71E"/>
    <w:rsid w:val="602AA00C"/>
    <w:rsid w:val="603A81FB"/>
    <w:rsid w:val="60FF3F0B"/>
    <w:rsid w:val="622A6FDD"/>
    <w:rsid w:val="627E5300"/>
    <w:rsid w:val="629B0F6C"/>
    <w:rsid w:val="62E64E10"/>
    <w:rsid w:val="62E7CE06"/>
    <w:rsid w:val="637222BD"/>
    <w:rsid w:val="63830E92"/>
    <w:rsid w:val="6398F682"/>
    <w:rsid w:val="63F0E227"/>
    <w:rsid w:val="6400C0C8"/>
    <w:rsid w:val="65299033"/>
    <w:rsid w:val="657FD9CA"/>
    <w:rsid w:val="6594C60E"/>
    <w:rsid w:val="65DE03AE"/>
    <w:rsid w:val="660B10E0"/>
    <w:rsid w:val="661F6EC8"/>
    <w:rsid w:val="6630E708"/>
    <w:rsid w:val="6730966F"/>
    <w:rsid w:val="67C99458"/>
    <w:rsid w:val="68C79533"/>
    <w:rsid w:val="6950FD2F"/>
    <w:rsid w:val="6994565C"/>
    <w:rsid w:val="6A277C5B"/>
    <w:rsid w:val="6A402B1F"/>
    <w:rsid w:val="6A445150"/>
    <w:rsid w:val="6A6C3CCF"/>
    <w:rsid w:val="6A984159"/>
    <w:rsid w:val="6AEB7CE7"/>
    <w:rsid w:val="6B309AD1"/>
    <w:rsid w:val="6B32D0BB"/>
    <w:rsid w:val="6B502E30"/>
    <w:rsid w:val="6B96BF74"/>
    <w:rsid w:val="6BA46085"/>
    <w:rsid w:val="6BAA2FF2"/>
    <w:rsid w:val="6BDBFB80"/>
    <w:rsid w:val="6BFF35F5"/>
    <w:rsid w:val="6C934CDC"/>
    <w:rsid w:val="6D01C797"/>
    <w:rsid w:val="6D37483C"/>
    <w:rsid w:val="6D5BC31E"/>
    <w:rsid w:val="6D5F1D1D"/>
    <w:rsid w:val="6DB81544"/>
    <w:rsid w:val="6E231DA9"/>
    <w:rsid w:val="6E67C77F"/>
    <w:rsid w:val="6E91EFD8"/>
    <w:rsid w:val="6EB89DEC"/>
    <w:rsid w:val="6ECB9DAF"/>
    <w:rsid w:val="6F2B9F0E"/>
    <w:rsid w:val="6F81A738"/>
    <w:rsid w:val="6F8C3157"/>
    <w:rsid w:val="6FFE074A"/>
    <w:rsid w:val="70040BF4"/>
    <w:rsid w:val="7096BDDF"/>
    <w:rsid w:val="70D7277F"/>
    <w:rsid w:val="7120B655"/>
    <w:rsid w:val="715188A8"/>
    <w:rsid w:val="7198B918"/>
    <w:rsid w:val="71ED41D4"/>
    <w:rsid w:val="7233A08A"/>
    <w:rsid w:val="7288B1C4"/>
    <w:rsid w:val="72BC86B6"/>
    <w:rsid w:val="7362A6C7"/>
    <w:rsid w:val="73AD4559"/>
    <w:rsid w:val="73CB04A2"/>
    <w:rsid w:val="73CE5EA1"/>
    <w:rsid w:val="74D77D17"/>
    <w:rsid w:val="74FE2446"/>
    <w:rsid w:val="75E97866"/>
    <w:rsid w:val="76613DC0"/>
    <w:rsid w:val="76869959"/>
    <w:rsid w:val="76880883"/>
    <w:rsid w:val="769717F1"/>
    <w:rsid w:val="769EE92B"/>
    <w:rsid w:val="7724779F"/>
    <w:rsid w:val="778548C7"/>
    <w:rsid w:val="77C015A4"/>
    <w:rsid w:val="7820B061"/>
    <w:rsid w:val="7835C508"/>
    <w:rsid w:val="785F3EEF"/>
    <w:rsid w:val="78A1CFC4"/>
    <w:rsid w:val="78B958F7"/>
    <w:rsid w:val="78D58BDC"/>
    <w:rsid w:val="795BF87D"/>
    <w:rsid w:val="7998DE82"/>
    <w:rsid w:val="79B511AA"/>
    <w:rsid w:val="79DC0097"/>
    <w:rsid w:val="79DE52E4"/>
    <w:rsid w:val="79EE8ADE"/>
    <w:rsid w:val="7A4F337C"/>
    <w:rsid w:val="7ADCF63C"/>
    <w:rsid w:val="7AE09DAB"/>
    <w:rsid w:val="7B34AEE3"/>
    <w:rsid w:val="7B4E380D"/>
    <w:rsid w:val="7B86ADEF"/>
    <w:rsid w:val="7C6B5682"/>
    <w:rsid w:val="7C899017"/>
    <w:rsid w:val="7C9A7733"/>
    <w:rsid w:val="7D80F250"/>
    <w:rsid w:val="7DBCC3E2"/>
    <w:rsid w:val="7E57F679"/>
    <w:rsid w:val="7E864CE3"/>
    <w:rsid w:val="7F0C611B"/>
    <w:rsid w:val="7F4C5544"/>
    <w:rsid w:val="7F722250"/>
    <w:rsid w:val="7FAB5B7A"/>
    <w:rsid w:val="7FDE50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AB5B7A"/>
  <w15:chartTrackingRefBased/>
  <w15:docId w15:val="{BF3A0433-10F4-49D6-98DB-50B8A5D224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microsoft.com/office/2020/10/relationships/intelligence" Target="intelligence2.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61</TotalTime>
  <Pages>8</Pages>
  <Words>1411</Words>
  <Characters>8048</Characters>
  <Application>Microsoft Office Word</Application>
  <DocSecurity>0</DocSecurity>
  <Lines>67</Lines>
  <Paragraphs>18</Paragraphs>
  <ScaleCrop>false</ScaleCrop>
  <Company/>
  <LinksUpToDate>false</LinksUpToDate>
  <CharactersWithSpaces>9441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Jazmin Dawes (2015980)</dc:creator>
  <cp:keywords/>
  <dc:description/>
  <cp:lastModifiedBy>Jazmin Dawes</cp:lastModifiedBy>
  <cp:revision>52</cp:revision>
  <dcterms:created xsi:type="dcterms:W3CDTF">2022-03-03T22:04:00Z</dcterms:created>
  <dcterms:modified xsi:type="dcterms:W3CDTF">2022-03-18T12:04:00Z</dcterms:modified>
</cp:coreProperties>
</file>