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39D169" wp14:paraId="15EADA60" wp14:textId="0C5222DB">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1339D169" w:rsidR="7FD877D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SADIA OUSMAN</w:t>
      </w:r>
    </w:p>
    <w:p xmlns:wp14="http://schemas.microsoft.com/office/word/2010/wordml" w:rsidP="1339D169" wp14:paraId="2347F135" wp14:textId="64ECCCBE">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br/>
      </w:r>
      <w:r w:rsidRPr="1339D169" w:rsidR="7FD877D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ID: 2235624</w:t>
      </w:r>
    </w:p>
    <w:p xmlns:wp14="http://schemas.microsoft.com/office/word/2010/wordml" w:rsidP="1339D169" wp14:paraId="70DE359A" wp14:textId="5CF05529">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br/>
      </w:r>
      <w:r w:rsidRPr="1339D169" w:rsidR="7FD877D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LECTURER: ALICE CLAYTON</w:t>
      </w:r>
    </w:p>
    <w:p xmlns:wp14="http://schemas.microsoft.com/office/word/2010/wordml" w:rsidP="1339D169" wp14:paraId="5BA36122" wp14:textId="57797069">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br/>
      </w:r>
      <w:r w:rsidRPr="1339D169" w:rsidR="7FD877D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MODULE: PSYCHOLOGY IN HEALTH AND SOCIAL CARE LCHS4010</w:t>
      </w:r>
    </w:p>
    <w:p xmlns:wp14="http://schemas.microsoft.com/office/word/2010/wordml" w:rsidP="1339D169" wp14:paraId="6C2D4715" wp14:textId="66467334">
      <w:pPr>
        <w:pStyle w:val="Normal"/>
        <w:jc w:val="center"/>
        <w:rPr>
          <w:rFonts w:ascii="Arial" w:hAnsi="Arial" w:eastAsia="Arial" w:cs="Arial"/>
          <w:noProof w:val="0"/>
          <w:sz w:val="22"/>
          <w:szCs w:val="22"/>
          <w:lang w:val="en-GB"/>
        </w:rPr>
      </w:pPr>
      <w:r>
        <w:br/>
      </w:r>
      <w:r w:rsidRPr="1339D169" w:rsidR="7FD877D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ASSIGNMENT TITLE: </w:t>
      </w:r>
      <w:r w:rsidRPr="1339D169" w:rsidR="52EF116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BIBLIOGRAPHY &amp; REPORT</w:t>
      </w:r>
    </w:p>
    <w:p xmlns:wp14="http://schemas.microsoft.com/office/word/2010/wordml" w:rsidP="1339D169" wp14:paraId="5E5787A5" wp14:textId="2828697C">
      <w:pPr>
        <w:pStyle w:val="Normal"/>
        <w:jc w:val="left"/>
      </w:pPr>
      <w:r>
        <w:br/>
      </w:r>
    </w:p>
    <w:p w:rsidR="419B486F" w:rsidP="419B486F" w:rsidRDefault="419B486F" w14:paraId="171E0DE1" w14:textId="3AB8D094">
      <w:pPr>
        <w:pStyle w:val="Normal"/>
        <w:jc w:val="left"/>
      </w:pPr>
    </w:p>
    <w:p w:rsidR="419B486F" w:rsidP="419B486F" w:rsidRDefault="419B486F" w14:paraId="2F8B060D" w14:textId="591F9C7B">
      <w:pPr>
        <w:pStyle w:val="Normal"/>
        <w:jc w:val="left"/>
      </w:pPr>
    </w:p>
    <w:p w:rsidR="419B486F" w:rsidP="419B486F" w:rsidRDefault="419B486F" w14:paraId="250DCB4E" w14:textId="7984E67A">
      <w:pPr>
        <w:pStyle w:val="Normal"/>
        <w:jc w:val="left"/>
      </w:pPr>
    </w:p>
    <w:p w:rsidR="419B486F" w:rsidP="419B486F" w:rsidRDefault="419B486F" w14:paraId="44AB972B" w14:textId="11FFC500">
      <w:pPr>
        <w:pStyle w:val="Normal"/>
        <w:jc w:val="left"/>
      </w:pPr>
    </w:p>
    <w:p w:rsidR="419B486F" w:rsidP="419B486F" w:rsidRDefault="419B486F" w14:paraId="19645B7A" w14:textId="2FADFA81">
      <w:pPr>
        <w:pStyle w:val="Normal"/>
        <w:jc w:val="left"/>
      </w:pPr>
    </w:p>
    <w:p w:rsidR="419B486F" w:rsidP="419B486F" w:rsidRDefault="419B486F" w14:paraId="21C91655" w14:textId="36893084">
      <w:pPr>
        <w:pStyle w:val="Normal"/>
        <w:jc w:val="left"/>
      </w:pPr>
    </w:p>
    <w:p w:rsidR="419B486F" w:rsidP="419B486F" w:rsidRDefault="419B486F" w14:paraId="488E466B" w14:textId="35CBFB40">
      <w:pPr>
        <w:pStyle w:val="Normal"/>
        <w:jc w:val="left"/>
      </w:pPr>
    </w:p>
    <w:p w:rsidR="419B486F" w:rsidP="419B486F" w:rsidRDefault="419B486F" w14:paraId="75E3C421" w14:textId="0C790925">
      <w:pPr>
        <w:pStyle w:val="Normal"/>
        <w:jc w:val="left"/>
      </w:pPr>
    </w:p>
    <w:p w:rsidR="419B486F" w:rsidP="419B486F" w:rsidRDefault="419B486F" w14:paraId="3A3C4584" w14:textId="15C6DB59">
      <w:pPr>
        <w:pStyle w:val="Normal"/>
        <w:jc w:val="left"/>
      </w:pPr>
    </w:p>
    <w:p w:rsidR="419B486F" w:rsidP="419B486F" w:rsidRDefault="419B486F" w14:paraId="424B83DD" w14:textId="01C4F385">
      <w:pPr>
        <w:pStyle w:val="Normal"/>
        <w:jc w:val="left"/>
      </w:pPr>
    </w:p>
    <w:p w:rsidR="419B486F" w:rsidP="419B486F" w:rsidRDefault="419B486F" w14:paraId="38FFF63D" w14:textId="5EEA017E">
      <w:pPr>
        <w:pStyle w:val="Normal"/>
        <w:jc w:val="left"/>
      </w:pPr>
    </w:p>
    <w:p w:rsidR="419B486F" w:rsidP="419B486F" w:rsidRDefault="419B486F" w14:paraId="263F3F6F" w14:textId="3A937FE1">
      <w:pPr>
        <w:pStyle w:val="Normal"/>
        <w:jc w:val="left"/>
      </w:pPr>
    </w:p>
    <w:p w:rsidR="419B486F" w:rsidP="419B486F" w:rsidRDefault="419B486F" w14:paraId="58AE3D72" w14:textId="2C2183D6">
      <w:pPr>
        <w:pStyle w:val="Normal"/>
        <w:jc w:val="left"/>
      </w:pPr>
    </w:p>
    <w:p w:rsidR="419B486F" w:rsidP="419B486F" w:rsidRDefault="419B486F" w14:paraId="0963C30C" w14:textId="62F46888">
      <w:pPr>
        <w:pStyle w:val="Normal"/>
        <w:jc w:val="left"/>
      </w:pPr>
    </w:p>
    <w:p w:rsidR="419B486F" w:rsidP="419B486F" w:rsidRDefault="419B486F" w14:paraId="0CB7373D" w14:textId="5A9AE80D">
      <w:pPr>
        <w:pStyle w:val="Normal"/>
        <w:jc w:val="left"/>
      </w:pPr>
    </w:p>
    <w:p w:rsidR="419B486F" w:rsidP="419B486F" w:rsidRDefault="419B486F" w14:paraId="153BFE89" w14:textId="3A9A5388">
      <w:pPr>
        <w:pStyle w:val="Normal"/>
        <w:jc w:val="left"/>
      </w:pPr>
    </w:p>
    <w:p w:rsidR="419B486F" w:rsidP="419B486F" w:rsidRDefault="419B486F" w14:paraId="2C411603" w14:textId="1AF4D7FE">
      <w:pPr>
        <w:pStyle w:val="Normal"/>
        <w:jc w:val="left"/>
      </w:pPr>
    </w:p>
    <w:p w:rsidR="419B486F" w:rsidP="419B486F" w:rsidRDefault="419B486F" w14:paraId="23B48E3A" w14:textId="54FD1DAA">
      <w:pPr>
        <w:pStyle w:val="Normal"/>
        <w:jc w:val="left"/>
      </w:pPr>
    </w:p>
    <w:p w:rsidR="419B486F" w:rsidP="419B486F" w:rsidRDefault="419B486F" w14:paraId="56DDECE4" w14:textId="78F8A6BC">
      <w:pPr>
        <w:pStyle w:val="Normal"/>
        <w:jc w:val="left"/>
      </w:pPr>
    </w:p>
    <w:p w:rsidR="28AC0DA8" w:rsidP="419B486F" w:rsidRDefault="28AC0DA8" w14:paraId="34AEB219" w14:textId="238B5996">
      <w:pPr>
        <w:pStyle w:val="Normal"/>
        <w:jc w:val="left"/>
        <w:rPr>
          <w:rFonts w:ascii="Arial" w:hAnsi="Arial" w:eastAsia="Arial" w:cs="Arial"/>
          <w:sz w:val="22"/>
          <w:szCs w:val="22"/>
        </w:rPr>
      </w:pPr>
      <w:r w:rsidRPr="419B486F" w:rsidR="28AC0DA8">
        <w:rPr>
          <w:rFonts w:ascii="Arial" w:hAnsi="Arial" w:eastAsia="Arial" w:cs="Arial"/>
          <w:sz w:val="22"/>
          <w:szCs w:val="22"/>
        </w:rPr>
        <w:t>Context</w:t>
      </w:r>
    </w:p>
    <w:p w:rsidR="419B486F" w:rsidP="419B486F" w:rsidRDefault="419B486F" w14:paraId="0675E4C5" w14:textId="4F94AC77">
      <w:pPr>
        <w:pStyle w:val="Normal"/>
        <w:jc w:val="left"/>
        <w:rPr>
          <w:rFonts w:ascii="Arial" w:hAnsi="Arial" w:eastAsia="Arial" w:cs="Arial"/>
          <w:sz w:val="22"/>
          <w:szCs w:val="22"/>
        </w:rPr>
      </w:pPr>
    </w:p>
    <w:p w:rsidR="55218929" w:rsidP="419B486F" w:rsidRDefault="55218929" w14:paraId="1DB2FFDC" w14:textId="507FD513">
      <w:pPr>
        <w:pStyle w:val="Normal"/>
        <w:jc w:val="left"/>
        <w:rPr>
          <w:rFonts w:ascii="Arial" w:hAnsi="Arial" w:eastAsia="Arial" w:cs="Arial"/>
          <w:noProof w:val="0"/>
          <w:sz w:val="22"/>
          <w:szCs w:val="22"/>
          <w:lang w:val="en-GB"/>
        </w:rPr>
      </w:pPr>
      <w:r w:rsidRPr="419B486F" w:rsidR="55218929">
        <w:rPr>
          <w:rFonts w:ascii="Arial" w:hAnsi="Arial" w:eastAsia="Arial" w:cs="Arial"/>
          <w:noProof w:val="0"/>
          <w:sz w:val="22"/>
          <w:szCs w:val="22"/>
          <w:lang w:val="en-GB"/>
        </w:rPr>
        <w:t>Part A: Annotated Bibliography</w:t>
      </w:r>
    </w:p>
    <w:p w:rsidR="419B486F" w:rsidP="419B486F" w:rsidRDefault="419B486F" w14:paraId="13533839" w14:textId="1F32D3DD">
      <w:pPr>
        <w:pStyle w:val="Normal"/>
        <w:jc w:val="left"/>
        <w:rPr>
          <w:rFonts w:ascii="Arial" w:hAnsi="Arial" w:eastAsia="Arial" w:cs="Arial"/>
          <w:noProof w:val="0"/>
          <w:sz w:val="22"/>
          <w:szCs w:val="22"/>
          <w:lang w:val="en-GB"/>
        </w:rPr>
      </w:pPr>
    </w:p>
    <w:p w:rsidR="55218929" w:rsidP="419B486F" w:rsidRDefault="55218929" w14:paraId="05CD903E" w14:textId="07F8039E">
      <w:pPr>
        <w:pStyle w:val="Normal"/>
        <w:jc w:val="left"/>
        <w:rPr>
          <w:rFonts w:ascii="Arial" w:hAnsi="Arial" w:eastAsia="Arial" w:cs="Arial"/>
          <w:noProof w:val="0"/>
          <w:sz w:val="22"/>
          <w:szCs w:val="22"/>
          <w:lang w:val="en-GB"/>
        </w:rPr>
      </w:pPr>
      <w:r w:rsidRPr="419B486F" w:rsidR="55218929">
        <w:rPr>
          <w:rFonts w:ascii="Arial" w:hAnsi="Arial" w:eastAsia="Arial" w:cs="Arial"/>
          <w:noProof w:val="0"/>
          <w:sz w:val="22"/>
          <w:szCs w:val="22"/>
          <w:lang w:val="en-GB"/>
        </w:rPr>
        <w:t>Source 1: Erikson's Theory and Life Story Work</w:t>
      </w:r>
    </w:p>
    <w:p w:rsidR="419B486F" w:rsidP="419B486F" w:rsidRDefault="419B486F" w14:paraId="4050B7B8" w14:textId="76CFEA9A">
      <w:pPr>
        <w:pStyle w:val="Normal"/>
        <w:jc w:val="left"/>
        <w:rPr>
          <w:rFonts w:ascii="Arial" w:hAnsi="Arial" w:eastAsia="Arial" w:cs="Arial"/>
          <w:noProof w:val="0"/>
          <w:sz w:val="22"/>
          <w:szCs w:val="22"/>
          <w:lang w:val="en-GB"/>
        </w:rPr>
      </w:pPr>
    </w:p>
    <w:p w:rsidR="55218929" w:rsidP="419B486F" w:rsidRDefault="55218929" w14:paraId="600BEECF" w14:textId="453DCB08">
      <w:pPr>
        <w:pStyle w:val="Normal"/>
        <w:jc w:val="left"/>
        <w:rPr>
          <w:rFonts w:ascii="Arial" w:hAnsi="Arial" w:eastAsia="Arial" w:cs="Arial"/>
          <w:noProof w:val="0"/>
          <w:sz w:val="22"/>
          <w:szCs w:val="22"/>
          <w:lang w:val="en-GB"/>
        </w:rPr>
      </w:pPr>
      <w:r w:rsidRPr="419B486F" w:rsidR="55218929">
        <w:rPr>
          <w:rFonts w:ascii="Arial" w:hAnsi="Arial" w:eastAsia="Arial" w:cs="Arial"/>
          <w:noProof w:val="0"/>
          <w:sz w:val="22"/>
          <w:szCs w:val="22"/>
          <w:lang w:val="en-GB"/>
        </w:rPr>
        <w:t>Source 2: Havighurst's Activity Theory – Foundational Concepts</w:t>
      </w:r>
    </w:p>
    <w:p w:rsidR="419B486F" w:rsidP="419B486F" w:rsidRDefault="419B486F" w14:paraId="72747AD2" w14:textId="2FD531BF">
      <w:pPr>
        <w:pStyle w:val="Normal"/>
        <w:jc w:val="left"/>
        <w:rPr>
          <w:rFonts w:ascii="Arial" w:hAnsi="Arial" w:eastAsia="Arial" w:cs="Arial"/>
          <w:noProof w:val="0"/>
          <w:sz w:val="22"/>
          <w:szCs w:val="22"/>
          <w:lang w:val="en-GB"/>
        </w:rPr>
      </w:pPr>
    </w:p>
    <w:p w:rsidR="55218929" w:rsidP="419B486F" w:rsidRDefault="55218929" w14:paraId="24BB19E5" w14:textId="07CB3BD9">
      <w:pPr>
        <w:pStyle w:val="Normal"/>
        <w:jc w:val="left"/>
        <w:rPr>
          <w:rFonts w:ascii="Arial" w:hAnsi="Arial" w:eastAsia="Arial" w:cs="Arial"/>
          <w:noProof w:val="0"/>
          <w:sz w:val="22"/>
          <w:szCs w:val="22"/>
          <w:lang w:val="en-GB"/>
        </w:rPr>
      </w:pPr>
      <w:r w:rsidRPr="419B486F" w:rsidR="55218929">
        <w:rPr>
          <w:rFonts w:ascii="Arial" w:hAnsi="Arial" w:eastAsia="Arial" w:cs="Arial"/>
          <w:noProof w:val="0"/>
          <w:sz w:val="22"/>
          <w:szCs w:val="22"/>
          <w:lang w:val="en-GB"/>
        </w:rPr>
        <w:t>Source 3: Activity Theory and Social Isolation</w:t>
      </w:r>
    </w:p>
    <w:p w:rsidR="419B486F" w:rsidP="419B486F" w:rsidRDefault="419B486F" w14:paraId="2B2C1514" w14:textId="66814C47">
      <w:pPr>
        <w:pStyle w:val="Normal"/>
        <w:jc w:val="left"/>
        <w:rPr>
          <w:rFonts w:ascii="Arial" w:hAnsi="Arial" w:eastAsia="Arial" w:cs="Arial"/>
          <w:noProof w:val="0"/>
          <w:sz w:val="22"/>
          <w:szCs w:val="22"/>
          <w:lang w:val="en-GB"/>
        </w:rPr>
      </w:pPr>
    </w:p>
    <w:p w:rsidR="55218929" w:rsidP="419B486F" w:rsidRDefault="55218929" w14:paraId="5ACB6D10" w14:textId="7D2AD62E">
      <w:pPr>
        <w:pStyle w:val="Normal"/>
        <w:jc w:val="left"/>
        <w:rPr>
          <w:rFonts w:ascii="Arial" w:hAnsi="Arial" w:eastAsia="Arial" w:cs="Arial"/>
          <w:noProof w:val="0"/>
          <w:sz w:val="22"/>
          <w:szCs w:val="22"/>
          <w:lang w:val="en-GB"/>
        </w:rPr>
      </w:pPr>
      <w:r w:rsidRPr="419B486F" w:rsidR="55218929">
        <w:rPr>
          <w:rFonts w:ascii="Arial" w:hAnsi="Arial" w:eastAsia="Arial" w:cs="Arial"/>
          <w:noProof w:val="0"/>
          <w:sz w:val="22"/>
          <w:szCs w:val="22"/>
          <w:lang w:val="en-GB"/>
        </w:rPr>
        <w:t>Source 4: Activity Theory – A Critical Overview</w:t>
      </w:r>
    </w:p>
    <w:p w:rsidR="419B486F" w:rsidP="419B486F" w:rsidRDefault="419B486F" w14:paraId="6E6FB1F0" w14:textId="1BF4A119">
      <w:pPr>
        <w:pStyle w:val="Normal"/>
        <w:jc w:val="left"/>
        <w:rPr>
          <w:rFonts w:ascii="Arial" w:hAnsi="Arial" w:eastAsia="Arial" w:cs="Arial"/>
          <w:noProof w:val="0"/>
          <w:sz w:val="22"/>
          <w:szCs w:val="22"/>
          <w:lang w:val="en-GB"/>
        </w:rPr>
      </w:pPr>
    </w:p>
    <w:p w:rsidR="55218929" w:rsidP="419B486F" w:rsidRDefault="55218929" w14:paraId="7AA5E54C" w14:textId="6FF29E1B">
      <w:pPr>
        <w:pStyle w:val="Normal"/>
        <w:jc w:val="left"/>
        <w:rPr>
          <w:rFonts w:ascii="Arial" w:hAnsi="Arial" w:eastAsia="Arial" w:cs="Arial"/>
          <w:noProof w:val="0"/>
          <w:sz w:val="22"/>
          <w:szCs w:val="22"/>
          <w:lang w:val="en-GB"/>
        </w:rPr>
      </w:pPr>
      <w:r w:rsidRPr="419B486F" w:rsidR="55218929">
        <w:rPr>
          <w:rFonts w:ascii="Arial" w:hAnsi="Arial" w:eastAsia="Arial" w:cs="Arial"/>
          <w:noProof w:val="0"/>
          <w:sz w:val="22"/>
          <w:szCs w:val="22"/>
          <w:lang w:val="en-GB"/>
        </w:rPr>
        <w:t>Part B: Short Report</w:t>
      </w:r>
    </w:p>
    <w:p w:rsidR="419B486F" w:rsidP="419B486F" w:rsidRDefault="419B486F" w14:paraId="334798D5" w14:textId="053A09AA">
      <w:pPr>
        <w:pStyle w:val="Normal"/>
        <w:jc w:val="left"/>
        <w:rPr>
          <w:rFonts w:ascii="Arial" w:hAnsi="Arial" w:eastAsia="Arial" w:cs="Arial"/>
          <w:noProof w:val="0"/>
          <w:sz w:val="22"/>
          <w:szCs w:val="22"/>
          <w:lang w:val="en-GB"/>
        </w:rPr>
      </w:pPr>
    </w:p>
    <w:p w:rsidR="08F1D59D" w:rsidP="419B486F" w:rsidRDefault="08F1D59D" w14:paraId="3AF425D2" w14:textId="1614467A">
      <w:pPr>
        <w:pStyle w:val="Normal"/>
        <w:jc w:val="left"/>
        <w:rPr>
          <w:rFonts w:ascii="Arial" w:hAnsi="Arial" w:eastAsia="Arial" w:cs="Arial"/>
          <w:noProof w:val="0"/>
          <w:sz w:val="22"/>
          <w:szCs w:val="22"/>
          <w:lang w:val="en-GB"/>
        </w:rPr>
      </w:pPr>
      <w:r w:rsidRPr="419B486F" w:rsidR="08F1D59D">
        <w:rPr>
          <w:rFonts w:ascii="Arial" w:hAnsi="Arial" w:eastAsia="Arial" w:cs="Arial"/>
          <w:noProof w:val="0"/>
          <w:sz w:val="22"/>
          <w:szCs w:val="22"/>
          <w:lang w:val="en-GB"/>
        </w:rPr>
        <w:t>Introduction</w:t>
      </w:r>
    </w:p>
    <w:p w:rsidR="419B486F" w:rsidP="419B486F" w:rsidRDefault="419B486F" w14:paraId="02953EA6" w14:textId="02FAB843">
      <w:pPr>
        <w:pStyle w:val="Normal"/>
        <w:jc w:val="left"/>
        <w:rPr>
          <w:rFonts w:ascii="Arial" w:hAnsi="Arial" w:eastAsia="Arial" w:cs="Arial"/>
          <w:noProof w:val="0"/>
          <w:sz w:val="22"/>
          <w:szCs w:val="22"/>
          <w:lang w:val="en-GB"/>
        </w:rPr>
      </w:pPr>
    </w:p>
    <w:p w:rsidR="08F1D59D" w:rsidP="419B486F" w:rsidRDefault="08F1D59D" w14:paraId="3EE26379" w14:textId="78B5411E">
      <w:pPr>
        <w:pStyle w:val="Normal"/>
        <w:jc w:val="left"/>
        <w:rPr>
          <w:rFonts w:ascii="Arial" w:hAnsi="Arial" w:eastAsia="Arial" w:cs="Arial"/>
          <w:b w:val="0"/>
          <w:bCs w:val="0"/>
          <w:i w:val="0"/>
          <w:iCs w:val="0"/>
          <w:caps w:val="0"/>
          <w:smallCaps w:val="0"/>
          <w:noProof w:val="0"/>
          <w:color w:val="242424"/>
          <w:sz w:val="22"/>
          <w:szCs w:val="22"/>
          <w:lang w:val="en-GB"/>
        </w:rPr>
      </w:pPr>
      <w:r w:rsidRPr="419B486F" w:rsidR="08F1D59D">
        <w:rPr>
          <w:rFonts w:ascii="Arial" w:hAnsi="Arial" w:eastAsia="Arial" w:cs="Arial"/>
          <w:b w:val="0"/>
          <w:bCs w:val="0"/>
          <w:i w:val="0"/>
          <w:iCs w:val="0"/>
          <w:caps w:val="0"/>
          <w:smallCaps w:val="0"/>
          <w:noProof w:val="0"/>
          <w:color w:val="242424"/>
          <w:sz w:val="22"/>
          <w:szCs w:val="22"/>
          <w:lang w:val="en-GB"/>
        </w:rPr>
        <w:t>Theoretical Framework: Activity Theory in Late Adulthood</w:t>
      </w:r>
    </w:p>
    <w:p w:rsidR="419B486F" w:rsidP="419B486F" w:rsidRDefault="419B486F" w14:paraId="0D73F810" w14:textId="032AC02E">
      <w:pPr>
        <w:pStyle w:val="Normal"/>
        <w:jc w:val="left"/>
        <w:rPr>
          <w:rFonts w:ascii="Arial" w:hAnsi="Arial" w:eastAsia="Arial" w:cs="Arial"/>
          <w:b w:val="0"/>
          <w:bCs w:val="0"/>
          <w:i w:val="0"/>
          <w:iCs w:val="0"/>
          <w:caps w:val="0"/>
          <w:smallCaps w:val="0"/>
          <w:noProof w:val="0"/>
          <w:color w:val="242424"/>
          <w:sz w:val="22"/>
          <w:szCs w:val="22"/>
          <w:lang w:val="en-GB"/>
        </w:rPr>
      </w:pPr>
    </w:p>
    <w:p w:rsidR="08F1D59D" w:rsidP="419B486F" w:rsidRDefault="08F1D59D" w14:paraId="470A4A1E" w14:textId="4C04D022">
      <w:pPr>
        <w:pStyle w:val="Normal"/>
        <w:jc w:val="left"/>
        <w:rPr>
          <w:rFonts w:ascii="Arial" w:hAnsi="Arial" w:eastAsia="Arial" w:cs="Arial"/>
          <w:noProof w:val="0"/>
          <w:sz w:val="22"/>
          <w:szCs w:val="22"/>
          <w:lang w:val="en-GB"/>
        </w:rPr>
      </w:pPr>
      <w:r w:rsidRPr="419B486F" w:rsidR="08F1D59D">
        <w:rPr>
          <w:rFonts w:ascii="Arial" w:hAnsi="Arial" w:eastAsia="Arial" w:cs="Arial"/>
          <w:noProof w:val="0"/>
          <w:sz w:val="22"/>
          <w:szCs w:val="22"/>
          <w:lang w:val="en-GB"/>
        </w:rPr>
        <w:t>Application in Practice: A Case Scenario</w:t>
      </w:r>
    </w:p>
    <w:p w:rsidR="419B486F" w:rsidP="419B486F" w:rsidRDefault="419B486F" w14:paraId="49326702" w14:textId="1B2B25A6">
      <w:pPr>
        <w:pStyle w:val="Normal"/>
        <w:jc w:val="left"/>
        <w:rPr>
          <w:rFonts w:ascii="Arial" w:hAnsi="Arial" w:eastAsia="Arial" w:cs="Arial"/>
          <w:noProof w:val="0"/>
          <w:sz w:val="22"/>
          <w:szCs w:val="22"/>
          <w:lang w:val="en-GB"/>
        </w:rPr>
      </w:pPr>
    </w:p>
    <w:p w:rsidR="08F1D59D" w:rsidP="419B486F" w:rsidRDefault="08F1D59D" w14:paraId="2BAE7A02" w14:textId="1DFE246F">
      <w:pPr>
        <w:pStyle w:val="Normal"/>
        <w:jc w:val="left"/>
        <w:rPr>
          <w:rFonts w:ascii="Arial" w:hAnsi="Arial" w:eastAsia="Arial" w:cs="Arial"/>
          <w:noProof w:val="0"/>
          <w:sz w:val="22"/>
          <w:szCs w:val="22"/>
          <w:lang w:val="en-GB"/>
        </w:rPr>
      </w:pPr>
      <w:r w:rsidRPr="419B486F" w:rsidR="08F1D59D">
        <w:rPr>
          <w:rFonts w:ascii="Arial" w:hAnsi="Arial" w:eastAsia="Arial" w:cs="Arial"/>
          <w:noProof w:val="0"/>
          <w:sz w:val="22"/>
          <w:szCs w:val="22"/>
          <w:lang w:val="en-GB"/>
        </w:rPr>
        <w:t>Challenges and Strategies for Implementation</w:t>
      </w:r>
    </w:p>
    <w:p w:rsidR="419B486F" w:rsidP="419B486F" w:rsidRDefault="419B486F" w14:paraId="20EBD556" w14:textId="790FB6EE">
      <w:pPr>
        <w:pStyle w:val="Normal"/>
        <w:jc w:val="left"/>
        <w:rPr>
          <w:rFonts w:ascii="Arial" w:hAnsi="Arial" w:eastAsia="Arial" w:cs="Arial"/>
          <w:noProof w:val="0"/>
          <w:sz w:val="22"/>
          <w:szCs w:val="22"/>
          <w:lang w:val="en-GB"/>
        </w:rPr>
      </w:pPr>
    </w:p>
    <w:p w:rsidR="44F7CEAA" w:rsidP="419B486F" w:rsidRDefault="44F7CEAA" w14:paraId="3151EE41" w14:textId="089FB071">
      <w:pPr>
        <w:pStyle w:val="Normal"/>
        <w:jc w:val="left"/>
        <w:rPr>
          <w:rFonts w:ascii="Arial" w:hAnsi="Arial" w:eastAsia="Arial" w:cs="Arial"/>
          <w:noProof w:val="0"/>
          <w:sz w:val="22"/>
          <w:szCs w:val="22"/>
          <w:lang w:val="en-GB"/>
        </w:rPr>
      </w:pPr>
      <w:r w:rsidRPr="419B486F" w:rsidR="44F7CEAA">
        <w:rPr>
          <w:rFonts w:ascii="Arial" w:hAnsi="Arial" w:eastAsia="Arial" w:cs="Arial"/>
          <w:noProof w:val="0"/>
          <w:sz w:val="22"/>
          <w:szCs w:val="22"/>
          <w:lang w:val="en-GB"/>
        </w:rPr>
        <w:t>Conclusion</w:t>
      </w:r>
    </w:p>
    <w:p w:rsidR="419B486F" w:rsidP="419B486F" w:rsidRDefault="419B486F" w14:paraId="2C780F2D" w14:textId="38533FA3">
      <w:pPr>
        <w:pStyle w:val="Normal"/>
        <w:jc w:val="left"/>
        <w:rPr>
          <w:rFonts w:ascii="Arial" w:hAnsi="Arial" w:eastAsia="Arial" w:cs="Arial"/>
          <w:noProof w:val="0"/>
          <w:sz w:val="22"/>
          <w:szCs w:val="22"/>
          <w:lang w:val="en-GB"/>
        </w:rPr>
      </w:pPr>
    </w:p>
    <w:p w:rsidR="0BECB236" w:rsidP="419B486F" w:rsidRDefault="0BECB236" w14:paraId="0D1C8A58" w14:textId="45456C80">
      <w:pPr>
        <w:pStyle w:val="Normal"/>
        <w:jc w:val="left"/>
        <w:rPr>
          <w:rFonts w:ascii="Arial" w:hAnsi="Arial" w:eastAsia="Arial" w:cs="Arial"/>
          <w:noProof w:val="0"/>
          <w:sz w:val="22"/>
          <w:szCs w:val="22"/>
          <w:lang w:val="en-GB"/>
        </w:rPr>
      </w:pPr>
      <w:r w:rsidRPr="419B486F" w:rsidR="0BECB236">
        <w:rPr>
          <w:rFonts w:ascii="Arial" w:hAnsi="Arial" w:eastAsia="Arial" w:cs="Arial"/>
          <w:noProof w:val="0"/>
          <w:sz w:val="22"/>
          <w:szCs w:val="22"/>
          <w:lang w:val="en-GB"/>
        </w:rPr>
        <w:t>Reference List</w:t>
      </w:r>
    </w:p>
    <w:p w:rsidR="419B486F" w:rsidP="419B486F" w:rsidRDefault="419B486F" w14:paraId="7DEA4ABB" w14:textId="12A2577C">
      <w:pPr>
        <w:pStyle w:val="Normal"/>
        <w:jc w:val="left"/>
        <w:rPr>
          <w:rFonts w:ascii="Arial" w:hAnsi="Arial" w:eastAsia="Arial" w:cs="Arial"/>
          <w:noProof w:val="0"/>
          <w:sz w:val="22"/>
          <w:szCs w:val="22"/>
          <w:lang w:val="en-GB"/>
        </w:rPr>
      </w:pPr>
    </w:p>
    <w:p w:rsidR="419B486F" w:rsidP="419B486F" w:rsidRDefault="419B486F" w14:paraId="25EEEB63" w14:textId="18D707EF">
      <w:pPr>
        <w:pStyle w:val="Normal"/>
        <w:jc w:val="left"/>
        <w:rPr>
          <w:rFonts w:ascii="Arial" w:hAnsi="Arial" w:eastAsia="Arial" w:cs="Arial"/>
          <w:noProof w:val="0"/>
          <w:sz w:val="22"/>
          <w:szCs w:val="22"/>
          <w:lang w:val="en-GB"/>
        </w:rPr>
      </w:pPr>
    </w:p>
    <w:p w:rsidR="419B486F" w:rsidP="419B486F" w:rsidRDefault="419B486F" w14:paraId="1D6FD806" w14:textId="6F739826">
      <w:pPr>
        <w:pStyle w:val="Normal"/>
        <w:jc w:val="left"/>
        <w:rPr>
          <w:rFonts w:ascii="Arial" w:hAnsi="Arial" w:eastAsia="Arial" w:cs="Arial"/>
          <w:noProof w:val="0"/>
          <w:sz w:val="22"/>
          <w:szCs w:val="22"/>
          <w:lang w:val="en-GB"/>
        </w:rPr>
      </w:pPr>
    </w:p>
    <w:p w:rsidR="388353C3" w:rsidP="419B486F" w:rsidRDefault="388353C3" w14:paraId="40C92116" w14:textId="1D2D6E99">
      <w:pPr>
        <w:pStyle w:val="Normal"/>
        <w:jc w:val="left"/>
        <w:rPr>
          <w:rFonts w:ascii="Arial" w:hAnsi="Arial" w:eastAsia="Arial" w:cs="Arial"/>
          <w:b w:val="0"/>
          <w:bCs w:val="0"/>
          <w:i w:val="0"/>
          <w:iCs w:val="0"/>
          <w:caps w:val="0"/>
          <w:smallCaps w:val="0"/>
          <w:noProof w:val="0"/>
          <w:color w:val="242424"/>
          <w:sz w:val="22"/>
          <w:szCs w:val="22"/>
          <w:lang w:val="en-GB"/>
        </w:rPr>
      </w:pPr>
      <w:r w:rsidRPr="419B486F" w:rsidR="388353C3">
        <w:rPr>
          <w:rFonts w:ascii="Arial" w:hAnsi="Arial" w:eastAsia="Arial" w:cs="Arial"/>
          <w:b w:val="0"/>
          <w:bCs w:val="0"/>
          <w:i w:val="0"/>
          <w:iCs w:val="0"/>
          <w:caps w:val="0"/>
          <w:smallCaps w:val="0"/>
          <w:noProof w:val="0"/>
          <w:color w:val="242424"/>
          <w:sz w:val="22"/>
          <w:szCs w:val="22"/>
          <w:lang w:val="en-GB"/>
        </w:rPr>
        <w:t>Part A: Annotated Bibliography</w:t>
      </w:r>
      <w:r>
        <w:br/>
      </w:r>
      <w:r>
        <w:br/>
      </w:r>
      <w:r w:rsidRPr="419B486F" w:rsidR="388353C3">
        <w:rPr>
          <w:rFonts w:ascii="Arial" w:hAnsi="Arial" w:eastAsia="Arial" w:cs="Arial"/>
          <w:b w:val="0"/>
          <w:bCs w:val="0"/>
          <w:i w:val="0"/>
          <w:iCs w:val="0"/>
          <w:caps w:val="0"/>
          <w:smallCaps w:val="0"/>
          <w:noProof w:val="0"/>
          <w:color w:val="242424"/>
          <w:sz w:val="22"/>
          <w:szCs w:val="22"/>
          <w:lang w:val="en-GB"/>
        </w:rPr>
        <w:t>The following sources have been selected to provide a foundational understanding of key psychological theories - specifically Erikson's theory of psychosocial development and Havighurst's Activity Theory and their application to promoting wellbeing in older adults within health and social care contexts.</w:t>
      </w:r>
    </w:p>
    <w:p w:rsidR="419B486F" w:rsidP="419B486F" w:rsidRDefault="419B486F" w14:paraId="1FCEF080" w14:textId="1881ABFC">
      <w:pPr>
        <w:pStyle w:val="Normal"/>
        <w:jc w:val="left"/>
        <w:rPr>
          <w:rFonts w:ascii="Arial" w:hAnsi="Arial" w:eastAsia="Arial" w:cs="Arial"/>
          <w:b w:val="0"/>
          <w:bCs w:val="0"/>
          <w:i w:val="0"/>
          <w:iCs w:val="0"/>
          <w:caps w:val="0"/>
          <w:smallCaps w:val="0"/>
          <w:noProof w:val="0"/>
          <w:color w:val="242424"/>
          <w:sz w:val="22"/>
          <w:szCs w:val="22"/>
          <w:lang w:val="en-GB"/>
        </w:rPr>
      </w:pPr>
    </w:p>
    <w:p w:rsidR="32309ABB" w:rsidP="419B486F" w:rsidRDefault="32309ABB" w14:paraId="0F394CE9" w14:textId="5CCF7CEE">
      <w:pPr>
        <w:pStyle w:val="Normal"/>
        <w:jc w:val="left"/>
        <w:rPr>
          <w:rFonts w:ascii="Arial" w:hAnsi="Arial" w:eastAsia="Arial" w:cs="Arial"/>
          <w:b w:val="0"/>
          <w:bCs w:val="0"/>
          <w:i w:val="0"/>
          <w:iCs w:val="0"/>
          <w:caps w:val="0"/>
          <w:smallCaps w:val="0"/>
          <w:noProof w:val="0"/>
          <w:color w:val="242424"/>
          <w:sz w:val="22"/>
          <w:szCs w:val="22"/>
          <w:lang w:val="en-GB"/>
        </w:rPr>
      </w:pPr>
      <w:r w:rsidRPr="419B486F" w:rsidR="32309ABB">
        <w:rPr>
          <w:rFonts w:ascii="Arial" w:hAnsi="Arial" w:eastAsia="Arial" w:cs="Arial"/>
          <w:b w:val="0"/>
          <w:bCs w:val="0"/>
          <w:i w:val="0"/>
          <w:iCs w:val="0"/>
          <w:caps w:val="0"/>
          <w:smallCaps w:val="0"/>
          <w:noProof w:val="0"/>
          <w:color w:val="242424"/>
          <w:sz w:val="22"/>
          <w:szCs w:val="22"/>
          <w:lang w:val="en-GB"/>
        </w:rPr>
        <w:t>Source 1: Erikson's Theory and Life Story Work</w:t>
      </w:r>
      <w:r>
        <w:br/>
      </w:r>
      <w:r>
        <w:br/>
      </w:r>
      <w:r w:rsidRPr="419B486F" w:rsidR="32309ABB">
        <w:rPr>
          <w:rFonts w:ascii="Arial" w:hAnsi="Arial" w:eastAsia="Arial" w:cs="Arial"/>
          <w:b w:val="0"/>
          <w:bCs w:val="0"/>
          <w:i w:val="0"/>
          <w:iCs w:val="0"/>
          <w:caps w:val="0"/>
          <w:smallCaps w:val="0"/>
          <w:noProof w:val="0"/>
          <w:color w:val="242424"/>
          <w:sz w:val="22"/>
          <w:szCs w:val="22"/>
          <w:lang w:val="en-GB"/>
        </w:rPr>
        <w:t xml:space="preserve">Reference: </w:t>
      </w:r>
      <w:r w:rsidRPr="419B486F" w:rsidR="32309ABB">
        <w:rPr>
          <w:rFonts w:ascii="Arial" w:hAnsi="Arial" w:eastAsia="Arial" w:cs="Arial"/>
          <w:b w:val="0"/>
          <w:bCs w:val="0"/>
          <w:i w:val="0"/>
          <w:iCs w:val="0"/>
          <w:caps w:val="0"/>
          <w:smallCaps w:val="0"/>
          <w:noProof w:val="0"/>
          <w:color w:val="242424"/>
          <w:sz w:val="22"/>
          <w:szCs w:val="22"/>
          <w:lang w:val="en-GB"/>
        </w:rPr>
        <w:t>Ghojazadeh</w:t>
      </w:r>
      <w:r w:rsidRPr="419B486F" w:rsidR="32309ABB">
        <w:rPr>
          <w:rFonts w:ascii="Arial" w:hAnsi="Arial" w:eastAsia="Arial" w:cs="Arial"/>
          <w:b w:val="0"/>
          <w:bCs w:val="0"/>
          <w:i w:val="0"/>
          <w:iCs w:val="0"/>
          <w:caps w:val="0"/>
          <w:smallCaps w:val="0"/>
          <w:noProof w:val="0"/>
          <w:color w:val="242424"/>
          <w:sz w:val="22"/>
          <w:szCs w:val="22"/>
          <w:lang w:val="en-GB"/>
        </w:rPr>
        <w:t xml:space="preserve">, M., Hosseinzadeh, M., </w:t>
      </w:r>
      <w:r w:rsidRPr="419B486F" w:rsidR="32309ABB">
        <w:rPr>
          <w:rFonts w:ascii="Arial" w:hAnsi="Arial" w:eastAsia="Arial" w:cs="Arial"/>
          <w:b w:val="0"/>
          <w:bCs w:val="0"/>
          <w:i w:val="0"/>
          <w:iCs w:val="0"/>
          <w:caps w:val="0"/>
          <w:smallCaps w:val="0"/>
          <w:noProof w:val="0"/>
          <w:color w:val="242424"/>
          <w:sz w:val="22"/>
          <w:szCs w:val="22"/>
          <w:lang w:val="en-GB"/>
        </w:rPr>
        <w:t>Pakpour</w:t>
      </w:r>
      <w:r w:rsidRPr="419B486F" w:rsidR="32309ABB">
        <w:rPr>
          <w:rFonts w:ascii="Arial" w:hAnsi="Arial" w:eastAsia="Arial" w:cs="Arial"/>
          <w:b w:val="0"/>
          <w:bCs w:val="0"/>
          <w:i w:val="0"/>
          <w:iCs w:val="0"/>
          <w:caps w:val="0"/>
          <w:smallCaps w:val="0"/>
          <w:noProof w:val="0"/>
          <w:color w:val="242424"/>
          <w:sz w:val="22"/>
          <w:szCs w:val="22"/>
          <w:lang w:val="en-GB"/>
        </w:rPr>
        <w:t xml:space="preserve">, V., </w:t>
      </w:r>
      <w:r w:rsidRPr="419B486F" w:rsidR="32309ABB">
        <w:rPr>
          <w:rFonts w:ascii="Arial" w:hAnsi="Arial" w:eastAsia="Arial" w:cs="Arial"/>
          <w:b w:val="0"/>
          <w:bCs w:val="0"/>
          <w:i w:val="0"/>
          <w:iCs w:val="0"/>
          <w:caps w:val="0"/>
          <w:smallCaps w:val="0"/>
          <w:noProof w:val="0"/>
          <w:color w:val="242424"/>
          <w:sz w:val="22"/>
          <w:szCs w:val="22"/>
          <w:lang w:val="en-GB"/>
        </w:rPr>
        <w:t>Sattarzadeh</w:t>
      </w:r>
      <w:r w:rsidRPr="419B486F" w:rsidR="32309ABB">
        <w:rPr>
          <w:rFonts w:ascii="Arial" w:hAnsi="Arial" w:eastAsia="Arial" w:cs="Arial"/>
          <w:b w:val="0"/>
          <w:bCs w:val="0"/>
          <w:i w:val="0"/>
          <w:iCs w:val="0"/>
          <w:caps w:val="0"/>
          <w:smallCaps w:val="0"/>
          <w:noProof w:val="0"/>
          <w:color w:val="242424"/>
          <w:sz w:val="22"/>
          <w:szCs w:val="22"/>
          <w:lang w:val="en-GB"/>
        </w:rPr>
        <w:t xml:space="preserve">, N. and </w:t>
      </w:r>
      <w:r w:rsidRPr="419B486F" w:rsidR="32309ABB">
        <w:rPr>
          <w:rFonts w:ascii="Arial" w:hAnsi="Arial" w:eastAsia="Arial" w:cs="Arial"/>
          <w:b w:val="0"/>
          <w:bCs w:val="0"/>
          <w:i w:val="0"/>
          <w:iCs w:val="0"/>
          <w:caps w:val="0"/>
          <w:smallCaps w:val="0"/>
          <w:noProof w:val="0"/>
          <w:color w:val="242424"/>
          <w:sz w:val="22"/>
          <w:szCs w:val="22"/>
          <w:lang w:val="en-GB"/>
        </w:rPr>
        <w:t>Asvadi</w:t>
      </w:r>
      <w:r w:rsidRPr="419B486F" w:rsidR="32309ABB">
        <w:rPr>
          <w:rFonts w:ascii="Arial" w:hAnsi="Arial" w:eastAsia="Arial" w:cs="Arial"/>
          <w:b w:val="0"/>
          <w:bCs w:val="0"/>
          <w:i w:val="0"/>
          <w:iCs w:val="0"/>
          <w:caps w:val="0"/>
          <w:smallCaps w:val="0"/>
          <w:noProof w:val="0"/>
          <w:color w:val="242424"/>
          <w:sz w:val="22"/>
          <w:szCs w:val="22"/>
          <w:lang w:val="en-GB"/>
        </w:rPr>
        <w:t xml:space="preserve"> Kermani, T. (2024) 'Does life story work based on Erikson's theory enhance psychological well-being in elderly residents of nursing homes? A randomized controlled trial', Geriatric Nursing, 61, pp. 140-148. </w:t>
      </w:r>
      <w:r w:rsidRPr="419B486F" w:rsidR="32309ABB">
        <w:rPr>
          <w:rFonts w:ascii="Arial" w:hAnsi="Arial" w:eastAsia="Arial" w:cs="Arial"/>
          <w:b w:val="0"/>
          <w:bCs w:val="0"/>
          <w:i w:val="0"/>
          <w:iCs w:val="0"/>
          <w:caps w:val="0"/>
          <w:smallCaps w:val="0"/>
          <w:noProof w:val="0"/>
          <w:color w:val="242424"/>
          <w:sz w:val="22"/>
          <w:szCs w:val="22"/>
          <w:lang w:val="en-GB"/>
        </w:rPr>
        <w:t>doi</w:t>
      </w:r>
      <w:r w:rsidRPr="419B486F" w:rsidR="32309ABB">
        <w:rPr>
          <w:rFonts w:ascii="Arial" w:hAnsi="Arial" w:eastAsia="Arial" w:cs="Arial"/>
          <w:b w:val="0"/>
          <w:bCs w:val="0"/>
          <w:i w:val="0"/>
          <w:iCs w:val="0"/>
          <w:caps w:val="0"/>
          <w:smallCaps w:val="0"/>
          <w:noProof w:val="0"/>
          <w:color w:val="242424"/>
          <w:sz w:val="22"/>
          <w:szCs w:val="22"/>
          <w:lang w:val="en-GB"/>
        </w:rPr>
        <w:t>: 10.1016/j.gerinurse.2024.10.006.</w:t>
      </w:r>
      <w:r>
        <w:br/>
      </w:r>
      <w:r>
        <w:br/>
      </w:r>
      <w:r w:rsidRPr="419B486F" w:rsidR="32309ABB">
        <w:rPr>
          <w:rFonts w:ascii="Arial" w:hAnsi="Arial" w:eastAsia="Arial" w:cs="Arial"/>
          <w:b w:val="0"/>
          <w:bCs w:val="0"/>
          <w:i w:val="0"/>
          <w:iCs w:val="0"/>
          <w:caps w:val="0"/>
          <w:smallCaps w:val="0"/>
          <w:noProof w:val="0"/>
          <w:color w:val="242424"/>
          <w:sz w:val="22"/>
          <w:szCs w:val="22"/>
          <w:lang w:val="en-GB"/>
        </w:rPr>
        <w:t>Summary: This peer-reviewed article presents a randomized controlled trial conducted in Iranian nursing homes, investigating the efficacy of a Life Story Work (LSW) intervention grounded in Erikson's theory of psychosocial development (</w:t>
      </w:r>
      <w:r w:rsidRPr="419B486F" w:rsidR="32309ABB">
        <w:rPr>
          <w:rFonts w:ascii="Arial" w:hAnsi="Arial" w:eastAsia="Arial" w:cs="Arial"/>
          <w:b w:val="0"/>
          <w:bCs w:val="0"/>
          <w:i w:val="0"/>
          <w:iCs w:val="0"/>
          <w:caps w:val="0"/>
          <w:smallCaps w:val="0"/>
          <w:noProof w:val="0"/>
          <w:color w:val="242424"/>
          <w:sz w:val="22"/>
          <w:szCs w:val="22"/>
          <w:lang w:val="en-GB"/>
        </w:rPr>
        <w:t>Ghojazadeh</w:t>
      </w:r>
      <w:r w:rsidRPr="419B486F" w:rsidR="32309ABB">
        <w:rPr>
          <w:rFonts w:ascii="Arial" w:hAnsi="Arial" w:eastAsia="Arial" w:cs="Arial"/>
          <w:b w:val="0"/>
          <w:bCs w:val="0"/>
          <w:i w:val="0"/>
          <w:iCs w:val="0"/>
          <w:caps w:val="0"/>
          <w:smallCaps w:val="0"/>
          <w:noProof w:val="0"/>
          <w:color w:val="242424"/>
          <w:sz w:val="22"/>
          <w:szCs w:val="22"/>
          <w:lang w:val="en-GB"/>
        </w:rPr>
        <w:t xml:space="preserve"> et al., 2024). The study involved 60 elderly participants divided into intervention and control groups. The intervention group received six sessions of life review therapy based on Erikson's model, specifically targeting the eighth stage of 'ego integrity versus despair'. The findings, measured using Ryff's Psychological Well-Being Scale, </w:t>
      </w:r>
      <w:r w:rsidRPr="419B486F" w:rsidR="32309ABB">
        <w:rPr>
          <w:rFonts w:ascii="Arial" w:hAnsi="Arial" w:eastAsia="Arial" w:cs="Arial"/>
          <w:b w:val="0"/>
          <w:bCs w:val="0"/>
          <w:i w:val="0"/>
          <w:iCs w:val="0"/>
          <w:caps w:val="0"/>
          <w:smallCaps w:val="0"/>
          <w:noProof w:val="0"/>
          <w:color w:val="242424"/>
          <w:sz w:val="22"/>
          <w:szCs w:val="22"/>
          <w:lang w:val="en-GB"/>
        </w:rPr>
        <w:t>demonstrated</w:t>
      </w:r>
      <w:r w:rsidRPr="419B486F" w:rsidR="32309ABB">
        <w:rPr>
          <w:rFonts w:ascii="Arial" w:hAnsi="Arial" w:eastAsia="Arial" w:cs="Arial"/>
          <w:b w:val="0"/>
          <w:bCs w:val="0"/>
          <w:i w:val="0"/>
          <w:iCs w:val="0"/>
          <w:caps w:val="0"/>
          <w:smallCaps w:val="0"/>
          <w:noProof w:val="0"/>
          <w:color w:val="242424"/>
          <w:sz w:val="22"/>
          <w:szCs w:val="22"/>
          <w:lang w:val="en-GB"/>
        </w:rPr>
        <w:t xml:space="preserve"> a statistically significant improvement in psychological wellbeing for the LSW group both </w:t>
      </w:r>
      <w:r w:rsidRPr="419B486F" w:rsidR="32309ABB">
        <w:rPr>
          <w:rFonts w:ascii="Arial" w:hAnsi="Arial" w:eastAsia="Arial" w:cs="Arial"/>
          <w:b w:val="0"/>
          <w:bCs w:val="0"/>
          <w:i w:val="0"/>
          <w:iCs w:val="0"/>
          <w:caps w:val="0"/>
          <w:smallCaps w:val="0"/>
          <w:noProof w:val="0"/>
          <w:color w:val="242424"/>
          <w:sz w:val="22"/>
          <w:szCs w:val="22"/>
          <w:lang w:val="en-GB"/>
        </w:rPr>
        <w:t>immediately</w:t>
      </w:r>
      <w:r w:rsidRPr="419B486F" w:rsidR="32309ABB">
        <w:rPr>
          <w:rFonts w:ascii="Arial" w:hAnsi="Arial" w:eastAsia="Arial" w:cs="Arial"/>
          <w:b w:val="0"/>
          <w:bCs w:val="0"/>
          <w:i w:val="0"/>
          <w:iCs w:val="0"/>
          <w:caps w:val="0"/>
          <w:smallCaps w:val="0"/>
          <w:noProof w:val="0"/>
          <w:color w:val="242424"/>
          <w:sz w:val="22"/>
          <w:szCs w:val="22"/>
          <w:lang w:val="en-GB"/>
        </w:rPr>
        <w:t xml:space="preserve"> post-intervention and at a two-month follow-up (p &lt; .001). The authors conclude that structured life story work is an effective, non-pharmacological intervention for enhancing wellbeing in this population (</w:t>
      </w:r>
      <w:r w:rsidRPr="419B486F" w:rsidR="32309ABB">
        <w:rPr>
          <w:rFonts w:ascii="Arial" w:hAnsi="Arial" w:eastAsia="Arial" w:cs="Arial"/>
          <w:b w:val="0"/>
          <w:bCs w:val="0"/>
          <w:i w:val="0"/>
          <w:iCs w:val="0"/>
          <w:caps w:val="0"/>
          <w:smallCaps w:val="0"/>
          <w:noProof w:val="0"/>
          <w:color w:val="242424"/>
          <w:sz w:val="22"/>
          <w:szCs w:val="22"/>
          <w:lang w:val="en-GB"/>
        </w:rPr>
        <w:t>Ghojazadeh</w:t>
      </w:r>
      <w:r w:rsidRPr="419B486F" w:rsidR="32309ABB">
        <w:rPr>
          <w:rFonts w:ascii="Arial" w:hAnsi="Arial" w:eastAsia="Arial" w:cs="Arial"/>
          <w:b w:val="0"/>
          <w:bCs w:val="0"/>
          <w:i w:val="0"/>
          <w:iCs w:val="0"/>
          <w:caps w:val="0"/>
          <w:smallCaps w:val="0"/>
          <w:noProof w:val="0"/>
          <w:color w:val="242424"/>
          <w:sz w:val="22"/>
          <w:szCs w:val="22"/>
          <w:lang w:val="en-GB"/>
        </w:rPr>
        <w:t xml:space="preserve"> et al., 2024).</w:t>
      </w:r>
      <w:r>
        <w:br/>
      </w:r>
      <w:r>
        <w:br/>
      </w:r>
      <w:r w:rsidRPr="419B486F" w:rsidR="32309ABB">
        <w:rPr>
          <w:rFonts w:ascii="Arial" w:hAnsi="Arial" w:eastAsia="Arial" w:cs="Arial"/>
          <w:b w:val="0"/>
          <w:bCs w:val="0"/>
          <w:i w:val="0"/>
          <w:iCs w:val="0"/>
          <w:caps w:val="0"/>
          <w:smallCaps w:val="0"/>
          <w:noProof w:val="0"/>
          <w:color w:val="242424"/>
          <w:sz w:val="22"/>
          <w:szCs w:val="22"/>
          <w:lang w:val="en-GB"/>
        </w:rPr>
        <w:t xml:space="preserve">Critical Comment: This source is highly relevant as it provides robust, empirical evidence for applying Erikson's theory in a residential care setting. Its strength lies in its rigorous </w:t>
      </w:r>
      <w:r w:rsidRPr="419B486F" w:rsidR="32309ABB">
        <w:rPr>
          <w:rFonts w:ascii="Arial" w:hAnsi="Arial" w:eastAsia="Arial" w:cs="Arial"/>
          <w:b w:val="0"/>
          <w:bCs w:val="0"/>
          <w:i w:val="0"/>
          <w:iCs w:val="0"/>
          <w:caps w:val="0"/>
          <w:smallCaps w:val="0"/>
          <w:noProof w:val="0"/>
          <w:color w:val="242424"/>
          <w:sz w:val="22"/>
          <w:szCs w:val="22"/>
          <w:lang w:val="en-GB"/>
        </w:rPr>
        <w:t>methodology</w:t>
      </w:r>
      <w:r w:rsidRPr="419B486F" w:rsidR="32309ABB">
        <w:rPr>
          <w:rFonts w:ascii="Arial" w:hAnsi="Arial" w:eastAsia="Arial" w:cs="Arial"/>
          <w:b w:val="0"/>
          <w:bCs w:val="0"/>
          <w:i w:val="0"/>
          <w:iCs w:val="0"/>
          <w:caps w:val="0"/>
          <w:smallCaps w:val="0"/>
          <w:noProof w:val="0"/>
          <w:color w:val="242424"/>
          <w:sz w:val="22"/>
          <w:szCs w:val="22"/>
          <w:lang w:val="en-GB"/>
        </w:rPr>
        <w:t xml:space="preserve"> as a randomised controlled trial, which moves beyond theoretical discussion to </w:t>
      </w:r>
      <w:r w:rsidRPr="419B486F" w:rsidR="32309ABB">
        <w:rPr>
          <w:rFonts w:ascii="Arial" w:hAnsi="Arial" w:eastAsia="Arial" w:cs="Arial"/>
          <w:b w:val="0"/>
          <w:bCs w:val="0"/>
          <w:i w:val="0"/>
          <w:iCs w:val="0"/>
          <w:caps w:val="0"/>
          <w:smallCaps w:val="0"/>
          <w:noProof w:val="0"/>
          <w:color w:val="242424"/>
          <w:sz w:val="22"/>
          <w:szCs w:val="22"/>
          <w:lang w:val="en-GB"/>
        </w:rPr>
        <w:t>demonstrate</w:t>
      </w:r>
      <w:r w:rsidRPr="419B486F" w:rsidR="32309ABB">
        <w:rPr>
          <w:rFonts w:ascii="Arial" w:hAnsi="Arial" w:eastAsia="Arial" w:cs="Arial"/>
          <w:b w:val="0"/>
          <w:bCs w:val="0"/>
          <w:i w:val="0"/>
          <w:iCs w:val="0"/>
          <w:caps w:val="0"/>
          <w:smallCaps w:val="0"/>
          <w:noProof w:val="0"/>
          <w:color w:val="242424"/>
          <w:sz w:val="22"/>
          <w:szCs w:val="22"/>
          <w:lang w:val="en-GB"/>
        </w:rPr>
        <w:t xml:space="preserve"> a causal relationship between a theory-based intervention and improved outcomes. For health and social care professionals, this offers a practical, evidence-based template for supporting residents (</w:t>
      </w:r>
      <w:r w:rsidRPr="419B486F" w:rsidR="32309ABB">
        <w:rPr>
          <w:rFonts w:ascii="Arial" w:hAnsi="Arial" w:eastAsia="Arial" w:cs="Arial"/>
          <w:b w:val="0"/>
          <w:bCs w:val="0"/>
          <w:i w:val="0"/>
          <w:iCs w:val="0"/>
          <w:caps w:val="0"/>
          <w:smallCaps w:val="0"/>
          <w:noProof w:val="0"/>
          <w:color w:val="242424"/>
          <w:sz w:val="22"/>
          <w:szCs w:val="22"/>
          <w:lang w:val="en-GB"/>
        </w:rPr>
        <w:t>Ghojazadeh</w:t>
      </w:r>
      <w:r w:rsidRPr="419B486F" w:rsidR="32309ABB">
        <w:rPr>
          <w:rFonts w:ascii="Arial" w:hAnsi="Arial" w:eastAsia="Arial" w:cs="Arial"/>
          <w:b w:val="0"/>
          <w:bCs w:val="0"/>
          <w:i w:val="0"/>
          <w:iCs w:val="0"/>
          <w:caps w:val="0"/>
          <w:smallCaps w:val="0"/>
          <w:noProof w:val="0"/>
          <w:color w:val="242424"/>
          <w:sz w:val="22"/>
          <w:szCs w:val="22"/>
          <w:lang w:val="en-GB"/>
        </w:rPr>
        <w:t xml:space="preserve"> et al., 2024). However, the study's context in Iranian culture, where family care is the norm and nursing homes can carry a stigma, may limit the direct generalisability of the findings to all UK settings without careful cultural adaptation. Nevertheless, the core principle of </w:t>
      </w:r>
      <w:r w:rsidRPr="419B486F" w:rsidR="32309ABB">
        <w:rPr>
          <w:rFonts w:ascii="Arial" w:hAnsi="Arial" w:eastAsia="Arial" w:cs="Arial"/>
          <w:b w:val="0"/>
          <w:bCs w:val="0"/>
          <w:i w:val="0"/>
          <w:iCs w:val="0"/>
          <w:caps w:val="0"/>
          <w:smallCaps w:val="0"/>
          <w:noProof w:val="0"/>
          <w:color w:val="242424"/>
          <w:sz w:val="22"/>
          <w:szCs w:val="22"/>
          <w:lang w:val="en-GB"/>
        </w:rPr>
        <w:t>facilitating</w:t>
      </w:r>
      <w:r w:rsidRPr="419B486F" w:rsidR="32309ABB">
        <w:rPr>
          <w:rFonts w:ascii="Arial" w:hAnsi="Arial" w:eastAsia="Arial" w:cs="Arial"/>
          <w:b w:val="0"/>
          <w:bCs w:val="0"/>
          <w:i w:val="0"/>
          <w:iCs w:val="0"/>
          <w:caps w:val="0"/>
          <w:smallCaps w:val="0"/>
          <w:noProof w:val="0"/>
          <w:color w:val="242424"/>
          <w:sz w:val="22"/>
          <w:szCs w:val="22"/>
          <w:lang w:val="en-GB"/>
        </w:rPr>
        <w:t xml:space="preserve"> life review to achieve integrity is universally applicable.</w:t>
      </w:r>
    </w:p>
    <w:p w:rsidR="419B486F" w:rsidP="419B486F" w:rsidRDefault="419B486F" w14:paraId="635B3EFD" w14:textId="204F9A1D">
      <w:pPr>
        <w:pStyle w:val="Normal"/>
        <w:jc w:val="left"/>
        <w:rPr>
          <w:rFonts w:ascii="Arial" w:hAnsi="Arial" w:eastAsia="Arial" w:cs="Arial"/>
          <w:b w:val="0"/>
          <w:bCs w:val="0"/>
          <w:i w:val="0"/>
          <w:iCs w:val="0"/>
          <w:caps w:val="0"/>
          <w:smallCaps w:val="0"/>
          <w:noProof w:val="0"/>
          <w:color w:val="242424"/>
          <w:sz w:val="22"/>
          <w:szCs w:val="22"/>
          <w:lang w:val="en-GB"/>
        </w:rPr>
      </w:pPr>
    </w:p>
    <w:p w:rsidR="32309ABB" w:rsidP="419B486F" w:rsidRDefault="32309ABB" w14:paraId="4A4D891A" w14:textId="497507D0">
      <w:pPr>
        <w:pStyle w:val="Normal"/>
        <w:jc w:val="left"/>
        <w:rPr>
          <w:rFonts w:ascii="Arial" w:hAnsi="Arial" w:eastAsia="Arial" w:cs="Arial"/>
          <w:b w:val="0"/>
          <w:bCs w:val="0"/>
          <w:i w:val="0"/>
          <w:iCs w:val="0"/>
          <w:caps w:val="0"/>
          <w:smallCaps w:val="0"/>
          <w:noProof w:val="0"/>
          <w:color w:val="242424"/>
          <w:sz w:val="22"/>
          <w:szCs w:val="22"/>
          <w:lang w:val="en-GB"/>
        </w:rPr>
      </w:pPr>
      <w:r w:rsidRPr="419B486F" w:rsidR="32309ABB">
        <w:rPr>
          <w:rFonts w:ascii="Arial" w:hAnsi="Arial" w:eastAsia="Arial" w:cs="Arial"/>
          <w:b w:val="0"/>
          <w:bCs w:val="0"/>
          <w:i w:val="0"/>
          <w:iCs w:val="0"/>
          <w:caps w:val="0"/>
          <w:smallCaps w:val="0"/>
          <w:noProof w:val="0"/>
          <w:color w:val="242424"/>
          <w:sz w:val="22"/>
          <w:szCs w:val="22"/>
          <w:lang w:val="en-GB"/>
        </w:rPr>
        <w:t>Source 2: Havighurst's Activity Theory – Foundational Concepts</w:t>
      </w:r>
      <w:r>
        <w:br/>
      </w:r>
      <w:r>
        <w:br/>
      </w:r>
      <w:r w:rsidRPr="419B486F" w:rsidR="32309ABB">
        <w:rPr>
          <w:rFonts w:ascii="Arial" w:hAnsi="Arial" w:eastAsia="Arial" w:cs="Arial"/>
          <w:b w:val="0"/>
          <w:bCs w:val="0"/>
          <w:i w:val="0"/>
          <w:iCs w:val="0"/>
          <w:caps w:val="0"/>
          <w:smallCaps w:val="0"/>
          <w:noProof w:val="0"/>
          <w:color w:val="242424"/>
          <w:sz w:val="22"/>
          <w:szCs w:val="22"/>
          <w:lang w:val="en-GB"/>
        </w:rPr>
        <w:t>Reference: Havighurst, R.J. (1963) 'Successful Aging', in R.H. Williams, C. Tibbitts and W. Donahue (eds.) Processes of Aging: Social and Psychological Perspectives. New York: Atherton Press, pp. 299-320.</w:t>
      </w:r>
      <w:r>
        <w:br/>
      </w:r>
      <w:r>
        <w:br/>
      </w:r>
      <w:r w:rsidRPr="419B486F" w:rsidR="32309ABB">
        <w:rPr>
          <w:rFonts w:ascii="Arial" w:hAnsi="Arial" w:eastAsia="Arial" w:cs="Arial"/>
          <w:b w:val="0"/>
          <w:bCs w:val="0"/>
          <w:i w:val="0"/>
          <w:iCs w:val="0"/>
          <w:caps w:val="0"/>
          <w:smallCaps w:val="0"/>
          <w:noProof w:val="0"/>
          <w:color w:val="242424"/>
          <w:sz w:val="22"/>
          <w:szCs w:val="22"/>
          <w:lang w:val="en-GB"/>
        </w:rPr>
        <w:t xml:space="preserve">Summary: In this seminal book chapter, Robert Havighurst formally introduces and articulates his Activity Theory of aging (Havighurst, 1963). The central argument posits a direct positive relationship between an individual's level of social and physical activity and their overall life satisfaction and psychological wellbeing in later life. Havighurst contends that as older adults inevitably experience role loss (e.g., through retirement or bereavement), psychological wellbeing is best </w:t>
      </w:r>
      <w:r w:rsidRPr="419B486F" w:rsidR="32309ABB">
        <w:rPr>
          <w:rFonts w:ascii="Arial" w:hAnsi="Arial" w:eastAsia="Arial" w:cs="Arial"/>
          <w:b w:val="0"/>
          <w:bCs w:val="0"/>
          <w:i w:val="0"/>
          <w:iCs w:val="0"/>
          <w:caps w:val="0"/>
          <w:smallCaps w:val="0"/>
          <w:noProof w:val="0"/>
          <w:color w:val="242424"/>
          <w:sz w:val="22"/>
          <w:szCs w:val="22"/>
          <w:lang w:val="en-GB"/>
        </w:rPr>
        <w:t>maintained</w:t>
      </w:r>
      <w:r w:rsidRPr="419B486F" w:rsidR="32309ABB">
        <w:rPr>
          <w:rFonts w:ascii="Arial" w:hAnsi="Arial" w:eastAsia="Arial" w:cs="Arial"/>
          <w:b w:val="0"/>
          <w:bCs w:val="0"/>
          <w:i w:val="0"/>
          <w:iCs w:val="0"/>
          <w:caps w:val="0"/>
          <w:smallCaps w:val="0"/>
          <w:noProof w:val="0"/>
          <w:color w:val="242424"/>
          <w:sz w:val="22"/>
          <w:szCs w:val="22"/>
          <w:lang w:val="en-GB"/>
        </w:rPr>
        <w:t xml:space="preserve"> by substituting these lost roles with new activities, interests, and social relationships (Havighurst, 1963). This active engagement helps preserve a positive self-concept and provides continued meaning and purpose.</w:t>
      </w:r>
      <w:r>
        <w:br/>
      </w:r>
      <w:r>
        <w:br/>
      </w:r>
      <w:r w:rsidRPr="419B486F" w:rsidR="32309ABB">
        <w:rPr>
          <w:rFonts w:ascii="Arial" w:hAnsi="Arial" w:eastAsia="Arial" w:cs="Arial"/>
          <w:b w:val="0"/>
          <w:bCs w:val="0"/>
          <w:i w:val="0"/>
          <w:iCs w:val="0"/>
          <w:caps w:val="0"/>
          <w:smallCaps w:val="0"/>
          <w:noProof w:val="0"/>
          <w:color w:val="242424"/>
          <w:sz w:val="22"/>
          <w:szCs w:val="22"/>
          <w:lang w:val="en-GB"/>
        </w:rPr>
        <w:t xml:space="preserve">Critical Comment: As a primary source, this chapter is essential for understanding the original premise of Activity Theory. Its relevance to health and social care is profound, as it provides the theoretical justification for all forms of activity provision in care homes, from social clubs to exercise classes (Havighurst, 1963). The theory champions a strengths-based approach, viewing older adults as capable of continued growth and contribution. However, a key limitation, and point of critique, is that it risks being prescriptive and </w:t>
      </w:r>
      <w:r w:rsidRPr="419B486F" w:rsidR="32309ABB">
        <w:rPr>
          <w:rFonts w:ascii="Arial" w:hAnsi="Arial" w:eastAsia="Arial" w:cs="Arial"/>
          <w:b w:val="0"/>
          <w:bCs w:val="0"/>
          <w:i w:val="0"/>
          <w:iCs w:val="0"/>
          <w:caps w:val="0"/>
          <w:smallCaps w:val="0"/>
          <w:noProof w:val="0"/>
          <w:color w:val="242424"/>
          <w:sz w:val="22"/>
          <w:szCs w:val="22"/>
          <w:lang w:val="en-GB"/>
        </w:rPr>
        <w:t>failing to account</w:t>
      </w:r>
      <w:r w:rsidRPr="419B486F" w:rsidR="32309ABB">
        <w:rPr>
          <w:rFonts w:ascii="Arial" w:hAnsi="Arial" w:eastAsia="Arial" w:cs="Arial"/>
          <w:b w:val="0"/>
          <w:bCs w:val="0"/>
          <w:i w:val="0"/>
          <w:iCs w:val="0"/>
          <w:caps w:val="0"/>
          <w:smallCaps w:val="0"/>
          <w:noProof w:val="0"/>
          <w:color w:val="242424"/>
          <w:sz w:val="22"/>
          <w:szCs w:val="22"/>
          <w:lang w:val="en-GB"/>
        </w:rPr>
        <w:t xml:space="preserve"> for individual differences. It may inadvertently place an expectation on all older adults to be highly active, potentially stigmatising those who, due to health constraints or personal preference, prefer a quieter life. This has led to the development of more nuanced theories like Continuity Theory.</w:t>
      </w:r>
    </w:p>
    <w:p w:rsidR="419B486F" w:rsidP="419B486F" w:rsidRDefault="419B486F" w14:paraId="18C335E2" w14:textId="5DDA3C19">
      <w:pPr>
        <w:pStyle w:val="Normal"/>
        <w:jc w:val="left"/>
        <w:rPr>
          <w:rFonts w:ascii="Arial" w:hAnsi="Arial" w:eastAsia="Arial" w:cs="Arial"/>
          <w:b w:val="0"/>
          <w:bCs w:val="0"/>
          <w:i w:val="0"/>
          <w:iCs w:val="0"/>
          <w:caps w:val="0"/>
          <w:smallCaps w:val="0"/>
          <w:noProof w:val="0"/>
          <w:color w:val="242424"/>
          <w:sz w:val="22"/>
          <w:szCs w:val="22"/>
          <w:lang w:val="en-GB"/>
        </w:rPr>
      </w:pPr>
    </w:p>
    <w:p w:rsidR="32309ABB" w:rsidP="419B486F" w:rsidRDefault="32309ABB" w14:paraId="3D4EEA1E" w14:textId="331E181F">
      <w:pPr>
        <w:pStyle w:val="Normal"/>
        <w:jc w:val="left"/>
        <w:rPr>
          <w:rFonts w:ascii="Arial" w:hAnsi="Arial" w:eastAsia="Arial" w:cs="Arial"/>
          <w:b w:val="0"/>
          <w:bCs w:val="0"/>
          <w:i w:val="0"/>
          <w:iCs w:val="0"/>
          <w:caps w:val="0"/>
          <w:smallCaps w:val="0"/>
          <w:noProof w:val="0"/>
          <w:color w:val="242424"/>
          <w:sz w:val="22"/>
          <w:szCs w:val="22"/>
          <w:lang w:val="en-GB"/>
        </w:rPr>
      </w:pPr>
      <w:r w:rsidRPr="419B486F" w:rsidR="32309ABB">
        <w:rPr>
          <w:rFonts w:ascii="Arial" w:hAnsi="Arial" w:eastAsia="Arial" w:cs="Arial"/>
          <w:b w:val="0"/>
          <w:bCs w:val="0"/>
          <w:i w:val="0"/>
          <w:iCs w:val="0"/>
          <w:caps w:val="0"/>
          <w:smallCaps w:val="0"/>
          <w:noProof w:val="0"/>
          <w:color w:val="242424"/>
          <w:sz w:val="22"/>
          <w:szCs w:val="22"/>
          <w:lang w:val="en-GB"/>
        </w:rPr>
        <w:t>Source 3: Activity Theory and Social Isolation</w:t>
      </w:r>
      <w:r>
        <w:br/>
      </w:r>
      <w:r>
        <w:br/>
      </w:r>
      <w:r w:rsidRPr="419B486F" w:rsidR="32309ABB">
        <w:rPr>
          <w:rFonts w:ascii="Arial" w:hAnsi="Arial" w:eastAsia="Arial" w:cs="Arial"/>
          <w:b w:val="0"/>
          <w:bCs w:val="0"/>
          <w:i w:val="0"/>
          <w:iCs w:val="0"/>
          <w:caps w:val="0"/>
          <w:smallCaps w:val="0"/>
          <w:noProof w:val="0"/>
          <w:color w:val="242424"/>
          <w:sz w:val="22"/>
          <w:szCs w:val="22"/>
          <w:lang w:val="en-GB"/>
        </w:rPr>
        <w:t xml:space="preserve">Reference: Shankar, A., McMunn, A., Banks, </w:t>
      </w:r>
      <w:r w:rsidRPr="419B486F" w:rsidR="32309ABB">
        <w:rPr>
          <w:rFonts w:ascii="Arial" w:hAnsi="Arial" w:eastAsia="Arial" w:cs="Arial"/>
          <w:b w:val="0"/>
          <w:bCs w:val="0"/>
          <w:i w:val="0"/>
          <w:iCs w:val="0"/>
          <w:caps w:val="0"/>
          <w:smallCaps w:val="0"/>
          <w:noProof w:val="0"/>
          <w:color w:val="242424"/>
          <w:sz w:val="22"/>
          <w:szCs w:val="22"/>
          <w:lang w:val="en-GB"/>
        </w:rPr>
        <w:t>J.</w:t>
      </w:r>
      <w:r w:rsidRPr="419B486F" w:rsidR="32309ABB">
        <w:rPr>
          <w:rFonts w:ascii="Arial" w:hAnsi="Arial" w:eastAsia="Arial" w:cs="Arial"/>
          <w:b w:val="0"/>
          <w:bCs w:val="0"/>
          <w:i w:val="0"/>
          <w:iCs w:val="0"/>
          <w:caps w:val="0"/>
          <w:smallCaps w:val="0"/>
          <w:noProof w:val="0"/>
          <w:color w:val="242424"/>
          <w:sz w:val="22"/>
          <w:szCs w:val="22"/>
          <w:lang w:val="en-GB"/>
        </w:rPr>
        <w:t xml:space="preserve"> and Steptoe, A. (2020) 'The Relationship between Social Isolation and Wellbeing in Older Adults', Innovation in Aging, 4(Supplement_1), pp. 598-599. </w:t>
      </w:r>
      <w:r w:rsidRPr="419B486F" w:rsidR="32309ABB">
        <w:rPr>
          <w:rFonts w:ascii="Arial" w:hAnsi="Arial" w:eastAsia="Arial" w:cs="Arial"/>
          <w:b w:val="0"/>
          <w:bCs w:val="0"/>
          <w:i w:val="0"/>
          <w:iCs w:val="0"/>
          <w:caps w:val="0"/>
          <w:smallCaps w:val="0"/>
          <w:noProof w:val="0"/>
          <w:color w:val="242424"/>
          <w:sz w:val="22"/>
          <w:szCs w:val="22"/>
          <w:lang w:val="en-GB"/>
        </w:rPr>
        <w:t>doi</w:t>
      </w:r>
      <w:r w:rsidRPr="419B486F" w:rsidR="32309ABB">
        <w:rPr>
          <w:rFonts w:ascii="Arial" w:hAnsi="Arial" w:eastAsia="Arial" w:cs="Arial"/>
          <w:b w:val="0"/>
          <w:bCs w:val="0"/>
          <w:i w:val="0"/>
          <w:iCs w:val="0"/>
          <w:caps w:val="0"/>
          <w:smallCaps w:val="0"/>
          <w:noProof w:val="0"/>
          <w:color w:val="242424"/>
          <w:sz w:val="22"/>
          <w:szCs w:val="22"/>
          <w:lang w:val="en-GB"/>
        </w:rPr>
        <w:t>: 10.1093/</w:t>
      </w:r>
      <w:r w:rsidRPr="419B486F" w:rsidR="32309ABB">
        <w:rPr>
          <w:rFonts w:ascii="Arial" w:hAnsi="Arial" w:eastAsia="Arial" w:cs="Arial"/>
          <w:b w:val="0"/>
          <w:bCs w:val="0"/>
          <w:i w:val="0"/>
          <w:iCs w:val="0"/>
          <w:caps w:val="0"/>
          <w:smallCaps w:val="0"/>
          <w:noProof w:val="0"/>
          <w:color w:val="242424"/>
          <w:sz w:val="22"/>
          <w:szCs w:val="22"/>
          <w:lang w:val="en-GB"/>
        </w:rPr>
        <w:t>geroni</w:t>
      </w:r>
      <w:r w:rsidRPr="419B486F" w:rsidR="32309ABB">
        <w:rPr>
          <w:rFonts w:ascii="Arial" w:hAnsi="Arial" w:eastAsia="Arial" w:cs="Arial"/>
          <w:b w:val="0"/>
          <w:bCs w:val="0"/>
          <w:i w:val="0"/>
          <w:iCs w:val="0"/>
          <w:caps w:val="0"/>
          <w:smallCaps w:val="0"/>
          <w:noProof w:val="0"/>
          <w:color w:val="242424"/>
          <w:sz w:val="22"/>
          <w:szCs w:val="22"/>
          <w:lang w:val="en-GB"/>
        </w:rPr>
        <w:t>/igaa057.1991.</w:t>
      </w:r>
      <w:r>
        <w:br/>
      </w:r>
      <w:r>
        <w:br/>
      </w:r>
      <w:r w:rsidRPr="419B486F" w:rsidR="32309ABB">
        <w:rPr>
          <w:rFonts w:ascii="Arial" w:hAnsi="Arial" w:eastAsia="Arial" w:cs="Arial"/>
          <w:b w:val="0"/>
          <w:bCs w:val="0"/>
          <w:i w:val="0"/>
          <w:iCs w:val="0"/>
          <w:caps w:val="0"/>
          <w:smallCaps w:val="0"/>
          <w:noProof w:val="0"/>
          <w:color w:val="242424"/>
          <w:sz w:val="22"/>
          <w:szCs w:val="22"/>
          <w:lang w:val="en-GB"/>
        </w:rPr>
        <w:t xml:space="preserve">Summary: This contemporary study (a conference abstract from a larger body of work) investigates the link between social isolation and wellbeing, explicitly using Havighurst's Activity Theory as its theoretical foundation (Shankar et al., 2020). The research examines how social isolation contributes to role loss and </w:t>
      </w:r>
      <w:r w:rsidRPr="419B486F" w:rsidR="32309ABB">
        <w:rPr>
          <w:rFonts w:ascii="Arial" w:hAnsi="Arial" w:eastAsia="Arial" w:cs="Arial"/>
          <w:b w:val="0"/>
          <w:bCs w:val="0"/>
          <w:i w:val="0"/>
          <w:iCs w:val="0"/>
          <w:caps w:val="0"/>
          <w:smallCaps w:val="0"/>
          <w:noProof w:val="0"/>
          <w:color w:val="242424"/>
          <w:sz w:val="22"/>
          <w:szCs w:val="22"/>
          <w:lang w:val="en-GB"/>
        </w:rPr>
        <w:t>subsequently</w:t>
      </w:r>
      <w:r w:rsidRPr="419B486F" w:rsidR="32309ABB">
        <w:rPr>
          <w:rFonts w:ascii="Arial" w:hAnsi="Arial" w:eastAsia="Arial" w:cs="Arial"/>
          <w:b w:val="0"/>
          <w:bCs w:val="0"/>
          <w:i w:val="0"/>
          <w:iCs w:val="0"/>
          <w:caps w:val="0"/>
          <w:smallCaps w:val="0"/>
          <w:noProof w:val="0"/>
          <w:color w:val="242424"/>
          <w:sz w:val="22"/>
          <w:szCs w:val="22"/>
          <w:lang w:val="en-GB"/>
        </w:rPr>
        <w:t xml:space="preserve"> lowers life satisfaction among community-dwelling older adults. It supports the core tenet of Activity Theory by </w:t>
      </w:r>
      <w:r w:rsidRPr="419B486F" w:rsidR="32309ABB">
        <w:rPr>
          <w:rFonts w:ascii="Arial" w:hAnsi="Arial" w:eastAsia="Arial" w:cs="Arial"/>
          <w:b w:val="0"/>
          <w:bCs w:val="0"/>
          <w:i w:val="0"/>
          <w:iCs w:val="0"/>
          <w:caps w:val="0"/>
          <w:smallCaps w:val="0"/>
          <w:noProof w:val="0"/>
          <w:color w:val="242424"/>
          <w:sz w:val="22"/>
          <w:szCs w:val="22"/>
          <w:lang w:val="en-GB"/>
        </w:rPr>
        <w:t>demonstrating</w:t>
      </w:r>
      <w:r w:rsidRPr="419B486F" w:rsidR="32309ABB">
        <w:rPr>
          <w:rFonts w:ascii="Arial" w:hAnsi="Arial" w:eastAsia="Arial" w:cs="Arial"/>
          <w:b w:val="0"/>
          <w:bCs w:val="0"/>
          <w:i w:val="0"/>
          <w:iCs w:val="0"/>
          <w:caps w:val="0"/>
          <w:smallCaps w:val="0"/>
          <w:noProof w:val="0"/>
          <w:color w:val="242424"/>
          <w:sz w:val="22"/>
          <w:szCs w:val="22"/>
          <w:lang w:val="en-GB"/>
        </w:rPr>
        <w:t xml:space="preserve"> that maintaining social interactions and staying active is crucial for satisfying psychosocial needs and has a significant impact on cognitive functioning and emotional health. The study reinforces the idea that social engagement provides a sense of meaning and is a key determinant of successful aging (Shankar et al., 2020).</w:t>
      </w:r>
      <w:r>
        <w:br/>
      </w:r>
      <w:r>
        <w:br/>
      </w:r>
      <w:r w:rsidRPr="419B486F" w:rsidR="32309ABB">
        <w:rPr>
          <w:rFonts w:ascii="Arial" w:hAnsi="Arial" w:eastAsia="Arial" w:cs="Arial"/>
          <w:b w:val="0"/>
          <w:bCs w:val="0"/>
          <w:i w:val="0"/>
          <w:iCs w:val="0"/>
          <w:caps w:val="0"/>
          <w:smallCaps w:val="0"/>
          <w:noProof w:val="0"/>
          <w:color w:val="242424"/>
          <w:sz w:val="22"/>
          <w:szCs w:val="22"/>
          <w:lang w:val="en-GB"/>
        </w:rPr>
        <w:t xml:space="preserve">Critical Comment: This source is valuable as it empirically </w:t>
      </w:r>
      <w:r w:rsidRPr="419B486F" w:rsidR="32309ABB">
        <w:rPr>
          <w:rFonts w:ascii="Arial" w:hAnsi="Arial" w:eastAsia="Arial" w:cs="Arial"/>
          <w:b w:val="0"/>
          <w:bCs w:val="0"/>
          <w:i w:val="0"/>
          <w:iCs w:val="0"/>
          <w:caps w:val="0"/>
          <w:smallCaps w:val="0"/>
          <w:noProof w:val="0"/>
          <w:color w:val="242424"/>
          <w:sz w:val="22"/>
          <w:szCs w:val="22"/>
          <w:lang w:val="en-GB"/>
        </w:rPr>
        <w:t>validates</w:t>
      </w:r>
      <w:r w:rsidRPr="419B486F" w:rsidR="32309ABB">
        <w:rPr>
          <w:rFonts w:ascii="Arial" w:hAnsi="Arial" w:eastAsia="Arial" w:cs="Arial"/>
          <w:b w:val="0"/>
          <w:bCs w:val="0"/>
          <w:i w:val="0"/>
          <w:iCs w:val="0"/>
          <w:caps w:val="0"/>
          <w:smallCaps w:val="0"/>
          <w:noProof w:val="0"/>
          <w:color w:val="242424"/>
          <w:sz w:val="22"/>
          <w:szCs w:val="22"/>
          <w:lang w:val="en-GB"/>
        </w:rPr>
        <w:t xml:space="preserve"> the core principles of Activity Theory using a large, modern dataset (Shankar et al., 2020). It moves the theory from a 1960s concept to a currently relevant framework for understanding and addressing modern public health issues like loneliness and social isolation. For professionals, it underscores the importance of interventions that actively combat social isolation. The study's limitation, as presented in the abstract, is its focus on community-dwelling adults, meaning its findings must be carefully extrapolated to the unique environment of a 24-hour residential care home, where the nature and quality of social interactions differ significantly from the wider community (Shankar et al., 2020).</w:t>
      </w:r>
    </w:p>
    <w:p w:rsidR="419B486F" w:rsidP="419B486F" w:rsidRDefault="419B486F" w14:paraId="06053CFF" w14:textId="7CFE5E4D">
      <w:pPr>
        <w:pStyle w:val="Normal"/>
        <w:jc w:val="left"/>
        <w:rPr>
          <w:rFonts w:ascii="Arial" w:hAnsi="Arial" w:eastAsia="Arial" w:cs="Arial"/>
          <w:b w:val="0"/>
          <w:bCs w:val="0"/>
          <w:i w:val="0"/>
          <w:iCs w:val="0"/>
          <w:caps w:val="0"/>
          <w:smallCaps w:val="0"/>
          <w:noProof w:val="0"/>
          <w:color w:val="242424"/>
          <w:sz w:val="22"/>
          <w:szCs w:val="22"/>
          <w:lang w:val="en-GB"/>
        </w:rPr>
      </w:pPr>
    </w:p>
    <w:p w:rsidR="32309ABB" w:rsidP="419B486F" w:rsidRDefault="32309ABB" w14:paraId="7D902A1A" w14:textId="3958C71F">
      <w:pPr>
        <w:pStyle w:val="Normal"/>
        <w:jc w:val="left"/>
        <w:rPr>
          <w:rFonts w:ascii="Arial" w:hAnsi="Arial" w:eastAsia="Arial" w:cs="Arial"/>
          <w:b w:val="0"/>
          <w:bCs w:val="0"/>
          <w:i w:val="0"/>
          <w:iCs w:val="0"/>
          <w:caps w:val="0"/>
          <w:smallCaps w:val="0"/>
          <w:noProof w:val="0"/>
          <w:color w:val="242424"/>
          <w:sz w:val="22"/>
          <w:szCs w:val="22"/>
          <w:lang w:val="en-GB"/>
        </w:rPr>
      </w:pPr>
      <w:r w:rsidRPr="419B486F" w:rsidR="32309ABB">
        <w:rPr>
          <w:rFonts w:ascii="Arial" w:hAnsi="Arial" w:eastAsia="Arial" w:cs="Arial"/>
          <w:b w:val="0"/>
          <w:bCs w:val="0"/>
          <w:i w:val="0"/>
          <w:iCs w:val="0"/>
          <w:caps w:val="0"/>
          <w:smallCaps w:val="0"/>
          <w:noProof w:val="0"/>
          <w:color w:val="242424"/>
          <w:sz w:val="22"/>
          <w:szCs w:val="22"/>
          <w:lang w:val="en-GB"/>
        </w:rPr>
        <w:t>Source 4: Activity Theory – A Critical Overview</w:t>
      </w:r>
      <w:r>
        <w:br/>
      </w:r>
      <w:r>
        <w:br/>
      </w:r>
      <w:r w:rsidRPr="419B486F" w:rsidR="32309ABB">
        <w:rPr>
          <w:rFonts w:ascii="Arial" w:hAnsi="Arial" w:eastAsia="Arial" w:cs="Arial"/>
          <w:b w:val="0"/>
          <w:bCs w:val="0"/>
          <w:i w:val="0"/>
          <w:iCs w:val="0"/>
          <w:caps w:val="0"/>
          <w:smallCaps w:val="0"/>
          <w:noProof w:val="0"/>
          <w:color w:val="242424"/>
          <w:sz w:val="22"/>
          <w:szCs w:val="22"/>
          <w:lang w:val="en-GB"/>
        </w:rPr>
        <w:t xml:space="preserve">Reference: Schulz, R. (ed.) (2006) 'Activity Theory', in The </w:t>
      </w:r>
      <w:r w:rsidRPr="419B486F" w:rsidR="32309ABB">
        <w:rPr>
          <w:rFonts w:ascii="Arial" w:hAnsi="Arial" w:eastAsia="Arial" w:cs="Arial"/>
          <w:b w:val="0"/>
          <w:bCs w:val="0"/>
          <w:i w:val="0"/>
          <w:iCs w:val="0"/>
          <w:caps w:val="0"/>
          <w:smallCaps w:val="0"/>
          <w:noProof w:val="0"/>
          <w:color w:val="242424"/>
          <w:sz w:val="22"/>
          <w:szCs w:val="22"/>
          <w:lang w:val="en-GB"/>
        </w:rPr>
        <w:t>Encyclopedia</w:t>
      </w:r>
      <w:r w:rsidRPr="419B486F" w:rsidR="32309ABB">
        <w:rPr>
          <w:rFonts w:ascii="Arial" w:hAnsi="Arial" w:eastAsia="Arial" w:cs="Arial"/>
          <w:b w:val="0"/>
          <w:bCs w:val="0"/>
          <w:i w:val="0"/>
          <w:iCs w:val="0"/>
          <w:caps w:val="0"/>
          <w:smallCaps w:val="0"/>
          <w:noProof w:val="0"/>
          <w:color w:val="242424"/>
          <w:sz w:val="22"/>
          <w:szCs w:val="22"/>
          <w:lang w:val="en-GB"/>
        </w:rPr>
        <w:t xml:space="preserve"> of Aging: A Comprehensive Resource in Gerontology and Geriatrics. 4th </w:t>
      </w:r>
      <w:r w:rsidRPr="419B486F" w:rsidR="32309ABB">
        <w:rPr>
          <w:rFonts w:ascii="Arial" w:hAnsi="Arial" w:eastAsia="Arial" w:cs="Arial"/>
          <w:b w:val="0"/>
          <w:bCs w:val="0"/>
          <w:i w:val="0"/>
          <w:iCs w:val="0"/>
          <w:caps w:val="0"/>
          <w:smallCaps w:val="0"/>
          <w:noProof w:val="0"/>
          <w:color w:val="242424"/>
          <w:sz w:val="22"/>
          <w:szCs w:val="22"/>
          <w:lang w:val="en-GB"/>
        </w:rPr>
        <w:t>edn</w:t>
      </w:r>
      <w:r w:rsidRPr="419B486F" w:rsidR="32309ABB">
        <w:rPr>
          <w:rFonts w:ascii="Arial" w:hAnsi="Arial" w:eastAsia="Arial" w:cs="Arial"/>
          <w:b w:val="0"/>
          <w:bCs w:val="0"/>
          <w:i w:val="0"/>
          <w:iCs w:val="0"/>
          <w:caps w:val="0"/>
          <w:smallCaps w:val="0"/>
          <w:noProof w:val="0"/>
          <w:color w:val="242424"/>
          <w:sz w:val="22"/>
          <w:szCs w:val="22"/>
          <w:lang w:val="en-GB"/>
        </w:rPr>
        <w:t>. New York: Springer Publishing Company, pp. 15-18.</w:t>
      </w:r>
      <w:r>
        <w:br/>
      </w:r>
      <w:r>
        <w:br/>
      </w:r>
      <w:r w:rsidRPr="419B486F" w:rsidR="32309ABB">
        <w:rPr>
          <w:rFonts w:ascii="Arial" w:hAnsi="Arial" w:eastAsia="Arial" w:cs="Arial"/>
          <w:b w:val="0"/>
          <w:bCs w:val="0"/>
          <w:i w:val="0"/>
          <w:iCs w:val="0"/>
          <w:caps w:val="0"/>
          <w:smallCaps w:val="0"/>
          <w:noProof w:val="0"/>
          <w:color w:val="242424"/>
          <w:sz w:val="22"/>
          <w:szCs w:val="22"/>
          <w:lang w:val="en-GB"/>
        </w:rPr>
        <w:t xml:space="preserve">Summary: This entry in a major encyclopaedia of aging provides a concise yet comprehensive overview of Activity Theory (Schulz, 2006). It traces the theory's historical development as a direct response to the pessimistic Disengagement Theory of the 1960s. It explains the functionalist perspective underpinning the theory, which suggests that the equilibrium an individual builds in middle age should be </w:t>
      </w:r>
      <w:r w:rsidRPr="419B486F" w:rsidR="32309ABB">
        <w:rPr>
          <w:rFonts w:ascii="Arial" w:hAnsi="Arial" w:eastAsia="Arial" w:cs="Arial"/>
          <w:b w:val="0"/>
          <w:bCs w:val="0"/>
          <w:i w:val="0"/>
          <w:iCs w:val="0"/>
          <w:caps w:val="0"/>
          <w:smallCaps w:val="0"/>
          <w:noProof w:val="0"/>
          <w:color w:val="242424"/>
          <w:sz w:val="22"/>
          <w:szCs w:val="22"/>
          <w:lang w:val="en-GB"/>
        </w:rPr>
        <w:t>maintained</w:t>
      </w:r>
      <w:r w:rsidRPr="419B486F" w:rsidR="32309ABB">
        <w:rPr>
          <w:rFonts w:ascii="Arial" w:hAnsi="Arial" w:eastAsia="Arial" w:cs="Arial"/>
          <w:b w:val="0"/>
          <w:bCs w:val="0"/>
          <w:i w:val="0"/>
          <w:iCs w:val="0"/>
          <w:caps w:val="0"/>
          <w:smallCaps w:val="0"/>
          <w:noProof w:val="0"/>
          <w:color w:val="242424"/>
          <w:sz w:val="22"/>
          <w:szCs w:val="22"/>
          <w:lang w:val="en-GB"/>
        </w:rPr>
        <w:t xml:space="preserve"> into later life through the substitution of roles. The entry also summarises the theory's key propositions and its central prediction that older adults facing role loss will seek alternative activities to </w:t>
      </w:r>
      <w:r w:rsidRPr="419B486F" w:rsidR="32309ABB">
        <w:rPr>
          <w:rFonts w:ascii="Arial" w:hAnsi="Arial" w:eastAsia="Arial" w:cs="Arial"/>
          <w:b w:val="0"/>
          <w:bCs w:val="0"/>
          <w:i w:val="0"/>
          <w:iCs w:val="0"/>
          <w:caps w:val="0"/>
          <w:smallCaps w:val="0"/>
          <w:noProof w:val="0"/>
          <w:color w:val="242424"/>
          <w:sz w:val="22"/>
          <w:szCs w:val="22"/>
          <w:lang w:val="en-GB"/>
        </w:rPr>
        <w:t>maintain</w:t>
      </w:r>
      <w:r w:rsidRPr="419B486F" w:rsidR="32309ABB">
        <w:rPr>
          <w:rFonts w:ascii="Arial" w:hAnsi="Arial" w:eastAsia="Arial" w:cs="Arial"/>
          <w:b w:val="0"/>
          <w:bCs w:val="0"/>
          <w:i w:val="0"/>
          <w:iCs w:val="0"/>
          <w:caps w:val="0"/>
          <w:smallCaps w:val="0"/>
          <w:noProof w:val="0"/>
          <w:color w:val="242424"/>
          <w:sz w:val="22"/>
          <w:szCs w:val="22"/>
          <w:lang w:val="en-GB"/>
        </w:rPr>
        <w:t xml:space="preserve"> life satisfaction (Schulz, 2006).</w:t>
      </w:r>
      <w:r>
        <w:br/>
      </w:r>
      <w:r>
        <w:br/>
      </w:r>
      <w:r w:rsidRPr="419B486F" w:rsidR="32309ABB">
        <w:rPr>
          <w:rFonts w:ascii="Arial" w:hAnsi="Arial" w:eastAsia="Arial" w:cs="Arial"/>
          <w:b w:val="0"/>
          <w:bCs w:val="0"/>
          <w:i w:val="0"/>
          <w:iCs w:val="0"/>
          <w:caps w:val="0"/>
          <w:smallCaps w:val="0"/>
          <w:noProof w:val="0"/>
          <w:color w:val="242424"/>
          <w:sz w:val="22"/>
          <w:szCs w:val="22"/>
          <w:lang w:val="en-GB"/>
        </w:rPr>
        <w:t xml:space="preserve">Critical Comment: This source is excellent for </w:t>
      </w:r>
      <w:r w:rsidRPr="419B486F" w:rsidR="32309ABB">
        <w:rPr>
          <w:rFonts w:ascii="Arial" w:hAnsi="Arial" w:eastAsia="Arial" w:cs="Arial"/>
          <w:b w:val="0"/>
          <w:bCs w:val="0"/>
          <w:i w:val="0"/>
          <w:iCs w:val="0"/>
          <w:caps w:val="0"/>
          <w:smallCaps w:val="0"/>
          <w:noProof w:val="0"/>
          <w:color w:val="242424"/>
          <w:sz w:val="22"/>
          <w:szCs w:val="22"/>
          <w:lang w:val="en-GB"/>
        </w:rPr>
        <w:t>establishing</w:t>
      </w:r>
      <w:r w:rsidRPr="419B486F" w:rsidR="32309ABB">
        <w:rPr>
          <w:rFonts w:ascii="Arial" w:hAnsi="Arial" w:eastAsia="Arial" w:cs="Arial"/>
          <w:b w:val="0"/>
          <w:bCs w:val="0"/>
          <w:i w:val="0"/>
          <w:iCs w:val="0"/>
          <w:caps w:val="0"/>
          <w:smallCaps w:val="0"/>
          <w:noProof w:val="0"/>
          <w:color w:val="242424"/>
          <w:sz w:val="22"/>
          <w:szCs w:val="22"/>
          <w:lang w:val="en-GB"/>
        </w:rPr>
        <w:t xml:space="preserve"> a balanced and critical understanding of Activity Theory. Its strength lies in its concise summary of both the theory's utility and its criticisms. It explicitly notes that while the theory has been a "standard to compare observed activity and life satisfaction patterns," its acceptance has diminished over time because it "overlooks inequalities in health and economics that hinders the ability for older people to engage in such activities" (Schulz, 2006, p. 17). This critical perspective is vital for health and social care professionals. It reminds us that simply providing activities is insufficient; we must also address the practical barriers to participation, such as poor health, limited finances, or lack of transport, to ensure that the theory is applied equitably and effectively (Schulz, 2006).</w:t>
      </w:r>
    </w:p>
    <w:p w:rsidR="419B486F" w:rsidP="419B486F" w:rsidRDefault="419B486F" w14:paraId="7C4028FE" w14:textId="36DEF083">
      <w:pPr>
        <w:pStyle w:val="Normal"/>
        <w:jc w:val="left"/>
        <w:rPr>
          <w:rFonts w:ascii="Arial" w:hAnsi="Arial" w:eastAsia="Arial" w:cs="Arial"/>
          <w:b w:val="0"/>
          <w:bCs w:val="0"/>
          <w:i w:val="0"/>
          <w:iCs w:val="0"/>
          <w:caps w:val="0"/>
          <w:smallCaps w:val="0"/>
          <w:noProof w:val="0"/>
          <w:color w:val="242424"/>
          <w:sz w:val="22"/>
          <w:szCs w:val="22"/>
          <w:lang w:val="en-GB"/>
        </w:rPr>
      </w:pPr>
    </w:p>
    <w:p w:rsidR="42CD7A0E" w:rsidP="419B486F" w:rsidRDefault="42CD7A0E" w14:paraId="0011052E" w14:textId="7BE6052C">
      <w:pPr>
        <w:pStyle w:val="Normal"/>
        <w:jc w:val="left"/>
        <w:rPr>
          <w:rFonts w:ascii="Arial" w:hAnsi="Arial" w:eastAsia="Arial" w:cs="Arial"/>
          <w:b w:val="0"/>
          <w:bCs w:val="0"/>
          <w:i w:val="0"/>
          <w:iCs w:val="0"/>
          <w:caps w:val="0"/>
          <w:smallCaps w:val="0"/>
          <w:noProof w:val="0"/>
          <w:color w:val="242424"/>
          <w:sz w:val="22"/>
          <w:szCs w:val="22"/>
          <w:lang w:val="en-GB"/>
        </w:rPr>
      </w:pPr>
      <w:r w:rsidRPr="419B486F" w:rsidR="42CD7A0E">
        <w:rPr>
          <w:rFonts w:ascii="Arial" w:hAnsi="Arial" w:eastAsia="Arial" w:cs="Arial"/>
          <w:b w:val="0"/>
          <w:bCs w:val="0"/>
          <w:i w:val="0"/>
          <w:iCs w:val="0"/>
          <w:caps w:val="0"/>
          <w:smallCaps w:val="0"/>
          <w:noProof w:val="0"/>
          <w:color w:val="242424"/>
          <w:sz w:val="22"/>
          <w:szCs w:val="22"/>
          <w:lang w:val="en-GB"/>
        </w:rPr>
        <w:t>Part B: Short Report</w:t>
      </w:r>
    </w:p>
    <w:p w:rsidR="419B486F" w:rsidP="419B486F" w:rsidRDefault="419B486F" w14:paraId="128921AB" w14:textId="4A9C60A2">
      <w:pPr>
        <w:shd w:val="clear" w:color="auto" w:fill="FFFFFF" w:themeFill="background1"/>
        <w:spacing w:before="0" w:beforeAutospacing="off" w:after="0" w:afterAutospacing="off"/>
        <w:ind w:left="0" w:right="240"/>
        <w:jc w:val="both"/>
        <w:rPr>
          <w:rFonts w:ascii="Arial" w:hAnsi="Arial" w:eastAsia="Arial" w:cs="Arial"/>
          <w:b w:val="0"/>
          <w:bCs w:val="0"/>
          <w:i w:val="0"/>
          <w:iCs w:val="0"/>
          <w:caps w:val="0"/>
          <w:smallCaps w:val="0"/>
          <w:noProof w:val="0"/>
          <w:color w:val="242424"/>
          <w:sz w:val="22"/>
          <w:szCs w:val="22"/>
          <w:lang w:val="en-GB"/>
        </w:rPr>
      </w:pPr>
    </w:p>
    <w:p w:rsidR="42CD7A0E" w:rsidP="419B486F" w:rsidRDefault="42CD7A0E" w14:paraId="5598163F" w14:textId="0CF70043">
      <w:pPr>
        <w:shd w:val="clear" w:color="auto" w:fill="FFFFFF" w:themeFill="background1"/>
        <w:spacing w:before="0" w:beforeAutospacing="off" w:after="0" w:afterAutospacing="off"/>
        <w:ind w:left="0" w:right="240"/>
        <w:jc w:val="both"/>
        <w:rPr>
          <w:rFonts w:ascii="Arial" w:hAnsi="Arial" w:eastAsia="Arial" w:cs="Arial"/>
          <w:b w:val="0"/>
          <w:bCs w:val="0"/>
          <w:i w:val="0"/>
          <w:iCs w:val="0"/>
          <w:caps w:val="0"/>
          <w:smallCaps w:val="0"/>
          <w:noProof w:val="0"/>
          <w:color w:val="242424"/>
          <w:sz w:val="22"/>
          <w:szCs w:val="22"/>
          <w:lang w:val="en-GB"/>
        </w:rPr>
      </w:pPr>
      <w:r w:rsidRPr="419B486F" w:rsidR="42CD7A0E">
        <w:rPr>
          <w:rFonts w:ascii="Arial" w:hAnsi="Arial" w:eastAsia="Arial" w:cs="Arial"/>
          <w:b w:val="0"/>
          <w:bCs w:val="0"/>
          <w:i w:val="0"/>
          <w:iCs w:val="0"/>
          <w:caps w:val="0"/>
          <w:smallCaps w:val="0"/>
          <w:noProof w:val="0"/>
          <w:color w:val="242424"/>
          <w:sz w:val="22"/>
          <w:szCs w:val="22"/>
          <w:lang w:val="en-GB"/>
        </w:rPr>
        <w:t>To: Health and Social Care Professionals, Older Adults Care Home</w:t>
      </w:r>
    </w:p>
    <w:p w:rsidR="42CD7A0E" w:rsidP="419B486F" w:rsidRDefault="42CD7A0E" w14:paraId="4CDF314E" w14:textId="6B1452C8">
      <w:pPr>
        <w:shd w:val="clear" w:color="auto" w:fill="FFFFFF" w:themeFill="background1"/>
        <w:spacing w:before="0" w:beforeAutospacing="off" w:after="0" w:afterAutospacing="off"/>
        <w:ind w:left="0" w:right="30"/>
        <w:jc w:val="left"/>
        <w:rPr>
          <w:rFonts w:ascii="Arial" w:hAnsi="Arial" w:eastAsia="Arial" w:cs="Arial"/>
          <w:b w:val="0"/>
          <w:bCs w:val="0"/>
          <w:i w:val="0"/>
          <w:iCs w:val="0"/>
          <w:caps w:val="0"/>
          <w:smallCaps w:val="0"/>
          <w:noProof w:val="0"/>
          <w:color w:val="242424"/>
          <w:sz w:val="22"/>
          <w:szCs w:val="22"/>
          <w:lang w:val="en-GB"/>
        </w:rPr>
      </w:pPr>
      <w:r w:rsidRPr="419B486F" w:rsidR="42CD7A0E">
        <w:rPr>
          <w:rFonts w:ascii="Arial" w:hAnsi="Arial" w:eastAsia="Arial" w:cs="Arial"/>
          <w:b w:val="0"/>
          <w:bCs w:val="0"/>
          <w:i w:val="0"/>
          <w:iCs w:val="0"/>
          <w:caps w:val="0"/>
          <w:smallCaps w:val="0"/>
          <w:noProof w:val="0"/>
          <w:color w:val="242424"/>
          <w:sz w:val="22"/>
          <w:szCs w:val="22"/>
          <w:lang w:val="en-GB"/>
        </w:rPr>
        <w:t>From: Sadia Ousman</w:t>
      </w:r>
    </w:p>
    <w:p w:rsidR="42CD7A0E" w:rsidP="419B486F" w:rsidRDefault="42CD7A0E" w14:paraId="5066ECA5" w14:textId="759FFE44">
      <w:pPr>
        <w:shd w:val="clear" w:color="auto" w:fill="FFFFFF" w:themeFill="background1"/>
        <w:spacing w:before="0" w:beforeAutospacing="off" w:after="0" w:afterAutospacing="off"/>
        <w:ind w:left="0" w:right="30"/>
        <w:jc w:val="left"/>
        <w:rPr>
          <w:rFonts w:ascii="Arial" w:hAnsi="Arial" w:eastAsia="Arial" w:cs="Arial"/>
          <w:b w:val="0"/>
          <w:bCs w:val="0"/>
          <w:i w:val="0"/>
          <w:iCs w:val="0"/>
          <w:caps w:val="0"/>
          <w:smallCaps w:val="0"/>
          <w:noProof w:val="0"/>
          <w:color w:val="242424"/>
          <w:sz w:val="22"/>
          <w:szCs w:val="22"/>
          <w:lang w:val="en-GB"/>
        </w:rPr>
      </w:pPr>
      <w:r w:rsidRPr="419B486F" w:rsidR="42CD7A0E">
        <w:rPr>
          <w:rFonts w:ascii="Arial" w:hAnsi="Arial" w:eastAsia="Arial" w:cs="Arial"/>
          <w:b w:val="0"/>
          <w:bCs w:val="0"/>
          <w:i w:val="0"/>
          <w:iCs w:val="0"/>
          <w:caps w:val="0"/>
          <w:smallCaps w:val="0"/>
          <w:noProof w:val="0"/>
          <w:color w:val="242424"/>
          <w:sz w:val="22"/>
          <w:szCs w:val="22"/>
          <w:lang w:val="en-GB"/>
        </w:rPr>
        <w:t>Date: 16/03/2026</w:t>
      </w:r>
      <w:r>
        <w:br/>
      </w:r>
      <w:r w:rsidRPr="419B486F" w:rsidR="42CD7A0E">
        <w:rPr>
          <w:rFonts w:ascii="Arial" w:hAnsi="Arial" w:eastAsia="Arial" w:cs="Arial"/>
          <w:b w:val="0"/>
          <w:bCs w:val="0"/>
          <w:i w:val="0"/>
          <w:iCs w:val="0"/>
          <w:caps w:val="0"/>
          <w:smallCaps w:val="0"/>
          <w:noProof w:val="0"/>
          <w:color w:val="242424"/>
          <w:sz w:val="22"/>
          <w:szCs w:val="22"/>
          <w:lang w:val="en-GB"/>
        </w:rPr>
        <w:t>Subject: Applying Activity Theory to Improve Psychological Wellbeing in Residential Care</w:t>
      </w:r>
      <w:r>
        <w:br/>
      </w:r>
    </w:p>
    <w:p w:rsidR="1DBFF5BE" w:rsidP="419B486F" w:rsidRDefault="1DBFF5BE" w14:paraId="02C57519" w14:textId="4D0FF6B0">
      <w:pPr>
        <w:pStyle w:val="Normal"/>
        <w:jc w:val="left"/>
        <w:rPr>
          <w:rFonts w:ascii="Arial" w:hAnsi="Arial" w:eastAsia="Arial" w:cs="Arial"/>
          <w:b w:val="0"/>
          <w:bCs w:val="0"/>
          <w:i w:val="0"/>
          <w:iCs w:val="0"/>
          <w:caps w:val="0"/>
          <w:smallCaps w:val="0"/>
          <w:noProof w:val="0"/>
          <w:color w:val="242424"/>
          <w:sz w:val="22"/>
          <w:szCs w:val="22"/>
          <w:lang w:val="en-GB"/>
        </w:rPr>
      </w:pPr>
      <w:r w:rsidRPr="419B486F" w:rsidR="1DBFF5BE">
        <w:rPr>
          <w:rFonts w:ascii="Arial" w:hAnsi="Arial" w:eastAsia="Arial" w:cs="Arial"/>
          <w:b w:val="0"/>
          <w:bCs w:val="0"/>
          <w:i w:val="0"/>
          <w:iCs w:val="0"/>
          <w:caps w:val="0"/>
          <w:smallCaps w:val="0"/>
          <w:noProof w:val="0"/>
          <w:color w:val="242424"/>
          <w:sz w:val="22"/>
          <w:szCs w:val="22"/>
          <w:lang w:val="en-GB"/>
        </w:rPr>
        <w:t>Introduction</w:t>
      </w:r>
      <w:r>
        <w:br/>
      </w:r>
      <w:r>
        <w:br/>
      </w:r>
      <w:r w:rsidRPr="419B486F" w:rsidR="1DBFF5BE">
        <w:rPr>
          <w:rFonts w:ascii="Arial" w:hAnsi="Arial" w:eastAsia="Arial" w:cs="Arial"/>
          <w:b w:val="0"/>
          <w:bCs w:val="0"/>
          <w:i w:val="0"/>
          <w:iCs w:val="0"/>
          <w:caps w:val="0"/>
          <w:smallCaps w:val="0"/>
          <w:noProof w:val="0"/>
          <w:color w:val="242424"/>
          <w:sz w:val="22"/>
          <w:szCs w:val="22"/>
          <w:lang w:val="en-GB"/>
        </w:rPr>
        <w:t xml:space="preserve">This report aims to outline how Havighurst's Activity Theory can be applied to enhance the psychological wellbeing of older adults living in residential care. It will </w:t>
      </w:r>
      <w:r w:rsidRPr="419B486F" w:rsidR="1DBFF5BE">
        <w:rPr>
          <w:rFonts w:ascii="Arial" w:hAnsi="Arial" w:eastAsia="Arial" w:cs="Arial"/>
          <w:b w:val="0"/>
          <w:bCs w:val="0"/>
          <w:i w:val="0"/>
          <w:iCs w:val="0"/>
          <w:caps w:val="0"/>
          <w:smallCaps w:val="0"/>
          <w:noProof w:val="0"/>
          <w:color w:val="242424"/>
          <w:sz w:val="22"/>
          <w:szCs w:val="22"/>
          <w:lang w:val="en-GB"/>
        </w:rPr>
        <w:t>provide</w:t>
      </w:r>
      <w:r w:rsidRPr="419B486F" w:rsidR="1DBFF5BE">
        <w:rPr>
          <w:rFonts w:ascii="Arial" w:hAnsi="Arial" w:eastAsia="Arial" w:cs="Arial"/>
          <w:b w:val="0"/>
          <w:bCs w:val="0"/>
          <w:i w:val="0"/>
          <w:iCs w:val="0"/>
          <w:caps w:val="0"/>
          <w:smallCaps w:val="0"/>
          <w:noProof w:val="0"/>
          <w:color w:val="242424"/>
          <w:sz w:val="22"/>
          <w:szCs w:val="22"/>
          <w:lang w:val="en-GB"/>
        </w:rPr>
        <w:t xml:space="preserve"> a practical application example, discuss a key implementation challenge, and propose a strategy to overcome it, drawing on contemporary evidence to support recommendations.</w:t>
      </w:r>
    </w:p>
    <w:p w:rsidR="419B486F" w:rsidP="419B486F" w:rsidRDefault="419B486F" w14:paraId="5A918CD6" w14:textId="74E84F5F">
      <w:pPr>
        <w:pStyle w:val="Normal"/>
        <w:jc w:val="left"/>
        <w:rPr>
          <w:rFonts w:ascii="Arial" w:hAnsi="Arial" w:eastAsia="Arial" w:cs="Arial"/>
          <w:b w:val="0"/>
          <w:bCs w:val="0"/>
          <w:i w:val="0"/>
          <w:iCs w:val="0"/>
          <w:caps w:val="0"/>
          <w:smallCaps w:val="0"/>
          <w:noProof w:val="0"/>
          <w:color w:val="242424"/>
          <w:sz w:val="22"/>
          <w:szCs w:val="22"/>
          <w:lang w:val="en-GB"/>
        </w:rPr>
      </w:pPr>
    </w:p>
    <w:p w:rsidR="1DBFF5BE" w:rsidP="419B486F" w:rsidRDefault="1DBFF5BE" w14:paraId="61F328EF" w14:textId="56BC3B32">
      <w:pPr>
        <w:pStyle w:val="Normal"/>
        <w:jc w:val="left"/>
        <w:rPr>
          <w:rFonts w:ascii="Arial" w:hAnsi="Arial" w:eastAsia="Arial" w:cs="Arial"/>
          <w:b w:val="0"/>
          <w:bCs w:val="0"/>
          <w:i w:val="0"/>
          <w:iCs w:val="0"/>
          <w:caps w:val="0"/>
          <w:smallCaps w:val="0"/>
          <w:noProof w:val="0"/>
          <w:color w:val="242424"/>
          <w:sz w:val="22"/>
          <w:szCs w:val="22"/>
          <w:lang w:val="en-GB"/>
        </w:rPr>
      </w:pPr>
      <w:r w:rsidRPr="419B486F" w:rsidR="1DBFF5BE">
        <w:rPr>
          <w:rFonts w:ascii="Arial" w:hAnsi="Arial" w:eastAsia="Arial" w:cs="Arial"/>
          <w:b w:val="0"/>
          <w:bCs w:val="0"/>
          <w:i w:val="0"/>
          <w:iCs w:val="0"/>
          <w:caps w:val="0"/>
          <w:smallCaps w:val="0"/>
          <w:noProof w:val="0"/>
          <w:color w:val="242424"/>
          <w:sz w:val="22"/>
          <w:szCs w:val="22"/>
          <w:lang w:val="en-GB"/>
        </w:rPr>
        <w:t>Theoretical Framework: Activity Theory in Late Adulthood</w:t>
      </w:r>
      <w:r>
        <w:br/>
      </w:r>
      <w:r>
        <w:br/>
      </w:r>
      <w:r w:rsidRPr="419B486F" w:rsidR="1DBFF5BE">
        <w:rPr>
          <w:rFonts w:ascii="Arial" w:hAnsi="Arial" w:eastAsia="Arial" w:cs="Arial"/>
          <w:b w:val="0"/>
          <w:bCs w:val="0"/>
          <w:i w:val="0"/>
          <w:iCs w:val="0"/>
          <w:caps w:val="0"/>
          <w:smallCaps w:val="0"/>
          <w:noProof w:val="0"/>
          <w:color w:val="242424"/>
          <w:sz w:val="22"/>
          <w:szCs w:val="22"/>
          <w:lang w:val="en-GB"/>
        </w:rPr>
        <w:t xml:space="preserve">Late adulthood is a developmental stage characterised by significant life transitions, including retirement, bereavement, and declining physical health, which can lead to a loss of previously held social roles. Robert Havighurst's Activity Theory (1963) provides a robust framework for understanding how to support wellbeing during this period. The theory posits a direct and positive relationship between activity and life satisfaction (Havighurst, 1963). It argues that to age successfully, individuals must </w:t>
      </w:r>
      <w:r w:rsidRPr="419B486F" w:rsidR="1DBFF5BE">
        <w:rPr>
          <w:rFonts w:ascii="Arial" w:hAnsi="Arial" w:eastAsia="Arial" w:cs="Arial"/>
          <w:b w:val="0"/>
          <w:bCs w:val="0"/>
          <w:i w:val="0"/>
          <w:iCs w:val="0"/>
          <w:caps w:val="0"/>
          <w:smallCaps w:val="0"/>
          <w:noProof w:val="0"/>
          <w:color w:val="242424"/>
          <w:sz w:val="22"/>
          <w:szCs w:val="22"/>
          <w:lang w:val="en-GB"/>
        </w:rPr>
        <w:t>maintain</w:t>
      </w:r>
      <w:r w:rsidRPr="419B486F" w:rsidR="1DBFF5BE">
        <w:rPr>
          <w:rFonts w:ascii="Arial" w:hAnsi="Arial" w:eastAsia="Arial" w:cs="Arial"/>
          <w:b w:val="0"/>
          <w:bCs w:val="0"/>
          <w:i w:val="0"/>
          <w:iCs w:val="0"/>
          <w:caps w:val="0"/>
          <w:smallCaps w:val="0"/>
          <w:noProof w:val="0"/>
          <w:color w:val="242424"/>
          <w:sz w:val="22"/>
          <w:szCs w:val="22"/>
          <w:lang w:val="en-GB"/>
        </w:rPr>
        <w:t xml:space="preserve"> the activities and attitudes of middle age for as long as possible, finding substitutes for lost roles (e.g., replacing a professional career with meaningful volunteer work within the home) (Havighurst, 1963). From this perspective, psychological wellbeing in older adults is not a state of passive contentment but an active and ongoing process of social engagement and meaningful occupation. This engagement is crucial for </w:t>
      </w:r>
      <w:r w:rsidRPr="419B486F" w:rsidR="1DBFF5BE">
        <w:rPr>
          <w:rFonts w:ascii="Arial" w:hAnsi="Arial" w:eastAsia="Arial" w:cs="Arial"/>
          <w:b w:val="0"/>
          <w:bCs w:val="0"/>
          <w:i w:val="0"/>
          <w:iCs w:val="0"/>
          <w:caps w:val="0"/>
          <w:smallCaps w:val="0"/>
          <w:noProof w:val="0"/>
          <w:color w:val="242424"/>
          <w:sz w:val="22"/>
          <w:szCs w:val="22"/>
          <w:lang w:val="en-GB"/>
        </w:rPr>
        <w:t>maintaining</w:t>
      </w:r>
      <w:r w:rsidRPr="419B486F" w:rsidR="1DBFF5BE">
        <w:rPr>
          <w:rFonts w:ascii="Arial" w:hAnsi="Arial" w:eastAsia="Arial" w:cs="Arial"/>
          <w:b w:val="0"/>
          <w:bCs w:val="0"/>
          <w:i w:val="0"/>
          <w:iCs w:val="0"/>
          <w:caps w:val="0"/>
          <w:smallCaps w:val="0"/>
          <w:noProof w:val="0"/>
          <w:color w:val="242424"/>
          <w:sz w:val="22"/>
          <w:szCs w:val="22"/>
          <w:lang w:val="en-GB"/>
        </w:rPr>
        <w:t xml:space="preserve"> a positive self-concept, a sense of purpose, and overall life satisfaction, thereby directly countering the risks of social isolation and depression (Shankar et al., 2020).</w:t>
      </w:r>
    </w:p>
    <w:p w:rsidR="419B486F" w:rsidP="419B486F" w:rsidRDefault="419B486F" w14:paraId="4E144468" w14:textId="3F2E08F7">
      <w:pPr>
        <w:pStyle w:val="Normal"/>
        <w:jc w:val="left"/>
        <w:rPr>
          <w:rFonts w:ascii="Arial" w:hAnsi="Arial" w:eastAsia="Arial" w:cs="Arial"/>
          <w:b w:val="0"/>
          <w:bCs w:val="0"/>
          <w:i w:val="0"/>
          <w:iCs w:val="0"/>
          <w:caps w:val="0"/>
          <w:smallCaps w:val="0"/>
          <w:noProof w:val="0"/>
          <w:color w:val="242424"/>
          <w:sz w:val="22"/>
          <w:szCs w:val="22"/>
          <w:lang w:val="en-GB"/>
        </w:rPr>
      </w:pPr>
    </w:p>
    <w:p w:rsidR="1DBFF5BE" w:rsidP="419B486F" w:rsidRDefault="1DBFF5BE" w14:paraId="5EDBFAF2" w14:textId="28649E85">
      <w:pPr>
        <w:pStyle w:val="Normal"/>
        <w:jc w:val="left"/>
        <w:rPr>
          <w:rFonts w:ascii="Arial" w:hAnsi="Arial" w:eastAsia="Arial" w:cs="Arial"/>
          <w:b w:val="0"/>
          <w:bCs w:val="0"/>
          <w:i w:val="0"/>
          <w:iCs w:val="0"/>
          <w:caps w:val="0"/>
          <w:smallCaps w:val="0"/>
          <w:noProof w:val="0"/>
          <w:color w:val="242424"/>
          <w:sz w:val="22"/>
          <w:szCs w:val="22"/>
          <w:lang w:val="en-GB"/>
        </w:rPr>
      </w:pPr>
      <w:r w:rsidRPr="419B486F" w:rsidR="1DBFF5BE">
        <w:rPr>
          <w:rFonts w:ascii="Arial" w:hAnsi="Arial" w:eastAsia="Arial" w:cs="Arial"/>
          <w:b w:val="0"/>
          <w:bCs w:val="0"/>
          <w:i w:val="0"/>
          <w:iCs w:val="0"/>
          <w:caps w:val="0"/>
          <w:smallCaps w:val="0"/>
          <w:noProof w:val="0"/>
          <w:color w:val="242424"/>
          <w:sz w:val="22"/>
          <w:szCs w:val="22"/>
          <w:lang w:val="en-GB"/>
        </w:rPr>
        <w:t>Application in Practice: A Case Scenario</w:t>
      </w:r>
      <w:r>
        <w:br/>
      </w:r>
      <w:r>
        <w:br/>
      </w:r>
      <w:r w:rsidRPr="419B486F" w:rsidR="1DBFF5BE">
        <w:rPr>
          <w:rFonts w:ascii="Arial" w:hAnsi="Arial" w:eastAsia="Arial" w:cs="Arial"/>
          <w:b w:val="0"/>
          <w:bCs w:val="0"/>
          <w:i w:val="0"/>
          <w:iCs w:val="0"/>
          <w:caps w:val="0"/>
          <w:smallCaps w:val="0"/>
          <w:noProof w:val="0"/>
          <w:color w:val="242424"/>
          <w:sz w:val="22"/>
          <w:szCs w:val="22"/>
          <w:lang w:val="en-GB"/>
        </w:rPr>
        <w:t>Activity Theory can be directly translated into practice through a person-centred activity programme. The following case scenario illustrates this application:</w:t>
      </w:r>
      <w:r>
        <w:br/>
      </w:r>
      <w:r>
        <w:br/>
      </w:r>
      <w:r w:rsidRPr="419B486F" w:rsidR="1DBFF5BE">
        <w:rPr>
          <w:rFonts w:ascii="Arial" w:hAnsi="Arial" w:eastAsia="Arial" w:cs="Arial"/>
          <w:b w:val="0"/>
          <w:bCs w:val="0"/>
          <w:i w:val="0"/>
          <w:iCs w:val="0"/>
          <w:caps w:val="0"/>
          <w:smallCaps w:val="0"/>
          <w:noProof w:val="0"/>
          <w:color w:val="242424"/>
          <w:sz w:val="22"/>
          <w:szCs w:val="22"/>
          <w:lang w:val="en-GB"/>
        </w:rPr>
        <w:t xml:space="preserve">Case Study: Mr. Evans, an 82-year-old recent resident, is a retired architect and former city councillor. Since moving into the care home six months ago, he has become withdrawn, spending most of his time in his room and refusing to join group activities, </w:t>
      </w:r>
      <w:r w:rsidRPr="419B486F" w:rsidR="1DBFF5BE">
        <w:rPr>
          <w:rFonts w:ascii="Arial" w:hAnsi="Arial" w:eastAsia="Arial" w:cs="Arial"/>
          <w:b w:val="0"/>
          <w:bCs w:val="0"/>
          <w:i w:val="0"/>
          <w:iCs w:val="0"/>
          <w:caps w:val="0"/>
          <w:smallCaps w:val="0"/>
          <w:noProof w:val="0"/>
          <w:color w:val="242424"/>
          <w:sz w:val="22"/>
          <w:szCs w:val="22"/>
          <w:lang w:val="en-GB"/>
        </w:rPr>
        <w:t>stating</w:t>
      </w:r>
      <w:r w:rsidRPr="419B486F" w:rsidR="1DBFF5BE">
        <w:rPr>
          <w:rFonts w:ascii="Arial" w:hAnsi="Arial" w:eastAsia="Arial" w:cs="Arial"/>
          <w:b w:val="0"/>
          <w:bCs w:val="0"/>
          <w:i w:val="0"/>
          <w:iCs w:val="0"/>
          <w:caps w:val="0"/>
          <w:smallCaps w:val="0"/>
          <w:noProof w:val="0"/>
          <w:color w:val="242424"/>
          <w:sz w:val="22"/>
          <w:szCs w:val="22"/>
          <w:lang w:val="en-GB"/>
        </w:rPr>
        <w:t xml:space="preserve"> they are "not for him." He displays low mood and a lack of appetite.</w:t>
      </w:r>
      <w:r>
        <w:br/>
      </w:r>
      <w:r>
        <w:br/>
      </w:r>
      <w:r w:rsidRPr="419B486F" w:rsidR="1DBFF5BE">
        <w:rPr>
          <w:rFonts w:ascii="Arial" w:hAnsi="Arial" w:eastAsia="Arial" w:cs="Arial"/>
          <w:b w:val="0"/>
          <w:bCs w:val="0"/>
          <w:i w:val="0"/>
          <w:iCs w:val="0"/>
          <w:caps w:val="0"/>
          <w:smallCaps w:val="0"/>
          <w:noProof w:val="0"/>
          <w:color w:val="242424"/>
          <w:sz w:val="22"/>
          <w:szCs w:val="22"/>
          <w:lang w:val="en-GB"/>
        </w:rPr>
        <w:t xml:space="preserve">Applying Activity Theory, the care team would first conduct a detailed life history interview to </w:t>
      </w:r>
      <w:r w:rsidRPr="419B486F" w:rsidR="1DBFF5BE">
        <w:rPr>
          <w:rFonts w:ascii="Arial" w:hAnsi="Arial" w:eastAsia="Arial" w:cs="Arial"/>
          <w:b w:val="0"/>
          <w:bCs w:val="0"/>
          <w:i w:val="0"/>
          <w:iCs w:val="0"/>
          <w:caps w:val="0"/>
          <w:smallCaps w:val="0"/>
          <w:noProof w:val="0"/>
          <w:color w:val="242424"/>
          <w:sz w:val="22"/>
          <w:szCs w:val="22"/>
          <w:lang w:val="en-GB"/>
        </w:rPr>
        <w:t>identify</w:t>
      </w:r>
      <w:r w:rsidRPr="419B486F" w:rsidR="1DBFF5BE">
        <w:rPr>
          <w:rFonts w:ascii="Arial" w:hAnsi="Arial" w:eastAsia="Arial" w:cs="Arial"/>
          <w:b w:val="0"/>
          <w:bCs w:val="0"/>
          <w:i w:val="0"/>
          <w:iCs w:val="0"/>
          <w:caps w:val="0"/>
          <w:smallCaps w:val="0"/>
          <w:noProof w:val="0"/>
          <w:color w:val="242424"/>
          <w:sz w:val="22"/>
          <w:szCs w:val="22"/>
          <w:lang w:val="en-GB"/>
        </w:rPr>
        <w:t xml:space="preserve"> Mr. Evans' past roles and interests. The goal is to find meaningful activities that can substitute for his lost roles as a professional and community leader. A strategy based on the principles of the Lifestyle Engagement Activity Program (LEAP) would be implemented, focusing on resident choice and independence (Low et al., 2013). Recognising his architectural background, the activities coordinator could invite him to join a small project to redesign the home's underused courtyard. This would involve him in drawing plans, discussing ideas with staff, and </w:t>
      </w:r>
      <w:r w:rsidRPr="419B486F" w:rsidR="1DBFF5BE">
        <w:rPr>
          <w:rFonts w:ascii="Arial" w:hAnsi="Arial" w:eastAsia="Arial" w:cs="Arial"/>
          <w:b w:val="0"/>
          <w:bCs w:val="0"/>
          <w:i w:val="0"/>
          <w:iCs w:val="0"/>
          <w:caps w:val="0"/>
          <w:smallCaps w:val="0"/>
          <w:noProof w:val="0"/>
          <w:color w:val="242424"/>
          <w:sz w:val="22"/>
          <w:szCs w:val="22"/>
          <w:lang w:val="en-GB"/>
        </w:rPr>
        <w:t>perhaps leading</w:t>
      </w:r>
      <w:r w:rsidRPr="419B486F" w:rsidR="1DBFF5BE">
        <w:rPr>
          <w:rFonts w:ascii="Arial" w:hAnsi="Arial" w:eastAsia="Arial" w:cs="Arial"/>
          <w:b w:val="0"/>
          <w:bCs w:val="0"/>
          <w:i w:val="0"/>
          <w:iCs w:val="0"/>
          <w:caps w:val="0"/>
          <w:smallCaps w:val="0"/>
          <w:noProof w:val="0"/>
          <w:color w:val="242424"/>
          <w:sz w:val="22"/>
          <w:szCs w:val="22"/>
          <w:lang w:val="en-GB"/>
        </w:rPr>
        <w:t xml:space="preserve"> a small resident committee to choose plants.</w:t>
      </w:r>
      <w:r>
        <w:br/>
      </w:r>
      <w:r>
        <w:br/>
      </w:r>
      <w:r w:rsidRPr="419B486F" w:rsidR="1DBFF5BE">
        <w:rPr>
          <w:rFonts w:ascii="Arial" w:hAnsi="Arial" w:eastAsia="Arial" w:cs="Arial"/>
          <w:b w:val="0"/>
          <w:bCs w:val="0"/>
          <w:i w:val="0"/>
          <w:iCs w:val="0"/>
          <w:caps w:val="0"/>
          <w:smallCaps w:val="0"/>
          <w:noProof w:val="0"/>
          <w:color w:val="242424"/>
          <w:sz w:val="22"/>
          <w:szCs w:val="22"/>
          <w:lang w:val="en-GB"/>
        </w:rPr>
        <w:t>This intervention applies Activity Theory by directly substituting Mr. Evans' lost professional role with a new, meaningful one. The activity provides social interaction, cognitive stimulation, and a renewed sense of purpose and control. This practical application moves beyond generic activities like "bingo" to targeted engagement that is personally significant, thereby increasing the likelihood of participation and its positive impact on his psychological wellbeing. Research consistently shows that such tailored, meaningful engagement leads to higher quality of life outcomes (Low et al., 2013).</w:t>
      </w:r>
    </w:p>
    <w:p w:rsidR="419B486F" w:rsidP="419B486F" w:rsidRDefault="419B486F" w14:paraId="4AB144E8" w14:textId="4BABA31E">
      <w:pPr>
        <w:pStyle w:val="Normal"/>
        <w:jc w:val="left"/>
        <w:rPr>
          <w:rFonts w:ascii="Arial" w:hAnsi="Arial" w:eastAsia="Arial" w:cs="Arial"/>
          <w:b w:val="0"/>
          <w:bCs w:val="0"/>
          <w:i w:val="0"/>
          <w:iCs w:val="0"/>
          <w:caps w:val="0"/>
          <w:smallCaps w:val="0"/>
          <w:noProof w:val="0"/>
          <w:color w:val="242424"/>
          <w:sz w:val="22"/>
          <w:szCs w:val="22"/>
          <w:lang w:val="en-GB"/>
        </w:rPr>
      </w:pPr>
    </w:p>
    <w:p w:rsidR="11C0BC71" w:rsidP="419B486F" w:rsidRDefault="11C0BC71" w14:paraId="34EC0FE9" w14:textId="022AF424">
      <w:pPr>
        <w:pStyle w:val="Normal"/>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Challenges and Strategies for Implementation</w:t>
      </w:r>
      <w:r>
        <w:br/>
      </w:r>
      <w:r>
        <w:br/>
      </w:r>
      <w:r w:rsidRPr="419B486F" w:rsidR="11C0BC71">
        <w:rPr>
          <w:rFonts w:ascii="Arial" w:hAnsi="Arial" w:eastAsia="Arial" w:cs="Arial"/>
          <w:b w:val="0"/>
          <w:bCs w:val="0"/>
          <w:i w:val="0"/>
          <w:iCs w:val="0"/>
          <w:caps w:val="0"/>
          <w:smallCaps w:val="0"/>
          <w:noProof w:val="0"/>
          <w:color w:val="242424"/>
          <w:sz w:val="22"/>
          <w:szCs w:val="22"/>
          <w:lang w:val="en-GB"/>
        </w:rPr>
        <w:t xml:space="preserve">A significant challenge professionals face when applying Activity Theory is the heterogeneity of the older adult population. The theory has been critiqued for assuming all individuals desire and are capable of </w:t>
      </w:r>
      <w:r w:rsidRPr="419B486F" w:rsidR="11C0BC71">
        <w:rPr>
          <w:rFonts w:ascii="Arial" w:hAnsi="Arial" w:eastAsia="Arial" w:cs="Arial"/>
          <w:b w:val="0"/>
          <w:bCs w:val="0"/>
          <w:i w:val="0"/>
          <w:iCs w:val="0"/>
          <w:caps w:val="0"/>
          <w:smallCaps w:val="0"/>
          <w:noProof w:val="0"/>
          <w:color w:val="242424"/>
          <w:sz w:val="22"/>
          <w:szCs w:val="22"/>
          <w:lang w:val="en-GB"/>
        </w:rPr>
        <w:t>high levels</w:t>
      </w:r>
      <w:r w:rsidRPr="419B486F" w:rsidR="11C0BC71">
        <w:rPr>
          <w:rFonts w:ascii="Arial" w:hAnsi="Arial" w:eastAsia="Arial" w:cs="Arial"/>
          <w:b w:val="0"/>
          <w:bCs w:val="0"/>
          <w:i w:val="0"/>
          <w:iCs w:val="0"/>
          <w:caps w:val="0"/>
          <w:smallCaps w:val="0"/>
          <w:noProof w:val="0"/>
          <w:color w:val="242424"/>
          <w:sz w:val="22"/>
          <w:szCs w:val="22"/>
          <w:lang w:val="en-GB"/>
        </w:rPr>
        <w:t xml:space="preserve"> of social activity, potentially overlooking personal preferences, introverted personality types, or health inequalities that hinder participation (Schulz, 2006). Applying a blanket "one-size-fits-all" activity programme can lead to disengagement and even distress for residents who may prefer solitary, quiet pursuits or who have physical limitations that make participation difficult. Forcing engagement could inadvertently decrease wellbeing by creating anxiety or reinforcing feelings of failure.</w:t>
      </w:r>
      <w:r>
        <w:br/>
      </w:r>
      <w:r>
        <w:br/>
      </w:r>
      <w:r w:rsidRPr="419B486F" w:rsidR="11C0BC71">
        <w:rPr>
          <w:rFonts w:ascii="Arial" w:hAnsi="Arial" w:eastAsia="Arial" w:cs="Arial"/>
          <w:b w:val="0"/>
          <w:bCs w:val="0"/>
          <w:i w:val="0"/>
          <w:iCs w:val="0"/>
          <w:caps w:val="0"/>
          <w:smallCaps w:val="0"/>
          <w:noProof w:val="0"/>
          <w:color w:val="242424"/>
          <w:sz w:val="22"/>
          <w:szCs w:val="22"/>
          <w:lang w:val="en-GB"/>
        </w:rPr>
        <w:t>To overcome this challenge, the strategy must shift from a focus on "activity for activity's sake" to a focus on meaningful occupation and supported autonomy. The solution lies in rigorous, person-centred assessment and care planning. This involves:</w:t>
      </w:r>
      <w:r>
        <w:br/>
      </w:r>
      <w:r>
        <w:br/>
      </w:r>
      <w:r w:rsidRPr="419B486F" w:rsidR="11C0BC71">
        <w:rPr>
          <w:rFonts w:ascii="Arial" w:hAnsi="Arial" w:eastAsia="Arial" w:cs="Arial"/>
          <w:b w:val="0"/>
          <w:bCs w:val="0"/>
          <w:i w:val="0"/>
          <w:iCs w:val="0"/>
          <w:caps w:val="0"/>
          <w:smallCaps w:val="0"/>
          <w:noProof w:val="0"/>
          <w:color w:val="242424"/>
          <w:sz w:val="22"/>
          <w:szCs w:val="22"/>
          <w:lang w:val="en-GB"/>
        </w:rPr>
        <w:t xml:space="preserve">1. In-depth Life History Work: Understanding the individual's lifelong patterns of behaviour and social engagement. This aligns with the principles of continuity theory, which complements Activity Theory by acknowledging that individuals will </w:t>
      </w:r>
      <w:r w:rsidRPr="419B486F" w:rsidR="11C0BC71">
        <w:rPr>
          <w:rFonts w:ascii="Arial" w:hAnsi="Arial" w:eastAsia="Arial" w:cs="Arial"/>
          <w:b w:val="0"/>
          <w:bCs w:val="0"/>
          <w:i w:val="0"/>
          <w:iCs w:val="0"/>
          <w:caps w:val="0"/>
          <w:smallCaps w:val="0"/>
          <w:noProof w:val="0"/>
          <w:color w:val="242424"/>
          <w:sz w:val="22"/>
          <w:szCs w:val="22"/>
          <w:lang w:val="en-GB"/>
        </w:rPr>
        <w:t>seek</w:t>
      </w:r>
      <w:r w:rsidRPr="419B486F" w:rsidR="11C0BC71">
        <w:rPr>
          <w:rFonts w:ascii="Arial" w:hAnsi="Arial" w:eastAsia="Arial" w:cs="Arial"/>
          <w:b w:val="0"/>
          <w:bCs w:val="0"/>
          <w:i w:val="0"/>
          <w:iCs w:val="0"/>
          <w:caps w:val="0"/>
          <w:smallCaps w:val="0"/>
          <w:noProof w:val="0"/>
          <w:color w:val="242424"/>
          <w:sz w:val="22"/>
          <w:szCs w:val="22"/>
          <w:lang w:val="en-GB"/>
        </w:rPr>
        <w:t xml:space="preserve"> to </w:t>
      </w:r>
      <w:r w:rsidRPr="419B486F" w:rsidR="11C0BC71">
        <w:rPr>
          <w:rFonts w:ascii="Arial" w:hAnsi="Arial" w:eastAsia="Arial" w:cs="Arial"/>
          <w:b w:val="0"/>
          <w:bCs w:val="0"/>
          <w:i w:val="0"/>
          <w:iCs w:val="0"/>
          <w:caps w:val="0"/>
          <w:smallCaps w:val="0"/>
          <w:noProof w:val="0"/>
          <w:color w:val="242424"/>
          <w:sz w:val="22"/>
          <w:szCs w:val="22"/>
          <w:lang w:val="en-GB"/>
        </w:rPr>
        <w:t>maintain</w:t>
      </w:r>
      <w:r w:rsidRPr="419B486F" w:rsidR="11C0BC71">
        <w:rPr>
          <w:rFonts w:ascii="Arial" w:hAnsi="Arial" w:eastAsia="Arial" w:cs="Arial"/>
          <w:b w:val="0"/>
          <w:bCs w:val="0"/>
          <w:i w:val="0"/>
          <w:iCs w:val="0"/>
          <w:caps w:val="0"/>
          <w:smallCaps w:val="0"/>
          <w:noProof w:val="0"/>
          <w:color w:val="242424"/>
          <w:sz w:val="22"/>
          <w:szCs w:val="22"/>
          <w:lang w:val="en-GB"/>
        </w:rPr>
        <w:t xml:space="preserve"> consistent patterns of activity as they age.</w:t>
      </w:r>
      <w:r>
        <w:br/>
      </w:r>
      <w:r w:rsidRPr="419B486F" w:rsidR="11C0BC71">
        <w:rPr>
          <w:rFonts w:ascii="Arial" w:hAnsi="Arial" w:eastAsia="Arial" w:cs="Arial"/>
          <w:b w:val="0"/>
          <w:bCs w:val="0"/>
          <w:i w:val="0"/>
          <w:iCs w:val="0"/>
          <w:caps w:val="0"/>
          <w:smallCaps w:val="0"/>
          <w:noProof w:val="0"/>
          <w:color w:val="242424"/>
          <w:sz w:val="22"/>
          <w:szCs w:val="22"/>
          <w:lang w:val="en-GB"/>
        </w:rPr>
        <w:t>2. Offering Diverse, Flexible Options: The activities programme must offer a spectrum of engagement levels. This includes options for solitary activities (e.g., audiobooks, puzzles, gardening in a quiet patch), one-to-one interactions (e.g., talking with a volunteer), and small group work, as well as larger social events (Low et al., 2013).</w:t>
      </w:r>
      <w:r>
        <w:br/>
      </w:r>
      <w:r w:rsidRPr="419B486F" w:rsidR="11C0BC71">
        <w:rPr>
          <w:rFonts w:ascii="Arial" w:hAnsi="Arial" w:eastAsia="Arial" w:cs="Arial"/>
          <w:b w:val="0"/>
          <w:bCs w:val="0"/>
          <w:i w:val="0"/>
          <w:iCs w:val="0"/>
          <w:caps w:val="0"/>
          <w:smallCaps w:val="0"/>
          <w:noProof w:val="0"/>
          <w:color w:val="242424"/>
          <w:sz w:val="22"/>
          <w:szCs w:val="22"/>
          <w:lang w:val="en-GB"/>
        </w:rPr>
        <w:t>3. Empowering Resident Choice: Care professionals must act as facilitators, presenting options and supporting residents in their choices without pressure. As the LEAP program suggests, promoting resident independence and choice is fundamental (Low et al., 2013).</w:t>
      </w:r>
      <w:r>
        <w:br/>
      </w:r>
      <w:r>
        <w:br/>
      </w:r>
      <w:r w:rsidRPr="419B486F" w:rsidR="11C0BC71">
        <w:rPr>
          <w:rFonts w:ascii="Arial" w:hAnsi="Arial" w:eastAsia="Arial" w:cs="Arial"/>
          <w:b w:val="0"/>
          <w:bCs w:val="0"/>
          <w:i w:val="0"/>
          <w:iCs w:val="0"/>
          <w:caps w:val="0"/>
          <w:smallCaps w:val="0"/>
          <w:noProof w:val="0"/>
          <w:color w:val="242424"/>
          <w:sz w:val="22"/>
          <w:szCs w:val="22"/>
          <w:lang w:val="en-GB"/>
        </w:rPr>
        <w:t>By adopting this person-centred approach, the care home respects individual differences while still upholding the core value of Activity Theory: that engagement on the individual's own terms is vital for psychological wellbeing (Havighurst, 1963; Schulz, 2006).</w:t>
      </w:r>
    </w:p>
    <w:p w:rsidR="419B486F" w:rsidP="419B486F" w:rsidRDefault="419B486F" w14:paraId="7E7B8636" w14:textId="1698F2F2">
      <w:pPr>
        <w:pStyle w:val="Normal"/>
        <w:jc w:val="left"/>
        <w:rPr>
          <w:rFonts w:ascii="Arial" w:hAnsi="Arial" w:eastAsia="Arial" w:cs="Arial"/>
          <w:b w:val="0"/>
          <w:bCs w:val="0"/>
          <w:i w:val="0"/>
          <w:iCs w:val="0"/>
          <w:caps w:val="0"/>
          <w:smallCaps w:val="0"/>
          <w:noProof w:val="0"/>
          <w:color w:val="242424"/>
          <w:sz w:val="22"/>
          <w:szCs w:val="22"/>
          <w:lang w:val="en-GB"/>
        </w:rPr>
      </w:pPr>
    </w:p>
    <w:p w:rsidR="11C0BC71" w:rsidP="419B486F" w:rsidRDefault="11C0BC71" w14:paraId="7EEE1053" w14:textId="6A03A1BD">
      <w:pPr>
        <w:pStyle w:val="Normal"/>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Conclusion</w:t>
      </w:r>
      <w:r>
        <w:br/>
      </w:r>
      <w:r>
        <w:br/>
      </w:r>
      <w:r w:rsidRPr="419B486F" w:rsidR="11C0BC71">
        <w:rPr>
          <w:rFonts w:ascii="Arial" w:hAnsi="Arial" w:eastAsia="Arial" w:cs="Arial"/>
          <w:b w:val="0"/>
          <w:bCs w:val="0"/>
          <w:i w:val="0"/>
          <w:iCs w:val="0"/>
          <w:caps w:val="0"/>
          <w:smallCaps w:val="0"/>
          <w:noProof w:val="0"/>
          <w:color w:val="242424"/>
          <w:sz w:val="22"/>
          <w:szCs w:val="22"/>
          <w:lang w:val="en-GB"/>
        </w:rPr>
        <w:t xml:space="preserve">Havighurst's Activity Theory </w:t>
      </w:r>
      <w:r w:rsidRPr="419B486F" w:rsidR="11C0BC71">
        <w:rPr>
          <w:rFonts w:ascii="Arial" w:hAnsi="Arial" w:eastAsia="Arial" w:cs="Arial"/>
          <w:b w:val="0"/>
          <w:bCs w:val="0"/>
          <w:i w:val="0"/>
          <w:iCs w:val="0"/>
          <w:caps w:val="0"/>
          <w:smallCaps w:val="0"/>
          <w:noProof w:val="0"/>
          <w:color w:val="242424"/>
          <w:sz w:val="22"/>
          <w:szCs w:val="22"/>
          <w:lang w:val="en-GB"/>
        </w:rPr>
        <w:t>remains</w:t>
      </w:r>
      <w:r w:rsidRPr="419B486F" w:rsidR="11C0BC71">
        <w:rPr>
          <w:rFonts w:ascii="Arial" w:hAnsi="Arial" w:eastAsia="Arial" w:cs="Arial"/>
          <w:b w:val="0"/>
          <w:bCs w:val="0"/>
          <w:i w:val="0"/>
          <w:iCs w:val="0"/>
          <w:caps w:val="0"/>
          <w:smallCaps w:val="0"/>
          <w:noProof w:val="0"/>
          <w:color w:val="242424"/>
          <w:sz w:val="22"/>
          <w:szCs w:val="22"/>
          <w:lang w:val="en-GB"/>
        </w:rPr>
        <w:t xml:space="preserve"> a highly relevant and practical framework for enhancing the lives of older adults in residential care. Its application, through tailored and meaningful activities as illustrated in the case of Mr. Evans, provides a clear pathway to improving psychological wellbeing. By acknowledging the theory's limitations and proactively addressing challenges through person-centred, choice-based strategies, care professionals can harness its power to help residents </w:t>
      </w:r>
      <w:r w:rsidRPr="419B486F" w:rsidR="11C0BC71">
        <w:rPr>
          <w:rFonts w:ascii="Arial" w:hAnsi="Arial" w:eastAsia="Arial" w:cs="Arial"/>
          <w:b w:val="0"/>
          <w:bCs w:val="0"/>
          <w:i w:val="0"/>
          <w:iCs w:val="0"/>
          <w:caps w:val="0"/>
          <w:smallCaps w:val="0"/>
          <w:noProof w:val="0"/>
          <w:color w:val="242424"/>
          <w:sz w:val="22"/>
          <w:szCs w:val="22"/>
          <w:lang w:val="en-GB"/>
        </w:rPr>
        <w:t>maintain</w:t>
      </w:r>
      <w:r w:rsidRPr="419B486F" w:rsidR="11C0BC71">
        <w:rPr>
          <w:rFonts w:ascii="Arial" w:hAnsi="Arial" w:eastAsia="Arial" w:cs="Arial"/>
          <w:b w:val="0"/>
          <w:bCs w:val="0"/>
          <w:i w:val="0"/>
          <w:iCs w:val="0"/>
          <w:caps w:val="0"/>
          <w:smallCaps w:val="0"/>
          <w:noProof w:val="0"/>
          <w:color w:val="242424"/>
          <w:sz w:val="22"/>
          <w:szCs w:val="22"/>
          <w:lang w:val="en-GB"/>
        </w:rPr>
        <w:t xml:space="preserve"> purpose, identity, and life satisfaction in their later years.</w:t>
      </w:r>
    </w:p>
    <w:p w:rsidR="419B486F" w:rsidP="419B486F" w:rsidRDefault="419B486F" w14:paraId="119AEEB4" w14:textId="6D4318C0">
      <w:pPr>
        <w:pStyle w:val="Normal"/>
        <w:jc w:val="left"/>
        <w:rPr>
          <w:rFonts w:ascii="Arial" w:hAnsi="Arial" w:eastAsia="Arial" w:cs="Arial"/>
          <w:b w:val="0"/>
          <w:bCs w:val="0"/>
          <w:i w:val="0"/>
          <w:iCs w:val="0"/>
          <w:caps w:val="0"/>
          <w:smallCaps w:val="0"/>
          <w:noProof w:val="0"/>
          <w:color w:val="242424"/>
          <w:sz w:val="22"/>
          <w:szCs w:val="22"/>
          <w:lang w:val="en-GB"/>
        </w:rPr>
      </w:pPr>
    </w:p>
    <w:p w:rsidR="11C0BC71" w:rsidP="419B486F" w:rsidRDefault="11C0BC71" w14:paraId="69C3B9DD" w14:textId="08ACA612">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Reference List</w:t>
      </w:r>
    </w:p>
    <w:p w:rsidR="419B486F" w:rsidP="419B486F" w:rsidRDefault="419B486F" w14:paraId="38C5AD0F" w14:textId="70446414">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p>
    <w:p w:rsidR="11C0BC71" w:rsidP="419B486F" w:rsidRDefault="11C0BC71" w14:paraId="44AAB03D" w14:textId="20096CE8">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Ghojazadeh</w:t>
      </w:r>
      <w:r w:rsidRPr="419B486F" w:rsidR="11C0BC71">
        <w:rPr>
          <w:rFonts w:ascii="Arial" w:hAnsi="Arial" w:eastAsia="Arial" w:cs="Arial"/>
          <w:b w:val="0"/>
          <w:bCs w:val="0"/>
          <w:i w:val="0"/>
          <w:iCs w:val="0"/>
          <w:caps w:val="0"/>
          <w:smallCaps w:val="0"/>
          <w:noProof w:val="0"/>
          <w:color w:val="242424"/>
          <w:sz w:val="22"/>
          <w:szCs w:val="22"/>
          <w:lang w:val="en-GB"/>
        </w:rPr>
        <w:t xml:space="preserve">, M., Hosseinzadeh, M., </w:t>
      </w:r>
      <w:r w:rsidRPr="419B486F" w:rsidR="11C0BC71">
        <w:rPr>
          <w:rFonts w:ascii="Arial" w:hAnsi="Arial" w:eastAsia="Arial" w:cs="Arial"/>
          <w:b w:val="0"/>
          <w:bCs w:val="0"/>
          <w:i w:val="0"/>
          <w:iCs w:val="0"/>
          <w:caps w:val="0"/>
          <w:smallCaps w:val="0"/>
          <w:noProof w:val="0"/>
          <w:color w:val="242424"/>
          <w:sz w:val="22"/>
          <w:szCs w:val="22"/>
          <w:lang w:val="en-GB"/>
        </w:rPr>
        <w:t>Pakpour</w:t>
      </w:r>
      <w:r w:rsidRPr="419B486F" w:rsidR="11C0BC71">
        <w:rPr>
          <w:rFonts w:ascii="Arial" w:hAnsi="Arial" w:eastAsia="Arial" w:cs="Arial"/>
          <w:b w:val="0"/>
          <w:bCs w:val="0"/>
          <w:i w:val="0"/>
          <w:iCs w:val="0"/>
          <w:caps w:val="0"/>
          <w:smallCaps w:val="0"/>
          <w:noProof w:val="0"/>
          <w:color w:val="242424"/>
          <w:sz w:val="22"/>
          <w:szCs w:val="22"/>
          <w:lang w:val="en-GB"/>
        </w:rPr>
        <w:t xml:space="preserve">, V., </w:t>
      </w:r>
      <w:r w:rsidRPr="419B486F" w:rsidR="11C0BC71">
        <w:rPr>
          <w:rFonts w:ascii="Arial" w:hAnsi="Arial" w:eastAsia="Arial" w:cs="Arial"/>
          <w:b w:val="0"/>
          <w:bCs w:val="0"/>
          <w:i w:val="0"/>
          <w:iCs w:val="0"/>
          <w:caps w:val="0"/>
          <w:smallCaps w:val="0"/>
          <w:noProof w:val="0"/>
          <w:color w:val="242424"/>
          <w:sz w:val="22"/>
          <w:szCs w:val="22"/>
          <w:lang w:val="en-GB"/>
        </w:rPr>
        <w:t>Sattarzadeh</w:t>
      </w:r>
      <w:r w:rsidRPr="419B486F" w:rsidR="11C0BC71">
        <w:rPr>
          <w:rFonts w:ascii="Arial" w:hAnsi="Arial" w:eastAsia="Arial" w:cs="Arial"/>
          <w:b w:val="0"/>
          <w:bCs w:val="0"/>
          <w:i w:val="0"/>
          <w:iCs w:val="0"/>
          <w:caps w:val="0"/>
          <w:smallCaps w:val="0"/>
          <w:noProof w:val="0"/>
          <w:color w:val="242424"/>
          <w:sz w:val="22"/>
          <w:szCs w:val="22"/>
          <w:lang w:val="en-GB"/>
        </w:rPr>
        <w:t xml:space="preserve">, N. and </w:t>
      </w:r>
      <w:r w:rsidRPr="419B486F" w:rsidR="11C0BC71">
        <w:rPr>
          <w:rFonts w:ascii="Arial" w:hAnsi="Arial" w:eastAsia="Arial" w:cs="Arial"/>
          <w:b w:val="0"/>
          <w:bCs w:val="0"/>
          <w:i w:val="0"/>
          <w:iCs w:val="0"/>
          <w:caps w:val="0"/>
          <w:smallCaps w:val="0"/>
          <w:noProof w:val="0"/>
          <w:color w:val="242424"/>
          <w:sz w:val="22"/>
          <w:szCs w:val="22"/>
          <w:lang w:val="en-GB"/>
        </w:rPr>
        <w:t>Asvadi</w:t>
      </w:r>
      <w:r w:rsidRPr="419B486F" w:rsidR="11C0BC71">
        <w:rPr>
          <w:rFonts w:ascii="Arial" w:hAnsi="Arial" w:eastAsia="Arial" w:cs="Arial"/>
          <w:b w:val="0"/>
          <w:bCs w:val="0"/>
          <w:i w:val="0"/>
          <w:iCs w:val="0"/>
          <w:caps w:val="0"/>
          <w:smallCaps w:val="0"/>
          <w:noProof w:val="0"/>
          <w:color w:val="242424"/>
          <w:sz w:val="22"/>
          <w:szCs w:val="22"/>
          <w:lang w:val="en-GB"/>
        </w:rPr>
        <w:t xml:space="preserve"> Kermani, T.</w:t>
      </w:r>
    </w:p>
    <w:p w:rsidR="11C0BC71" w:rsidP="419B486F" w:rsidRDefault="11C0BC71" w14:paraId="4EA2D4C3" w14:textId="1F9AF4F5">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(2024)</w:t>
      </w:r>
      <w:r w:rsidRPr="419B486F" w:rsidR="5DE549DA">
        <w:rPr>
          <w:rFonts w:ascii="Arial" w:hAnsi="Arial" w:eastAsia="Arial" w:cs="Arial"/>
          <w:b w:val="0"/>
          <w:bCs w:val="0"/>
          <w:i w:val="0"/>
          <w:iCs w:val="0"/>
          <w:caps w:val="0"/>
          <w:smallCaps w:val="0"/>
          <w:noProof w:val="0"/>
          <w:color w:val="242424"/>
          <w:sz w:val="22"/>
          <w:szCs w:val="22"/>
          <w:lang w:val="en-GB"/>
        </w:rPr>
        <w:t xml:space="preserve"> </w:t>
      </w:r>
      <w:r w:rsidRPr="419B486F" w:rsidR="11C0BC71">
        <w:rPr>
          <w:rFonts w:ascii="Arial" w:hAnsi="Arial" w:eastAsia="Arial" w:cs="Arial"/>
          <w:b w:val="0"/>
          <w:bCs w:val="0"/>
          <w:i w:val="0"/>
          <w:iCs w:val="0"/>
          <w:caps w:val="0"/>
          <w:smallCaps w:val="0"/>
          <w:noProof w:val="0"/>
          <w:color w:val="242424"/>
          <w:sz w:val="22"/>
          <w:szCs w:val="22"/>
          <w:lang w:val="en-GB"/>
        </w:rPr>
        <w:t>'Does life story work based on Erikson's theory enhance psychological well-being in</w:t>
      </w:r>
    </w:p>
    <w:p w:rsidR="11C0BC71" w:rsidP="419B486F" w:rsidRDefault="11C0BC71" w14:paraId="64A96DB8" w14:textId="2BB6D86A">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elderly residents of nursing homes? A randomized controlled trial', Geriatric Nursing, 61, pp.</w:t>
      </w:r>
    </w:p>
    <w:p w:rsidR="11C0BC71" w:rsidP="419B486F" w:rsidRDefault="11C0BC71" w14:paraId="092A185D" w14:textId="60554339">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 xml:space="preserve">140-148. </w:t>
      </w:r>
      <w:r w:rsidRPr="419B486F" w:rsidR="11C0BC71">
        <w:rPr>
          <w:rFonts w:ascii="Arial" w:hAnsi="Arial" w:eastAsia="Arial" w:cs="Arial"/>
          <w:b w:val="0"/>
          <w:bCs w:val="0"/>
          <w:i w:val="0"/>
          <w:iCs w:val="0"/>
          <w:caps w:val="0"/>
          <w:smallCaps w:val="0"/>
          <w:noProof w:val="0"/>
          <w:color w:val="242424"/>
          <w:sz w:val="22"/>
          <w:szCs w:val="22"/>
          <w:lang w:val="en-GB"/>
        </w:rPr>
        <w:t>doi</w:t>
      </w:r>
      <w:r w:rsidRPr="419B486F" w:rsidR="11C0BC71">
        <w:rPr>
          <w:rFonts w:ascii="Arial" w:hAnsi="Arial" w:eastAsia="Arial" w:cs="Arial"/>
          <w:b w:val="0"/>
          <w:bCs w:val="0"/>
          <w:i w:val="0"/>
          <w:iCs w:val="0"/>
          <w:caps w:val="0"/>
          <w:smallCaps w:val="0"/>
          <w:noProof w:val="0"/>
          <w:color w:val="242424"/>
          <w:sz w:val="22"/>
          <w:szCs w:val="22"/>
          <w:lang w:val="en-GB"/>
        </w:rPr>
        <w:t>: 10.1016/j.gerinurse.2024.10.006.</w:t>
      </w:r>
      <w:r>
        <w:br/>
      </w:r>
    </w:p>
    <w:p w:rsidR="11C0BC71" w:rsidP="419B486F" w:rsidRDefault="11C0BC71" w14:paraId="4E5FF76F" w14:textId="6423092A">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Havighurst, R.J. (1963) 'Successful Aging', in Williams, R.H., Tibbitts, C. and Donahue, W.</w:t>
      </w:r>
    </w:p>
    <w:p w:rsidR="11C0BC71" w:rsidP="419B486F" w:rsidRDefault="11C0BC71" w14:paraId="69AE734F" w14:textId="4FC3A4A6">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(eds.)</w:t>
      </w:r>
      <w:r w:rsidRPr="419B486F" w:rsidR="410354A5">
        <w:rPr>
          <w:rFonts w:ascii="Arial" w:hAnsi="Arial" w:eastAsia="Arial" w:cs="Arial"/>
          <w:b w:val="0"/>
          <w:bCs w:val="0"/>
          <w:i w:val="0"/>
          <w:iCs w:val="0"/>
          <w:caps w:val="0"/>
          <w:smallCaps w:val="0"/>
          <w:noProof w:val="0"/>
          <w:color w:val="242424"/>
          <w:sz w:val="22"/>
          <w:szCs w:val="22"/>
          <w:lang w:val="en-GB"/>
        </w:rPr>
        <w:t xml:space="preserve"> </w:t>
      </w:r>
      <w:r w:rsidRPr="419B486F" w:rsidR="11C0BC71">
        <w:rPr>
          <w:rFonts w:ascii="Arial" w:hAnsi="Arial" w:eastAsia="Arial" w:cs="Arial"/>
          <w:b w:val="0"/>
          <w:bCs w:val="0"/>
          <w:i w:val="0"/>
          <w:iCs w:val="0"/>
          <w:caps w:val="0"/>
          <w:smallCaps w:val="0"/>
          <w:noProof w:val="0"/>
          <w:color w:val="242424"/>
          <w:sz w:val="22"/>
          <w:szCs w:val="22"/>
          <w:lang w:val="en-GB"/>
        </w:rPr>
        <w:t>Processes of Aging: Social and Psychological Perspectives. New York: Atherton</w:t>
      </w:r>
    </w:p>
    <w:p w:rsidR="11C0BC71" w:rsidP="419B486F" w:rsidRDefault="11C0BC71" w14:paraId="1BFE9390" w14:textId="66AEFA5D">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Press,</w:t>
      </w:r>
      <w:r w:rsidRPr="419B486F" w:rsidR="7252F60C">
        <w:rPr>
          <w:rFonts w:ascii="Arial" w:hAnsi="Arial" w:eastAsia="Arial" w:cs="Arial"/>
          <w:b w:val="0"/>
          <w:bCs w:val="0"/>
          <w:i w:val="0"/>
          <w:iCs w:val="0"/>
          <w:caps w:val="0"/>
          <w:smallCaps w:val="0"/>
          <w:noProof w:val="0"/>
          <w:color w:val="242424"/>
          <w:sz w:val="22"/>
          <w:szCs w:val="22"/>
          <w:lang w:val="en-GB"/>
        </w:rPr>
        <w:t xml:space="preserve"> </w:t>
      </w:r>
      <w:r w:rsidRPr="419B486F" w:rsidR="11C0BC71">
        <w:rPr>
          <w:rFonts w:ascii="Arial" w:hAnsi="Arial" w:eastAsia="Arial" w:cs="Arial"/>
          <w:b w:val="0"/>
          <w:bCs w:val="0"/>
          <w:i w:val="0"/>
          <w:iCs w:val="0"/>
          <w:caps w:val="0"/>
          <w:smallCaps w:val="0"/>
          <w:noProof w:val="0"/>
          <w:color w:val="242424"/>
          <w:sz w:val="22"/>
          <w:szCs w:val="22"/>
          <w:lang w:val="en-GB"/>
        </w:rPr>
        <w:t>pp. 299-320.</w:t>
      </w:r>
    </w:p>
    <w:p w:rsidR="419B486F" w:rsidP="419B486F" w:rsidRDefault="419B486F" w14:paraId="55456A87" w14:textId="2931B87B">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p>
    <w:p w:rsidR="11C0BC71" w:rsidP="419B486F" w:rsidRDefault="11C0BC71" w14:paraId="53C3176A" w14:textId="46A0FCF3">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 xml:space="preserve">Low, L.-F., </w:t>
      </w:r>
      <w:r w:rsidRPr="419B486F" w:rsidR="11C0BC71">
        <w:rPr>
          <w:rFonts w:ascii="Arial" w:hAnsi="Arial" w:eastAsia="Arial" w:cs="Arial"/>
          <w:b w:val="0"/>
          <w:bCs w:val="0"/>
          <w:i w:val="0"/>
          <w:iCs w:val="0"/>
          <w:caps w:val="0"/>
          <w:smallCaps w:val="0"/>
          <w:noProof w:val="0"/>
          <w:color w:val="242424"/>
          <w:sz w:val="22"/>
          <w:szCs w:val="22"/>
          <w:lang w:val="en-GB"/>
        </w:rPr>
        <w:t>Brodaty</w:t>
      </w:r>
      <w:r w:rsidRPr="419B486F" w:rsidR="11C0BC71">
        <w:rPr>
          <w:rFonts w:ascii="Arial" w:hAnsi="Arial" w:eastAsia="Arial" w:cs="Arial"/>
          <w:b w:val="0"/>
          <w:bCs w:val="0"/>
          <w:i w:val="0"/>
          <w:iCs w:val="0"/>
          <w:caps w:val="0"/>
          <w:smallCaps w:val="0"/>
          <w:noProof w:val="0"/>
          <w:color w:val="242424"/>
          <w:sz w:val="22"/>
          <w:szCs w:val="22"/>
          <w:lang w:val="en-GB"/>
        </w:rPr>
        <w:t>, H., Goodenough, B., Fletcher, J., Casey, A.N. and Draper, B. (2013)</w:t>
      </w:r>
    </w:p>
    <w:p w:rsidR="11C0BC71" w:rsidP="419B486F" w:rsidRDefault="11C0BC71" w14:paraId="487D40DA" w14:textId="0E5B1E04">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'Translating and implementing psychosocial interventions in aged home care the lifestyle</w:t>
      </w:r>
    </w:p>
    <w:p w:rsidR="11C0BC71" w:rsidP="419B486F" w:rsidRDefault="11C0BC71" w14:paraId="4040A6B0" w14:textId="50A2ABFB">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 xml:space="preserve">engagement activity program (LEAP) for life', BMC Geriatrics, 13(1), p. 124. </w:t>
      </w:r>
      <w:r w:rsidRPr="419B486F" w:rsidR="11C0BC71">
        <w:rPr>
          <w:rFonts w:ascii="Arial" w:hAnsi="Arial" w:eastAsia="Arial" w:cs="Arial"/>
          <w:b w:val="0"/>
          <w:bCs w:val="0"/>
          <w:i w:val="0"/>
          <w:iCs w:val="0"/>
          <w:caps w:val="0"/>
          <w:smallCaps w:val="0"/>
          <w:noProof w:val="0"/>
          <w:color w:val="242424"/>
          <w:sz w:val="22"/>
          <w:szCs w:val="22"/>
          <w:lang w:val="en-GB"/>
        </w:rPr>
        <w:t>doi</w:t>
      </w:r>
      <w:r w:rsidRPr="419B486F" w:rsidR="11C0BC71">
        <w:rPr>
          <w:rFonts w:ascii="Arial" w:hAnsi="Arial" w:eastAsia="Arial" w:cs="Arial"/>
          <w:b w:val="0"/>
          <w:bCs w:val="0"/>
          <w:i w:val="0"/>
          <w:iCs w:val="0"/>
          <w:caps w:val="0"/>
          <w:smallCaps w:val="0"/>
          <w:noProof w:val="0"/>
          <w:color w:val="242424"/>
          <w:sz w:val="22"/>
          <w:szCs w:val="22"/>
          <w:lang w:val="en-GB"/>
        </w:rPr>
        <w:t>:</w:t>
      </w:r>
    </w:p>
    <w:p w:rsidR="11C0BC71" w:rsidP="419B486F" w:rsidRDefault="11C0BC71" w14:paraId="7E592E6E" w14:textId="1AD5D8C7">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10.1186/1471-2318-13-124.</w:t>
      </w:r>
      <w:r>
        <w:br/>
      </w:r>
    </w:p>
    <w:p w:rsidR="11C0BC71" w:rsidP="419B486F" w:rsidRDefault="11C0BC71" w14:paraId="6241558A" w14:textId="21F7E7DD">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 xml:space="preserve">Schulz, R. (ed.) (2006) 'Activity Theory', in The </w:t>
      </w:r>
      <w:r w:rsidRPr="419B486F" w:rsidR="11C0BC71">
        <w:rPr>
          <w:rFonts w:ascii="Arial" w:hAnsi="Arial" w:eastAsia="Arial" w:cs="Arial"/>
          <w:b w:val="0"/>
          <w:bCs w:val="0"/>
          <w:i w:val="0"/>
          <w:iCs w:val="0"/>
          <w:caps w:val="0"/>
          <w:smallCaps w:val="0"/>
          <w:noProof w:val="0"/>
          <w:color w:val="242424"/>
          <w:sz w:val="22"/>
          <w:szCs w:val="22"/>
          <w:lang w:val="en-GB"/>
        </w:rPr>
        <w:t>Encyclopedia</w:t>
      </w:r>
      <w:r w:rsidRPr="419B486F" w:rsidR="11C0BC71">
        <w:rPr>
          <w:rFonts w:ascii="Arial" w:hAnsi="Arial" w:eastAsia="Arial" w:cs="Arial"/>
          <w:b w:val="0"/>
          <w:bCs w:val="0"/>
          <w:i w:val="0"/>
          <w:iCs w:val="0"/>
          <w:caps w:val="0"/>
          <w:smallCaps w:val="0"/>
          <w:noProof w:val="0"/>
          <w:color w:val="242424"/>
          <w:sz w:val="22"/>
          <w:szCs w:val="22"/>
          <w:lang w:val="en-GB"/>
        </w:rPr>
        <w:t xml:space="preserve"> of Aging: A Comprehensive</w:t>
      </w:r>
    </w:p>
    <w:p w:rsidR="11C0BC71" w:rsidP="419B486F" w:rsidRDefault="11C0BC71" w14:paraId="3169E1E0" w14:textId="7876B6C8">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 xml:space="preserve">Resource in Gerontology and Geriatrics. 4th </w:t>
      </w:r>
      <w:r w:rsidRPr="419B486F" w:rsidR="11C0BC71">
        <w:rPr>
          <w:rFonts w:ascii="Arial" w:hAnsi="Arial" w:eastAsia="Arial" w:cs="Arial"/>
          <w:b w:val="0"/>
          <w:bCs w:val="0"/>
          <w:i w:val="0"/>
          <w:iCs w:val="0"/>
          <w:caps w:val="0"/>
          <w:smallCaps w:val="0"/>
          <w:noProof w:val="0"/>
          <w:color w:val="242424"/>
          <w:sz w:val="22"/>
          <w:szCs w:val="22"/>
          <w:lang w:val="en-GB"/>
        </w:rPr>
        <w:t>edn</w:t>
      </w:r>
      <w:r w:rsidRPr="419B486F" w:rsidR="11C0BC71">
        <w:rPr>
          <w:rFonts w:ascii="Arial" w:hAnsi="Arial" w:eastAsia="Arial" w:cs="Arial"/>
          <w:b w:val="0"/>
          <w:bCs w:val="0"/>
          <w:i w:val="0"/>
          <w:iCs w:val="0"/>
          <w:caps w:val="0"/>
          <w:smallCaps w:val="0"/>
          <w:noProof w:val="0"/>
          <w:color w:val="242424"/>
          <w:sz w:val="22"/>
          <w:szCs w:val="22"/>
          <w:lang w:val="en-GB"/>
        </w:rPr>
        <w:t>. New York: Springer Publishing Company,</w:t>
      </w:r>
    </w:p>
    <w:p w:rsidR="11C0BC71" w:rsidP="419B486F" w:rsidRDefault="11C0BC71" w14:paraId="41E08089" w14:textId="7D960F33">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pp. 15-18.</w:t>
      </w:r>
      <w:r>
        <w:br/>
      </w:r>
    </w:p>
    <w:p w:rsidR="11C0BC71" w:rsidP="419B486F" w:rsidRDefault="11C0BC71" w14:paraId="3A6BBD4A" w14:textId="4AD33A0E">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 xml:space="preserve">Shankar, A., McMunn, A., Banks, </w:t>
      </w:r>
      <w:r w:rsidRPr="419B486F" w:rsidR="11C0BC71">
        <w:rPr>
          <w:rFonts w:ascii="Arial" w:hAnsi="Arial" w:eastAsia="Arial" w:cs="Arial"/>
          <w:b w:val="0"/>
          <w:bCs w:val="0"/>
          <w:i w:val="0"/>
          <w:iCs w:val="0"/>
          <w:caps w:val="0"/>
          <w:smallCaps w:val="0"/>
          <w:noProof w:val="0"/>
          <w:color w:val="242424"/>
          <w:sz w:val="22"/>
          <w:szCs w:val="22"/>
          <w:lang w:val="en-GB"/>
        </w:rPr>
        <w:t>J.</w:t>
      </w:r>
      <w:r w:rsidRPr="419B486F" w:rsidR="11C0BC71">
        <w:rPr>
          <w:rFonts w:ascii="Arial" w:hAnsi="Arial" w:eastAsia="Arial" w:cs="Arial"/>
          <w:b w:val="0"/>
          <w:bCs w:val="0"/>
          <w:i w:val="0"/>
          <w:iCs w:val="0"/>
          <w:caps w:val="0"/>
          <w:smallCaps w:val="0"/>
          <w:noProof w:val="0"/>
          <w:color w:val="242424"/>
          <w:sz w:val="22"/>
          <w:szCs w:val="22"/>
          <w:lang w:val="en-GB"/>
        </w:rPr>
        <w:t xml:space="preserve"> and Steptoe, A. (2020) 'The Relationship between</w:t>
      </w:r>
    </w:p>
    <w:p w:rsidR="11C0BC71" w:rsidP="419B486F" w:rsidRDefault="11C0BC71" w14:paraId="7DC83CD5" w14:textId="5D97DC6D">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Social</w:t>
      </w:r>
      <w:r w:rsidRPr="419B486F" w:rsidR="755A960E">
        <w:rPr>
          <w:rFonts w:ascii="Arial" w:hAnsi="Arial" w:eastAsia="Arial" w:cs="Arial"/>
          <w:b w:val="0"/>
          <w:bCs w:val="0"/>
          <w:i w:val="0"/>
          <w:iCs w:val="0"/>
          <w:caps w:val="0"/>
          <w:smallCaps w:val="0"/>
          <w:noProof w:val="0"/>
          <w:color w:val="242424"/>
          <w:sz w:val="22"/>
          <w:szCs w:val="22"/>
          <w:lang w:val="en-GB"/>
        </w:rPr>
        <w:t xml:space="preserve"> </w:t>
      </w:r>
      <w:r w:rsidRPr="419B486F" w:rsidR="11C0BC71">
        <w:rPr>
          <w:rFonts w:ascii="Arial" w:hAnsi="Arial" w:eastAsia="Arial" w:cs="Arial"/>
          <w:b w:val="0"/>
          <w:bCs w:val="0"/>
          <w:i w:val="0"/>
          <w:iCs w:val="0"/>
          <w:caps w:val="0"/>
          <w:smallCaps w:val="0"/>
          <w:noProof w:val="0"/>
          <w:color w:val="242424"/>
          <w:sz w:val="22"/>
          <w:szCs w:val="22"/>
          <w:lang w:val="en-GB"/>
        </w:rPr>
        <w:t>Isolation and Wellbeing in Older Adults', Innovation in Aging, 4(Supplement_1), pp.</w:t>
      </w:r>
    </w:p>
    <w:p w:rsidR="11C0BC71" w:rsidP="419B486F" w:rsidRDefault="11C0BC71" w14:paraId="1D426A4B" w14:textId="7C7174C3">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598-599.</w:t>
      </w:r>
      <w:r w:rsidRPr="419B486F" w:rsidR="6AED7F85">
        <w:rPr>
          <w:rFonts w:ascii="Arial" w:hAnsi="Arial" w:eastAsia="Arial" w:cs="Arial"/>
          <w:b w:val="0"/>
          <w:bCs w:val="0"/>
          <w:i w:val="0"/>
          <w:iCs w:val="0"/>
          <w:caps w:val="0"/>
          <w:smallCaps w:val="0"/>
          <w:noProof w:val="0"/>
          <w:color w:val="242424"/>
          <w:sz w:val="22"/>
          <w:szCs w:val="22"/>
          <w:lang w:val="en-GB"/>
        </w:rPr>
        <w:t xml:space="preserve"> </w:t>
      </w:r>
      <w:r w:rsidRPr="419B486F" w:rsidR="11C0BC71">
        <w:rPr>
          <w:rFonts w:ascii="Arial" w:hAnsi="Arial" w:eastAsia="Arial" w:cs="Arial"/>
          <w:b w:val="0"/>
          <w:bCs w:val="0"/>
          <w:i w:val="0"/>
          <w:iCs w:val="0"/>
          <w:caps w:val="0"/>
          <w:smallCaps w:val="0"/>
          <w:noProof w:val="0"/>
          <w:color w:val="242424"/>
          <w:sz w:val="22"/>
          <w:szCs w:val="22"/>
          <w:lang w:val="en-GB"/>
        </w:rPr>
        <w:t>doi</w:t>
      </w:r>
      <w:r w:rsidRPr="419B486F" w:rsidR="11C0BC71">
        <w:rPr>
          <w:rFonts w:ascii="Arial" w:hAnsi="Arial" w:eastAsia="Arial" w:cs="Arial"/>
          <w:b w:val="0"/>
          <w:bCs w:val="0"/>
          <w:i w:val="0"/>
          <w:iCs w:val="0"/>
          <w:caps w:val="0"/>
          <w:smallCaps w:val="0"/>
          <w:noProof w:val="0"/>
          <w:color w:val="242424"/>
          <w:sz w:val="22"/>
          <w:szCs w:val="22"/>
          <w:lang w:val="en-GB"/>
        </w:rPr>
        <w:t>: 10.1093/</w:t>
      </w:r>
      <w:r w:rsidRPr="419B486F" w:rsidR="11C0BC71">
        <w:rPr>
          <w:rFonts w:ascii="Arial" w:hAnsi="Arial" w:eastAsia="Arial" w:cs="Arial"/>
          <w:b w:val="0"/>
          <w:bCs w:val="0"/>
          <w:i w:val="0"/>
          <w:iCs w:val="0"/>
          <w:caps w:val="0"/>
          <w:smallCaps w:val="0"/>
          <w:noProof w:val="0"/>
          <w:color w:val="242424"/>
          <w:sz w:val="22"/>
          <w:szCs w:val="22"/>
          <w:lang w:val="en-GB"/>
        </w:rPr>
        <w:t>geroni</w:t>
      </w:r>
      <w:r w:rsidRPr="419B486F" w:rsidR="11C0BC71">
        <w:rPr>
          <w:rFonts w:ascii="Arial" w:hAnsi="Arial" w:eastAsia="Arial" w:cs="Arial"/>
          <w:b w:val="0"/>
          <w:bCs w:val="0"/>
          <w:i w:val="0"/>
          <w:iCs w:val="0"/>
          <w:caps w:val="0"/>
          <w:smallCaps w:val="0"/>
          <w:noProof w:val="0"/>
          <w:color w:val="242424"/>
          <w:sz w:val="22"/>
          <w:szCs w:val="22"/>
          <w:lang w:val="en-GB"/>
        </w:rPr>
        <w:t>/igaa057.1991.</w:t>
      </w:r>
      <w:r>
        <w:br/>
      </w:r>
    </w:p>
    <w:p w:rsidR="11C0BC71" w:rsidP="419B486F" w:rsidRDefault="11C0BC71" w14:paraId="7BFBFF05" w14:textId="4C9CCFF3">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Warislohner</w:t>
      </w:r>
      <w:r w:rsidRPr="419B486F" w:rsidR="11C0BC71">
        <w:rPr>
          <w:rFonts w:ascii="Arial" w:hAnsi="Arial" w:eastAsia="Arial" w:cs="Arial"/>
          <w:b w:val="0"/>
          <w:bCs w:val="0"/>
          <w:i w:val="0"/>
          <w:iCs w:val="0"/>
          <w:caps w:val="0"/>
          <w:smallCaps w:val="0"/>
          <w:noProof w:val="0"/>
          <w:color w:val="242424"/>
          <w:sz w:val="22"/>
          <w:szCs w:val="22"/>
          <w:lang w:val="en-GB"/>
        </w:rPr>
        <w:t>, F. (2024) The Activity Theory of Ageing and Modern Practice: An Opportunity</w:t>
      </w:r>
    </w:p>
    <w:p w:rsidR="11C0BC71" w:rsidP="419B486F" w:rsidRDefault="11C0BC71" w14:paraId="2543BB06" w14:textId="1C50929F">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for Transformation in Care Sector. Available at:</w:t>
      </w:r>
    </w:p>
    <w:p w:rsidR="013F3288" w:rsidP="419B486F" w:rsidRDefault="013F3288" w14:paraId="019088EF" w14:textId="793A7312">
      <w:pPr>
        <w:pStyle w:val="Normal"/>
        <w:spacing w:before="0" w:beforeAutospacing="off" w:after="0" w:afterAutospacing="off" w:line="480" w:lineRule="auto"/>
        <w:ind w:left="720" w:right="0" w:hanging="720"/>
        <w:jc w:val="left"/>
        <w:rPr>
          <w:rFonts w:ascii="Arial" w:hAnsi="Arial" w:eastAsia="Arial" w:cs="Arial"/>
          <w:b w:val="0"/>
          <w:bCs w:val="0"/>
          <w:i w:val="0"/>
          <w:iCs w:val="0"/>
          <w:caps w:val="0"/>
          <w:smallCaps w:val="0"/>
          <w:noProof w:val="0"/>
          <w:color w:val="242424"/>
          <w:sz w:val="22"/>
          <w:szCs w:val="22"/>
          <w:lang w:val="en-GB"/>
        </w:rPr>
      </w:pPr>
      <w:hyperlink r:id="Re124102ab83d40bf">
        <w:r w:rsidRPr="419B486F" w:rsidR="013F3288">
          <w:rPr>
            <w:rStyle w:val="Hyperlink"/>
            <w:rFonts w:ascii="Arial" w:hAnsi="Arial" w:eastAsia="Arial" w:cs="Arial"/>
            <w:noProof w:val="0"/>
            <w:sz w:val="22"/>
            <w:szCs w:val="22"/>
            <w:lang w:val="en-GB"/>
          </w:rPr>
          <w:t>https://www.linkedin.com/pulse/activitytheory-ageing-modern-practice-uv1be</w:t>
        </w:r>
      </w:hyperlink>
      <w:r w:rsidRPr="419B486F" w:rsidR="11C0BC71">
        <w:rPr>
          <w:rFonts w:ascii="Arial" w:hAnsi="Arial" w:eastAsia="Arial" w:cs="Arial"/>
          <w:b w:val="0"/>
          <w:bCs w:val="0"/>
          <w:i w:val="0"/>
          <w:iCs w:val="0"/>
          <w:caps w:val="0"/>
          <w:smallCaps w:val="0"/>
          <w:noProof w:val="0"/>
          <w:color w:val="242424"/>
          <w:sz w:val="22"/>
          <w:szCs w:val="22"/>
          <w:lang w:val="en-GB"/>
        </w:rPr>
        <w:t xml:space="preserve"> (Accessed:</w:t>
      </w:r>
    </w:p>
    <w:p w:rsidR="11C0BC71" w:rsidP="419B486F" w:rsidRDefault="11C0BC71" w14:paraId="6264F726" w14:textId="7DF9268B">
      <w:pPr>
        <w:pStyle w:val="Normal"/>
        <w:spacing w:before="0" w:beforeAutospacing="off" w:after="0" w:afterAutospacing="off" w:line="480" w:lineRule="auto"/>
        <w:ind w:left="720" w:right="0" w:hanging="720"/>
        <w:jc w:val="left"/>
        <w:rPr>
          <w:rFonts w:ascii="Arial" w:hAnsi="Arial" w:eastAsia="Arial" w:cs="Arial"/>
          <w:noProof w:val="0"/>
          <w:sz w:val="22"/>
          <w:szCs w:val="22"/>
          <w:lang w:val="en-GB"/>
        </w:rPr>
      </w:pPr>
      <w:r w:rsidRPr="419B486F" w:rsidR="11C0BC71">
        <w:rPr>
          <w:rFonts w:ascii="Arial" w:hAnsi="Arial" w:eastAsia="Arial" w:cs="Arial"/>
          <w:b w:val="0"/>
          <w:bCs w:val="0"/>
          <w:i w:val="0"/>
          <w:iCs w:val="0"/>
          <w:caps w:val="0"/>
          <w:smallCaps w:val="0"/>
          <w:noProof w:val="0"/>
          <w:color w:val="242424"/>
          <w:sz w:val="22"/>
          <w:szCs w:val="22"/>
          <w:lang w:val="en-GB"/>
        </w:rPr>
        <w:t>17</w:t>
      </w:r>
      <w:r w:rsidRPr="419B486F" w:rsidR="09A58439">
        <w:rPr>
          <w:rFonts w:ascii="Arial" w:hAnsi="Arial" w:eastAsia="Arial" w:cs="Arial"/>
          <w:b w:val="0"/>
          <w:bCs w:val="0"/>
          <w:i w:val="0"/>
          <w:iCs w:val="0"/>
          <w:caps w:val="0"/>
          <w:smallCaps w:val="0"/>
          <w:noProof w:val="0"/>
          <w:color w:val="242424"/>
          <w:sz w:val="22"/>
          <w:szCs w:val="22"/>
          <w:lang w:val="en-GB"/>
        </w:rPr>
        <w:t>/03/2023</w:t>
      </w:r>
      <w:r w:rsidRPr="419B486F" w:rsidR="11C0BC71">
        <w:rPr>
          <w:rFonts w:ascii="Arial" w:hAnsi="Arial" w:eastAsia="Arial" w:cs="Arial"/>
          <w:b w:val="0"/>
          <w:bCs w:val="0"/>
          <w:i w:val="0"/>
          <w:iCs w:val="0"/>
          <w:caps w:val="0"/>
          <w:smallCaps w:val="0"/>
          <w:noProof w:val="0"/>
          <w:color w:val="242424"/>
          <w:sz w:val="22"/>
          <w:szCs w:val="22"/>
          <w:lang w:val="en-GB"/>
        </w:rPr>
        <w:t>).</w:t>
      </w:r>
      <w:r w:rsidRPr="419B486F" w:rsidR="30352CF0">
        <w:rPr>
          <w:rFonts w:ascii="Arial" w:hAnsi="Arial" w:eastAsia="Arial" w:cs="Arial"/>
          <w:b w:val="0"/>
          <w:bCs w:val="0"/>
          <w:i w:val="0"/>
          <w:iCs w:val="0"/>
          <w:caps w:val="0"/>
          <w:smallCaps w:val="0"/>
          <w:noProof w:val="0"/>
          <w:color w:val="242424"/>
          <w:sz w:val="22"/>
          <w:szCs w:val="22"/>
          <w:lang w:val="en-GB"/>
        </w:rPr>
        <w:t xml:space="preserve"> </w:t>
      </w:r>
    </w:p>
    <w:sectPr>
      <w:pgSz w:w="11906" w:h="16838" w:orient="portrait"/>
      <w:pgMar w:top="1440" w:right="1440" w:bottom="1440" w:left="1440" w:header="720" w:footer="720" w:gutter="0"/>
      <w:cols w:space="720"/>
      <w:docGrid w:linePitch="360"/>
      <w:headerReference w:type="default" r:id="R0388df37e2c54254"/>
      <w:footerReference w:type="default" r:id="R707400bfc41746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19B486F" w:rsidTr="419B486F" w14:paraId="15985C0D">
      <w:trPr>
        <w:trHeight w:val="300"/>
      </w:trPr>
      <w:tc>
        <w:tcPr>
          <w:tcW w:w="3005" w:type="dxa"/>
          <w:tcMar/>
        </w:tcPr>
        <w:p w:rsidR="419B486F" w:rsidP="419B486F" w:rsidRDefault="419B486F" w14:paraId="27689AF3" w14:textId="62FA3660">
          <w:pPr>
            <w:pStyle w:val="Header"/>
            <w:bidi w:val="0"/>
            <w:ind w:left="-115"/>
            <w:jc w:val="left"/>
          </w:pPr>
        </w:p>
      </w:tc>
      <w:tc>
        <w:tcPr>
          <w:tcW w:w="3005" w:type="dxa"/>
          <w:tcMar/>
        </w:tcPr>
        <w:p w:rsidR="419B486F" w:rsidP="419B486F" w:rsidRDefault="419B486F" w14:paraId="1412BAAB" w14:textId="383ED7F1">
          <w:pPr>
            <w:pStyle w:val="Header"/>
            <w:bidi w:val="0"/>
            <w:jc w:val="center"/>
          </w:pPr>
        </w:p>
      </w:tc>
      <w:tc>
        <w:tcPr>
          <w:tcW w:w="3005" w:type="dxa"/>
          <w:tcMar/>
        </w:tcPr>
        <w:p w:rsidR="419B486F" w:rsidP="419B486F" w:rsidRDefault="419B486F" w14:paraId="6BBA6622" w14:textId="5D528179">
          <w:pPr>
            <w:pStyle w:val="Header"/>
            <w:bidi w:val="0"/>
            <w:ind w:right="-115"/>
            <w:jc w:val="right"/>
          </w:pPr>
        </w:p>
      </w:tc>
    </w:tr>
  </w:tbl>
  <w:p w:rsidR="419B486F" w:rsidP="419B486F" w:rsidRDefault="419B486F" w14:paraId="71B4D3E1" w14:textId="190C30A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19B486F" w:rsidTr="419B486F" w14:paraId="53E8AEB9">
      <w:trPr>
        <w:trHeight w:val="300"/>
      </w:trPr>
      <w:tc>
        <w:tcPr>
          <w:tcW w:w="3005" w:type="dxa"/>
          <w:tcMar/>
        </w:tcPr>
        <w:p w:rsidR="419B486F" w:rsidP="419B486F" w:rsidRDefault="419B486F" w14:paraId="532D8742" w14:textId="4D903ECD">
          <w:pPr>
            <w:pStyle w:val="Header"/>
            <w:bidi w:val="0"/>
            <w:ind w:left="-115"/>
            <w:jc w:val="left"/>
          </w:pPr>
          <w:r>
            <w:fldChar w:fldCharType="begin"/>
          </w:r>
          <w:r>
            <w:instrText xml:space="preserve">PAGE</w:instrText>
          </w:r>
          <w:r>
            <w:fldChar w:fldCharType="separate"/>
          </w:r>
          <w:r>
            <w:fldChar w:fldCharType="end"/>
          </w:r>
        </w:p>
      </w:tc>
      <w:tc>
        <w:tcPr>
          <w:tcW w:w="3005" w:type="dxa"/>
          <w:tcMar/>
        </w:tcPr>
        <w:p w:rsidR="419B486F" w:rsidP="419B486F" w:rsidRDefault="419B486F" w14:paraId="329B365D" w14:textId="59A68F36">
          <w:pPr>
            <w:pStyle w:val="Header"/>
            <w:bidi w:val="0"/>
            <w:jc w:val="center"/>
          </w:pPr>
        </w:p>
      </w:tc>
      <w:tc>
        <w:tcPr>
          <w:tcW w:w="3005" w:type="dxa"/>
          <w:tcMar/>
        </w:tcPr>
        <w:p w:rsidR="419B486F" w:rsidP="419B486F" w:rsidRDefault="419B486F" w14:paraId="42092108" w14:textId="2AB242F1">
          <w:pPr>
            <w:pStyle w:val="Header"/>
            <w:bidi w:val="0"/>
            <w:ind w:right="-115"/>
            <w:jc w:val="right"/>
          </w:pPr>
        </w:p>
      </w:tc>
    </w:tr>
  </w:tbl>
  <w:p w:rsidR="419B486F" w:rsidP="419B486F" w:rsidRDefault="419B486F" w14:paraId="0C6E9AD7" w14:textId="5483679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E2C621"/>
    <w:rsid w:val="007DCC75"/>
    <w:rsid w:val="013F3288"/>
    <w:rsid w:val="050C7D34"/>
    <w:rsid w:val="062A97D3"/>
    <w:rsid w:val="08995BA5"/>
    <w:rsid w:val="08F1D59D"/>
    <w:rsid w:val="09A58439"/>
    <w:rsid w:val="0B2D2AD0"/>
    <w:rsid w:val="0BBF831C"/>
    <w:rsid w:val="0BECB236"/>
    <w:rsid w:val="0C3DC855"/>
    <w:rsid w:val="0DD2B3BA"/>
    <w:rsid w:val="0FAE3841"/>
    <w:rsid w:val="11C0BC71"/>
    <w:rsid w:val="12146526"/>
    <w:rsid w:val="1224D178"/>
    <w:rsid w:val="132EA5C1"/>
    <w:rsid w:val="1339D169"/>
    <w:rsid w:val="13E2C621"/>
    <w:rsid w:val="1CAAE36D"/>
    <w:rsid w:val="1DBFF5BE"/>
    <w:rsid w:val="1E85331C"/>
    <w:rsid w:val="1EF10FC8"/>
    <w:rsid w:val="1F9345A0"/>
    <w:rsid w:val="1FE93DFD"/>
    <w:rsid w:val="225C5631"/>
    <w:rsid w:val="259E163A"/>
    <w:rsid w:val="27CC029B"/>
    <w:rsid w:val="28AC0DA8"/>
    <w:rsid w:val="2AD2FFE4"/>
    <w:rsid w:val="2D6C605A"/>
    <w:rsid w:val="2FC37FB6"/>
    <w:rsid w:val="30352CF0"/>
    <w:rsid w:val="3041515A"/>
    <w:rsid w:val="32309ABB"/>
    <w:rsid w:val="388353C3"/>
    <w:rsid w:val="38C32F47"/>
    <w:rsid w:val="3F7452DA"/>
    <w:rsid w:val="410354A5"/>
    <w:rsid w:val="419B486F"/>
    <w:rsid w:val="42CD7A0E"/>
    <w:rsid w:val="44F7CEAA"/>
    <w:rsid w:val="461F8F07"/>
    <w:rsid w:val="4A0E7473"/>
    <w:rsid w:val="506A0356"/>
    <w:rsid w:val="5097B636"/>
    <w:rsid w:val="5224FADD"/>
    <w:rsid w:val="52EF1167"/>
    <w:rsid w:val="54E30222"/>
    <w:rsid w:val="55218929"/>
    <w:rsid w:val="58237D9C"/>
    <w:rsid w:val="58C66D40"/>
    <w:rsid w:val="592A74E2"/>
    <w:rsid w:val="5DE549DA"/>
    <w:rsid w:val="5E5CF945"/>
    <w:rsid w:val="625E8112"/>
    <w:rsid w:val="6832A38E"/>
    <w:rsid w:val="69541F07"/>
    <w:rsid w:val="6AED7F85"/>
    <w:rsid w:val="6ECA313D"/>
    <w:rsid w:val="6FBEBB67"/>
    <w:rsid w:val="70413DD1"/>
    <w:rsid w:val="7252F60C"/>
    <w:rsid w:val="755A960E"/>
    <w:rsid w:val="766A3C73"/>
    <w:rsid w:val="78EE1F55"/>
    <w:rsid w:val="7AC57D80"/>
    <w:rsid w:val="7E51C6D2"/>
    <w:rsid w:val="7FD87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2C621"/>
  <w15:chartTrackingRefBased/>
  <w15:docId w15:val="{E20AE4D1-6DFD-4566-9A6A-2EE244D55A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19B486F"/>
    <w:rPr>
      <w:color w:val="467886"/>
      <w:u w:val="single"/>
    </w:rPr>
  </w:style>
  <w:style w:type="paragraph" w:styleId="Header">
    <w:uiPriority w:val="99"/>
    <w:name w:val="header"/>
    <w:basedOn w:val="Normal"/>
    <w:unhideWhenUsed/>
    <w:rsid w:val="419B486F"/>
    <w:pPr>
      <w:tabs>
        <w:tab w:val="center" w:leader="none" w:pos="4680"/>
        <w:tab w:val="right" w:leader="none" w:pos="9360"/>
      </w:tabs>
      <w:spacing w:after="0" w:line="240" w:lineRule="auto"/>
    </w:pPr>
  </w:style>
  <w:style w:type="paragraph" w:styleId="Footer">
    <w:uiPriority w:val="99"/>
    <w:name w:val="footer"/>
    <w:basedOn w:val="Normal"/>
    <w:unhideWhenUsed/>
    <w:rsid w:val="419B486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inkedin.com/pulse/activity-theory-ageing-modern-practice-uv1be" TargetMode="External" Id="Re124102ab83d40bf" /><Relationship Type="http://schemas.openxmlformats.org/officeDocument/2006/relationships/header" Target="/word/header.xml" Id="R0388df37e2c54254" /><Relationship Type="http://schemas.openxmlformats.org/officeDocument/2006/relationships/footer" Target="/word/footer.xml" Id="R707400bfc41746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Sadia Ousman (2235624)</dc:creator>
  <keywords/>
  <dc:description/>
  <lastModifiedBy>Sadia Ousman (2235624)</lastModifiedBy>
  <revision>3</revision>
  <dcterms:created xsi:type="dcterms:W3CDTF">2026-03-17T22:32:22.1054482Z</dcterms:created>
  <dcterms:modified xsi:type="dcterms:W3CDTF">2026-03-17T23:46:26.2854460Z</dcterms:modified>
</coreProperties>
</file>