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C64DFAD" wp14:paraId="501817AE" wp14:textId="61EE77F0">
      <w:pPr>
        <w:pStyle w:val="Normal"/>
      </w:pPr>
      <w:r w:rsidR="2190F0C9">
        <w:drawing>
          <wp:inline xmlns:wp14="http://schemas.microsoft.com/office/word/2010/wordprocessingDrawing" wp14:editId="33FC5DD0" wp14:anchorId="6A8B2103">
            <wp:extent cx="1447800" cy="647700"/>
            <wp:effectExtent l="0" t="0" r="0" b="0"/>
            <wp:docPr id="118605628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86056288" name="Picture 1186056288"/>
                    <pic:cNvPicPr/>
                  </pic:nvPicPr>
                  <pic:blipFill>
                    <a:blip xmlns:r="http://schemas.openxmlformats.org/officeDocument/2006/relationships" r:embed="rId1415572473">
                      <a:extLst>
                        <a:ext uri="{28A0092B-C50C-407E-A947-70E740481C1C}">
                          <a14:useLocalDpi xmlns:a14="http://schemas.microsoft.com/office/drawing/2010/main"/>
                        </a:ext>
                      </a:extLst>
                    </a:blip>
                    <a:stretch>
                      <a:fillRect/>
                    </a:stretch>
                  </pic:blipFill>
                  <pic:spPr>
                    <a:xfrm>
                      <a:off x="0" y="0"/>
                      <a:ext cx="1447800" cy="647700"/>
                    </a:xfrm>
                    <a:prstGeom prst="rect">
                      <a:avLst/>
                    </a:prstGeom>
                  </pic:spPr>
                </pic:pic>
              </a:graphicData>
            </a:graphic>
          </wp:inline>
        </w:drawing>
      </w:r>
    </w:p>
    <w:p w:rsidR="2C64DFAD" w:rsidP="2C64DFAD" w:rsidRDefault="2C64DFAD" w14:paraId="60B1438A" w14:textId="0C3D5C72">
      <w:pPr>
        <w:pStyle w:val="Normal"/>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31"/>
          <w:szCs w:val="31"/>
          <w:u w:val="none"/>
          <w:lang w:val="en-GB"/>
        </w:rPr>
      </w:pPr>
    </w:p>
    <w:p w:rsidR="2190F0C9" w:rsidP="2C64DFAD" w:rsidRDefault="2190F0C9" w14:paraId="37FD295A" w14:textId="1D5FC4BF">
      <w:pPr>
        <w:pStyle w:val="Normal"/>
        <w:rPr>
          <w:rFonts w:ascii="Times New Roman" w:hAnsi="Times New Roman" w:eastAsia="Times New Roman" w:cs="Times New Roman"/>
          <w:noProof w:val="0"/>
          <w:sz w:val="24"/>
          <w:szCs w:val="24"/>
          <w:lang w:val="ru-RU"/>
        </w:rPr>
      </w:pPr>
      <w:r w:rsidRPr="2C64DFAD" w:rsidR="2190F0C9">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31"/>
          <w:szCs w:val="31"/>
          <w:u w:val="none"/>
          <w:lang w:val="en-GB"/>
        </w:rPr>
        <w:t>Module Code:</w:t>
      </w:r>
      <w:r w:rsidRPr="2C64DFAD" w:rsidR="2190F0C9">
        <w:rPr>
          <w:rFonts w:ascii="Times New Roman" w:hAnsi="Times New Roman" w:eastAsia="Times New Roman" w:cs="Times New Roman"/>
          <w:noProof w:val="0"/>
          <w:sz w:val="31"/>
          <w:szCs w:val="31"/>
          <w:lang w:val="en-GB"/>
        </w:rPr>
        <w:t xml:space="preserve"> LCLM5002</w:t>
      </w:r>
    </w:p>
    <w:p w:rsidR="2190F0C9" w:rsidP="2C64DFAD" w:rsidRDefault="2190F0C9" w14:paraId="2289C715" w14:textId="2427A195">
      <w:pPr>
        <w:pStyle w:val="Normal"/>
        <w:rPr>
          <w:rFonts w:ascii="Times New Roman" w:hAnsi="Times New Roman" w:eastAsia="Times New Roman" w:cs="Times New Roman"/>
          <w:noProof w:val="0"/>
          <w:sz w:val="31"/>
          <w:szCs w:val="31"/>
          <w:lang w:val="en-GB"/>
        </w:rPr>
      </w:pPr>
      <w:r w:rsidRPr="2C64DFAD" w:rsidR="2190F0C9">
        <w:rPr>
          <w:rFonts w:ascii="Times New Roman" w:hAnsi="Times New Roman" w:eastAsia="Times New Roman" w:cs="Times New Roman"/>
          <w:noProof w:val="0"/>
          <w:sz w:val="31"/>
          <w:szCs w:val="31"/>
          <w:lang w:val="en-GB"/>
        </w:rPr>
        <w:t>Module Name: Developing and Managing Individuals and Teams</w:t>
      </w:r>
    </w:p>
    <w:p w:rsidR="2190F0C9" w:rsidP="2C64DFAD" w:rsidRDefault="2190F0C9" w14:paraId="6DBD66E1" w14:textId="719E6CF8">
      <w:pPr>
        <w:pStyle w:val="Normal"/>
        <w:rPr>
          <w:rFonts w:ascii="Times New Roman" w:hAnsi="Times New Roman" w:eastAsia="Times New Roman" w:cs="Times New Roman"/>
          <w:noProof w:val="0"/>
          <w:sz w:val="31"/>
          <w:szCs w:val="31"/>
          <w:lang w:val="en-GB"/>
        </w:rPr>
      </w:pPr>
      <w:r w:rsidRPr="2C64DFAD" w:rsidR="2190F0C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LECTURER`S NAME:</w:t>
      </w:r>
      <w:r w:rsidRPr="2C64DFAD" w:rsidR="2190F0C9">
        <w:rPr>
          <w:rFonts w:ascii="Times New Roman" w:hAnsi="Times New Roman" w:eastAsia="Times New Roman" w:cs="Times New Roman"/>
          <w:noProof w:val="0"/>
          <w:sz w:val="24"/>
          <w:szCs w:val="24"/>
          <w:lang w:val="en-GB"/>
        </w:rPr>
        <w:t xml:space="preserve"> Doreen Nyaa Amundam Nishi Ramsurrun</w:t>
      </w:r>
    </w:p>
    <w:p w:rsidR="2190F0C9" w:rsidP="2C64DFAD" w:rsidRDefault="2190F0C9" w14:paraId="010AF866" w14:textId="48E6B997">
      <w:pPr>
        <w:pStyle w:val="Normal"/>
        <w:rPr>
          <w:rFonts w:ascii="Times New Roman" w:hAnsi="Times New Roman" w:eastAsia="Times New Roman" w:cs="Times New Roman"/>
          <w:noProof w:val="0"/>
          <w:sz w:val="24"/>
          <w:szCs w:val="24"/>
          <w:lang w:val="en-GB"/>
        </w:rPr>
      </w:pPr>
      <w:r w:rsidRPr="2C64DFAD" w:rsidR="2190F0C9">
        <w:rPr>
          <w:rFonts w:ascii="Times New Roman" w:hAnsi="Times New Roman" w:eastAsia="Times New Roman" w:cs="Times New Roman"/>
          <w:noProof w:val="0"/>
          <w:sz w:val="24"/>
          <w:szCs w:val="24"/>
          <w:lang w:val="en-GB"/>
        </w:rPr>
        <w:t xml:space="preserve">Student Name: Bohdan Snyhyr </w:t>
      </w:r>
    </w:p>
    <w:p w:rsidR="2190F0C9" w:rsidP="2C64DFAD" w:rsidRDefault="2190F0C9" w14:paraId="309F8ACB" w14:textId="55CCEC06">
      <w:pPr>
        <w:pStyle w:val="Normal"/>
        <w:rPr>
          <w:rFonts w:ascii="Times New Roman" w:hAnsi="Times New Roman" w:eastAsia="Times New Roman" w:cs="Times New Roman"/>
          <w:noProof w:val="0"/>
          <w:sz w:val="24"/>
          <w:szCs w:val="24"/>
          <w:lang w:val="en-GB"/>
        </w:rPr>
      </w:pPr>
      <w:r w:rsidRPr="2C64DFAD" w:rsidR="2190F0C9">
        <w:rPr>
          <w:rFonts w:ascii="Times New Roman" w:hAnsi="Times New Roman" w:eastAsia="Times New Roman" w:cs="Times New Roman"/>
          <w:noProof w:val="0"/>
          <w:sz w:val="24"/>
          <w:szCs w:val="24"/>
          <w:lang w:val="en-GB"/>
        </w:rPr>
        <w:t xml:space="preserve">Student </w:t>
      </w:r>
      <w:r w:rsidRPr="2C64DFAD" w:rsidR="2190F0C9">
        <w:rPr>
          <w:rFonts w:ascii="Times New Roman" w:hAnsi="Times New Roman" w:eastAsia="Times New Roman" w:cs="Times New Roman"/>
          <w:noProof w:val="0"/>
          <w:sz w:val="24"/>
          <w:szCs w:val="24"/>
          <w:lang w:val="en-GB"/>
        </w:rPr>
        <w:t>Number:</w:t>
      </w:r>
      <w:r w:rsidRPr="2C64DFAD" w:rsidR="2190F0C9">
        <w:rPr>
          <w:rFonts w:ascii="Times New Roman" w:hAnsi="Times New Roman" w:eastAsia="Times New Roman" w:cs="Times New Roman"/>
          <w:noProof w:val="0"/>
          <w:sz w:val="24"/>
          <w:szCs w:val="24"/>
          <w:lang w:val="en-GB"/>
        </w:rPr>
        <w:t xml:space="preserve"> 2419277</w:t>
      </w:r>
    </w:p>
    <w:p w:rsidR="2C64DFAD" w:rsidP="2C64DFAD" w:rsidRDefault="2C64DFAD" w14:paraId="2B929ADE" w14:textId="036791C7">
      <w:pPr>
        <w:pStyle w:val="Normal"/>
        <w:rPr>
          <w:rFonts w:ascii="Times New Roman" w:hAnsi="Times New Roman" w:eastAsia="Times New Roman" w:cs="Times New Roman"/>
          <w:noProof w:val="0"/>
          <w:sz w:val="24"/>
          <w:szCs w:val="24"/>
          <w:lang w:val="en-GB"/>
        </w:rPr>
      </w:pPr>
    </w:p>
    <w:p w:rsidR="2C64DFAD" w:rsidP="2C64DFAD" w:rsidRDefault="2C64DFAD" w14:paraId="0357DC99" w14:textId="47AD997B">
      <w:pPr>
        <w:pStyle w:val="Normal"/>
        <w:rPr>
          <w:rFonts w:ascii="Times New Roman" w:hAnsi="Times New Roman" w:eastAsia="Times New Roman" w:cs="Times New Roman"/>
          <w:noProof w:val="0"/>
          <w:sz w:val="24"/>
          <w:szCs w:val="24"/>
          <w:lang w:val="en-GB"/>
        </w:rPr>
      </w:pPr>
    </w:p>
    <w:p w:rsidR="7EA15D70" w:rsidP="2C64DFAD" w:rsidRDefault="7EA15D70" w14:paraId="0EEEA992" w14:textId="4D2545DA">
      <w:pPr>
        <w:pStyle w:val="Heading1"/>
        <w:spacing w:before="322" w:beforeAutospacing="off" w:after="322" w:afterAutospacing="off"/>
      </w:pPr>
      <w:r w:rsidRPr="2C64DFAD" w:rsidR="7EA15D70">
        <w:rPr>
          <w:rFonts w:ascii="Times New Roman" w:hAnsi="Times New Roman" w:eastAsia="Times New Roman" w:cs="Times New Roman"/>
          <w:b w:val="1"/>
          <w:bCs w:val="1"/>
          <w:noProof w:val="0"/>
          <w:sz w:val="48"/>
          <w:szCs w:val="48"/>
          <w:lang w:val="en-GB"/>
        </w:rPr>
        <w:t>INDIVIDUAL REPORT</w:t>
      </w:r>
    </w:p>
    <w:p w:rsidR="7EA15D70" w:rsidP="2C64DFAD" w:rsidRDefault="7EA15D70" w14:paraId="2FE3F330" w14:textId="5D4183D4">
      <w:pPr>
        <w:pStyle w:val="Heading2"/>
        <w:spacing w:before="299" w:beforeAutospacing="off" w:after="299" w:afterAutospacing="off"/>
      </w:pPr>
      <w:r w:rsidRPr="2C64DFAD" w:rsidR="7EA15D70">
        <w:rPr>
          <w:rFonts w:ascii="Times New Roman" w:hAnsi="Times New Roman" w:eastAsia="Times New Roman" w:cs="Times New Roman"/>
          <w:b w:val="1"/>
          <w:bCs w:val="1"/>
          <w:noProof w:val="0"/>
          <w:sz w:val="36"/>
          <w:szCs w:val="36"/>
          <w:lang w:val="en-GB"/>
        </w:rPr>
        <w:t>Human Resource Management in Unilever PLC</w:t>
      </w:r>
    </w:p>
    <w:p w:rsidR="2C64DFAD" w:rsidP="2C64DFAD" w:rsidRDefault="2C64DFAD" w14:paraId="6BD4961C" w14:textId="122448CD">
      <w:pPr>
        <w:pStyle w:val="Normal"/>
        <w:rPr>
          <w:rFonts w:ascii="Times New Roman" w:hAnsi="Times New Roman" w:eastAsia="Times New Roman" w:cs="Times New Roman"/>
          <w:noProof w:val="0"/>
          <w:sz w:val="24"/>
          <w:szCs w:val="24"/>
          <w:lang w:val="en-GB"/>
        </w:rPr>
      </w:pPr>
    </w:p>
    <w:p w:rsidR="2C64DFAD" w:rsidP="2C64DFAD" w:rsidRDefault="2C64DFAD" w14:paraId="2EDB31B2" w14:textId="6FED18C1">
      <w:pPr>
        <w:pStyle w:val="Normal"/>
        <w:rPr>
          <w:rFonts w:ascii="Times New Roman" w:hAnsi="Times New Roman" w:eastAsia="Times New Roman" w:cs="Times New Roman"/>
          <w:noProof w:val="0"/>
          <w:sz w:val="24"/>
          <w:szCs w:val="24"/>
          <w:lang w:val="en-GB"/>
        </w:rPr>
      </w:pPr>
    </w:p>
    <w:p w:rsidR="2C64DFAD" w:rsidP="2C64DFAD" w:rsidRDefault="2C64DFAD" w14:paraId="3C488FDD" w14:textId="2A62AEED">
      <w:pPr>
        <w:pStyle w:val="Normal"/>
        <w:rPr>
          <w:rFonts w:ascii="Times New Roman" w:hAnsi="Times New Roman" w:eastAsia="Times New Roman" w:cs="Times New Roman"/>
          <w:noProof w:val="0"/>
          <w:sz w:val="24"/>
          <w:szCs w:val="24"/>
          <w:lang w:val="en-GB"/>
        </w:rPr>
      </w:pPr>
    </w:p>
    <w:p w:rsidR="2C64DFAD" w:rsidP="2C64DFAD" w:rsidRDefault="2C64DFAD" w14:paraId="127A9E06" w14:textId="1F1B130F">
      <w:pPr>
        <w:pStyle w:val="Normal"/>
        <w:rPr>
          <w:rFonts w:ascii="Times New Roman" w:hAnsi="Times New Roman" w:eastAsia="Times New Roman" w:cs="Times New Roman"/>
          <w:noProof w:val="0"/>
          <w:sz w:val="24"/>
          <w:szCs w:val="24"/>
          <w:lang w:val="en-GB"/>
        </w:rPr>
      </w:pPr>
    </w:p>
    <w:p w:rsidR="2C64DFAD" w:rsidP="2C64DFAD" w:rsidRDefault="2C64DFAD" w14:paraId="68895D39" w14:textId="12C33936">
      <w:pPr>
        <w:pStyle w:val="Normal"/>
        <w:rPr>
          <w:rFonts w:ascii="Times New Roman" w:hAnsi="Times New Roman" w:eastAsia="Times New Roman" w:cs="Times New Roman"/>
          <w:noProof w:val="0"/>
          <w:sz w:val="24"/>
          <w:szCs w:val="24"/>
          <w:lang w:val="en-GB"/>
        </w:rPr>
      </w:pPr>
    </w:p>
    <w:p w:rsidR="2C64DFAD" w:rsidP="2C64DFAD" w:rsidRDefault="2C64DFAD" w14:paraId="7E7801FE" w14:textId="35AA92E3">
      <w:pPr>
        <w:pStyle w:val="Normal"/>
        <w:rPr>
          <w:rFonts w:ascii="Times New Roman" w:hAnsi="Times New Roman" w:eastAsia="Times New Roman" w:cs="Times New Roman"/>
          <w:noProof w:val="0"/>
          <w:sz w:val="24"/>
          <w:szCs w:val="24"/>
          <w:lang w:val="en-GB"/>
        </w:rPr>
      </w:pPr>
    </w:p>
    <w:p w:rsidR="2C64DFAD" w:rsidP="2C64DFAD" w:rsidRDefault="2C64DFAD" w14:paraId="6AEC6363" w14:textId="06560E4A">
      <w:pPr>
        <w:pStyle w:val="Normal"/>
        <w:rPr>
          <w:rFonts w:ascii="Times New Roman" w:hAnsi="Times New Roman" w:eastAsia="Times New Roman" w:cs="Times New Roman"/>
          <w:noProof w:val="0"/>
          <w:sz w:val="24"/>
          <w:szCs w:val="24"/>
          <w:lang w:val="en-GB"/>
        </w:rPr>
      </w:pPr>
    </w:p>
    <w:p w:rsidR="2C64DFAD" w:rsidP="2C64DFAD" w:rsidRDefault="2C64DFAD" w14:paraId="754ED0B6" w14:textId="03E20294">
      <w:pPr>
        <w:pStyle w:val="Normal"/>
        <w:rPr>
          <w:rFonts w:ascii="Times New Roman" w:hAnsi="Times New Roman" w:eastAsia="Times New Roman" w:cs="Times New Roman"/>
          <w:noProof w:val="0"/>
          <w:sz w:val="24"/>
          <w:szCs w:val="24"/>
          <w:lang w:val="en-GB"/>
        </w:rPr>
      </w:pPr>
    </w:p>
    <w:p w:rsidR="2C64DFAD" w:rsidP="2C64DFAD" w:rsidRDefault="2C64DFAD" w14:paraId="28BA795F" w14:textId="139EF53F">
      <w:pPr>
        <w:pStyle w:val="Normal"/>
        <w:rPr>
          <w:rFonts w:ascii="Times New Roman" w:hAnsi="Times New Roman" w:eastAsia="Times New Roman" w:cs="Times New Roman"/>
          <w:noProof w:val="0"/>
          <w:sz w:val="24"/>
          <w:szCs w:val="24"/>
          <w:lang w:val="en-GB"/>
        </w:rPr>
      </w:pPr>
    </w:p>
    <w:p w:rsidR="2C64DFAD" w:rsidP="2C64DFAD" w:rsidRDefault="2C64DFAD" w14:paraId="71C82F49" w14:textId="20DBA761">
      <w:pPr>
        <w:pStyle w:val="Normal"/>
        <w:rPr>
          <w:rFonts w:ascii="Times New Roman" w:hAnsi="Times New Roman" w:eastAsia="Times New Roman" w:cs="Times New Roman"/>
          <w:noProof w:val="0"/>
          <w:sz w:val="24"/>
          <w:szCs w:val="24"/>
          <w:lang w:val="en-GB"/>
        </w:rPr>
      </w:pPr>
    </w:p>
    <w:p w:rsidR="2C64DFAD" w:rsidP="2C64DFAD" w:rsidRDefault="2C64DFAD" w14:paraId="14FDC65C" w14:textId="3EE42A9E">
      <w:pPr>
        <w:pStyle w:val="Normal"/>
        <w:rPr>
          <w:rFonts w:ascii="Times New Roman" w:hAnsi="Times New Roman" w:eastAsia="Times New Roman" w:cs="Times New Roman"/>
          <w:noProof w:val="0"/>
          <w:sz w:val="24"/>
          <w:szCs w:val="24"/>
          <w:lang w:val="en-GB"/>
        </w:rPr>
      </w:pPr>
    </w:p>
    <w:p w:rsidR="2C64DFAD" w:rsidP="2C64DFAD" w:rsidRDefault="2C64DFAD" w14:paraId="667000DC" w14:textId="4EAB1A5C">
      <w:pPr>
        <w:pStyle w:val="Normal"/>
        <w:rPr>
          <w:rFonts w:ascii="Times New Roman" w:hAnsi="Times New Roman" w:eastAsia="Times New Roman" w:cs="Times New Roman"/>
          <w:noProof w:val="0"/>
          <w:sz w:val="24"/>
          <w:szCs w:val="24"/>
          <w:lang w:val="en-GB"/>
        </w:rPr>
      </w:pPr>
    </w:p>
    <w:p w:rsidR="2C64DFAD" w:rsidP="2C64DFAD" w:rsidRDefault="2C64DFAD" w14:paraId="1D0E574C" w14:textId="1EBA3AE1">
      <w:pPr>
        <w:pStyle w:val="Normal"/>
        <w:rPr>
          <w:rFonts w:ascii="Times New Roman" w:hAnsi="Times New Roman" w:eastAsia="Times New Roman" w:cs="Times New Roman"/>
          <w:noProof w:val="0"/>
          <w:sz w:val="24"/>
          <w:szCs w:val="24"/>
          <w:lang w:val="en-GB"/>
        </w:rPr>
      </w:pPr>
    </w:p>
    <w:p w:rsidR="2C64DFAD" w:rsidP="2C64DFAD" w:rsidRDefault="2C64DFAD" w14:paraId="36C3C1F3" w14:textId="11EDFDD0">
      <w:pPr>
        <w:pStyle w:val="Normal"/>
        <w:rPr>
          <w:rFonts w:ascii="Times New Roman" w:hAnsi="Times New Roman" w:eastAsia="Times New Roman" w:cs="Times New Roman"/>
          <w:noProof w:val="0"/>
          <w:sz w:val="24"/>
          <w:szCs w:val="24"/>
          <w:lang w:val="en-GB"/>
        </w:rPr>
      </w:pPr>
    </w:p>
    <w:p w:rsidR="7EA15D70" w:rsidP="2C64DFAD" w:rsidRDefault="7EA15D70" w14:paraId="61F4C07A" w14:textId="7575BA9E">
      <w:pPr>
        <w:pStyle w:val="Normal"/>
        <w:rPr>
          <w:rFonts w:ascii="Times New Roman" w:hAnsi="Times New Roman" w:eastAsia="Times New Roman" w:cs="Times New Roman"/>
          <w:noProof w:val="0"/>
          <w:sz w:val="28"/>
          <w:szCs w:val="28"/>
          <w:lang w:val="en-GB"/>
        </w:rPr>
      </w:pPr>
      <w:r w:rsidRPr="2C64DFAD" w:rsidR="7EA15D70">
        <w:rPr>
          <w:rFonts w:ascii="Times New Roman" w:hAnsi="Times New Roman" w:eastAsia="Times New Roman" w:cs="Times New Roman"/>
          <w:noProof w:val="0"/>
          <w:sz w:val="28"/>
          <w:szCs w:val="28"/>
          <w:lang w:val="en-GB"/>
        </w:rPr>
        <w:t>Introduction</w:t>
      </w:r>
    </w:p>
    <w:p w:rsidR="7FCE11D9" w:rsidP="2C64DFAD" w:rsidRDefault="7FCE11D9" w14:paraId="6735C786" w14:textId="75234EA4">
      <w:pPr>
        <w:spacing w:before="240" w:beforeAutospacing="off" w:after="240" w:afterAutospacing="off"/>
        <w:rPr>
          <w:rFonts w:ascii="Times New Roman" w:hAnsi="Times New Roman" w:eastAsia="Times New Roman" w:cs="Times New Roman"/>
          <w:noProof w:val="0"/>
          <w:sz w:val="28"/>
          <w:szCs w:val="28"/>
          <w:lang w:val="en-GB"/>
        </w:rPr>
      </w:pPr>
      <w:r w:rsidRPr="2C64DFAD" w:rsidR="7FCE11D9">
        <w:rPr>
          <w:rFonts w:ascii="Times New Roman" w:hAnsi="Times New Roman" w:eastAsia="Times New Roman" w:cs="Times New Roman"/>
          <w:noProof w:val="0"/>
          <w:sz w:val="28"/>
          <w:szCs w:val="28"/>
          <w:lang w:val="en-GB"/>
        </w:rPr>
        <w:t>Human Resource Management (HRM) plays a crucial role in enabling organisations to respond effectively to modern business challenges. In the UK financial sector, companies face increasing pressure to adapt to technological advancements, attract and retain talent, and promote Diversity, Equity and Inclusion (DEI). These factors are essential for maintaining competitiveness and organisational performance.</w:t>
      </w:r>
    </w:p>
    <w:p w:rsidR="7FCE11D9" w:rsidP="2C64DFAD" w:rsidRDefault="7FCE11D9" w14:paraId="249C4A13" w14:textId="623880E6">
      <w:pPr>
        <w:spacing w:before="240" w:beforeAutospacing="off" w:after="240" w:afterAutospacing="off"/>
        <w:rPr>
          <w:rFonts w:ascii="Times New Roman" w:hAnsi="Times New Roman" w:eastAsia="Times New Roman" w:cs="Times New Roman"/>
          <w:noProof w:val="0"/>
          <w:sz w:val="28"/>
          <w:szCs w:val="28"/>
          <w:lang w:val="en-GB"/>
        </w:rPr>
      </w:pPr>
      <w:r w:rsidRPr="2C64DFAD" w:rsidR="7FCE11D9">
        <w:rPr>
          <w:rFonts w:ascii="Times New Roman" w:hAnsi="Times New Roman" w:eastAsia="Times New Roman" w:cs="Times New Roman"/>
          <w:noProof w:val="0"/>
          <w:sz w:val="28"/>
          <w:szCs w:val="28"/>
          <w:lang w:val="en-GB"/>
        </w:rPr>
        <w:t>This report focuses on HSBC, one of the largest banking and financial services organisations in the world. The purpose of this report is to examine key HR challenges faced by HSBC, particularly in relation to technological advancement, talent acquisition and retention, and DEI. The report also evaluates contemporary HR practices used to address these issues and critically analyses how departmental managers can ensure their effective and urgent implementation.</w:t>
      </w:r>
    </w:p>
    <w:p w:rsidR="2C64DFAD" w:rsidP="2C64DFAD" w:rsidRDefault="2C64DFAD" w14:paraId="01CF2878" w14:textId="64310DE9">
      <w:pPr>
        <w:spacing w:before="240" w:beforeAutospacing="off" w:after="240" w:afterAutospacing="off"/>
        <w:rPr>
          <w:rFonts w:ascii="Times New Roman" w:hAnsi="Times New Roman" w:eastAsia="Times New Roman" w:cs="Times New Roman"/>
          <w:noProof w:val="0"/>
          <w:sz w:val="28"/>
          <w:szCs w:val="28"/>
          <w:lang w:val="en-GB"/>
        </w:rPr>
      </w:pPr>
    </w:p>
    <w:p w:rsidR="2C64DFAD" w:rsidP="2C64DFAD" w:rsidRDefault="2C64DFAD" w14:paraId="7A036A2C" w14:textId="31C00E3C">
      <w:pPr>
        <w:spacing w:before="240" w:beforeAutospacing="off" w:after="240" w:afterAutospacing="off"/>
        <w:rPr>
          <w:rFonts w:ascii="Times New Roman" w:hAnsi="Times New Roman" w:eastAsia="Times New Roman" w:cs="Times New Roman"/>
          <w:noProof w:val="0"/>
          <w:sz w:val="28"/>
          <w:szCs w:val="28"/>
          <w:lang w:val="en-GB"/>
        </w:rPr>
      </w:pPr>
    </w:p>
    <w:p w:rsidR="2C64DFAD" w:rsidP="2C64DFAD" w:rsidRDefault="2C64DFAD" w14:paraId="23CA6839" w14:textId="2DE5BF4A">
      <w:pPr>
        <w:spacing w:before="240" w:beforeAutospacing="off" w:after="240" w:afterAutospacing="off"/>
        <w:rPr>
          <w:rFonts w:ascii="Times New Roman" w:hAnsi="Times New Roman" w:eastAsia="Times New Roman" w:cs="Times New Roman"/>
          <w:noProof w:val="0"/>
          <w:sz w:val="28"/>
          <w:szCs w:val="28"/>
          <w:lang w:val="en-GB"/>
        </w:rPr>
      </w:pPr>
    </w:p>
    <w:p w:rsidR="2C64DFAD" w:rsidP="2C64DFAD" w:rsidRDefault="2C64DFAD" w14:paraId="3E673346" w14:textId="704D9127">
      <w:pPr>
        <w:spacing w:before="240" w:beforeAutospacing="off" w:after="240" w:afterAutospacing="off"/>
        <w:rPr>
          <w:rFonts w:ascii="Times New Roman" w:hAnsi="Times New Roman" w:eastAsia="Times New Roman" w:cs="Times New Roman"/>
          <w:noProof w:val="0"/>
          <w:sz w:val="28"/>
          <w:szCs w:val="28"/>
          <w:lang w:val="en-GB"/>
        </w:rPr>
      </w:pPr>
    </w:p>
    <w:p w:rsidR="2C64DFAD" w:rsidP="2C64DFAD" w:rsidRDefault="2C64DFAD" w14:paraId="7515BFBB" w14:textId="5E445F42">
      <w:pPr>
        <w:spacing w:before="240" w:beforeAutospacing="off" w:after="240" w:afterAutospacing="off"/>
        <w:rPr>
          <w:rFonts w:ascii="Times New Roman" w:hAnsi="Times New Roman" w:eastAsia="Times New Roman" w:cs="Times New Roman"/>
          <w:noProof w:val="0"/>
          <w:sz w:val="28"/>
          <w:szCs w:val="28"/>
          <w:lang w:val="en-GB"/>
        </w:rPr>
      </w:pPr>
    </w:p>
    <w:p w:rsidR="2C64DFAD" w:rsidP="2C64DFAD" w:rsidRDefault="2C64DFAD" w14:paraId="51370084" w14:textId="74B02049">
      <w:pPr>
        <w:spacing w:before="240" w:beforeAutospacing="off" w:after="240" w:afterAutospacing="off"/>
        <w:rPr>
          <w:rFonts w:ascii="Times New Roman" w:hAnsi="Times New Roman" w:eastAsia="Times New Roman" w:cs="Times New Roman"/>
          <w:noProof w:val="0"/>
          <w:sz w:val="28"/>
          <w:szCs w:val="28"/>
          <w:lang w:val="en-GB"/>
        </w:rPr>
      </w:pPr>
    </w:p>
    <w:p w:rsidR="2C64DFAD" w:rsidP="2C64DFAD" w:rsidRDefault="2C64DFAD" w14:paraId="64F00187" w14:textId="6581C1A3">
      <w:pPr>
        <w:spacing w:before="240" w:beforeAutospacing="off" w:after="240" w:afterAutospacing="off"/>
        <w:rPr>
          <w:rFonts w:ascii="Times New Roman" w:hAnsi="Times New Roman" w:eastAsia="Times New Roman" w:cs="Times New Roman"/>
          <w:noProof w:val="0"/>
          <w:sz w:val="28"/>
          <w:szCs w:val="28"/>
          <w:lang w:val="en-GB"/>
        </w:rPr>
      </w:pPr>
    </w:p>
    <w:p w:rsidR="2C64DFAD" w:rsidP="2C64DFAD" w:rsidRDefault="2C64DFAD" w14:paraId="2D8AB6DA" w14:textId="2B8E0C86">
      <w:pPr>
        <w:spacing w:before="240" w:beforeAutospacing="off" w:after="240" w:afterAutospacing="off"/>
        <w:rPr>
          <w:rFonts w:ascii="Times New Roman" w:hAnsi="Times New Roman" w:eastAsia="Times New Roman" w:cs="Times New Roman"/>
          <w:noProof w:val="0"/>
          <w:sz w:val="28"/>
          <w:szCs w:val="28"/>
          <w:lang w:val="en-GB"/>
        </w:rPr>
      </w:pPr>
    </w:p>
    <w:p w:rsidR="2C64DFAD" w:rsidP="2C64DFAD" w:rsidRDefault="2C64DFAD" w14:paraId="35F93A47" w14:textId="74249343">
      <w:pPr>
        <w:spacing w:before="240" w:beforeAutospacing="off" w:after="240" w:afterAutospacing="off"/>
        <w:rPr>
          <w:rFonts w:ascii="Times New Roman" w:hAnsi="Times New Roman" w:eastAsia="Times New Roman" w:cs="Times New Roman"/>
          <w:noProof w:val="0"/>
          <w:sz w:val="28"/>
          <w:szCs w:val="28"/>
          <w:lang w:val="en-GB"/>
        </w:rPr>
      </w:pPr>
    </w:p>
    <w:p w:rsidR="2C64DFAD" w:rsidP="2C64DFAD" w:rsidRDefault="2C64DFAD" w14:paraId="4C68FE1B" w14:textId="1CF39519">
      <w:pPr>
        <w:spacing w:before="240" w:beforeAutospacing="off" w:after="240" w:afterAutospacing="off"/>
        <w:rPr>
          <w:rFonts w:ascii="Times New Roman" w:hAnsi="Times New Roman" w:eastAsia="Times New Roman" w:cs="Times New Roman"/>
          <w:noProof w:val="0"/>
          <w:sz w:val="28"/>
          <w:szCs w:val="28"/>
          <w:lang w:val="en-GB"/>
        </w:rPr>
      </w:pPr>
    </w:p>
    <w:p w:rsidR="2C64DFAD" w:rsidP="2C64DFAD" w:rsidRDefault="2C64DFAD" w14:paraId="59119D43" w14:textId="00B4034F">
      <w:pPr>
        <w:spacing w:before="240" w:beforeAutospacing="off" w:after="240" w:afterAutospacing="off"/>
        <w:rPr>
          <w:rFonts w:ascii="Times New Roman" w:hAnsi="Times New Roman" w:eastAsia="Times New Roman" w:cs="Times New Roman"/>
          <w:noProof w:val="0"/>
          <w:sz w:val="28"/>
          <w:szCs w:val="28"/>
          <w:lang w:val="en-GB"/>
        </w:rPr>
      </w:pPr>
    </w:p>
    <w:p w:rsidR="2C64DFAD" w:rsidP="2C64DFAD" w:rsidRDefault="2C64DFAD" w14:paraId="6E2C61E6" w14:textId="20204FDF">
      <w:pPr>
        <w:spacing w:before="240" w:beforeAutospacing="off" w:after="240" w:afterAutospacing="off"/>
        <w:rPr>
          <w:rFonts w:ascii="Times New Roman" w:hAnsi="Times New Roman" w:eastAsia="Times New Roman" w:cs="Times New Roman"/>
          <w:noProof w:val="0"/>
          <w:sz w:val="28"/>
          <w:szCs w:val="28"/>
          <w:lang w:val="en-GB"/>
        </w:rPr>
      </w:pPr>
    </w:p>
    <w:p w:rsidR="2C64DFAD" w:rsidP="2C64DFAD" w:rsidRDefault="2C64DFAD" w14:paraId="2698E7DE" w14:textId="7F6CE261">
      <w:pPr>
        <w:pStyle w:val="Normal"/>
        <w:spacing w:before="240" w:beforeAutospacing="off" w:after="240" w:afterAutospacing="off"/>
        <w:rPr>
          <w:rFonts w:ascii="Times New Roman" w:hAnsi="Times New Roman" w:eastAsia="Times New Roman" w:cs="Times New Roman"/>
          <w:noProof w:val="0"/>
          <w:sz w:val="28"/>
          <w:szCs w:val="28"/>
          <w:lang w:val="en-GB"/>
        </w:rPr>
      </w:pPr>
    </w:p>
    <w:p w:rsidR="64426066" w:rsidP="2C64DFAD" w:rsidRDefault="64426066" w14:paraId="1D9FEB54" w14:textId="2565B540">
      <w:pPr>
        <w:pStyle w:val="Normal"/>
        <w:spacing w:before="240" w:beforeAutospacing="off" w:after="240" w:afterAutospacing="off"/>
        <w:rPr>
          <w:rFonts w:ascii="Times New Roman" w:hAnsi="Times New Roman" w:eastAsia="Times New Roman" w:cs="Times New Roman"/>
          <w:b w:val="1"/>
          <w:bCs w:val="1"/>
          <w:noProof w:val="0"/>
          <w:color w:val="156082" w:themeColor="accent1" w:themeTint="FF" w:themeShade="FF"/>
          <w:sz w:val="28"/>
          <w:szCs w:val="28"/>
          <w:lang w:val="en-GB"/>
        </w:rPr>
      </w:pPr>
      <w:r w:rsidRPr="2C64DFAD" w:rsidR="64426066">
        <w:rPr>
          <w:rFonts w:ascii="Times New Roman" w:hAnsi="Times New Roman" w:eastAsia="Times New Roman" w:cs="Times New Roman"/>
          <w:b w:val="1"/>
          <w:bCs w:val="1"/>
          <w:noProof w:val="0"/>
          <w:color w:val="156082" w:themeColor="accent1" w:themeTint="FF" w:themeShade="FF"/>
          <w:sz w:val="28"/>
          <w:szCs w:val="28"/>
          <w:lang w:val="en-GB"/>
        </w:rPr>
        <w:t>Factors Affecting</w:t>
      </w:r>
    </w:p>
    <w:p w:rsidR="64426066" w:rsidP="2C64DFAD" w:rsidRDefault="64426066" w14:paraId="4FC73579" w14:textId="01FE9763">
      <w:pPr>
        <w:pStyle w:val="Normal"/>
        <w:spacing w:before="281" w:beforeAutospacing="off" w:after="281" w:afterAutospacing="off"/>
        <w:rPr>
          <w:rFonts w:ascii="Times New Roman" w:hAnsi="Times New Roman" w:eastAsia="Times New Roman" w:cs="Times New Roman"/>
          <w:b w:val="1"/>
          <w:bCs w:val="1"/>
          <w:noProof w:val="0"/>
          <w:sz w:val="28"/>
          <w:szCs w:val="28"/>
          <w:lang w:val="en-GB"/>
        </w:rPr>
      </w:pPr>
      <w:r w:rsidRPr="2C64DFAD" w:rsidR="64426066">
        <w:rPr>
          <w:rFonts w:ascii="Times New Roman" w:hAnsi="Times New Roman" w:eastAsia="Times New Roman" w:cs="Times New Roman"/>
          <w:b w:val="1"/>
          <w:bCs w:val="1"/>
          <w:noProof w:val="0"/>
          <w:sz w:val="28"/>
          <w:szCs w:val="28"/>
          <w:lang w:val="en-GB"/>
        </w:rPr>
        <w:t>1. Technological Advancement</w:t>
      </w:r>
    </w:p>
    <w:p w:rsidR="64426066" w:rsidP="2C64DFAD" w:rsidRDefault="64426066" w14:paraId="65263EE7" w14:textId="01F5A415">
      <w:pPr>
        <w:spacing w:before="240" w:beforeAutospacing="off" w:after="240" w:afterAutospacing="off"/>
      </w:pPr>
      <w:r w:rsidRPr="2C64DFAD" w:rsidR="64426066">
        <w:rPr>
          <w:rFonts w:ascii="Times New Roman" w:hAnsi="Times New Roman" w:eastAsia="Times New Roman" w:cs="Times New Roman"/>
          <w:noProof w:val="0"/>
          <w:sz w:val="28"/>
          <w:szCs w:val="28"/>
          <w:lang w:val="en-GB"/>
        </w:rPr>
        <w:t>HSBC is heavily investing in digital banking, artificial intelligence, and cybersecurity. The shift towards online banking and fintech solutions has transformed the nature of work within the organisation.</w:t>
      </w:r>
    </w:p>
    <w:p w:rsidR="64426066" w:rsidP="2C64DFAD" w:rsidRDefault="64426066" w14:paraId="363A74C5" w14:textId="4A939F7C">
      <w:pPr>
        <w:spacing w:before="240" w:beforeAutospacing="off" w:after="240" w:afterAutospacing="off"/>
      </w:pPr>
      <w:r w:rsidRPr="2C64DFAD" w:rsidR="64426066">
        <w:rPr>
          <w:rFonts w:ascii="Times New Roman" w:hAnsi="Times New Roman" w:eastAsia="Times New Roman" w:cs="Times New Roman"/>
          <w:noProof w:val="0"/>
          <w:sz w:val="28"/>
          <w:szCs w:val="28"/>
          <w:lang w:val="en-GB"/>
        </w:rPr>
        <w:t>HR faces the challenge of ensuring employees have the necessary digital skills. Continuous upskilling and reskilling are required to keep pace with technological developments. Additionally, automation may lead to job displacement concerns, creating resistance among employees.</w:t>
      </w:r>
    </w:p>
    <w:p w:rsidR="64426066" w:rsidP="2C64DFAD" w:rsidRDefault="64426066" w14:paraId="079CF0EA" w14:textId="6CA56AA4">
      <w:pPr>
        <w:spacing w:before="281" w:beforeAutospacing="off" w:after="281" w:afterAutospacing="off"/>
      </w:pPr>
      <w:r w:rsidRPr="2C64DFAD" w:rsidR="64426066">
        <w:rPr>
          <w:rFonts w:ascii="Times New Roman" w:hAnsi="Times New Roman" w:eastAsia="Times New Roman" w:cs="Times New Roman"/>
          <w:noProof w:val="0"/>
          <w:sz w:val="28"/>
          <w:szCs w:val="28"/>
          <w:lang w:val="en-GB"/>
        </w:rPr>
        <w:t>Another challenge is managing data security and ethical use of technology. HR must ensure compliance with regulations while supporting innovation.</w:t>
      </w:r>
    </w:p>
    <w:p w:rsidR="64426066" w:rsidP="2C64DFAD" w:rsidRDefault="64426066" w14:paraId="5E708BC0" w14:textId="55658691">
      <w:pPr>
        <w:spacing w:before="281" w:beforeAutospacing="off" w:after="281" w:afterAutospacing="off"/>
      </w:pPr>
      <w:r w:rsidRPr="2C64DFAD" w:rsidR="64426066">
        <w:rPr>
          <w:rFonts w:ascii="Times New Roman" w:hAnsi="Times New Roman" w:eastAsia="Times New Roman" w:cs="Times New Roman"/>
          <w:b w:val="1"/>
          <w:bCs w:val="1"/>
          <w:noProof w:val="0"/>
          <w:sz w:val="28"/>
          <w:szCs w:val="28"/>
          <w:lang w:val="en-GB"/>
        </w:rPr>
        <w:t>2. Talent Acquisition and Retention</w:t>
      </w:r>
    </w:p>
    <w:p w:rsidR="64426066" w:rsidP="2C64DFAD" w:rsidRDefault="64426066" w14:paraId="14A35109" w14:textId="6FD3D497">
      <w:pPr>
        <w:spacing w:before="240" w:beforeAutospacing="off" w:after="240" w:afterAutospacing="off"/>
      </w:pPr>
      <w:r w:rsidRPr="2C64DFAD" w:rsidR="64426066">
        <w:rPr>
          <w:rFonts w:ascii="Times New Roman" w:hAnsi="Times New Roman" w:eastAsia="Times New Roman" w:cs="Times New Roman"/>
          <w:noProof w:val="0"/>
          <w:sz w:val="28"/>
          <w:szCs w:val="28"/>
          <w:lang w:val="en-GB"/>
        </w:rPr>
        <w:t>The banking sector is highly competitive, particularly in areas such as data analytics, cybersecurity, and digital innovation. HSBC must compete with fintech companies to attract top talent.</w:t>
      </w:r>
    </w:p>
    <w:p w:rsidR="64426066" w:rsidP="2C64DFAD" w:rsidRDefault="64426066" w14:paraId="7356F739" w14:textId="4E350FE0">
      <w:pPr>
        <w:spacing w:before="240" w:beforeAutospacing="off" w:after="240" w:afterAutospacing="off"/>
      </w:pPr>
      <w:r w:rsidRPr="2C64DFAD" w:rsidR="64426066">
        <w:rPr>
          <w:rFonts w:ascii="Times New Roman" w:hAnsi="Times New Roman" w:eastAsia="Times New Roman" w:cs="Times New Roman"/>
          <w:noProof w:val="0"/>
          <w:sz w:val="28"/>
          <w:szCs w:val="28"/>
          <w:lang w:val="en-GB"/>
        </w:rPr>
        <w:t>Retention is also a major issue. Employees increasingly seek career development, flexible working, and meaningful work. High stress levels in the financial sector can also impact retention rates.</w:t>
      </w:r>
    </w:p>
    <w:p w:rsidR="64426066" w:rsidP="2C64DFAD" w:rsidRDefault="64426066" w14:paraId="2010218D" w14:textId="1C3E569F">
      <w:pPr>
        <w:spacing w:before="281" w:beforeAutospacing="off" w:after="281" w:afterAutospacing="off"/>
      </w:pPr>
      <w:r w:rsidRPr="2C64DFAD" w:rsidR="64426066">
        <w:rPr>
          <w:rFonts w:ascii="Times New Roman" w:hAnsi="Times New Roman" w:eastAsia="Times New Roman" w:cs="Times New Roman"/>
          <w:noProof w:val="0"/>
          <w:sz w:val="28"/>
          <w:szCs w:val="28"/>
          <w:lang w:val="en-GB"/>
        </w:rPr>
        <w:t xml:space="preserve">HR must focus on employer branding, competitive compensation, and career development programmes to attract and </w:t>
      </w:r>
      <w:r w:rsidRPr="2C64DFAD" w:rsidR="64426066">
        <w:rPr>
          <w:rFonts w:ascii="Times New Roman" w:hAnsi="Times New Roman" w:eastAsia="Times New Roman" w:cs="Times New Roman"/>
          <w:noProof w:val="0"/>
          <w:sz w:val="28"/>
          <w:szCs w:val="28"/>
          <w:lang w:val="en-GB"/>
        </w:rPr>
        <w:t>retain</w:t>
      </w:r>
      <w:r w:rsidRPr="2C64DFAD" w:rsidR="64426066">
        <w:rPr>
          <w:rFonts w:ascii="Times New Roman" w:hAnsi="Times New Roman" w:eastAsia="Times New Roman" w:cs="Times New Roman"/>
          <w:noProof w:val="0"/>
          <w:sz w:val="28"/>
          <w:szCs w:val="28"/>
          <w:lang w:val="en-GB"/>
        </w:rPr>
        <w:t xml:space="preserve"> skilled professionals.</w:t>
      </w:r>
      <w:r w:rsidRPr="2C64DFAD" w:rsidR="64426066">
        <w:rPr>
          <w:rFonts w:ascii="Times New Roman" w:hAnsi="Times New Roman" w:eastAsia="Times New Roman" w:cs="Times New Roman"/>
          <w:b w:val="1"/>
          <w:bCs w:val="1"/>
          <w:noProof w:val="0"/>
          <w:sz w:val="28"/>
          <w:szCs w:val="28"/>
          <w:lang w:val="en-GB"/>
        </w:rPr>
        <w:t xml:space="preserve"> </w:t>
      </w:r>
    </w:p>
    <w:p w:rsidR="64426066" w:rsidP="2C64DFAD" w:rsidRDefault="64426066" w14:paraId="2CC0E851" w14:textId="752D5DB1">
      <w:pPr>
        <w:spacing w:before="281" w:beforeAutospacing="off" w:after="281" w:afterAutospacing="off"/>
      </w:pPr>
      <w:r w:rsidRPr="2C64DFAD" w:rsidR="64426066">
        <w:rPr>
          <w:rFonts w:ascii="Times New Roman" w:hAnsi="Times New Roman" w:eastAsia="Times New Roman" w:cs="Times New Roman"/>
          <w:b w:val="1"/>
          <w:bCs w:val="1"/>
          <w:noProof w:val="0"/>
          <w:sz w:val="28"/>
          <w:szCs w:val="28"/>
          <w:lang w:val="en-GB"/>
        </w:rPr>
        <w:t>Diversity, Equity and Inclusion (DEI)</w:t>
      </w:r>
    </w:p>
    <w:p w:rsidR="64426066" w:rsidP="2C64DFAD" w:rsidRDefault="64426066" w14:paraId="34A5FB14" w14:textId="4D35F938">
      <w:pPr>
        <w:spacing w:before="240" w:beforeAutospacing="off" w:after="240" w:afterAutospacing="off"/>
      </w:pPr>
      <w:r w:rsidRPr="2C64DFAD" w:rsidR="64426066">
        <w:rPr>
          <w:rFonts w:ascii="Times New Roman" w:hAnsi="Times New Roman" w:eastAsia="Times New Roman" w:cs="Times New Roman"/>
          <w:noProof w:val="0"/>
          <w:sz w:val="28"/>
          <w:szCs w:val="28"/>
          <w:lang w:val="en-GB"/>
        </w:rPr>
        <w:t>HSBC operates globally and employs a diverse workforce. DEI is essential for fostering innovation and reflecting a global customer base.</w:t>
      </w:r>
    </w:p>
    <w:p w:rsidR="64426066" w:rsidP="2C64DFAD" w:rsidRDefault="64426066" w14:paraId="284FDD16" w14:textId="04B28182">
      <w:pPr>
        <w:spacing w:before="240" w:beforeAutospacing="off" w:after="240" w:afterAutospacing="off"/>
      </w:pPr>
      <w:r w:rsidRPr="2C64DFAD" w:rsidR="64426066">
        <w:rPr>
          <w:rFonts w:ascii="Times New Roman" w:hAnsi="Times New Roman" w:eastAsia="Times New Roman" w:cs="Times New Roman"/>
          <w:noProof w:val="0"/>
          <w:sz w:val="28"/>
          <w:szCs w:val="28"/>
          <w:lang w:val="en-GB"/>
        </w:rPr>
        <w:t>The organisation has committed to improving gender balance and ethnic diversity, particularly in leadership roles. However, challenges remain in addressing unconscious bias and ensuring equal opportunities.</w:t>
      </w:r>
    </w:p>
    <w:p w:rsidR="64426066" w:rsidP="2C64DFAD" w:rsidRDefault="64426066" w14:paraId="563629E4" w14:textId="24EB8AE7">
      <w:pPr>
        <w:spacing w:before="240" w:beforeAutospacing="off" w:after="240" w:afterAutospacing="off"/>
      </w:pPr>
      <w:r w:rsidRPr="2C64DFAD" w:rsidR="64426066">
        <w:rPr>
          <w:rFonts w:ascii="Times New Roman" w:hAnsi="Times New Roman" w:eastAsia="Times New Roman" w:cs="Times New Roman"/>
          <w:noProof w:val="0"/>
          <w:sz w:val="28"/>
          <w:szCs w:val="28"/>
          <w:lang w:val="en-GB"/>
        </w:rPr>
        <w:t>HR must implement inclusive policies and monitor progress through diversity metrics.</w:t>
      </w:r>
    </w:p>
    <w:p w:rsidR="38940368" w:rsidP="2C64DFAD" w:rsidRDefault="38940368" w14:paraId="5437FA88" w14:textId="3A9F1E12">
      <w:pPr>
        <w:pStyle w:val="Normal"/>
        <w:spacing w:before="281" w:beforeAutospacing="off" w:after="281" w:afterAutospacing="off"/>
        <w:rPr>
          <w:rFonts w:ascii="Times New Roman" w:hAnsi="Times New Roman" w:eastAsia="Times New Roman" w:cs="Times New Roman"/>
          <w:b w:val="1"/>
          <w:bCs w:val="1"/>
          <w:noProof w:val="0"/>
          <w:color w:val="156082" w:themeColor="accent1" w:themeTint="FF" w:themeShade="FF"/>
          <w:sz w:val="28"/>
          <w:szCs w:val="28"/>
          <w:lang w:val="en-GB"/>
        </w:rPr>
      </w:pPr>
      <w:r w:rsidRPr="2C64DFAD" w:rsidR="38940368">
        <w:rPr>
          <w:rFonts w:ascii="Times New Roman" w:hAnsi="Times New Roman" w:eastAsia="Times New Roman" w:cs="Times New Roman"/>
          <w:b w:val="1"/>
          <w:bCs w:val="1"/>
          <w:noProof w:val="0"/>
          <w:sz w:val="28"/>
          <w:szCs w:val="28"/>
          <w:lang w:val="en-GB"/>
        </w:rPr>
        <w:t>An Evaluation of Contemporary HR Practices</w:t>
      </w:r>
    </w:p>
    <w:p w:rsidR="38940368" w:rsidP="2C64DFAD" w:rsidRDefault="38940368" w14:paraId="4503AB37" w14:textId="0793D1C9">
      <w:pPr>
        <w:pStyle w:val="Normal"/>
        <w:spacing w:before="240" w:beforeAutospacing="off" w:after="240" w:afterAutospacing="off"/>
      </w:pPr>
      <w:r w:rsidRPr="2C64DFAD" w:rsidR="38940368">
        <w:rPr>
          <w:rFonts w:ascii="Times New Roman" w:hAnsi="Times New Roman" w:eastAsia="Times New Roman" w:cs="Times New Roman"/>
          <w:noProof w:val="0"/>
          <w:sz w:val="28"/>
          <w:szCs w:val="28"/>
          <w:lang w:val="en-GB"/>
        </w:rPr>
        <w:t>To address the challenges of technological advancement, talent acquisition and retention, and Diversity, Equity and Inclusion (DEI), HSBC has adopted a range of contemporary HR practices. These practices aim to improve organisational performance, employee engagement, and long-term sustainability. However, their effectiveness varies depending on implementation and organisational context.</w:t>
      </w:r>
    </w:p>
    <w:p w:rsidR="38940368" w:rsidP="2C64DFAD" w:rsidRDefault="38940368" w14:paraId="13B0CF70" w14:textId="43D8CFF5">
      <w:pPr>
        <w:pStyle w:val="Normal"/>
        <w:spacing w:before="281" w:beforeAutospacing="off" w:after="281" w:afterAutospacing="off"/>
        <w:rPr>
          <w:rFonts w:ascii="Times New Roman" w:hAnsi="Times New Roman" w:eastAsia="Times New Roman" w:cs="Times New Roman"/>
          <w:noProof w:val="0"/>
          <w:sz w:val="28"/>
          <w:szCs w:val="28"/>
          <w:lang w:val="en-GB"/>
        </w:rPr>
      </w:pPr>
      <w:r w:rsidRPr="2C64DFAD" w:rsidR="38940368">
        <w:rPr>
          <w:rFonts w:ascii="Times New Roman" w:hAnsi="Times New Roman" w:eastAsia="Times New Roman" w:cs="Times New Roman"/>
          <w:noProof w:val="0"/>
          <w:sz w:val="28"/>
          <w:szCs w:val="28"/>
          <w:lang w:val="en-GB"/>
        </w:rPr>
        <w:t>1.</w:t>
      </w:r>
      <w:r w:rsidRPr="2C64DFAD" w:rsidR="38940368">
        <w:rPr>
          <w:rFonts w:ascii="Times New Roman" w:hAnsi="Times New Roman" w:eastAsia="Times New Roman" w:cs="Times New Roman"/>
          <w:b w:val="1"/>
          <w:bCs w:val="1"/>
          <w:noProof w:val="0"/>
          <w:sz w:val="28"/>
          <w:szCs w:val="28"/>
          <w:lang w:val="en-GB"/>
        </w:rPr>
        <w:t xml:space="preserve"> Technological Advancement</w:t>
      </w:r>
    </w:p>
    <w:p w:rsidR="38940368" w:rsidP="2C64DFAD" w:rsidRDefault="38940368" w14:paraId="063B7DC7" w14:textId="0EA3B1A5">
      <w:pPr>
        <w:spacing w:before="240" w:beforeAutospacing="off" w:after="240" w:afterAutospacing="off"/>
      </w:pPr>
      <w:r w:rsidRPr="2C64DFAD" w:rsidR="38940368">
        <w:rPr>
          <w:rFonts w:ascii="Times New Roman" w:hAnsi="Times New Roman" w:eastAsia="Times New Roman" w:cs="Times New Roman"/>
          <w:noProof w:val="0"/>
          <w:sz w:val="28"/>
          <w:szCs w:val="28"/>
          <w:lang w:val="en-GB"/>
        </w:rPr>
        <w:t>One of the key HR practices used by HSBC is the implementation of digital HR systems and AI-driven tools in recruitment and workforce management. For example, e-recruitment platforms and data analytics enable faster and more efficient hiring decisions. These technologies reduce administrative workload and improve decision-making accuracy (Armstrong, 2020).</w:t>
      </w:r>
    </w:p>
    <w:p w:rsidR="38940368" w:rsidP="2C64DFAD" w:rsidRDefault="38940368" w14:paraId="3F3DEB03" w14:textId="3BA6441F">
      <w:pPr>
        <w:spacing w:before="240" w:beforeAutospacing="off" w:after="240" w:afterAutospacing="off"/>
      </w:pPr>
      <w:r w:rsidRPr="2C64DFAD" w:rsidR="38940368">
        <w:rPr>
          <w:rFonts w:ascii="Times New Roman" w:hAnsi="Times New Roman" w:eastAsia="Times New Roman" w:cs="Times New Roman"/>
          <w:noProof w:val="0"/>
          <w:sz w:val="28"/>
          <w:szCs w:val="28"/>
          <w:lang w:val="en-GB"/>
        </w:rPr>
        <w:t>However, while digitalisation increases efficiency, it also presents challenges. Over-reliance on AI systems may lead to algorithmic bias if not properly monitored. Additionally, employees may struggle to adapt to new technologies, particularly those lacking digital skills. Therefore, HSBC complements digital transformation with continuous learning and development programmes, including online training platforms and upskilling initiatives.</w:t>
      </w:r>
    </w:p>
    <w:p w:rsidR="38940368" w:rsidP="2C64DFAD" w:rsidRDefault="38940368" w14:paraId="466BADEC" w14:textId="7324A40E">
      <w:pPr>
        <w:spacing w:before="240" w:beforeAutospacing="off" w:after="240" w:afterAutospacing="off"/>
      </w:pPr>
      <w:r w:rsidRPr="2C64DFAD" w:rsidR="38940368">
        <w:rPr>
          <w:rFonts w:ascii="Times New Roman" w:hAnsi="Times New Roman" w:eastAsia="Times New Roman" w:cs="Times New Roman"/>
          <w:noProof w:val="0"/>
          <w:sz w:val="28"/>
          <w:szCs w:val="28"/>
          <w:lang w:val="en-GB"/>
        </w:rPr>
        <w:t>These learning practices are highly effective in supporting workforce adaptability. Nevertheless, their success depends on employee engagement and managerial support. Without active participation, training programmes may not deliver the intended outcomes.</w:t>
      </w:r>
    </w:p>
    <w:p w:rsidR="38940368" w:rsidP="2C64DFAD" w:rsidRDefault="38940368" w14:paraId="736B1249" w14:textId="58030A31">
      <w:pPr>
        <w:pStyle w:val="Normal"/>
        <w:spacing w:before="281" w:beforeAutospacing="off" w:after="281" w:afterAutospacing="off"/>
        <w:rPr>
          <w:rFonts w:ascii="Times New Roman" w:hAnsi="Times New Roman" w:eastAsia="Times New Roman" w:cs="Times New Roman"/>
          <w:noProof w:val="0"/>
          <w:sz w:val="28"/>
          <w:szCs w:val="28"/>
          <w:lang w:val="en-GB"/>
        </w:rPr>
      </w:pPr>
      <w:r w:rsidRPr="2C64DFAD" w:rsidR="38940368">
        <w:rPr>
          <w:rFonts w:ascii="Times New Roman" w:hAnsi="Times New Roman" w:eastAsia="Times New Roman" w:cs="Times New Roman"/>
          <w:noProof w:val="0"/>
          <w:sz w:val="28"/>
          <w:szCs w:val="28"/>
          <w:lang w:val="en-GB"/>
        </w:rPr>
        <w:t>2.</w:t>
      </w:r>
      <w:r w:rsidRPr="2C64DFAD" w:rsidR="38940368">
        <w:rPr>
          <w:rFonts w:ascii="Times New Roman" w:hAnsi="Times New Roman" w:eastAsia="Times New Roman" w:cs="Times New Roman"/>
          <w:b w:val="1"/>
          <w:bCs w:val="1"/>
          <w:noProof w:val="0"/>
          <w:sz w:val="28"/>
          <w:szCs w:val="28"/>
          <w:lang w:val="en-GB"/>
        </w:rPr>
        <w:t xml:space="preserve"> Talent Acquisition and Retention</w:t>
      </w:r>
    </w:p>
    <w:p w:rsidR="38940368" w:rsidP="2C64DFAD" w:rsidRDefault="38940368" w14:paraId="26F3E8F0" w14:textId="717C39DA">
      <w:pPr>
        <w:spacing w:before="240" w:beforeAutospacing="off" w:after="240" w:afterAutospacing="off"/>
      </w:pPr>
      <w:r w:rsidRPr="2C64DFAD" w:rsidR="38940368">
        <w:rPr>
          <w:rFonts w:ascii="Times New Roman" w:hAnsi="Times New Roman" w:eastAsia="Times New Roman" w:cs="Times New Roman"/>
          <w:noProof w:val="0"/>
          <w:sz w:val="28"/>
          <w:szCs w:val="28"/>
          <w:lang w:val="en-GB"/>
        </w:rPr>
        <w:t>HSBC applies several contemporary HR practices to attract and retain talent, including employer branding, flexible working arrangements, and career development programmes. A strong employer brand helps position HSBC as an attractive workplace, particularly for graduates and professionals in competitive fields such as fintech and data analytics.</w:t>
      </w:r>
    </w:p>
    <w:p w:rsidR="38940368" w:rsidP="2C64DFAD" w:rsidRDefault="38940368" w14:paraId="189ADB81" w14:textId="55CBDD3F">
      <w:pPr>
        <w:spacing w:before="240" w:beforeAutospacing="off" w:after="240" w:afterAutospacing="off"/>
      </w:pPr>
      <w:r w:rsidRPr="2C64DFAD" w:rsidR="38940368">
        <w:rPr>
          <w:rFonts w:ascii="Times New Roman" w:hAnsi="Times New Roman" w:eastAsia="Times New Roman" w:cs="Times New Roman"/>
          <w:noProof w:val="0"/>
          <w:sz w:val="28"/>
          <w:szCs w:val="28"/>
          <w:lang w:val="en-GB"/>
        </w:rPr>
        <w:t>Flexible working models, including hybrid work, have become a critical retention tool. These practices improve work-life balance and increase employee satisfaction, which can reduce turnover (CIPD, 2023). However, flexible working may also create challenges in team coordination and communication if not managed effectively.</w:t>
      </w:r>
    </w:p>
    <w:p w:rsidR="38940368" w:rsidP="2C64DFAD" w:rsidRDefault="38940368" w14:paraId="5F0C95F4" w14:textId="06313D1D">
      <w:pPr>
        <w:spacing w:before="240" w:beforeAutospacing="off" w:after="240" w:afterAutospacing="off"/>
      </w:pPr>
      <w:r w:rsidRPr="2C64DFAD" w:rsidR="38940368">
        <w:rPr>
          <w:rFonts w:ascii="Times New Roman" w:hAnsi="Times New Roman" w:eastAsia="Times New Roman" w:cs="Times New Roman"/>
          <w:noProof w:val="0"/>
          <w:sz w:val="28"/>
          <w:szCs w:val="28"/>
          <w:lang w:val="en-GB"/>
        </w:rPr>
        <w:t>Career development and leadership programmes are another important HR practice. HSBC invests in employee growth through training and internal mobility opportunities. These initiatives enhance employee commitment and long-term retention. Nevertheless, if career progression opportunities are perceived as limited or unfair, retention rates may still decline.</w:t>
      </w:r>
    </w:p>
    <w:p w:rsidR="38940368" w:rsidP="2C64DFAD" w:rsidRDefault="38940368" w14:paraId="0FBE8E01" w14:textId="3AAB5695">
      <w:pPr>
        <w:spacing w:before="240" w:beforeAutospacing="off" w:after="240" w:afterAutospacing="off"/>
      </w:pPr>
      <w:r w:rsidRPr="2C64DFAD" w:rsidR="38940368">
        <w:rPr>
          <w:rFonts w:ascii="Times New Roman" w:hAnsi="Times New Roman" w:eastAsia="Times New Roman" w:cs="Times New Roman"/>
          <w:noProof w:val="0"/>
          <w:sz w:val="28"/>
          <w:szCs w:val="28"/>
          <w:lang w:val="en-GB"/>
        </w:rPr>
        <w:t>Overall, while these practices are effective, their success depends on consistent implementation and transparency.</w:t>
      </w:r>
    </w:p>
    <w:p w:rsidR="38940368" w:rsidP="2C64DFAD" w:rsidRDefault="38940368" w14:paraId="78FCB0EE" w14:textId="653DEB71">
      <w:pPr>
        <w:pStyle w:val="Normal"/>
        <w:spacing w:before="281" w:beforeAutospacing="off" w:after="281" w:afterAutospacing="off"/>
        <w:rPr>
          <w:rFonts w:ascii="Times New Roman" w:hAnsi="Times New Roman" w:eastAsia="Times New Roman" w:cs="Times New Roman"/>
          <w:noProof w:val="0"/>
          <w:sz w:val="28"/>
          <w:szCs w:val="28"/>
          <w:lang w:val="en-GB"/>
        </w:rPr>
      </w:pPr>
      <w:r w:rsidRPr="2C64DFAD" w:rsidR="38940368">
        <w:rPr>
          <w:rFonts w:ascii="Times New Roman" w:hAnsi="Times New Roman" w:eastAsia="Times New Roman" w:cs="Times New Roman"/>
          <w:noProof w:val="0"/>
          <w:sz w:val="28"/>
          <w:szCs w:val="28"/>
          <w:lang w:val="en-GB"/>
        </w:rPr>
        <w:t>3.</w:t>
      </w:r>
      <w:r w:rsidRPr="2C64DFAD" w:rsidR="38940368">
        <w:rPr>
          <w:rFonts w:ascii="Times New Roman" w:hAnsi="Times New Roman" w:eastAsia="Times New Roman" w:cs="Times New Roman"/>
          <w:b w:val="1"/>
          <w:bCs w:val="1"/>
          <w:noProof w:val="0"/>
          <w:sz w:val="28"/>
          <w:szCs w:val="28"/>
          <w:lang w:val="en-GB"/>
        </w:rPr>
        <w:t xml:space="preserve"> Diversity, Equity and Inclusion (DEI)</w:t>
      </w:r>
    </w:p>
    <w:p w:rsidR="38940368" w:rsidP="2C64DFAD" w:rsidRDefault="38940368" w14:paraId="64B693CD" w14:textId="6582152C">
      <w:pPr>
        <w:spacing w:before="240" w:beforeAutospacing="off" w:after="240" w:afterAutospacing="off"/>
      </w:pPr>
      <w:r w:rsidRPr="2C64DFAD" w:rsidR="38940368">
        <w:rPr>
          <w:rFonts w:ascii="Times New Roman" w:hAnsi="Times New Roman" w:eastAsia="Times New Roman" w:cs="Times New Roman"/>
          <w:noProof w:val="0"/>
          <w:sz w:val="28"/>
          <w:szCs w:val="28"/>
          <w:lang w:val="en-GB"/>
        </w:rPr>
        <w:t>To address DEI challenges, HSBC has introduced inclusive recruitment practices, unconscious bias training, and employee resource groups. These initiatives aim to create a more inclusive workplace and ensure equal opportunities for all employees.</w:t>
      </w:r>
    </w:p>
    <w:p w:rsidR="38940368" w:rsidP="2C64DFAD" w:rsidRDefault="38940368" w14:paraId="79344499" w14:textId="094B66CD">
      <w:pPr>
        <w:spacing w:before="240" w:beforeAutospacing="off" w:after="240" w:afterAutospacing="off"/>
      </w:pPr>
      <w:r w:rsidRPr="2C64DFAD" w:rsidR="38940368">
        <w:rPr>
          <w:rFonts w:ascii="Times New Roman" w:hAnsi="Times New Roman" w:eastAsia="Times New Roman" w:cs="Times New Roman"/>
          <w:noProof w:val="0"/>
          <w:sz w:val="28"/>
          <w:szCs w:val="28"/>
          <w:lang w:val="en-GB"/>
        </w:rPr>
        <w:t>Unconscious bias training is widely used to improve awareness and reduce discriminatory behaviour. While this practice can increase understanding, its long-term effectiveness is debated, as behavioural change is not always guaranteed (Storey, 2019). Therefore, it must be supported by measurable actions, such as diversity targets and transparent promotion processes.</w:t>
      </w:r>
    </w:p>
    <w:p w:rsidR="38940368" w:rsidP="2C64DFAD" w:rsidRDefault="38940368" w14:paraId="106C08EA" w14:textId="20F864F8">
      <w:pPr>
        <w:spacing w:before="240" w:beforeAutospacing="off" w:after="240" w:afterAutospacing="off"/>
      </w:pPr>
      <w:r w:rsidRPr="2C64DFAD" w:rsidR="38940368">
        <w:rPr>
          <w:rFonts w:ascii="Times New Roman" w:hAnsi="Times New Roman" w:eastAsia="Times New Roman" w:cs="Times New Roman"/>
          <w:noProof w:val="0"/>
          <w:sz w:val="28"/>
          <w:szCs w:val="28"/>
          <w:lang w:val="en-GB"/>
        </w:rPr>
        <w:t>Employee resource groups (ERGs) are another effective practice, providing support networks for underrepresented groups. These groups enhance employee engagement and contribute to a sense of belonging. However, their impact may be limited if not integrated into broader organisational strategies.</w:t>
      </w:r>
    </w:p>
    <w:p w:rsidR="38940368" w:rsidP="2C64DFAD" w:rsidRDefault="38940368" w14:paraId="650593CF" w14:textId="1B63BD78">
      <w:pPr>
        <w:spacing w:before="240" w:beforeAutospacing="off" w:after="240" w:afterAutospacing="off"/>
      </w:pPr>
      <w:r w:rsidRPr="2C64DFAD" w:rsidR="38940368">
        <w:rPr>
          <w:rFonts w:ascii="Times New Roman" w:hAnsi="Times New Roman" w:eastAsia="Times New Roman" w:cs="Times New Roman"/>
          <w:noProof w:val="0"/>
          <w:sz w:val="28"/>
          <w:szCs w:val="28"/>
          <w:lang w:val="en-GB"/>
        </w:rPr>
        <w:t>HSBC also uses diversity metrics and reporting systems to track progress. This data-driven approach improves accountability and allows the organisation to identify gaps. Despite this, achieving full inclusion remains challenging, particularly at senior leadership levels.</w:t>
      </w:r>
    </w:p>
    <w:p w:rsidR="2C64DFAD" w:rsidP="2C64DFAD" w:rsidRDefault="2C64DFAD" w14:paraId="54D67AFC" w14:textId="18A63096">
      <w:pPr>
        <w:pStyle w:val="Normal"/>
        <w:spacing w:before="281" w:beforeAutospacing="off" w:after="281" w:afterAutospacing="off"/>
        <w:rPr>
          <w:rFonts w:ascii="Times New Roman" w:hAnsi="Times New Roman" w:eastAsia="Times New Roman" w:cs="Times New Roman"/>
          <w:noProof w:val="0"/>
          <w:sz w:val="28"/>
          <w:szCs w:val="28"/>
          <w:lang w:val="en-GB"/>
        </w:rPr>
      </w:pPr>
    </w:p>
    <w:p w:rsidR="2C64DFAD" w:rsidP="2C64DFAD" w:rsidRDefault="2C64DFAD" w14:paraId="48FFF4AE" w14:textId="77E71979">
      <w:pPr>
        <w:pStyle w:val="Normal"/>
        <w:spacing w:before="281" w:beforeAutospacing="off" w:after="281" w:afterAutospacing="off"/>
        <w:rPr>
          <w:rFonts w:ascii="Times New Roman" w:hAnsi="Times New Roman" w:eastAsia="Times New Roman" w:cs="Times New Roman"/>
          <w:noProof w:val="0"/>
          <w:sz w:val="28"/>
          <w:szCs w:val="28"/>
          <w:lang w:val="en-GB"/>
        </w:rPr>
      </w:pPr>
    </w:p>
    <w:p w:rsidR="38940368" w:rsidP="2C64DFAD" w:rsidRDefault="38940368" w14:paraId="18ACA592" w14:textId="5FFAB37C">
      <w:pPr>
        <w:pStyle w:val="Normal"/>
        <w:spacing w:before="281" w:beforeAutospacing="off" w:after="281" w:afterAutospacing="off"/>
        <w:rPr>
          <w:rFonts w:ascii="Times New Roman" w:hAnsi="Times New Roman" w:eastAsia="Times New Roman" w:cs="Times New Roman"/>
          <w:noProof w:val="0"/>
          <w:sz w:val="28"/>
          <w:szCs w:val="28"/>
          <w:lang w:val="en-GB"/>
        </w:rPr>
      </w:pPr>
      <w:r w:rsidRPr="2C64DFAD" w:rsidR="38940368">
        <w:rPr>
          <w:rFonts w:ascii="Times New Roman" w:hAnsi="Times New Roman" w:eastAsia="Times New Roman" w:cs="Times New Roman"/>
          <w:noProof w:val="0"/>
          <w:sz w:val="28"/>
          <w:szCs w:val="28"/>
          <w:lang w:val="en-GB"/>
        </w:rPr>
        <w:t>4.</w:t>
      </w:r>
      <w:r w:rsidRPr="2C64DFAD" w:rsidR="38940368">
        <w:rPr>
          <w:rFonts w:ascii="Times New Roman" w:hAnsi="Times New Roman" w:eastAsia="Times New Roman" w:cs="Times New Roman"/>
          <w:b w:val="1"/>
          <w:bCs w:val="1"/>
          <w:noProof w:val="0"/>
          <w:sz w:val="28"/>
          <w:szCs w:val="28"/>
          <w:lang w:val="en-GB"/>
        </w:rPr>
        <w:t xml:space="preserve"> Overall Evaluation</w:t>
      </w:r>
    </w:p>
    <w:p w:rsidR="38940368" w:rsidP="2C64DFAD" w:rsidRDefault="38940368" w14:paraId="6F34B22A" w14:textId="09ACAD9A">
      <w:pPr>
        <w:spacing w:before="240" w:beforeAutospacing="off" w:after="240" w:afterAutospacing="off"/>
      </w:pPr>
      <w:r w:rsidRPr="2C64DFAD" w:rsidR="38940368">
        <w:rPr>
          <w:rFonts w:ascii="Times New Roman" w:hAnsi="Times New Roman" w:eastAsia="Times New Roman" w:cs="Times New Roman"/>
          <w:noProof w:val="0"/>
          <w:sz w:val="28"/>
          <w:szCs w:val="28"/>
          <w:lang w:val="en-GB"/>
        </w:rPr>
        <w:t>In conclusion, HSBC’s contemporary HR practices are generally effective in addressing key organisational challenges. Digital HR systems improve efficiency, learning programmes support adaptability, and flexible working enhances retention. Similarly, DEI initiatives contribute to a more inclusive workplace.</w:t>
      </w:r>
    </w:p>
    <w:p w:rsidR="38940368" w:rsidP="2C64DFAD" w:rsidRDefault="38940368" w14:paraId="0CC5278B" w14:textId="54D7E4DC">
      <w:pPr>
        <w:spacing w:before="240" w:beforeAutospacing="off" w:after="240" w:afterAutospacing="off"/>
      </w:pPr>
      <w:r w:rsidRPr="2C64DFAD" w:rsidR="38940368">
        <w:rPr>
          <w:rFonts w:ascii="Times New Roman" w:hAnsi="Times New Roman" w:eastAsia="Times New Roman" w:cs="Times New Roman"/>
          <w:noProof w:val="0"/>
          <w:sz w:val="28"/>
          <w:szCs w:val="28"/>
          <w:lang w:val="en-GB"/>
        </w:rPr>
        <w:t>However, these practices are not without limitations. Their success depends heavily on managerial implementation, employee engagement, and organisational culture. Without proper support and monitoring, even well-designed HR practices may fail to achieve their intended outcomes.</w:t>
      </w:r>
    </w:p>
    <w:p w:rsidR="38940368" w:rsidP="2C64DFAD" w:rsidRDefault="38940368" w14:paraId="0F2E863C" w14:textId="12F567FF">
      <w:pPr>
        <w:spacing w:before="240" w:beforeAutospacing="off" w:after="240" w:afterAutospacing="off"/>
      </w:pPr>
      <w:r w:rsidRPr="2C64DFAD" w:rsidR="38940368">
        <w:rPr>
          <w:rFonts w:ascii="Times New Roman" w:hAnsi="Times New Roman" w:eastAsia="Times New Roman" w:cs="Times New Roman"/>
          <w:noProof w:val="0"/>
          <w:sz w:val="28"/>
          <w:szCs w:val="28"/>
          <w:lang w:val="en-GB"/>
        </w:rPr>
        <w:t>Therefore, a holistic and integrated approach is required to maximise the effectiveness of contemporary HR practices within HSBC.</w:t>
      </w:r>
    </w:p>
    <w:p w:rsidR="2C64DFAD" w:rsidP="2C64DFAD" w:rsidRDefault="2C64DFAD" w14:paraId="6FF2AE63" w14:textId="3A3B89D8">
      <w:pPr>
        <w:pStyle w:val="Normal"/>
        <w:spacing w:before="240" w:beforeAutospacing="off" w:after="240" w:afterAutospacing="off"/>
        <w:rPr>
          <w:rFonts w:ascii="Times New Roman" w:hAnsi="Times New Roman" w:eastAsia="Times New Roman" w:cs="Times New Roman"/>
          <w:noProof w:val="0"/>
          <w:sz w:val="28"/>
          <w:szCs w:val="28"/>
          <w:lang w:val="en-GB"/>
        </w:rPr>
      </w:pPr>
    </w:p>
    <w:p w:rsidR="2C64DFAD" w:rsidP="2C64DFAD" w:rsidRDefault="2C64DFAD" w14:paraId="562F31C9" w14:textId="6C479416">
      <w:pPr>
        <w:pStyle w:val="Normal"/>
        <w:spacing w:before="240" w:beforeAutospacing="off" w:after="240" w:afterAutospacing="off"/>
        <w:rPr>
          <w:rFonts w:ascii="Times New Roman" w:hAnsi="Times New Roman" w:eastAsia="Times New Roman" w:cs="Times New Roman"/>
          <w:noProof w:val="0"/>
          <w:sz w:val="28"/>
          <w:szCs w:val="28"/>
          <w:lang w:val="en-GB"/>
        </w:rPr>
      </w:pPr>
    </w:p>
    <w:p w:rsidR="2C64DFAD" w:rsidP="2C64DFAD" w:rsidRDefault="2C64DFAD" w14:paraId="28624795" w14:textId="22124EC2">
      <w:pPr>
        <w:pStyle w:val="Normal"/>
        <w:spacing w:before="240" w:beforeAutospacing="off" w:after="240" w:afterAutospacing="off"/>
        <w:rPr>
          <w:rFonts w:ascii="Times New Roman" w:hAnsi="Times New Roman" w:eastAsia="Times New Roman" w:cs="Times New Roman"/>
          <w:noProof w:val="0"/>
          <w:sz w:val="28"/>
          <w:szCs w:val="28"/>
          <w:lang w:val="en-GB"/>
        </w:rPr>
      </w:pPr>
    </w:p>
    <w:p w:rsidR="2C64DFAD" w:rsidP="2C64DFAD" w:rsidRDefault="2C64DFAD" w14:paraId="616B872B" w14:textId="67C6129B">
      <w:pPr>
        <w:pStyle w:val="Normal"/>
        <w:spacing w:before="240" w:beforeAutospacing="off" w:after="240" w:afterAutospacing="off"/>
        <w:rPr>
          <w:rFonts w:ascii="Times New Roman" w:hAnsi="Times New Roman" w:eastAsia="Times New Roman" w:cs="Times New Roman"/>
          <w:noProof w:val="0"/>
          <w:sz w:val="28"/>
          <w:szCs w:val="28"/>
          <w:lang w:val="en-GB"/>
        </w:rPr>
      </w:pPr>
    </w:p>
    <w:p w:rsidR="2C64DFAD" w:rsidP="2C64DFAD" w:rsidRDefault="2C64DFAD" w14:paraId="254CEAF5" w14:textId="1AAE6270">
      <w:pPr>
        <w:pStyle w:val="Normal"/>
        <w:spacing w:before="240" w:beforeAutospacing="off" w:after="240" w:afterAutospacing="off"/>
        <w:rPr>
          <w:rFonts w:ascii="Times New Roman" w:hAnsi="Times New Roman" w:eastAsia="Times New Roman" w:cs="Times New Roman"/>
          <w:noProof w:val="0"/>
          <w:sz w:val="28"/>
          <w:szCs w:val="28"/>
          <w:lang w:val="en-GB"/>
        </w:rPr>
      </w:pPr>
    </w:p>
    <w:p w:rsidR="2C64DFAD" w:rsidP="2C64DFAD" w:rsidRDefault="2C64DFAD" w14:paraId="5B6E738E" w14:textId="02FE9A3E">
      <w:pPr>
        <w:pStyle w:val="Normal"/>
        <w:spacing w:before="240" w:beforeAutospacing="off" w:after="240" w:afterAutospacing="off"/>
        <w:rPr>
          <w:rFonts w:ascii="Times New Roman" w:hAnsi="Times New Roman" w:eastAsia="Times New Roman" w:cs="Times New Roman"/>
          <w:noProof w:val="0"/>
          <w:sz w:val="28"/>
          <w:szCs w:val="28"/>
          <w:lang w:val="en-GB"/>
        </w:rPr>
      </w:pPr>
    </w:p>
    <w:p w:rsidR="2C64DFAD" w:rsidP="2C64DFAD" w:rsidRDefault="2C64DFAD" w14:paraId="553ADEA3" w14:textId="59FE6062">
      <w:pPr>
        <w:pStyle w:val="Normal"/>
        <w:spacing w:before="240" w:beforeAutospacing="off" w:after="240" w:afterAutospacing="off"/>
        <w:rPr>
          <w:rFonts w:ascii="Times New Roman" w:hAnsi="Times New Roman" w:eastAsia="Times New Roman" w:cs="Times New Roman"/>
          <w:b w:val="1"/>
          <w:bCs w:val="1"/>
          <w:noProof w:val="0"/>
          <w:color w:val="156082" w:themeColor="accent1" w:themeTint="FF" w:themeShade="FF"/>
          <w:sz w:val="28"/>
          <w:szCs w:val="28"/>
          <w:lang w:val="en-GB"/>
        </w:rPr>
      </w:pPr>
    </w:p>
    <w:p w:rsidR="2C64DFAD" w:rsidP="2C64DFAD" w:rsidRDefault="2C64DFAD" w14:paraId="4D640C9B" w14:textId="2E988181">
      <w:pPr>
        <w:pStyle w:val="Normal"/>
        <w:spacing w:before="240" w:beforeAutospacing="off" w:after="240" w:afterAutospacing="off"/>
        <w:rPr>
          <w:rFonts w:ascii="Times New Roman" w:hAnsi="Times New Roman" w:eastAsia="Times New Roman" w:cs="Times New Roman"/>
          <w:b w:val="1"/>
          <w:bCs w:val="1"/>
          <w:noProof w:val="0"/>
          <w:color w:val="156082" w:themeColor="accent1" w:themeTint="FF" w:themeShade="FF"/>
          <w:sz w:val="28"/>
          <w:szCs w:val="28"/>
          <w:lang w:val="en-GB"/>
        </w:rPr>
      </w:pPr>
    </w:p>
    <w:p w:rsidR="2C64DFAD" w:rsidP="2C64DFAD" w:rsidRDefault="2C64DFAD" w14:paraId="21B3043D" w14:textId="72F5549C">
      <w:pPr>
        <w:pStyle w:val="Normal"/>
        <w:spacing w:before="240" w:beforeAutospacing="off" w:after="240" w:afterAutospacing="off"/>
        <w:rPr>
          <w:rFonts w:ascii="Times New Roman" w:hAnsi="Times New Roman" w:eastAsia="Times New Roman" w:cs="Times New Roman"/>
          <w:b w:val="1"/>
          <w:bCs w:val="1"/>
          <w:noProof w:val="0"/>
          <w:color w:val="156082" w:themeColor="accent1" w:themeTint="FF" w:themeShade="FF"/>
          <w:sz w:val="28"/>
          <w:szCs w:val="28"/>
          <w:lang w:val="en-GB"/>
        </w:rPr>
      </w:pPr>
    </w:p>
    <w:p w:rsidR="2C64DFAD" w:rsidP="2C64DFAD" w:rsidRDefault="2C64DFAD" w14:paraId="4F53DEB0" w14:textId="2B6255D1">
      <w:pPr>
        <w:pStyle w:val="Normal"/>
        <w:spacing w:before="240" w:beforeAutospacing="off" w:after="240" w:afterAutospacing="off"/>
        <w:rPr>
          <w:rFonts w:ascii="Times New Roman" w:hAnsi="Times New Roman" w:eastAsia="Times New Roman" w:cs="Times New Roman"/>
          <w:b w:val="1"/>
          <w:bCs w:val="1"/>
          <w:noProof w:val="0"/>
          <w:color w:val="156082" w:themeColor="accent1" w:themeTint="FF" w:themeShade="FF"/>
          <w:sz w:val="28"/>
          <w:szCs w:val="28"/>
          <w:lang w:val="en-GB"/>
        </w:rPr>
      </w:pPr>
    </w:p>
    <w:p w:rsidR="2C64DFAD" w:rsidP="2C64DFAD" w:rsidRDefault="2C64DFAD" w14:paraId="30B866CE" w14:textId="03ADE257">
      <w:pPr>
        <w:pStyle w:val="Normal"/>
        <w:spacing w:before="240" w:beforeAutospacing="off" w:after="240" w:afterAutospacing="off"/>
        <w:rPr>
          <w:rFonts w:ascii="Times New Roman" w:hAnsi="Times New Roman" w:eastAsia="Times New Roman" w:cs="Times New Roman"/>
          <w:b w:val="1"/>
          <w:bCs w:val="1"/>
          <w:noProof w:val="0"/>
          <w:color w:val="156082" w:themeColor="accent1" w:themeTint="FF" w:themeShade="FF"/>
          <w:sz w:val="28"/>
          <w:szCs w:val="28"/>
          <w:lang w:val="en-GB"/>
        </w:rPr>
      </w:pPr>
    </w:p>
    <w:p w:rsidR="2C64DFAD" w:rsidP="2C64DFAD" w:rsidRDefault="2C64DFAD" w14:paraId="590520E6" w14:textId="1A569D78">
      <w:pPr>
        <w:pStyle w:val="Normal"/>
        <w:spacing w:before="240" w:beforeAutospacing="off" w:after="240" w:afterAutospacing="off"/>
        <w:rPr>
          <w:rFonts w:ascii="Times New Roman" w:hAnsi="Times New Roman" w:eastAsia="Times New Roman" w:cs="Times New Roman"/>
          <w:b w:val="1"/>
          <w:bCs w:val="1"/>
          <w:noProof w:val="0"/>
          <w:color w:val="156082" w:themeColor="accent1" w:themeTint="FF" w:themeShade="FF"/>
          <w:sz w:val="28"/>
          <w:szCs w:val="28"/>
          <w:lang w:val="en-GB"/>
        </w:rPr>
      </w:pPr>
    </w:p>
    <w:p w:rsidR="2C64DFAD" w:rsidP="2C64DFAD" w:rsidRDefault="2C64DFAD" w14:paraId="68F67941" w14:textId="041905D4">
      <w:pPr>
        <w:pStyle w:val="Normal"/>
        <w:spacing w:before="240" w:beforeAutospacing="off" w:after="240" w:afterAutospacing="off"/>
        <w:rPr>
          <w:rFonts w:ascii="Times New Roman" w:hAnsi="Times New Roman" w:eastAsia="Times New Roman" w:cs="Times New Roman"/>
          <w:b w:val="1"/>
          <w:bCs w:val="1"/>
          <w:noProof w:val="0"/>
          <w:color w:val="156082" w:themeColor="accent1" w:themeTint="FF" w:themeShade="FF"/>
          <w:sz w:val="28"/>
          <w:szCs w:val="28"/>
          <w:lang w:val="en-GB"/>
        </w:rPr>
      </w:pPr>
    </w:p>
    <w:p w:rsidR="2C64DFAD" w:rsidP="2C64DFAD" w:rsidRDefault="2C64DFAD" w14:paraId="72843C49" w14:textId="42005BDE">
      <w:pPr>
        <w:pStyle w:val="Normal"/>
        <w:spacing w:before="240" w:beforeAutospacing="off" w:after="240" w:afterAutospacing="off"/>
        <w:rPr>
          <w:rFonts w:ascii="Times New Roman" w:hAnsi="Times New Roman" w:eastAsia="Times New Roman" w:cs="Times New Roman"/>
          <w:b w:val="1"/>
          <w:bCs w:val="1"/>
          <w:noProof w:val="0"/>
          <w:color w:val="156082" w:themeColor="accent1" w:themeTint="FF" w:themeShade="FF"/>
          <w:sz w:val="28"/>
          <w:szCs w:val="28"/>
          <w:lang w:val="en-GB"/>
        </w:rPr>
      </w:pPr>
    </w:p>
    <w:p w:rsidR="3E4624E6" w:rsidP="2C64DFAD" w:rsidRDefault="3E4624E6" w14:paraId="76FB872B" w14:textId="0D4472D1">
      <w:pPr>
        <w:pStyle w:val="Normal"/>
        <w:spacing w:before="240" w:beforeAutospacing="off" w:after="240" w:afterAutospacing="off"/>
        <w:rPr>
          <w:rFonts w:ascii="Times New Roman" w:hAnsi="Times New Roman" w:eastAsia="Times New Roman" w:cs="Times New Roman"/>
          <w:b w:val="1"/>
          <w:bCs w:val="1"/>
          <w:noProof w:val="0"/>
          <w:color w:val="156082" w:themeColor="accent1" w:themeTint="FF" w:themeShade="FF"/>
          <w:sz w:val="28"/>
          <w:szCs w:val="28"/>
          <w:lang w:val="en-GB"/>
        </w:rPr>
      </w:pPr>
      <w:r w:rsidRPr="2C64DFAD" w:rsidR="3E4624E6">
        <w:rPr>
          <w:rFonts w:ascii="Times New Roman" w:hAnsi="Times New Roman" w:eastAsia="Times New Roman" w:cs="Times New Roman"/>
          <w:b w:val="1"/>
          <w:bCs w:val="1"/>
          <w:noProof w:val="0"/>
          <w:color w:val="156082" w:themeColor="accent1" w:themeTint="FF" w:themeShade="FF"/>
          <w:sz w:val="28"/>
          <w:szCs w:val="28"/>
          <w:lang w:val="en-GB"/>
        </w:rPr>
        <w:t>Critical Evaluation of Managerial Implementation</w:t>
      </w:r>
    </w:p>
    <w:p w:rsidR="3E4624E6" w:rsidP="2C64DFAD" w:rsidRDefault="3E4624E6" w14:paraId="57F7E644" w14:textId="7F424D38">
      <w:pPr>
        <w:spacing w:before="240" w:beforeAutospacing="off" w:after="240" w:afterAutospacing="off"/>
      </w:pPr>
      <w:r w:rsidRPr="2C64DFAD" w:rsidR="3E4624E6">
        <w:rPr>
          <w:rFonts w:ascii="Times New Roman" w:hAnsi="Times New Roman" w:eastAsia="Times New Roman" w:cs="Times New Roman"/>
          <w:noProof w:val="0"/>
          <w:sz w:val="28"/>
          <w:szCs w:val="28"/>
          <w:lang w:val="en-GB"/>
        </w:rPr>
        <w:t>Departmental managers play a key role in ensuring HR practices are implemented effectively within HSBC. While HR develops policies, managers are responsible for translating them into everyday practices.</w:t>
      </w:r>
    </w:p>
    <w:p w:rsidR="3E4624E6" w:rsidP="2C64DFAD" w:rsidRDefault="3E4624E6" w14:paraId="75C01377" w14:textId="5CFB0B0D">
      <w:pPr>
        <w:spacing w:before="240" w:beforeAutospacing="off" w:after="240" w:afterAutospacing="off"/>
      </w:pPr>
      <w:r w:rsidRPr="2C64DFAD" w:rsidR="3E4624E6">
        <w:rPr>
          <w:rFonts w:ascii="Times New Roman" w:hAnsi="Times New Roman" w:eastAsia="Times New Roman" w:cs="Times New Roman"/>
          <w:noProof w:val="0"/>
          <w:sz w:val="28"/>
          <w:szCs w:val="28"/>
          <w:lang w:val="en-GB"/>
        </w:rPr>
        <w:t>In terms of technological advancement, managers must encourage employees to adopt new systems and participate in training. Resistance to change can be a significant barrier, and managers must provide support and clear communication.</w:t>
      </w:r>
    </w:p>
    <w:p w:rsidR="3E4624E6" w:rsidP="2C64DFAD" w:rsidRDefault="3E4624E6" w14:paraId="6ABA482C" w14:textId="312DD3F0">
      <w:pPr>
        <w:spacing w:before="240" w:beforeAutospacing="off" w:after="240" w:afterAutospacing="off"/>
      </w:pPr>
      <w:r w:rsidRPr="2C64DFAD" w:rsidR="3E4624E6">
        <w:rPr>
          <w:rFonts w:ascii="Times New Roman" w:hAnsi="Times New Roman" w:eastAsia="Times New Roman" w:cs="Times New Roman"/>
          <w:noProof w:val="0"/>
          <w:sz w:val="28"/>
          <w:szCs w:val="28"/>
          <w:lang w:val="en-GB"/>
        </w:rPr>
        <w:t>Regarding talent retention, managers directly influence employee engagement. Effective leadership, recognition, and career development support are essential. Poor management can lead to high turnover, even when HR policies are strong.</w:t>
      </w:r>
    </w:p>
    <w:p w:rsidR="3E4624E6" w:rsidP="2C64DFAD" w:rsidRDefault="3E4624E6" w14:paraId="7C2468FE" w14:textId="41C2CD17">
      <w:pPr>
        <w:spacing w:before="240" w:beforeAutospacing="off" w:after="240" w:afterAutospacing="off"/>
      </w:pPr>
      <w:r w:rsidRPr="2C64DFAD" w:rsidR="3E4624E6">
        <w:rPr>
          <w:rFonts w:ascii="Times New Roman" w:hAnsi="Times New Roman" w:eastAsia="Times New Roman" w:cs="Times New Roman"/>
          <w:noProof w:val="0"/>
          <w:sz w:val="28"/>
          <w:szCs w:val="28"/>
          <w:lang w:val="en-GB"/>
        </w:rPr>
        <w:t>For DEI, managers must actively promote inclusive behaviours and ensure fairness within their teams. This includes addressing bias and supporting diverse employees. Without managerial commitment, DEI initiatives may fail.</w:t>
      </w:r>
    </w:p>
    <w:p w:rsidR="3E4624E6" w:rsidP="2C64DFAD" w:rsidRDefault="3E4624E6" w14:paraId="34EB424E" w14:textId="3E5C49A6">
      <w:pPr>
        <w:spacing w:before="240" w:beforeAutospacing="off" w:after="240" w:afterAutospacing="off"/>
      </w:pPr>
      <w:r w:rsidRPr="2C64DFAD" w:rsidR="3E4624E6">
        <w:rPr>
          <w:rFonts w:ascii="Times New Roman" w:hAnsi="Times New Roman" w:eastAsia="Times New Roman" w:cs="Times New Roman"/>
          <w:noProof w:val="0"/>
          <w:sz w:val="28"/>
          <w:szCs w:val="28"/>
          <w:lang w:val="en-GB"/>
        </w:rPr>
        <w:t>Urgency is critical. The fast-paced financial sector requires rapid implementation of HR practices to remain competitive. Managers must prioritise HR strategies and integrate them into operational activities.</w:t>
      </w:r>
    </w:p>
    <w:p w:rsidR="3E4624E6" w:rsidP="2C64DFAD" w:rsidRDefault="3E4624E6" w14:paraId="752AE494" w14:textId="00E2E2BC">
      <w:pPr>
        <w:spacing w:before="240" w:beforeAutospacing="off" w:after="240" w:afterAutospacing="off"/>
      </w:pPr>
      <w:r w:rsidRPr="2C64DFAD" w:rsidR="3E4624E6">
        <w:rPr>
          <w:rFonts w:ascii="Times New Roman" w:hAnsi="Times New Roman" w:eastAsia="Times New Roman" w:cs="Times New Roman"/>
          <w:noProof w:val="0"/>
          <w:sz w:val="28"/>
          <w:szCs w:val="28"/>
          <w:lang w:val="en-GB"/>
        </w:rPr>
        <w:t>However, managers may face challenges such as lack of time, insufficient training, and competing priorities. Therefore, organisations must provide adequate support and resources.</w:t>
      </w:r>
    </w:p>
    <w:p w:rsidR="2C64DFAD" w:rsidP="2C64DFAD" w:rsidRDefault="2C64DFAD" w14:paraId="16FAD420" w14:textId="3637114D">
      <w:pPr>
        <w:pStyle w:val="Normal"/>
        <w:spacing w:before="240" w:beforeAutospacing="off" w:after="240" w:afterAutospacing="off"/>
        <w:rPr>
          <w:rFonts w:ascii="Times New Roman" w:hAnsi="Times New Roman" w:eastAsia="Times New Roman" w:cs="Times New Roman"/>
          <w:b w:val="0"/>
          <w:bCs w:val="0"/>
          <w:noProof w:val="0"/>
          <w:color w:val="auto"/>
          <w:sz w:val="28"/>
          <w:szCs w:val="28"/>
          <w:lang w:val="en-GB"/>
        </w:rPr>
      </w:pPr>
    </w:p>
    <w:p w:rsidR="2C64DFAD" w:rsidP="2C64DFAD" w:rsidRDefault="2C64DFAD" w14:paraId="2CE26267" w14:textId="46267D23">
      <w:pPr>
        <w:pStyle w:val="Normal"/>
        <w:spacing w:before="240" w:beforeAutospacing="off" w:after="240" w:afterAutospacing="off"/>
        <w:rPr>
          <w:rFonts w:ascii="Times New Roman" w:hAnsi="Times New Roman" w:eastAsia="Times New Roman" w:cs="Times New Roman"/>
          <w:b w:val="0"/>
          <w:bCs w:val="0"/>
          <w:noProof w:val="0"/>
          <w:color w:val="auto"/>
          <w:sz w:val="28"/>
          <w:szCs w:val="28"/>
          <w:lang w:val="en-GB"/>
        </w:rPr>
      </w:pPr>
    </w:p>
    <w:p w:rsidR="2C64DFAD" w:rsidP="2C64DFAD" w:rsidRDefault="2C64DFAD" w14:paraId="0FECA944" w14:textId="42192052">
      <w:pPr>
        <w:pStyle w:val="Normal"/>
        <w:spacing w:before="240" w:beforeAutospacing="off" w:after="240" w:afterAutospacing="off"/>
        <w:rPr>
          <w:rFonts w:ascii="Times New Roman" w:hAnsi="Times New Roman" w:eastAsia="Times New Roman" w:cs="Times New Roman"/>
          <w:b w:val="0"/>
          <w:bCs w:val="0"/>
          <w:noProof w:val="0"/>
          <w:color w:val="auto"/>
          <w:sz w:val="28"/>
          <w:szCs w:val="28"/>
          <w:lang w:val="en-GB"/>
        </w:rPr>
      </w:pPr>
    </w:p>
    <w:p w:rsidR="2C64DFAD" w:rsidP="2C64DFAD" w:rsidRDefault="2C64DFAD" w14:paraId="69E570CC" w14:textId="4001BDE7">
      <w:pPr>
        <w:pStyle w:val="Normal"/>
        <w:spacing w:before="240" w:beforeAutospacing="off" w:after="240" w:afterAutospacing="off"/>
        <w:rPr>
          <w:rFonts w:ascii="Times New Roman" w:hAnsi="Times New Roman" w:eastAsia="Times New Roman" w:cs="Times New Roman"/>
          <w:b w:val="0"/>
          <w:bCs w:val="0"/>
          <w:noProof w:val="0"/>
          <w:color w:val="auto"/>
          <w:sz w:val="28"/>
          <w:szCs w:val="28"/>
          <w:lang w:val="en-GB"/>
        </w:rPr>
      </w:pPr>
    </w:p>
    <w:p w:rsidR="2C64DFAD" w:rsidP="2C64DFAD" w:rsidRDefault="2C64DFAD" w14:paraId="4D58410A" w14:textId="77E88AE0">
      <w:pPr>
        <w:pStyle w:val="Normal"/>
        <w:spacing w:before="240" w:beforeAutospacing="off" w:after="240" w:afterAutospacing="off"/>
        <w:rPr>
          <w:rFonts w:ascii="Times New Roman" w:hAnsi="Times New Roman" w:eastAsia="Times New Roman" w:cs="Times New Roman"/>
          <w:b w:val="0"/>
          <w:bCs w:val="0"/>
          <w:noProof w:val="0"/>
          <w:color w:val="auto"/>
          <w:sz w:val="28"/>
          <w:szCs w:val="28"/>
          <w:lang w:val="en-GB"/>
        </w:rPr>
      </w:pPr>
    </w:p>
    <w:p w:rsidR="2C64DFAD" w:rsidP="2C64DFAD" w:rsidRDefault="2C64DFAD" w14:paraId="7AB414D6" w14:textId="574F50D1">
      <w:pPr>
        <w:pStyle w:val="Normal"/>
        <w:spacing w:before="240" w:beforeAutospacing="off" w:after="240" w:afterAutospacing="off"/>
        <w:rPr>
          <w:rFonts w:ascii="Times New Roman" w:hAnsi="Times New Roman" w:eastAsia="Times New Roman" w:cs="Times New Roman"/>
          <w:b w:val="0"/>
          <w:bCs w:val="0"/>
          <w:noProof w:val="0"/>
          <w:color w:val="auto"/>
          <w:sz w:val="28"/>
          <w:szCs w:val="28"/>
          <w:lang w:val="en-GB"/>
        </w:rPr>
      </w:pPr>
    </w:p>
    <w:p w:rsidR="2C64DFAD" w:rsidP="2C64DFAD" w:rsidRDefault="2C64DFAD" w14:paraId="2A5ADF21" w14:textId="01956E21">
      <w:pPr>
        <w:pStyle w:val="Normal"/>
        <w:spacing w:before="240" w:beforeAutospacing="off" w:after="240" w:afterAutospacing="off"/>
        <w:rPr>
          <w:rFonts w:ascii="Times New Roman" w:hAnsi="Times New Roman" w:eastAsia="Times New Roman" w:cs="Times New Roman"/>
          <w:b w:val="0"/>
          <w:bCs w:val="0"/>
          <w:noProof w:val="0"/>
          <w:color w:val="auto"/>
          <w:sz w:val="28"/>
          <w:szCs w:val="28"/>
          <w:lang w:val="en-GB"/>
        </w:rPr>
      </w:pPr>
    </w:p>
    <w:p w:rsidR="2C64DFAD" w:rsidP="2C64DFAD" w:rsidRDefault="2C64DFAD" w14:paraId="479B7C29" w14:textId="2E587194">
      <w:pPr>
        <w:pStyle w:val="Normal"/>
        <w:spacing w:before="240" w:beforeAutospacing="off" w:after="240" w:afterAutospacing="off"/>
        <w:rPr>
          <w:rFonts w:ascii="Times New Roman" w:hAnsi="Times New Roman" w:eastAsia="Times New Roman" w:cs="Times New Roman"/>
          <w:noProof w:val="0"/>
          <w:sz w:val="28"/>
          <w:szCs w:val="28"/>
          <w:lang w:val="en-GB"/>
        </w:rPr>
      </w:pPr>
    </w:p>
    <w:p w:rsidR="17D56843" w:rsidP="2C64DFAD" w:rsidRDefault="17D56843" w14:paraId="45DA1AA2" w14:textId="0DBD07BB">
      <w:pPr>
        <w:pStyle w:val="Normal"/>
        <w:spacing w:before="240" w:beforeAutospacing="off" w:after="240" w:afterAutospacing="off"/>
        <w:rPr>
          <w:rFonts w:ascii="Times New Roman" w:hAnsi="Times New Roman" w:eastAsia="Times New Roman" w:cs="Times New Roman"/>
          <w:b w:val="0"/>
          <w:bCs w:val="0"/>
          <w:noProof w:val="0"/>
          <w:color w:val="auto"/>
          <w:sz w:val="28"/>
          <w:szCs w:val="28"/>
          <w:lang w:val="en-GB"/>
        </w:rPr>
      </w:pPr>
      <w:r w:rsidRPr="2C64DFAD" w:rsidR="17D56843">
        <w:rPr>
          <w:rFonts w:ascii="Times New Roman" w:hAnsi="Times New Roman" w:eastAsia="Times New Roman" w:cs="Times New Roman"/>
          <w:noProof w:val="0"/>
          <w:sz w:val="28"/>
          <w:szCs w:val="28"/>
          <w:lang w:val="en-GB"/>
        </w:rPr>
        <w:t xml:space="preserve">Conclusion </w:t>
      </w:r>
    </w:p>
    <w:p w:rsidR="742893AF" w:rsidP="2C64DFAD" w:rsidRDefault="742893AF" w14:paraId="25B38B69" w14:textId="4D07469A">
      <w:pPr>
        <w:spacing w:before="240" w:beforeAutospacing="off" w:after="240" w:afterAutospacing="off"/>
      </w:pPr>
      <w:r w:rsidRPr="2C64DFAD" w:rsidR="742893AF">
        <w:rPr>
          <w:rFonts w:ascii="Times New Roman" w:hAnsi="Times New Roman" w:eastAsia="Times New Roman" w:cs="Times New Roman"/>
          <w:noProof w:val="0"/>
          <w:sz w:val="28"/>
          <w:szCs w:val="28"/>
          <w:lang w:val="en-GB"/>
        </w:rPr>
        <w:t>In conclusion, HSBC operates in a highly dynamic and competitive environment where HR plays a strategic role in organisational success. Technological advancement requires continuous employee upskilling, while talent acquisition and retention remain challenging due to strong competition within the financial sector. Furthermore, DEI is essential for promoting innovation, improving decision-making, and creating an inclusive organisational culture.</w:t>
      </w:r>
    </w:p>
    <w:p w:rsidR="742893AF" w:rsidP="2C64DFAD" w:rsidRDefault="742893AF" w14:paraId="29A62C6B" w14:textId="7ADC7721">
      <w:pPr>
        <w:spacing w:before="240" w:beforeAutospacing="off" w:after="240" w:afterAutospacing="off"/>
      </w:pPr>
      <w:r w:rsidRPr="2C64DFAD" w:rsidR="742893AF">
        <w:rPr>
          <w:rFonts w:ascii="Times New Roman" w:hAnsi="Times New Roman" w:eastAsia="Times New Roman" w:cs="Times New Roman"/>
          <w:noProof w:val="0"/>
          <w:sz w:val="28"/>
          <w:szCs w:val="28"/>
          <w:lang w:val="en-GB"/>
        </w:rPr>
        <w:t>Although contemporary HR practices such as digital HR systems, flexible working arrangements, and inclusive policies are effective, their overall success depends on consistent implementation. In particular, departmental managers play a key role in ensuring these practices are applied effectively in day-to-day operations.</w:t>
      </w:r>
    </w:p>
    <w:p w:rsidR="2C64DFAD" w:rsidP="2C64DFAD" w:rsidRDefault="2C64DFAD" w14:paraId="0CC1EF78" w14:textId="7EB6E4B8">
      <w:pPr>
        <w:pStyle w:val="Normal"/>
        <w:spacing w:before="240" w:beforeAutospacing="off" w:after="240" w:afterAutospacing="off"/>
        <w:rPr>
          <w:rFonts w:ascii="Times New Roman" w:hAnsi="Times New Roman" w:eastAsia="Times New Roman" w:cs="Times New Roman"/>
          <w:noProof w:val="0"/>
          <w:sz w:val="28"/>
          <w:szCs w:val="28"/>
          <w:lang w:val="en-GB"/>
        </w:rPr>
      </w:pPr>
    </w:p>
    <w:p w:rsidR="17D56843" w:rsidP="2C64DFAD" w:rsidRDefault="17D56843" w14:paraId="2B9864F3" w14:textId="3DE55B1B">
      <w:pPr>
        <w:pStyle w:val="Normal"/>
        <w:spacing w:before="240" w:beforeAutospacing="off" w:after="240" w:afterAutospacing="off"/>
      </w:pPr>
      <w:r w:rsidRPr="2C64DFAD" w:rsidR="17D56843">
        <w:rPr>
          <w:rFonts w:ascii="Times New Roman" w:hAnsi="Times New Roman" w:eastAsia="Times New Roman" w:cs="Times New Roman"/>
          <w:noProof w:val="0"/>
          <w:sz w:val="28"/>
          <w:szCs w:val="28"/>
          <w:lang w:val="en-GB"/>
        </w:rPr>
        <w:t>Recommendations</w:t>
      </w:r>
    </w:p>
    <w:p w:rsidR="46BEE11F" w:rsidP="2C64DFAD" w:rsidRDefault="46BEE11F" w14:paraId="41D2CBB0" w14:textId="13DB8D97">
      <w:pPr>
        <w:spacing w:before="240" w:beforeAutospacing="off" w:after="240" w:afterAutospacing="off"/>
      </w:pPr>
      <w:r w:rsidRPr="2C64DFAD" w:rsidR="46BEE11F">
        <w:rPr>
          <w:rFonts w:ascii="Times New Roman" w:hAnsi="Times New Roman" w:eastAsia="Times New Roman" w:cs="Times New Roman"/>
          <w:noProof w:val="0"/>
          <w:sz w:val="28"/>
          <w:szCs w:val="28"/>
          <w:lang w:val="en-GB"/>
        </w:rPr>
        <w:t>To improve the effectiveness of HR practices at HSBC, several recommendations can be made. Firstly, the organisation should invest further in managerial training, particularly in digital capabilities and inclusive leadership. Secondly, HSBC should strengthen accountability for DEI initiatives by integrating diversity targets into performance management systems.</w:t>
      </w:r>
    </w:p>
    <w:p w:rsidR="46BEE11F" w:rsidP="2C64DFAD" w:rsidRDefault="46BEE11F" w14:paraId="2A690E48" w14:textId="7B1832BF">
      <w:pPr>
        <w:spacing w:before="240" w:beforeAutospacing="off" w:after="240" w:afterAutospacing="off"/>
      </w:pPr>
      <w:r w:rsidRPr="2C64DFAD" w:rsidR="46BEE11F">
        <w:rPr>
          <w:rFonts w:ascii="Times New Roman" w:hAnsi="Times New Roman" w:eastAsia="Times New Roman" w:cs="Times New Roman"/>
          <w:noProof w:val="0"/>
          <w:sz w:val="28"/>
          <w:szCs w:val="28"/>
          <w:lang w:val="en-GB"/>
        </w:rPr>
        <w:t>Additionally, expanding learning and development programmes will help employees adapt to technological changes. Finally, greater use of HR analytics is recommended to monitor employee engagement, retention, and diversity outcomes more effectively, enabling more informed decision-making.</w:t>
      </w:r>
    </w:p>
    <w:p w:rsidR="2C64DFAD" w:rsidP="2C64DFAD" w:rsidRDefault="2C64DFAD" w14:paraId="5505A5C6" w14:textId="188A7CDD">
      <w:pPr>
        <w:pStyle w:val="Normal"/>
        <w:spacing w:before="240" w:beforeAutospacing="off" w:after="240" w:afterAutospacing="off"/>
        <w:rPr>
          <w:rFonts w:ascii="Times New Roman" w:hAnsi="Times New Roman" w:eastAsia="Times New Roman" w:cs="Times New Roman"/>
          <w:noProof w:val="0"/>
          <w:sz w:val="28"/>
          <w:szCs w:val="28"/>
          <w:lang w:val="en-GB"/>
        </w:rPr>
      </w:pPr>
    </w:p>
    <w:p w:rsidR="2C64DFAD" w:rsidP="2C64DFAD" w:rsidRDefault="2C64DFAD" w14:paraId="689393BB" w14:textId="2591C3EB">
      <w:pPr>
        <w:pStyle w:val="Normal"/>
        <w:spacing w:before="240" w:beforeAutospacing="off" w:after="240" w:afterAutospacing="off"/>
        <w:rPr>
          <w:rFonts w:ascii="Times New Roman" w:hAnsi="Times New Roman" w:eastAsia="Times New Roman" w:cs="Times New Roman"/>
          <w:noProof w:val="0"/>
          <w:sz w:val="28"/>
          <w:szCs w:val="28"/>
          <w:lang w:val="en-GB"/>
        </w:rPr>
      </w:pPr>
    </w:p>
    <w:p w:rsidR="2C64DFAD" w:rsidP="2C64DFAD" w:rsidRDefault="2C64DFAD" w14:paraId="5954B934" w14:textId="1DB2ED3B">
      <w:pPr>
        <w:spacing w:before="240" w:beforeAutospacing="off" w:after="240" w:afterAutospacing="off"/>
        <w:rPr>
          <w:rFonts w:ascii="Times New Roman" w:hAnsi="Times New Roman" w:eastAsia="Times New Roman" w:cs="Times New Roman"/>
          <w:noProof w:val="0"/>
          <w:sz w:val="28"/>
          <w:szCs w:val="28"/>
          <w:lang w:val="en-GB"/>
        </w:rPr>
      </w:pPr>
    </w:p>
    <w:p w:rsidR="2C64DFAD" w:rsidP="2C64DFAD" w:rsidRDefault="2C64DFAD" w14:paraId="2DBB45C5" w14:textId="6BD15B0E">
      <w:pPr>
        <w:spacing w:before="240" w:beforeAutospacing="off" w:after="240" w:afterAutospacing="off"/>
        <w:rPr>
          <w:rFonts w:ascii="Times New Roman" w:hAnsi="Times New Roman" w:eastAsia="Times New Roman" w:cs="Times New Roman"/>
          <w:noProof w:val="0"/>
          <w:sz w:val="28"/>
          <w:szCs w:val="28"/>
          <w:lang w:val="en-GB"/>
        </w:rPr>
      </w:pPr>
    </w:p>
    <w:p w:rsidR="2C64DFAD" w:rsidP="2C64DFAD" w:rsidRDefault="2C64DFAD" w14:paraId="399FDD3C" w14:textId="129AC7A0">
      <w:pPr>
        <w:spacing w:before="240" w:beforeAutospacing="off" w:after="240" w:afterAutospacing="off"/>
        <w:rPr>
          <w:rFonts w:ascii="Times New Roman" w:hAnsi="Times New Roman" w:eastAsia="Times New Roman" w:cs="Times New Roman"/>
          <w:noProof w:val="0"/>
          <w:sz w:val="28"/>
          <w:szCs w:val="28"/>
          <w:lang w:val="en-GB"/>
        </w:rPr>
      </w:pPr>
    </w:p>
    <w:p w:rsidR="17D56843" w:rsidP="2C64DFAD" w:rsidRDefault="17D56843" w14:paraId="0C34B26F" w14:textId="701F2783">
      <w:pPr>
        <w:spacing w:before="240" w:beforeAutospacing="off" w:after="240" w:afterAutospacing="off"/>
      </w:pPr>
      <w:r w:rsidRPr="2C64DFAD" w:rsidR="17D56843">
        <w:rPr>
          <w:rFonts w:ascii="Times New Roman" w:hAnsi="Times New Roman" w:eastAsia="Times New Roman" w:cs="Times New Roman"/>
          <w:noProof w:val="0"/>
          <w:sz w:val="28"/>
          <w:szCs w:val="28"/>
          <w:lang w:val="en-GB"/>
        </w:rPr>
        <w:t>Recommendations include:</w:t>
      </w:r>
    </w:p>
    <w:p w:rsidR="17D56843" w:rsidP="2C64DFAD" w:rsidRDefault="17D56843" w14:paraId="448F675F" w14:textId="753F98FE">
      <w:pPr>
        <w:pStyle w:val="ListParagraph"/>
        <w:numPr>
          <w:ilvl w:val="0"/>
          <w:numId w:val="1"/>
        </w:numPr>
        <w:spacing w:before="0" w:beforeAutospacing="off" w:after="0" w:afterAutospacing="off"/>
        <w:rPr>
          <w:rFonts w:ascii="Times New Roman" w:hAnsi="Times New Roman" w:eastAsia="Times New Roman" w:cs="Times New Roman"/>
          <w:noProof w:val="0"/>
          <w:sz w:val="28"/>
          <w:szCs w:val="28"/>
          <w:lang w:val="en-GB"/>
        </w:rPr>
      </w:pPr>
      <w:r w:rsidRPr="2C64DFAD" w:rsidR="17D56843">
        <w:rPr>
          <w:rFonts w:ascii="Times New Roman" w:hAnsi="Times New Roman" w:eastAsia="Times New Roman" w:cs="Times New Roman"/>
          <w:noProof w:val="0"/>
          <w:sz w:val="28"/>
          <w:szCs w:val="28"/>
          <w:lang w:val="en-GB"/>
        </w:rPr>
        <w:t xml:space="preserve">Providing advanced training for managers in leadership and digital skills </w:t>
      </w:r>
    </w:p>
    <w:p w:rsidR="17D56843" w:rsidP="2C64DFAD" w:rsidRDefault="17D56843" w14:paraId="7A5E9EAB" w14:textId="392D41BB">
      <w:pPr>
        <w:pStyle w:val="ListParagraph"/>
        <w:numPr>
          <w:ilvl w:val="0"/>
          <w:numId w:val="1"/>
        </w:numPr>
        <w:spacing w:before="0" w:beforeAutospacing="off" w:after="0" w:afterAutospacing="off"/>
        <w:rPr>
          <w:rFonts w:ascii="Times New Roman" w:hAnsi="Times New Roman" w:eastAsia="Times New Roman" w:cs="Times New Roman"/>
          <w:noProof w:val="0"/>
          <w:sz w:val="28"/>
          <w:szCs w:val="28"/>
          <w:lang w:val="en-GB"/>
        </w:rPr>
      </w:pPr>
      <w:r w:rsidRPr="2C64DFAD" w:rsidR="17D56843">
        <w:rPr>
          <w:rFonts w:ascii="Times New Roman" w:hAnsi="Times New Roman" w:eastAsia="Times New Roman" w:cs="Times New Roman"/>
          <w:noProof w:val="0"/>
          <w:sz w:val="28"/>
          <w:szCs w:val="28"/>
          <w:lang w:val="en-GB"/>
        </w:rPr>
        <w:t xml:space="preserve">Strengthening DEI accountability at all levels </w:t>
      </w:r>
    </w:p>
    <w:p w:rsidR="17D56843" w:rsidP="2C64DFAD" w:rsidRDefault="17D56843" w14:paraId="038696EA" w14:textId="1F25F4C7">
      <w:pPr>
        <w:pStyle w:val="ListParagraph"/>
        <w:numPr>
          <w:ilvl w:val="0"/>
          <w:numId w:val="1"/>
        </w:numPr>
        <w:spacing w:before="0" w:beforeAutospacing="off" w:after="0" w:afterAutospacing="off"/>
        <w:rPr>
          <w:rFonts w:ascii="Times New Roman" w:hAnsi="Times New Roman" w:eastAsia="Times New Roman" w:cs="Times New Roman"/>
          <w:noProof w:val="0"/>
          <w:sz w:val="28"/>
          <w:szCs w:val="28"/>
          <w:lang w:val="en-GB"/>
        </w:rPr>
      </w:pPr>
      <w:r w:rsidRPr="2C64DFAD" w:rsidR="17D56843">
        <w:rPr>
          <w:rFonts w:ascii="Times New Roman" w:hAnsi="Times New Roman" w:eastAsia="Times New Roman" w:cs="Times New Roman"/>
          <w:noProof w:val="0"/>
          <w:sz w:val="28"/>
          <w:szCs w:val="28"/>
          <w:lang w:val="en-GB"/>
        </w:rPr>
        <w:t xml:space="preserve">Expanding learning and development programmes </w:t>
      </w:r>
    </w:p>
    <w:p w:rsidR="17D56843" w:rsidP="2C64DFAD" w:rsidRDefault="17D56843" w14:paraId="4283150C" w14:textId="4C3FBBFA">
      <w:pPr>
        <w:pStyle w:val="ListParagraph"/>
        <w:numPr>
          <w:ilvl w:val="0"/>
          <w:numId w:val="1"/>
        </w:numPr>
        <w:spacing w:before="0" w:beforeAutospacing="off" w:after="0" w:afterAutospacing="off"/>
        <w:rPr>
          <w:rFonts w:ascii="Times New Roman" w:hAnsi="Times New Roman" w:eastAsia="Times New Roman" w:cs="Times New Roman"/>
          <w:noProof w:val="0"/>
          <w:sz w:val="28"/>
          <w:szCs w:val="28"/>
          <w:lang w:val="en-GB"/>
        </w:rPr>
      </w:pPr>
      <w:r w:rsidRPr="2C64DFAD" w:rsidR="17D56843">
        <w:rPr>
          <w:rFonts w:ascii="Times New Roman" w:hAnsi="Times New Roman" w:eastAsia="Times New Roman" w:cs="Times New Roman"/>
          <w:noProof w:val="0"/>
          <w:sz w:val="28"/>
          <w:szCs w:val="28"/>
          <w:lang w:val="en-GB"/>
        </w:rPr>
        <w:t xml:space="preserve">Enhancing employee wellbeing initiatives </w:t>
      </w:r>
    </w:p>
    <w:p w:rsidR="17D56843" w:rsidP="2C64DFAD" w:rsidRDefault="17D56843" w14:paraId="2F8C818E" w14:textId="5DBE6EFD">
      <w:pPr>
        <w:pStyle w:val="ListParagraph"/>
        <w:numPr>
          <w:ilvl w:val="0"/>
          <w:numId w:val="1"/>
        </w:numPr>
        <w:spacing w:before="0" w:beforeAutospacing="off" w:after="0" w:afterAutospacing="off"/>
        <w:rPr>
          <w:rFonts w:ascii="Times New Roman" w:hAnsi="Times New Roman" w:eastAsia="Times New Roman" w:cs="Times New Roman"/>
          <w:noProof w:val="0"/>
          <w:sz w:val="28"/>
          <w:szCs w:val="28"/>
          <w:lang w:val="en-GB"/>
        </w:rPr>
      </w:pPr>
      <w:r w:rsidRPr="2C64DFAD" w:rsidR="17D56843">
        <w:rPr>
          <w:rFonts w:ascii="Times New Roman" w:hAnsi="Times New Roman" w:eastAsia="Times New Roman" w:cs="Times New Roman"/>
          <w:noProof w:val="0"/>
          <w:sz w:val="28"/>
          <w:szCs w:val="28"/>
          <w:lang w:val="en-GB"/>
        </w:rPr>
        <w:t xml:space="preserve">Using HR analytics to support decision-making </w:t>
      </w:r>
    </w:p>
    <w:p w:rsidR="17D56843" w:rsidP="2C64DFAD" w:rsidRDefault="17D56843" w14:paraId="46F7037A" w14:textId="53D94EF3">
      <w:pPr>
        <w:spacing w:before="240" w:beforeAutospacing="off" w:after="240" w:afterAutospacing="off"/>
      </w:pPr>
      <w:r w:rsidRPr="2C64DFAD" w:rsidR="17D56843">
        <w:rPr>
          <w:rFonts w:ascii="Times New Roman" w:hAnsi="Times New Roman" w:eastAsia="Times New Roman" w:cs="Times New Roman"/>
          <w:noProof w:val="0"/>
          <w:sz w:val="28"/>
          <w:szCs w:val="28"/>
          <w:lang w:val="en-GB"/>
        </w:rPr>
        <w:t>By implementing these recommendations, HSBC can strengthen its workforce and maintain its competitive position in the global financial sector.</w:t>
      </w:r>
    </w:p>
    <w:p w:rsidR="2C64DFAD" w:rsidP="2C64DFAD" w:rsidRDefault="2C64DFAD" w14:paraId="11216316" w14:textId="377EA476">
      <w:pPr>
        <w:pStyle w:val="Normal"/>
        <w:spacing w:before="240" w:beforeAutospacing="off" w:after="240" w:afterAutospacing="off"/>
        <w:rPr>
          <w:rFonts w:ascii="Times New Roman" w:hAnsi="Times New Roman" w:eastAsia="Times New Roman" w:cs="Times New Roman"/>
          <w:noProof w:val="0"/>
          <w:sz w:val="28"/>
          <w:szCs w:val="28"/>
          <w:lang w:val="en-GB"/>
        </w:rPr>
      </w:pPr>
    </w:p>
    <w:p w:rsidR="2C64DFAD" w:rsidP="2C64DFAD" w:rsidRDefault="2C64DFAD" w14:paraId="45794092" w14:textId="36E38F02">
      <w:pPr>
        <w:pStyle w:val="Normal"/>
        <w:spacing w:before="240" w:beforeAutospacing="off" w:after="240" w:afterAutospacing="off"/>
        <w:rPr>
          <w:rFonts w:ascii="Times New Roman" w:hAnsi="Times New Roman" w:eastAsia="Times New Roman" w:cs="Times New Roman"/>
          <w:noProof w:val="0"/>
          <w:sz w:val="28"/>
          <w:szCs w:val="28"/>
          <w:lang w:val="en-GB"/>
        </w:rPr>
      </w:pPr>
    </w:p>
    <w:p w:rsidR="2C64DFAD" w:rsidP="2C64DFAD" w:rsidRDefault="2C64DFAD" w14:paraId="31D2F0E9" w14:textId="0F353938">
      <w:pPr>
        <w:pStyle w:val="Normal"/>
        <w:spacing w:before="240" w:beforeAutospacing="off" w:after="240" w:afterAutospacing="off"/>
        <w:rPr>
          <w:rFonts w:ascii="Times New Roman" w:hAnsi="Times New Roman" w:eastAsia="Times New Roman" w:cs="Times New Roman"/>
          <w:noProof w:val="0"/>
          <w:sz w:val="28"/>
          <w:szCs w:val="28"/>
          <w:lang w:val="en-GB"/>
        </w:rPr>
      </w:pPr>
    </w:p>
    <w:p w:rsidR="2C64DFAD" w:rsidP="2C64DFAD" w:rsidRDefault="2C64DFAD" w14:paraId="2E1814B7" w14:textId="070DA338">
      <w:pPr>
        <w:pStyle w:val="Normal"/>
        <w:spacing w:before="240" w:beforeAutospacing="off" w:after="240" w:afterAutospacing="off"/>
        <w:rPr>
          <w:rFonts w:ascii="Times New Roman" w:hAnsi="Times New Roman" w:eastAsia="Times New Roman" w:cs="Times New Roman"/>
          <w:noProof w:val="0"/>
          <w:sz w:val="28"/>
          <w:szCs w:val="28"/>
          <w:lang w:val="en-GB"/>
        </w:rPr>
      </w:pPr>
    </w:p>
    <w:p w:rsidR="2C64DFAD" w:rsidP="2C64DFAD" w:rsidRDefault="2C64DFAD" w14:paraId="1BF5069B" w14:textId="12316CAF">
      <w:pPr>
        <w:pStyle w:val="Normal"/>
        <w:spacing w:before="240" w:beforeAutospacing="off" w:after="240" w:afterAutospacing="off"/>
        <w:rPr>
          <w:rFonts w:ascii="Times New Roman" w:hAnsi="Times New Roman" w:eastAsia="Times New Roman" w:cs="Times New Roman"/>
          <w:noProof w:val="0"/>
          <w:sz w:val="28"/>
          <w:szCs w:val="28"/>
          <w:lang w:val="en-GB"/>
        </w:rPr>
      </w:pPr>
    </w:p>
    <w:p w:rsidR="2C64DFAD" w:rsidP="2C64DFAD" w:rsidRDefault="2C64DFAD" w14:paraId="58CA9C60" w14:textId="6679321A">
      <w:pPr>
        <w:pStyle w:val="Normal"/>
        <w:spacing w:before="240" w:beforeAutospacing="off" w:after="240" w:afterAutospacing="off"/>
        <w:rPr>
          <w:rFonts w:ascii="Times New Roman" w:hAnsi="Times New Roman" w:eastAsia="Times New Roman" w:cs="Times New Roman"/>
          <w:noProof w:val="0"/>
          <w:sz w:val="28"/>
          <w:szCs w:val="28"/>
          <w:lang w:val="en-GB"/>
        </w:rPr>
      </w:pPr>
    </w:p>
    <w:p w:rsidR="2C64DFAD" w:rsidP="2C64DFAD" w:rsidRDefault="2C64DFAD" w14:paraId="726337CD" w14:textId="37F1B532">
      <w:pPr>
        <w:pStyle w:val="Normal"/>
        <w:spacing w:before="240" w:beforeAutospacing="off" w:after="240" w:afterAutospacing="off"/>
        <w:rPr>
          <w:rFonts w:ascii="Times New Roman" w:hAnsi="Times New Roman" w:eastAsia="Times New Roman" w:cs="Times New Roman"/>
          <w:noProof w:val="0"/>
          <w:sz w:val="28"/>
          <w:szCs w:val="28"/>
          <w:lang w:val="en-GB"/>
        </w:rPr>
      </w:pPr>
    </w:p>
    <w:p w:rsidR="2C64DFAD" w:rsidP="2C64DFAD" w:rsidRDefault="2C64DFAD" w14:paraId="0D0CC542" w14:textId="616C0B71">
      <w:pPr>
        <w:pStyle w:val="Normal"/>
        <w:spacing w:before="240" w:beforeAutospacing="off" w:after="240" w:afterAutospacing="off"/>
        <w:rPr>
          <w:rFonts w:ascii="Times New Roman" w:hAnsi="Times New Roman" w:eastAsia="Times New Roman" w:cs="Times New Roman"/>
          <w:noProof w:val="0"/>
          <w:sz w:val="28"/>
          <w:szCs w:val="28"/>
          <w:lang w:val="en-GB"/>
        </w:rPr>
      </w:pPr>
    </w:p>
    <w:p w:rsidR="2C64DFAD" w:rsidP="2C64DFAD" w:rsidRDefault="2C64DFAD" w14:paraId="45C51145" w14:textId="13C5212A">
      <w:pPr>
        <w:pStyle w:val="Normal"/>
        <w:spacing w:before="240" w:beforeAutospacing="off" w:after="240" w:afterAutospacing="off"/>
        <w:rPr>
          <w:rFonts w:ascii="Times New Roman" w:hAnsi="Times New Roman" w:eastAsia="Times New Roman" w:cs="Times New Roman"/>
          <w:noProof w:val="0"/>
          <w:sz w:val="28"/>
          <w:szCs w:val="28"/>
          <w:lang w:val="en-GB"/>
        </w:rPr>
      </w:pPr>
    </w:p>
    <w:p w:rsidR="2C64DFAD" w:rsidP="2C64DFAD" w:rsidRDefault="2C64DFAD" w14:paraId="118C3EDE" w14:textId="2931B9C5">
      <w:pPr>
        <w:pStyle w:val="Normal"/>
        <w:spacing w:before="240" w:beforeAutospacing="off" w:after="240" w:afterAutospacing="off"/>
        <w:rPr>
          <w:rFonts w:ascii="Times New Roman" w:hAnsi="Times New Roman" w:eastAsia="Times New Roman" w:cs="Times New Roman"/>
          <w:noProof w:val="0"/>
          <w:sz w:val="28"/>
          <w:szCs w:val="28"/>
          <w:lang w:val="en-GB"/>
        </w:rPr>
      </w:pPr>
    </w:p>
    <w:p w:rsidR="2C64DFAD" w:rsidP="2C64DFAD" w:rsidRDefault="2C64DFAD" w14:paraId="55A19D13" w14:textId="44F14C83">
      <w:pPr>
        <w:pStyle w:val="Normal"/>
        <w:spacing w:before="240" w:beforeAutospacing="off" w:after="240" w:afterAutospacing="off"/>
        <w:rPr>
          <w:rFonts w:ascii="Times New Roman" w:hAnsi="Times New Roman" w:eastAsia="Times New Roman" w:cs="Times New Roman"/>
          <w:noProof w:val="0"/>
          <w:sz w:val="28"/>
          <w:szCs w:val="28"/>
          <w:lang w:val="en-GB"/>
        </w:rPr>
      </w:pPr>
    </w:p>
    <w:p w:rsidR="2C64DFAD" w:rsidP="2C64DFAD" w:rsidRDefault="2C64DFAD" w14:paraId="0C8B75AA" w14:textId="05AE469C">
      <w:pPr>
        <w:pStyle w:val="Normal"/>
        <w:spacing w:before="240" w:beforeAutospacing="off" w:after="240" w:afterAutospacing="off"/>
        <w:rPr>
          <w:rFonts w:ascii="Times New Roman" w:hAnsi="Times New Roman" w:eastAsia="Times New Roman" w:cs="Times New Roman"/>
          <w:noProof w:val="0"/>
          <w:sz w:val="28"/>
          <w:szCs w:val="28"/>
          <w:lang w:val="en-GB"/>
        </w:rPr>
      </w:pPr>
    </w:p>
    <w:p w:rsidR="2C64DFAD" w:rsidP="2C64DFAD" w:rsidRDefault="2C64DFAD" w14:paraId="412BA6AF" w14:textId="4AA76F8A">
      <w:pPr>
        <w:pStyle w:val="Normal"/>
        <w:spacing w:before="240" w:beforeAutospacing="off" w:after="240" w:afterAutospacing="off"/>
        <w:rPr>
          <w:rFonts w:ascii="Times New Roman" w:hAnsi="Times New Roman" w:eastAsia="Times New Roman" w:cs="Times New Roman"/>
          <w:noProof w:val="0"/>
          <w:sz w:val="28"/>
          <w:szCs w:val="28"/>
          <w:lang w:val="en-GB"/>
        </w:rPr>
      </w:pPr>
    </w:p>
    <w:p w:rsidR="2C64DFAD" w:rsidP="2C64DFAD" w:rsidRDefault="2C64DFAD" w14:paraId="44ADC8E8" w14:textId="2125BCAA">
      <w:pPr>
        <w:pStyle w:val="Normal"/>
        <w:spacing w:before="240" w:beforeAutospacing="off" w:after="240" w:afterAutospacing="off"/>
        <w:rPr>
          <w:rFonts w:ascii="Times New Roman" w:hAnsi="Times New Roman" w:eastAsia="Times New Roman" w:cs="Times New Roman"/>
          <w:noProof w:val="0"/>
          <w:sz w:val="28"/>
          <w:szCs w:val="28"/>
          <w:lang w:val="en-GB"/>
        </w:rPr>
      </w:pPr>
    </w:p>
    <w:p w:rsidR="2C64DFAD" w:rsidP="2C64DFAD" w:rsidRDefault="2C64DFAD" w14:paraId="1FAFC3E0" w14:textId="23CB8503">
      <w:pPr>
        <w:pStyle w:val="Normal"/>
        <w:spacing w:before="240" w:beforeAutospacing="off" w:after="240" w:afterAutospacing="off"/>
        <w:rPr>
          <w:rFonts w:ascii="Times New Roman" w:hAnsi="Times New Roman" w:eastAsia="Times New Roman" w:cs="Times New Roman"/>
          <w:noProof w:val="0"/>
          <w:sz w:val="28"/>
          <w:szCs w:val="28"/>
          <w:lang w:val="en-GB"/>
        </w:rPr>
      </w:pPr>
    </w:p>
    <w:p w:rsidR="2C64DFAD" w:rsidP="2C64DFAD" w:rsidRDefault="2C64DFAD" w14:paraId="51A5799F" w14:textId="43B53EBA">
      <w:pPr>
        <w:pStyle w:val="Normal"/>
        <w:spacing w:before="240" w:beforeAutospacing="off" w:after="240" w:afterAutospacing="off"/>
        <w:rPr>
          <w:rFonts w:ascii="Times New Roman" w:hAnsi="Times New Roman" w:eastAsia="Times New Roman" w:cs="Times New Roman"/>
          <w:noProof w:val="0"/>
          <w:sz w:val="28"/>
          <w:szCs w:val="28"/>
          <w:lang w:val="en-GB"/>
        </w:rPr>
      </w:pPr>
    </w:p>
    <w:p w:rsidR="2961D258" w:rsidP="2C64DFAD" w:rsidRDefault="2961D258" w14:paraId="1A003C8D" w14:textId="3F4A80F6">
      <w:pPr>
        <w:pStyle w:val="Normal"/>
        <w:spacing w:before="240" w:beforeAutospacing="off" w:after="240" w:afterAutospacing="off"/>
        <w:rPr>
          <w:rFonts w:ascii="Times New Roman" w:hAnsi="Times New Roman" w:eastAsia="Times New Roman" w:cs="Times New Roman"/>
          <w:noProof w:val="0"/>
          <w:sz w:val="28"/>
          <w:szCs w:val="28"/>
          <w:lang w:val="en-GB"/>
        </w:rPr>
      </w:pPr>
      <w:r w:rsidRPr="2C64DFAD" w:rsidR="2961D258">
        <w:rPr>
          <w:rFonts w:ascii="Times New Roman" w:hAnsi="Times New Roman" w:eastAsia="Times New Roman" w:cs="Times New Roman"/>
          <w:noProof w:val="0"/>
          <w:sz w:val="28"/>
          <w:szCs w:val="28"/>
          <w:lang w:val="en-GB"/>
        </w:rPr>
        <w:t>Reference List</w:t>
      </w:r>
    </w:p>
    <w:p w:rsidR="10503957" w:rsidP="2C64DFAD" w:rsidRDefault="10503957" w14:paraId="29DBA940" w14:textId="192F5BFC">
      <w:pPr>
        <w:spacing w:before="240" w:beforeAutospacing="off" w:after="240" w:afterAutospacing="off"/>
      </w:pPr>
      <w:r w:rsidRPr="2C64DFAD" w:rsidR="10503957">
        <w:rPr>
          <w:rFonts w:ascii="Times New Roman" w:hAnsi="Times New Roman" w:eastAsia="Times New Roman" w:cs="Times New Roman"/>
          <w:noProof w:val="0"/>
          <w:sz w:val="28"/>
          <w:szCs w:val="28"/>
          <w:lang w:val="en-GB"/>
        </w:rPr>
        <w:t xml:space="preserve">Armstrong, M. (2020) </w:t>
      </w:r>
      <w:r w:rsidRPr="2C64DFAD" w:rsidR="10503957">
        <w:rPr>
          <w:rFonts w:ascii="Times New Roman" w:hAnsi="Times New Roman" w:eastAsia="Times New Roman" w:cs="Times New Roman"/>
          <w:i w:val="1"/>
          <w:iCs w:val="1"/>
          <w:noProof w:val="0"/>
          <w:sz w:val="28"/>
          <w:szCs w:val="28"/>
          <w:lang w:val="en-GB"/>
        </w:rPr>
        <w:t>Armstrong's Handbook of Human Resource Management Practice</w:t>
      </w:r>
      <w:r w:rsidRPr="2C64DFAD" w:rsidR="10503957">
        <w:rPr>
          <w:rFonts w:ascii="Times New Roman" w:hAnsi="Times New Roman" w:eastAsia="Times New Roman" w:cs="Times New Roman"/>
          <w:noProof w:val="0"/>
          <w:sz w:val="28"/>
          <w:szCs w:val="28"/>
          <w:lang w:val="en-GB"/>
        </w:rPr>
        <w:t>. 15th edn. London: Kogan Page.</w:t>
      </w:r>
    </w:p>
    <w:p w:rsidR="10503957" w:rsidP="2C64DFAD" w:rsidRDefault="10503957" w14:paraId="6762DF04" w14:textId="19E8A52B">
      <w:pPr>
        <w:spacing w:before="240" w:beforeAutospacing="off" w:after="240" w:afterAutospacing="off"/>
      </w:pPr>
      <w:r w:rsidRPr="2C64DFAD" w:rsidR="10503957">
        <w:rPr>
          <w:rFonts w:ascii="Times New Roman" w:hAnsi="Times New Roman" w:eastAsia="Times New Roman" w:cs="Times New Roman"/>
          <w:noProof w:val="0"/>
          <w:sz w:val="28"/>
          <w:szCs w:val="28"/>
          <w:lang w:val="en-GB"/>
        </w:rPr>
        <w:t xml:space="preserve">Boxall, P. and Purcell, J. (2016) </w:t>
      </w:r>
      <w:r w:rsidRPr="2C64DFAD" w:rsidR="10503957">
        <w:rPr>
          <w:rFonts w:ascii="Times New Roman" w:hAnsi="Times New Roman" w:eastAsia="Times New Roman" w:cs="Times New Roman"/>
          <w:i w:val="1"/>
          <w:iCs w:val="1"/>
          <w:noProof w:val="0"/>
          <w:sz w:val="28"/>
          <w:szCs w:val="28"/>
          <w:lang w:val="en-GB"/>
        </w:rPr>
        <w:t>Strategy and Human Resource Management</w:t>
      </w:r>
      <w:r w:rsidRPr="2C64DFAD" w:rsidR="10503957">
        <w:rPr>
          <w:rFonts w:ascii="Times New Roman" w:hAnsi="Times New Roman" w:eastAsia="Times New Roman" w:cs="Times New Roman"/>
          <w:noProof w:val="0"/>
          <w:sz w:val="28"/>
          <w:szCs w:val="28"/>
          <w:lang w:val="en-GB"/>
        </w:rPr>
        <w:t>. 4th edn. London: Palgrave Macmillan.</w:t>
      </w:r>
    </w:p>
    <w:p w:rsidR="10503957" w:rsidP="2C64DFAD" w:rsidRDefault="10503957" w14:paraId="5E859FF3" w14:textId="6E2CE04A">
      <w:pPr>
        <w:spacing w:before="240" w:beforeAutospacing="off" w:after="240" w:afterAutospacing="off"/>
      </w:pPr>
      <w:r w:rsidRPr="2C64DFAD" w:rsidR="10503957">
        <w:rPr>
          <w:rFonts w:ascii="Times New Roman" w:hAnsi="Times New Roman" w:eastAsia="Times New Roman" w:cs="Times New Roman"/>
          <w:noProof w:val="0"/>
          <w:sz w:val="28"/>
          <w:szCs w:val="28"/>
          <w:lang w:val="en-GB"/>
        </w:rPr>
        <w:t xml:space="preserve">CIPD (2023) </w:t>
      </w:r>
      <w:r w:rsidRPr="2C64DFAD" w:rsidR="10503957">
        <w:rPr>
          <w:rFonts w:ascii="Times New Roman" w:hAnsi="Times New Roman" w:eastAsia="Times New Roman" w:cs="Times New Roman"/>
          <w:i w:val="1"/>
          <w:iCs w:val="1"/>
          <w:noProof w:val="0"/>
          <w:sz w:val="28"/>
          <w:szCs w:val="28"/>
          <w:lang w:val="en-GB"/>
        </w:rPr>
        <w:t>People management and HR trends report</w:t>
      </w:r>
      <w:r w:rsidRPr="2C64DFAD" w:rsidR="10503957">
        <w:rPr>
          <w:rFonts w:ascii="Times New Roman" w:hAnsi="Times New Roman" w:eastAsia="Times New Roman" w:cs="Times New Roman"/>
          <w:noProof w:val="0"/>
          <w:sz w:val="28"/>
          <w:szCs w:val="28"/>
          <w:lang w:val="en-GB"/>
        </w:rPr>
        <w:t xml:space="preserve">. London: Chartered Institute of Personnel and Development. Available at: </w:t>
      </w:r>
      <w:hyperlink r:id="R450baa216ccc4cf1">
        <w:r w:rsidRPr="2C64DFAD" w:rsidR="10503957">
          <w:rPr>
            <w:rStyle w:val="Hyperlink"/>
            <w:rFonts w:ascii="Times New Roman" w:hAnsi="Times New Roman" w:eastAsia="Times New Roman" w:cs="Times New Roman"/>
            <w:noProof w:val="0"/>
            <w:sz w:val="28"/>
            <w:szCs w:val="28"/>
            <w:lang w:val="en-GB"/>
          </w:rPr>
          <w:t>https://www.cipd.co.uk</w:t>
        </w:r>
      </w:hyperlink>
      <w:r w:rsidRPr="2C64DFAD" w:rsidR="10503957">
        <w:rPr>
          <w:rFonts w:ascii="Times New Roman" w:hAnsi="Times New Roman" w:eastAsia="Times New Roman" w:cs="Times New Roman"/>
          <w:noProof w:val="0"/>
          <w:sz w:val="28"/>
          <w:szCs w:val="28"/>
          <w:lang w:val="en-GB"/>
        </w:rPr>
        <w:t xml:space="preserve"> (Accessed: 4 May 2026).</w:t>
      </w:r>
    </w:p>
    <w:p w:rsidR="10503957" w:rsidP="2C64DFAD" w:rsidRDefault="10503957" w14:paraId="7BF0BC24" w14:textId="6AC8065C">
      <w:pPr>
        <w:spacing w:before="240" w:beforeAutospacing="off" w:after="240" w:afterAutospacing="off"/>
      </w:pPr>
      <w:r w:rsidRPr="2C64DFAD" w:rsidR="10503957">
        <w:rPr>
          <w:rFonts w:ascii="Times New Roman" w:hAnsi="Times New Roman" w:eastAsia="Times New Roman" w:cs="Times New Roman"/>
          <w:noProof w:val="0"/>
          <w:sz w:val="28"/>
          <w:szCs w:val="28"/>
          <w:lang w:val="en-GB"/>
        </w:rPr>
        <w:t xml:space="preserve">HSBC Holdings plc (2024) </w:t>
      </w:r>
      <w:r w:rsidRPr="2C64DFAD" w:rsidR="10503957">
        <w:rPr>
          <w:rFonts w:ascii="Times New Roman" w:hAnsi="Times New Roman" w:eastAsia="Times New Roman" w:cs="Times New Roman"/>
          <w:i w:val="1"/>
          <w:iCs w:val="1"/>
          <w:noProof w:val="0"/>
          <w:sz w:val="28"/>
          <w:szCs w:val="28"/>
          <w:lang w:val="en-GB"/>
        </w:rPr>
        <w:t>Annual Report and Accounts 2024</w:t>
      </w:r>
      <w:r w:rsidRPr="2C64DFAD" w:rsidR="10503957">
        <w:rPr>
          <w:rFonts w:ascii="Times New Roman" w:hAnsi="Times New Roman" w:eastAsia="Times New Roman" w:cs="Times New Roman"/>
          <w:noProof w:val="0"/>
          <w:sz w:val="28"/>
          <w:szCs w:val="28"/>
          <w:lang w:val="en-GB"/>
        </w:rPr>
        <w:t>. London: HSBC.</w:t>
      </w:r>
    </w:p>
    <w:p w:rsidR="10503957" w:rsidP="2C64DFAD" w:rsidRDefault="10503957" w14:paraId="1C91FC6B" w14:textId="34F93C4A">
      <w:pPr>
        <w:spacing w:before="240" w:beforeAutospacing="off" w:after="240" w:afterAutospacing="off"/>
      </w:pPr>
      <w:r w:rsidRPr="2C64DFAD" w:rsidR="10503957">
        <w:rPr>
          <w:rFonts w:ascii="Times New Roman" w:hAnsi="Times New Roman" w:eastAsia="Times New Roman" w:cs="Times New Roman"/>
          <w:noProof w:val="0"/>
          <w:sz w:val="28"/>
          <w:szCs w:val="28"/>
          <w:lang w:val="en-GB"/>
        </w:rPr>
        <w:t xml:space="preserve">Storey, J. (2019) </w:t>
      </w:r>
      <w:r w:rsidRPr="2C64DFAD" w:rsidR="10503957">
        <w:rPr>
          <w:rFonts w:ascii="Times New Roman" w:hAnsi="Times New Roman" w:eastAsia="Times New Roman" w:cs="Times New Roman"/>
          <w:i w:val="1"/>
          <w:iCs w:val="1"/>
          <w:noProof w:val="0"/>
          <w:sz w:val="28"/>
          <w:szCs w:val="28"/>
          <w:lang w:val="en-GB"/>
        </w:rPr>
        <w:t>Human Resource Management: A Critical Text</w:t>
      </w:r>
      <w:r w:rsidRPr="2C64DFAD" w:rsidR="10503957">
        <w:rPr>
          <w:rFonts w:ascii="Times New Roman" w:hAnsi="Times New Roman" w:eastAsia="Times New Roman" w:cs="Times New Roman"/>
          <w:noProof w:val="0"/>
          <w:sz w:val="28"/>
          <w:szCs w:val="28"/>
          <w:lang w:val="en-GB"/>
        </w:rPr>
        <w:t>. 5th edn. London: Routledge.</w:t>
      </w:r>
    </w:p>
    <w:p w:rsidR="10503957" w:rsidP="2C64DFAD" w:rsidRDefault="10503957" w14:paraId="2D87F976" w14:textId="6E4437B0">
      <w:pPr>
        <w:spacing w:before="240" w:beforeAutospacing="off" w:after="240" w:afterAutospacing="off"/>
      </w:pPr>
      <w:r w:rsidRPr="2C64DFAD" w:rsidR="10503957">
        <w:rPr>
          <w:rFonts w:ascii="Times New Roman" w:hAnsi="Times New Roman" w:eastAsia="Times New Roman" w:cs="Times New Roman"/>
          <w:noProof w:val="0"/>
          <w:sz w:val="28"/>
          <w:szCs w:val="28"/>
          <w:lang w:val="en-GB"/>
        </w:rPr>
        <w:t xml:space="preserve">Becker, B.E. and Huselid, M.A. (1998) ‘High performance work systems and firm performance’, </w:t>
      </w:r>
      <w:r w:rsidRPr="2C64DFAD" w:rsidR="10503957">
        <w:rPr>
          <w:rFonts w:ascii="Times New Roman" w:hAnsi="Times New Roman" w:eastAsia="Times New Roman" w:cs="Times New Roman"/>
          <w:i w:val="1"/>
          <w:iCs w:val="1"/>
          <w:noProof w:val="0"/>
          <w:sz w:val="28"/>
          <w:szCs w:val="28"/>
          <w:lang w:val="en-GB"/>
        </w:rPr>
        <w:t>Academy of Management Journal</w:t>
      </w:r>
      <w:r w:rsidRPr="2C64DFAD" w:rsidR="10503957">
        <w:rPr>
          <w:rFonts w:ascii="Times New Roman" w:hAnsi="Times New Roman" w:eastAsia="Times New Roman" w:cs="Times New Roman"/>
          <w:noProof w:val="0"/>
          <w:sz w:val="28"/>
          <w:szCs w:val="28"/>
          <w:lang w:val="en-GB"/>
        </w:rPr>
        <w:t>, 41(1), pp. 8–29.</w:t>
      </w:r>
    </w:p>
    <w:p w:rsidR="10503957" w:rsidP="2C64DFAD" w:rsidRDefault="10503957" w14:paraId="44F79229" w14:textId="614DEE66">
      <w:pPr>
        <w:spacing w:before="240" w:beforeAutospacing="off" w:after="240" w:afterAutospacing="off"/>
      </w:pPr>
      <w:r w:rsidRPr="2C64DFAD" w:rsidR="10503957">
        <w:rPr>
          <w:rFonts w:ascii="Times New Roman" w:hAnsi="Times New Roman" w:eastAsia="Times New Roman" w:cs="Times New Roman"/>
          <w:noProof w:val="0"/>
          <w:sz w:val="28"/>
          <w:szCs w:val="28"/>
          <w:lang w:val="en-GB"/>
        </w:rPr>
        <w:t xml:space="preserve">Ulrich, D. (1997) </w:t>
      </w:r>
      <w:r w:rsidRPr="2C64DFAD" w:rsidR="10503957">
        <w:rPr>
          <w:rFonts w:ascii="Times New Roman" w:hAnsi="Times New Roman" w:eastAsia="Times New Roman" w:cs="Times New Roman"/>
          <w:i w:val="1"/>
          <w:iCs w:val="1"/>
          <w:noProof w:val="0"/>
          <w:sz w:val="28"/>
          <w:szCs w:val="28"/>
          <w:lang w:val="en-GB"/>
        </w:rPr>
        <w:t>Human Resource Champions</w:t>
      </w:r>
      <w:r w:rsidRPr="2C64DFAD" w:rsidR="10503957">
        <w:rPr>
          <w:rFonts w:ascii="Times New Roman" w:hAnsi="Times New Roman" w:eastAsia="Times New Roman" w:cs="Times New Roman"/>
          <w:noProof w:val="0"/>
          <w:sz w:val="28"/>
          <w:szCs w:val="28"/>
          <w:lang w:val="en-GB"/>
        </w:rPr>
        <w:t>. Boston: Harvard Business School Press.</w:t>
      </w:r>
    </w:p>
    <w:p w:rsidR="10503957" w:rsidP="2C64DFAD" w:rsidRDefault="10503957" w14:paraId="1C717477" w14:textId="2BA203AD">
      <w:pPr>
        <w:spacing w:before="240" w:beforeAutospacing="off" w:after="240" w:afterAutospacing="off"/>
      </w:pPr>
      <w:r w:rsidRPr="2C64DFAD" w:rsidR="10503957">
        <w:rPr>
          <w:rFonts w:ascii="Times New Roman" w:hAnsi="Times New Roman" w:eastAsia="Times New Roman" w:cs="Times New Roman"/>
          <w:noProof w:val="0"/>
          <w:sz w:val="28"/>
          <w:szCs w:val="28"/>
          <w:lang w:val="en-GB"/>
        </w:rPr>
        <w:t xml:space="preserve">Deloitte (2024) </w:t>
      </w:r>
      <w:r w:rsidRPr="2C64DFAD" w:rsidR="10503957">
        <w:rPr>
          <w:rFonts w:ascii="Times New Roman" w:hAnsi="Times New Roman" w:eastAsia="Times New Roman" w:cs="Times New Roman"/>
          <w:i w:val="1"/>
          <w:iCs w:val="1"/>
          <w:noProof w:val="0"/>
          <w:sz w:val="28"/>
          <w:szCs w:val="28"/>
          <w:lang w:val="en-GB"/>
        </w:rPr>
        <w:t>Global Human Capital Trends Report</w:t>
      </w:r>
      <w:r w:rsidRPr="2C64DFAD" w:rsidR="10503957">
        <w:rPr>
          <w:rFonts w:ascii="Times New Roman" w:hAnsi="Times New Roman" w:eastAsia="Times New Roman" w:cs="Times New Roman"/>
          <w:noProof w:val="0"/>
          <w:sz w:val="28"/>
          <w:szCs w:val="28"/>
          <w:lang w:val="en-GB"/>
        </w:rPr>
        <w:t xml:space="preserve">. Available at: </w:t>
      </w:r>
      <w:hyperlink r:id="Rf9f80c2ecc2f4e5c">
        <w:r w:rsidRPr="2C64DFAD" w:rsidR="10503957">
          <w:rPr>
            <w:rStyle w:val="Hyperlink"/>
            <w:rFonts w:ascii="Times New Roman" w:hAnsi="Times New Roman" w:eastAsia="Times New Roman" w:cs="Times New Roman"/>
            <w:noProof w:val="0"/>
            <w:sz w:val="28"/>
            <w:szCs w:val="28"/>
            <w:lang w:val="en-GB"/>
          </w:rPr>
          <w:t>https://www.deloitte.com</w:t>
        </w:r>
      </w:hyperlink>
      <w:r w:rsidRPr="2C64DFAD" w:rsidR="10503957">
        <w:rPr>
          <w:rFonts w:ascii="Times New Roman" w:hAnsi="Times New Roman" w:eastAsia="Times New Roman" w:cs="Times New Roman"/>
          <w:noProof w:val="0"/>
          <w:sz w:val="28"/>
          <w:szCs w:val="28"/>
          <w:lang w:val="en-GB"/>
        </w:rPr>
        <w:t xml:space="preserve"> (Accessed: 4 May 2026).</w:t>
      </w:r>
    </w:p>
    <w:p w:rsidR="10503957" w:rsidP="2C64DFAD" w:rsidRDefault="10503957" w14:paraId="130B5498" w14:textId="3E8D1646">
      <w:pPr>
        <w:spacing w:before="240" w:beforeAutospacing="off" w:after="240" w:afterAutospacing="off"/>
      </w:pPr>
      <w:r w:rsidRPr="2C64DFAD" w:rsidR="10503957">
        <w:rPr>
          <w:rFonts w:ascii="Times New Roman" w:hAnsi="Times New Roman" w:eastAsia="Times New Roman" w:cs="Times New Roman"/>
          <w:noProof w:val="0"/>
          <w:sz w:val="28"/>
          <w:szCs w:val="28"/>
          <w:lang w:val="en-GB"/>
        </w:rPr>
        <w:t xml:space="preserve">McKinsey &amp; Company (2023) </w:t>
      </w:r>
      <w:r w:rsidRPr="2C64DFAD" w:rsidR="10503957">
        <w:rPr>
          <w:rFonts w:ascii="Times New Roman" w:hAnsi="Times New Roman" w:eastAsia="Times New Roman" w:cs="Times New Roman"/>
          <w:i w:val="1"/>
          <w:iCs w:val="1"/>
          <w:noProof w:val="0"/>
          <w:sz w:val="28"/>
          <w:szCs w:val="28"/>
          <w:lang w:val="en-GB"/>
        </w:rPr>
        <w:t>The future of work: Reskilling and workforce transformation</w:t>
      </w:r>
      <w:r w:rsidRPr="2C64DFAD" w:rsidR="10503957">
        <w:rPr>
          <w:rFonts w:ascii="Times New Roman" w:hAnsi="Times New Roman" w:eastAsia="Times New Roman" w:cs="Times New Roman"/>
          <w:noProof w:val="0"/>
          <w:sz w:val="28"/>
          <w:szCs w:val="28"/>
          <w:lang w:val="en-GB"/>
        </w:rPr>
        <w:t xml:space="preserve">. Available at: </w:t>
      </w:r>
      <w:hyperlink r:id="Re760aca81f864597">
        <w:r w:rsidRPr="2C64DFAD" w:rsidR="10503957">
          <w:rPr>
            <w:rStyle w:val="Hyperlink"/>
            <w:rFonts w:ascii="Times New Roman" w:hAnsi="Times New Roman" w:eastAsia="Times New Roman" w:cs="Times New Roman"/>
            <w:noProof w:val="0"/>
            <w:sz w:val="28"/>
            <w:szCs w:val="28"/>
            <w:lang w:val="en-GB"/>
          </w:rPr>
          <w:t>https://www.mckinsey.com</w:t>
        </w:r>
      </w:hyperlink>
      <w:r w:rsidRPr="2C64DFAD" w:rsidR="10503957">
        <w:rPr>
          <w:rFonts w:ascii="Times New Roman" w:hAnsi="Times New Roman" w:eastAsia="Times New Roman" w:cs="Times New Roman"/>
          <w:noProof w:val="0"/>
          <w:sz w:val="28"/>
          <w:szCs w:val="28"/>
          <w:lang w:val="en-GB"/>
        </w:rPr>
        <w:t xml:space="preserve"> (Accessed: 4 May 2026).</w:t>
      </w:r>
    </w:p>
    <w:p w:rsidR="2C64DFAD" w:rsidP="2C64DFAD" w:rsidRDefault="2C64DFAD" w14:paraId="58C0F418" w14:textId="5CF7DBF2">
      <w:pPr>
        <w:spacing w:before="240" w:beforeAutospacing="off" w:after="240" w:afterAutospacing="off"/>
        <w:rPr>
          <w:rFonts w:ascii="Times New Roman" w:hAnsi="Times New Roman" w:eastAsia="Times New Roman" w:cs="Times New Roman"/>
          <w:noProof w:val="0"/>
          <w:sz w:val="28"/>
          <w:szCs w:val="28"/>
          <w:lang w:val="en-GB"/>
        </w:rPr>
      </w:pPr>
    </w:p>
    <w:p w:rsidR="2C64DFAD" w:rsidP="2C64DFAD" w:rsidRDefault="2C64DFAD" w14:paraId="375EA6F8" w14:textId="3C2B60D8">
      <w:pPr>
        <w:pStyle w:val="Normal"/>
        <w:spacing w:before="240" w:beforeAutospacing="off" w:after="240" w:afterAutospacing="off"/>
        <w:rPr>
          <w:rFonts w:ascii="Times New Roman" w:hAnsi="Times New Roman" w:eastAsia="Times New Roman" w:cs="Times New Roman"/>
          <w:noProof w:val="0"/>
          <w:sz w:val="28"/>
          <w:szCs w:val="28"/>
          <w:lang w:val="en-GB"/>
        </w:rPr>
      </w:pPr>
    </w:p>
    <w:p w:rsidR="2C64DFAD" w:rsidP="2C64DFAD" w:rsidRDefault="2C64DFAD" w14:paraId="11EE4056" w14:textId="58BE1C0C">
      <w:pPr>
        <w:pStyle w:val="Normal"/>
        <w:spacing w:before="240" w:beforeAutospacing="off" w:after="240" w:afterAutospacing="off"/>
        <w:rPr>
          <w:rFonts w:ascii="Times New Roman" w:hAnsi="Times New Roman" w:eastAsia="Times New Roman" w:cs="Times New Roman"/>
          <w:noProof w:val="0"/>
          <w:sz w:val="28"/>
          <w:szCs w:val="28"/>
          <w:lang w:val="en-GB"/>
        </w:rPr>
      </w:pPr>
    </w:p>
    <w:p w:rsidR="2C64DFAD" w:rsidP="2C64DFAD" w:rsidRDefault="2C64DFAD" w14:paraId="111DED63" w14:textId="2DF66735">
      <w:pPr>
        <w:pStyle w:val="Normal"/>
        <w:spacing w:before="240" w:beforeAutospacing="off" w:after="240" w:afterAutospacing="off"/>
        <w:rPr>
          <w:rFonts w:ascii="Times New Roman" w:hAnsi="Times New Roman" w:eastAsia="Times New Roman" w:cs="Times New Roman"/>
          <w:noProof w:val="0"/>
          <w:sz w:val="28"/>
          <w:szCs w:val="28"/>
          <w:lang w:val="en-GB"/>
        </w:rPr>
      </w:pPr>
    </w:p>
    <w:p w:rsidR="2C64DFAD" w:rsidP="2C64DFAD" w:rsidRDefault="2C64DFAD" w14:paraId="1C794D47" w14:textId="1AFA71C2">
      <w:pPr>
        <w:pStyle w:val="Normal"/>
        <w:spacing w:before="240" w:beforeAutospacing="off" w:after="240" w:afterAutospacing="off"/>
        <w:rPr>
          <w:rFonts w:ascii="Times New Roman" w:hAnsi="Times New Roman" w:eastAsia="Times New Roman" w:cs="Times New Roman"/>
          <w:b w:val="0"/>
          <w:bCs w:val="0"/>
          <w:noProof w:val="0"/>
          <w:color w:val="auto"/>
          <w:sz w:val="28"/>
          <w:szCs w:val="28"/>
          <w:lang w:val="en-GB"/>
        </w:rPr>
      </w:pPr>
    </w:p>
    <w:p w:rsidR="2C64DFAD" w:rsidP="2C64DFAD" w:rsidRDefault="2C64DFAD" w14:paraId="780B6B72" w14:textId="4A62790E">
      <w:pPr>
        <w:pStyle w:val="Normal"/>
        <w:spacing w:before="240" w:beforeAutospacing="off" w:after="240" w:afterAutospacing="off"/>
        <w:rPr>
          <w:rFonts w:ascii="Times New Roman" w:hAnsi="Times New Roman" w:eastAsia="Times New Roman" w:cs="Times New Roman"/>
          <w:b w:val="1"/>
          <w:bCs w:val="1"/>
          <w:noProof w:val="0"/>
          <w:color w:val="156082" w:themeColor="accent1" w:themeTint="FF" w:themeShade="FF"/>
          <w:sz w:val="28"/>
          <w:szCs w:val="28"/>
          <w:lang w:val="en-GB"/>
        </w:rPr>
      </w:pPr>
    </w:p>
    <w:p w:rsidR="2C64DFAD" w:rsidP="2C64DFAD" w:rsidRDefault="2C64DFAD" w14:paraId="43C5AD81" w14:textId="4EBB0334">
      <w:pPr>
        <w:pStyle w:val="Normal"/>
        <w:spacing w:before="240" w:beforeAutospacing="off" w:after="240" w:afterAutospacing="off"/>
        <w:rPr>
          <w:rFonts w:ascii="Times New Roman" w:hAnsi="Times New Roman" w:eastAsia="Times New Roman" w:cs="Times New Roman"/>
          <w:b w:val="1"/>
          <w:bCs w:val="1"/>
          <w:noProof w:val="0"/>
          <w:color w:val="156082" w:themeColor="accent1" w:themeTint="FF" w:themeShade="FF"/>
          <w:sz w:val="28"/>
          <w:szCs w:val="28"/>
          <w:lang w:val="en-GB"/>
        </w:rPr>
      </w:pPr>
    </w:p>
    <w:p w:rsidR="2C64DFAD" w:rsidP="2C64DFAD" w:rsidRDefault="2C64DFAD" w14:paraId="1947E152" w14:textId="5BD5457B">
      <w:pPr>
        <w:pStyle w:val="Normal"/>
        <w:spacing w:before="240" w:beforeAutospacing="off" w:after="240" w:afterAutospacing="off"/>
        <w:rPr>
          <w:rFonts w:ascii="Times New Roman" w:hAnsi="Times New Roman" w:eastAsia="Times New Roman" w:cs="Times New Roman"/>
          <w:noProof w:val="0"/>
          <w:sz w:val="28"/>
          <w:szCs w:val="28"/>
          <w:lang w:val="en-GB"/>
        </w:rPr>
      </w:pPr>
    </w:p>
    <w:p w:rsidR="2C64DFAD" w:rsidP="2C64DFAD" w:rsidRDefault="2C64DFAD" w14:paraId="493013E5" w14:textId="74493244">
      <w:pPr>
        <w:pStyle w:val="Normal"/>
        <w:spacing w:before="240" w:beforeAutospacing="off" w:after="240" w:afterAutospacing="off"/>
        <w:rPr>
          <w:rFonts w:ascii="Times New Roman" w:hAnsi="Times New Roman" w:eastAsia="Times New Roman" w:cs="Times New Roman"/>
          <w:noProof w:val="0"/>
          <w:sz w:val="28"/>
          <w:szCs w:val="28"/>
          <w:lang w:val="en-GB"/>
        </w:rPr>
      </w:pPr>
    </w:p>
    <w:p w:rsidR="2C64DFAD" w:rsidP="2C64DFAD" w:rsidRDefault="2C64DFAD" w14:paraId="54DC319A" w14:textId="79E127EA">
      <w:pPr>
        <w:pStyle w:val="Normal"/>
        <w:spacing w:before="240" w:beforeAutospacing="off" w:after="240" w:afterAutospacing="off"/>
        <w:rPr>
          <w:rFonts w:ascii="Times New Roman" w:hAnsi="Times New Roman" w:eastAsia="Times New Roman" w:cs="Times New Roman"/>
          <w:noProof w:val="0"/>
          <w:sz w:val="28"/>
          <w:szCs w:val="28"/>
          <w:lang w:val="en-GB"/>
        </w:rPr>
      </w:pPr>
    </w:p>
    <w:p w:rsidR="2C64DFAD" w:rsidP="2C64DFAD" w:rsidRDefault="2C64DFAD" w14:paraId="4FC3DD12" w14:textId="7F200AEB">
      <w:pPr>
        <w:pStyle w:val="Normal"/>
        <w:rPr>
          <w:rFonts w:ascii="Times New Roman" w:hAnsi="Times New Roman" w:eastAsia="Times New Roman" w:cs="Times New Roman"/>
          <w:noProof w:val="0"/>
          <w:sz w:val="28"/>
          <w:szCs w:val="28"/>
          <w:lang w:val="en-GB"/>
        </w:rPr>
      </w:pPr>
    </w:p>
    <w:p w:rsidR="2C64DFAD" w:rsidP="2C64DFAD" w:rsidRDefault="2C64DFAD" w14:paraId="0AE56ED5" w14:textId="5198DBB0">
      <w:pPr>
        <w:pStyle w:val="Normal"/>
        <w:rPr>
          <w:rFonts w:ascii="Times New Roman" w:hAnsi="Times New Roman" w:eastAsia="Times New Roman" w:cs="Times New Roman"/>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cecc0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3AD45DC"/>
    <w:rsid w:val="032E1EBE"/>
    <w:rsid w:val="10503957"/>
    <w:rsid w:val="12AAC355"/>
    <w:rsid w:val="1795B406"/>
    <w:rsid w:val="17D56843"/>
    <w:rsid w:val="19C38880"/>
    <w:rsid w:val="1EB45A5F"/>
    <w:rsid w:val="1EFA1373"/>
    <w:rsid w:val="2190F0C9"/>
    <w:rsid w:val="22EFDC7A"/>
    <w:rsid w:val="272F114B"/>
    <w:rsid w:val="2961D258"/>
    <w:rsid w:val="2C64DFAD"/>
    <w:rsid w:val="2DC117BC"/>
    <w:rsid w:val="2DEFFA7E"/>
    <w:rsid w:val="38940368"/>
    <w:rsid w:val="3E4624E6"/>
    <w:rsid w:val="3EACEAF0"/>
    <w:rsid w:val="46BEE11F"/>
    <w:rsid w:val="478465EC"/>
    <w:rsid w:val="4A747EC3"/>
    <w:rsid w:val="4AF4E7C2"/>
    <w:rsid w:val="4E9B0B9D"/>
    <w:rsid w:val="4EF8AAB9"/>
    <w:rsid w:val="562F14FF"/>
    <w:rsid w:val="56E9D718"/>
    <w:rsid w:val="64426066"/>
    <w:rsid w:val="669F2CCA"/>
    <w:rsid w:val="73AD45DC"/>
    <w:rsid w:val="742893AF"/>
    <w:rsid w:val="7A60CCEA"/>
    <w:rsid w:val="7C5124CF"/>
    <w:rsid w:val="7EA15D70"/>
    <w:rsid w:val="7FCE11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50BC3"/>
  <w15:chartTrackingRefBased/>
  <w15:docId w15:val="{0C45A520-8DE4-48FD-A3C5-B0B6CA155B0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HAnsi" w:cstheme="minorBidi"/>
        <w:sz w:val="24"/>
        <w:szCs w:val="24"/>
        <w:lang w:val="ru-RU" w:eastAsia="en-US"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2C64DFAD"/>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2C64DFAD"/>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2C64DFAD"/>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2C64DFAD"/>
    <w:pPr>
      <w:spacing/>
      <w:ind w:left="720"/>
      <w:contextualSpacing/>
    </w:pPr>
  </w:style>
  <w:style w:type="character" w:styleId="Hyperlink">
    <w:uiPriority w:val="99"/>
    <w:name w:val="Hyperlink"/>
    <w:basedOn w:val="DefaultParagraphFont"/>
    <w:unhideWhenUsed/>
    <w:rsid w:val="2C64DFAD"/>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415572473" /><Relationship Type="http://schemas.openxmlformats.org/officeDocument/2006/relationships/hyperlink" Target="https://www.cipd.co.uk/" TargetMode="External" Id="R450baa216ccc4cf1" /><Relationship Type="http://schemas.openxmlformats.org/officeDocument/2006/relationships/hyperlink" Target="https://www.deloitte.com/" TargetMode="External" Id="Rf9f80c2ecc2f4e5c" /><Relationship Type="http://schemas.openxmlformats.org/officeDocument/2006/relationships/hyperlink" Target="https://www.mckinsey.com/" TargetMode="External" Id="Re760aca81f864597" /><Relationship Type="http://schemas.openxmlformats.org/officeDocument/2006/relationships/numbering" Target="numbering.xml" Id="Re95742ad92b749d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2026-05-04T03:48:08.2301261Z</dcterms:created>
  <dcterms:modified xsi:type="dcterms:W3CDTF">2026-05-04T04:22:03.8915433Z</dcterms:modified>
  <dc:creator>Bohdan Snyhyr (2419277)</dc:creator>
  <lastModifiedBy>Bohdan Snyhyr (2419277)</lastModifiedBy>
</coreProperties>
</file>