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33C23" w14:textId="77777777" w:rsidR="00E8288E" w:rsidRDefault="00E8288E" w:rsidP="00E8288E">
      <w:pPr>
        <w:jc w:val="center"/>
        <w:rPr>
          <w:rFonts w:ascii="Arial" w:hAnsi="Arial" w:cs="Arial"/>
          <w:sz w:val="24"/>
          <w:szCs w:val="24"/>
        </w:rPr>
      </w:pPr>
      <w:r>
        <w:rPr>
          <w:rFonts w:ascii="Arial" w:hAnsi="Arial" w:cs="Arial"/>
          <w:sz w:val="24"/>
          <w:szCs w:val="24"/>
        </w:rPr>
        <w:t>BMIH5005</w:t>
      </w:r>
    </w:p>
    <w:p w14:paraId="5D76F0D7" w14:textId="77777777" w:rsidR="00E8288E" w:rsidRDefault="00E8288E" w:rsidP="00E8288E">
      <w:pPr>
        <w:jc w:val="center"/>
        <w:rPr>
          <w:rFonts w:ascii="Arial" w:hAnsi="Arial" w:cs="Arial"/>
          <w:sz w:val="24"/>
          <w:szCs w:val="24"/>
        </w:rPr>
      </w:pPr>
      <w:r>
        <w:rPr>
          <w:rFonts w:ascii="Arial" w:hAnsi="Arial" w:cs="Arial"/>
          <w:sz w:val="24"/>
          <w:szCs w:val="24"/>
        </w:rPr>
        <w:t>Personnel Resourcing and Development</w:t>
      </w:r>
    </w:p>
    <w:p w14:paraId="3702580D" w14:textId="77777777" w:rsidR="00E8288E" w:rsidRDefault="00E8288E" w:rsidP="00E8288E">
      <w:pPr>
        <w:jc w:val="center"/>
        <w:rPr>
          <w:rFonts w:ascii="Arial" w:hAnsi="Arial" w:cs="Arial"/>
          <w:sz w:val="24"/>
          <w:szCs w:val="24"/>
        </w:rPr>
      </w:pPr>
    </w:p>
    <w:p w14:paraId="6FF8AC6F" w14:textId="77777777" w:rsidR="00E8288E" w:rsidRDefault="00E8288E" w:rsidP="00E8288E">
      <w:pPr>
        <w:jc w:val="center"/>
        <w:rPr>
          <w:rFonts w:ascii="Arial" w:hAnsi="Arial" w:cs="Arial"/>
          <w:sz w:val="24"/>
          <w:szCs w:val="24"/>
        </w:rPr>
      </w:pPr>
    </w:p>
    <w:p w14:paraId="31FC03A1" w14:textId="77777777" w:rsidR="00E8288E" w:rsidRDefault="00E8288E" w:rsidP="00E8288E">
      <w:pPr>
        <w:jc w:val="both"/>
        <w:rPr>
          <w:rFonts w:ascii="Arial" w:hAnsi="Arial" w:cs="Arial"/>
          <w:sz w:val="24"/>
          <w:szCs w:val="24"/>
        </w:rPr>
      </w:pPr>
      <w:r>
        <w:rPr>
          <w:rFonts w:ascii="Arial" w:hAnsi="Arial" w:cs="Arial"/>
          <w:sz w:val="24"/>
          <w:szCs w:val="24"/>
        </w:rPr>
        <w:t xml:space="preserve">Student Name: </w:t>
      </w:r>
      <w:r>
        <w:rPr>
          <w:rFonts w:ascii="Arial" w:hAnsi="Arial" w:cs="Arial"/>
          <w:b/>
          <w:bCs/>
          <w:color w:val="222222"/>
          <w:shd w:val="clear" w:color="auto" w:fill="FFFFFF"/>
        </w:rPr>
        <w:t>Faruque Ahmed</w:t>
      </w:r>
    </w:p>
    <w:p w14:paraId="2C240125" w14:textId="4B3F8650" w:rsidR="00E8288E" w:rsidRDefault="00E8288E" w:rsidP="00E8288E">
      <w:pPr>
        <w:jc w:val="both"/>
        <w:rPr>
          <w:rFonts w:ascii="Arial" w:hAnsi="Arial" w:cs="Arial"/>
          <w:sz w:val="24"/>
          <w:szCs w:val="24"/>
        </w:rPr>
      </w:pPr>
      <w:r>
        <w:rPr>
          <w:rFonts w:ascii="Arial" w:hAnsi="Arial" w:cs="Arial"/>
          <w:sz w:val="24"/>
          <w:szCs w:val="24"/>
        </w:rPr>
        <w:t xml:space="preserve">Student </w:t>
      </w:r>
      <w:r w:rsidR="00385F80">
        <w:rPr>
          <w:rFonts w:ascii="Arial" w:hAnsi="Arial" w:cs="Arial"/>
          <w:sz w:val="24"/>
          <w:szCs w:val="24"/>
        </w:rPr>
        <w:t>ID</w:t>
      </w:r>
      <w:r>
        <w:rPr>
          <w:rFonts w:ascii="Arial" w:hAnsi="Arial" w:cs="Arial"/>
          <w:sz w:val="24"/>
          <w:szCs w:val="24"/>
        </w:rPr>
        <w:t>:</w:t>
      </w:r>
      <w:r w:rsidR="00672861">
        <w:rPr>
          <w:rFonts w:ascii="Arial" w:hAnsi="Arial" w:cs="Arial"/>
          <w:sz w:val="24"/>
          <w:szCs w:val="24"/>
        </w:rPr>
        <w:t>2235171</w:t>
      </w:r>
    </w:p>
    <w:p w14:paraId="3AEC1CDF" w14:textId="52D4E709" w:rsidR="00646D71" w:rsidRDefault="00646D71" w:rsidP="00E8288E">
      <w:pPr>
        <w:jc w:val="both"/>
        <w:rPr>
          <w:rFonts w:ascii="Arial" w:hAnsi="Arial" w:cs="Arial"/>
          <w:sz w:val="24"/>
          <w:szCs w:val="24"/>
        </w:rPr>
      </w:pPr>
      <w:r>
        <w:rPr>
          <w:rFonts w:ascii="Arial" w:hAnsi="Arial" w:cs="Arial"/>
          <w:sz w:val="24"/>
          <w:szCs w:val="24"/>
        </w:rPr>
        <w:t>Module Lead: Helen Lee</w:t>
      </w:r>
    </w:p>
    <w:p w14:paraId="7C4CB11E" w14:textId="77777777" w:rsidR="00E8288E" w:rsidRDefault="00E8288E" w:rsidP="00E8288E">
      <w:pPr>
        <w:jc w:val="both"/>
        <w:rPr>
          <w:rFonts w:ascii="Arial" w:hAnsi="Arial" w:cs="Arial"/>
          <w:sz w:val="24"/>
          <w:szCs w:val="24"/>
        </w:rPr>
      </w:pPr>
    </w:p>
    <w:p w14:paraId="2533D372" w14:textId="77777777" w:rsidR="00E8288E" w:rsidRDefault="00E8288E" w:rsidP="00E8288E">
      <w:pPr>
        <w:jc w:val="both"/>
        <w:rPr>
          <w:rFonts w:ascii="Arial" w:hAnsi="Arial" w:cs="Arial"/>
          <w:sz w:val="24"/>
          <w:szCs w:val="24"/>
        </w:rPr>
      </w:pPr>
    </w:p>
    <w:p w14:paraId="50438684" w14:textId="77777777" w:rsidR="00E8288E" w:rsidRDefault="00E8288E" w:rsidP="00E8288E">
      <w:pPr>
        <w:jc w:val="both"/>
        <w:rPr>
          <w:rFonts w:ascii="Arial" w:hAnsi="Arial" w:cs="Arial"/>
          <w:sz w:val="24"/>
          <w:szCs w:val="24"/>
        </w:rPr>
      </w:pPr>
    </w:p>
    <w:p w14:paraId="498C6871" w14:textId="77777777" w:rsidR="00E8288E" w:rsidRDefault="00E8288E" w:rsidP="00E8288E">
      <w:pPr>
        <w:jc w:val="both"/>
        <w:rPr>
          <w:rFonts w:ascii="Arial" w:hAnsi="Arial" w:cs="Arial"/>
          <w:sz w:val="24"/>
          <w:szCs w:val="24"/>
        </w:rPr>
      </w:pPr>
    </w:p>
    <w:p w14:paraId="2A8FA5DF" w14:textId="77777777" w:rsidR="00E8288E" w:rsidRDefault="00E8288E" w:rsidP="00E8288E">
      <w:pPr>
        <w:jc w:val="both"/>
        <w:rPr>
          <w:rFonts w:ascii="Arial" w:hAnsi="Arial" w:cs="Arial"/>
          <w:sz w:val="24"/>
          <w:szCs w:val="24"/>
        </w:rPr>
      </w:pPr>
    </w:p>
    <w:p w14:paraId="63DB2849" w14:textId="77777777" w:rsidR="00E8288E" w:rsidRDefault="00E8288E" w:rsidP="00E8288E">
      <w:pPr>
        <w:jc w:val="both"/>
        <w:rPr>
          <w:rFonts w:ascii="Arial" w:hAnsi="Arial" w:cs="Arial"/>
          <w:sz w:val="24"/>
          <w:szCs w:val="24"/>
        </w:rPr>
      </w:pPr>
    </w:p>
    <w:p w14:paraId="69A57546" w14:textId="77777777" w:rsidR="00E8288E" w:rsidRDefault="00E8288E" w:rsidP="00E8288E">
      <w:pPr>
        <w:jc w:val="both"/>
        <w:rPr>
          <w:rFonts w:ascii="Arial" w:hAnsi="Arial" w:cs="Arial"/>
          <w:sz w:val="24"/>
          <w:szCs w:val="24"/>
        </w:rPr>
      </w:pPr>
    </w:p>
    <w:p w14:paraId="0B90E8D5" w14:textId="77777777" w:rsidR="00E8288E" w:rsidRDefault="00E8288E" w:rsidP="00E8288E">
      <w:pPr>
        <w:jc w:val="both"/>
        <w:rPr>
          <w:rFonts w:ascii="Arial" w:hAnsi="Arial" w:cs="Arial"/>
          <w:sz w:val="24"/>
          <w:szCs w:val="24"/>
        </w:rPr>
      </w:pPr>
    </w:p>
    <w:p w14:paraId="5140E428" w14:textId="77777777" w:rsidR="00E8288E" w:rsidRDefault="00E8288E" w:rsidP="00E8288E">
      <w:pPr>
        <w:jc w:val="both"/>
        <w:rPr>
          <w:rFonts w:ascii="Arial" w:hAnsi="Arial" w:cs="Arial"/>
          <w:sz w:val="24"/>
          <w:szCs w:val="24"/>
        </w:rPr>
      </w:pPr>
    </w:p>
    <w:p w14:paraId="417DB5E3" w14:textId="77777777" w:rsidR="00E8288E" w:rsidRDefault="00E8288E" w:rsidP="00E8288E">
      <w:pPr>
        <w:jc w:val="both"/>
        <w:rPr>
          <w:rFonts w:ascii="Arial" w:hAnsi="Arial" w:cs="Arial"/>
          <w:sz w:val="24"/>
          <w:szCs w:val="24"/>
        </w:rPr>
      </w:pPr>
    </w:p>
    <w:p w14:paraId="0EB799C3" w14:textId="77777777" w:rsidR="00E8288E" w:rsidRDefault="00E8288E" w:rsidP="00E8288E">
      <w:pPr>
        <w:jc w:val="both"/>
        <w:rPr>
          <w:rFonts w:ascii="Arial" w:hAnsi="Arial" w:cs="Arial"/>
          <w:sz w:val="24"/>
          <w:szCs w:val="24"/>
        </w:rPr>
      </w:pPr>
    </w:p>
    <w:p w14:paraId="34928E94" w14:textId="77777777" w:rsidR="00E8288E" w:rsidRDefault="00E8288E" w:rsidP="00E8288E">
      <w:pPr>
        <w:jc w:val="both"/>
        <w:rPr>
          <w:rFonts w:ascii="Arial" w:hAnsi="Arial" w:cs="Arial"/>
          <w:sz w:val="24"/>
          <w:szCs w:val="24"/>
        </w:rPr>
      </w:pPr>
    </w:p>
    <w:p w14:paraId="75749B34" w14:textId="77777777" w:rsidR="00E8288E" w:rsidRDefault="00E8288E" w:rsidP="00E8288E">
      <w:pPr>
        <w:jc w:val="both"/>
        <w:rPr>
          <w:rFonts w:ascii="Arial" w:hAnsi="Arial" w:cs="Arial"/>
          <w:sz w:val="24"/>
          <w:szCs w:val="24"/>
        </w:rPr>
      </w:pPr>
    </w:p>
    <w:p w14:paraId="1573191F" w14:textId="77777777" w:rsidR="00E8288E" w:rsidRDefault="00E8288E" w:rsidP="00E8288E">
      <w:pPr>
        <w:jc w:val="both"/>
        <w:rPr>
          <w:rFonts w:ascii="Arial" w:hAnsi="Arial" w:cs="Arial"/>
          <w:sz w:val="24"/>
          <w:szCs w:val="24"/>
        </w:rPr>
      </w:pPr>
    </w:p>
    <w:p w14:paraId="7B977E38" w14:textId="77777777" w:rsidR="00E8288E" w:rsidRDefault="00E8288E" w:rsidP="00E8288E">
      <w:pPr>
        <w:jc w:val="both"/>
        <w:rPr>
          <w:rFonts w:ascii="Arial" w:hAnsi="Arial" w:cs="Arial"/>
          <w:sz w:val="24"/>
          <w:szCs w:val="24"/>
        </w:rPr>
      </w:pPr>
    </w:p>
    <w:p w14:paraId="7DD220E0" w14:textId="77777777" w:rsidR="00E8288E" w:rsidRDefault="00E8288E" w:rsidP="00E8288E">
      <w:pPr>
        <w:jc w:val="both"/>
        <w:rPr>
          <w:rFonts w:ascii="Arial" w:hAnsi="Arial" w:cs="Arial"/>
          <w:sz w:val="24"/>
          <w:szCs w:val="24"/>
        </w:rPr>
      </w:pPr>
    </w:p>
    <w:p w14:paraId="01443F5E" w14:textId="77777777" w:rsidR="00E8288E" w:rsidRDefault="00E8288E" w:rsidP="00E8288E">
      <w:pPr>
        <w:jc w:val="both"/>
        <w:rPr>
          <w:rFonts w:ascii="Arial" w:hAnsi="Arial" w:cs="Arial"/>
          <w:sz w:val="24"/>
          <w:szCs w:val="24"/>
        </w:rPr>
      </w:pPr>
    </w:p>
    <w:p w14:paraId="323FB4B8" w14:textId="77777777" w:rsidR="00E8288E" w:rsidRDefault="00E8288E" w:rsidP="00E8288E">
      <w:pPr>
        <w:jc w:val="both"/>
        <w:rPr>
          <w:rFonts w:ascii="Arial" w:hAnsi="Arial" w:cs="Arial"/>
          <w:sz w:val="24"/>
          <w:szCs w:val="24"/>
        </w:rPr>
      </w:pPr>
    </w:p>
    <w:p w14:paraId="5104B9D5" w14:textId="77777777" w:rsidR="00E8288E" w:rsidRDefault="00E8288E" w:rsidP="00E8288E">
      <w:pPr>
        <w:jc w:val="both"/>
        <w:rPr>
          <w:rFonts w:ascii="Arial" w:hAnsi="Arial" w:cs="Arial"/>
          <w:sz w:val="24"/>
          <w:szCs w:val="24"/>
        </w:rPr>
      </w:pPr>
    </w:p>
    <w:p w14:paraId="3D59EE31" w14:textId="77777777" w:rsidR="00E8288E" w:rsidRDefault="00E8288E" w:rsidP="00E8288E">
      <w:pPr>
        <w:jc w:val="both"/>
        <w:rPr>
          <w:rFonts w:ascii="Arial" w:hAnsi="Arial" w:cs="Arial"/>
          <w:sz w:val="24"/>
          <w:szCs w:val="24"/>
        </w:rPr>
      </w:pPr>
    </w:p>
    <w:p w14:paraId="3E13ACCF" w14:textId="77777777" w:rsidR="00E8288E" w:rsidRDefault="00E8288E" w:rsidP="00E8288E">
      <w:pPr>
        <w:spacing w:line="360" w:lineRule="auto"/>
        <w:jc w:val="center"/>
        <w:rPr>
          <w:rFonts w:ascii="Arial" w:hAnsi="Arial" w:cs="Arial"/>
          <w:b/>
          <w:bCs/>
          <w:sz w:val="28"/>
          <w:szCs w:val="28"/>
        </w:rPr>
      </w:pPr>
    </w:p>
    <w:p w14:paraId="13D96754" w14:textId="77777777" w:rsidR="00E8288E" w:rsidRDefault="00E8288E" w:rsidP="00E8288E">
      <w:pPr>
        <w:spacing w:line="360" w:lineRule="auto"/>
        <w:jc w:val="center"/>
        <w:rPr>
          <w:rFonts w:ascii="Arial" w:hAnsi="Arial" w:cs="Arial"/>
          <w:b/>
          <w:bCs/>
          <w:sz w:val="28"/>
          <w:szCs w:val="28"/>
        </w:rPr>
      </w:pPr>
      <w:r>
        <w:rPr>
          <w:rFonts w:ascii="Arial" w:hAnsi="Arial" w:cs="Arial"/>
          <w:b/>
          <w:bCs/>
          <w:sz w:val="28"/>
          <w:szCs w:val="28"/>
        </w:rPr>
        <w:lastRenderedPageBreak/>
        <w:t>Analyzing The Socio-Economic Force on Employee Performance Management and Monitoring in Different Work Modes: Marriott Hospitality HR Perspective</w:t>
      </w:r>
    </w:p>
    <w:p w14:paraId="165DCB19" w14:textId="77777777" w:rsidR="00E8288E" w:rsidRDefault="00E8288E" w:rsidP="00E8288E">
      <w:pPr>
        <w:spacing w:line="360" w:lineRule="auto"/>
        <w:jc w:val="both"/>
        <w:rPr>
          <w:rFonts w:ascii="Arial" w:hAnsi="Arial" w:cs="Arial"/>
          <w:b/>
          <w:bCs/>
          <w:sz w:val="24"/>
          <w:szCs w:val="24"/>
        </w:rPr>
      </w:pPr>
    </w:p>
    <w:p w14:paraId="27453FCC"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The Marriott International Hotels Group operates in 133 states and territories under 30 different brands. Over 7000 properties are owned by them globally (Marriott, 2024). They are committed to promoting diversity and inclusion via its fundamental principles and strategic objectives. The organization also is inclined to care about employees and their health which are preponderant values of the culture. To this extent, the training and development is one of the many strategies that empower its entire workforce. The significance should always be to keep people or employees first, and it is again assumed that an associate’s caring has a leading role in improving the customer service. This organization values quality through its vision statement ‘good food and good service at a reasonable price’ (Jenifer, 2024).</w:t>
      </w:r>
    </w:p>
    <w:p w14:paraId="26AD340D"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The challenges facing the hospitality industry are high demand for flexibility, high employee burnout, and also socio-economic inequalities. To solve these challenges, Marriott International should consider various work modalities including hybrid workplace, office work arrangements, and flexible work modes. Articulate rules and efficient communication are important to solving issues of team cohesion and task coordination. A flexible hours work schedule or compressed workweek may improve employee satisfaction and productivity, but the scheduling of coverage during peak hours should be planned carefully (Akhtar </w:t>
      </w:r>
      <w:r>
        <w:rPr>
          <w:rFonts w:ascii="Arial" w:hAnsi="Arial" w:cs="Arial"/>
          <w:i/>
          <w:iCs/>
          <w:sz w:val="24"/>
          <w:szCs w:val="24"/>
        </w:rPr>
        <w:t xml:space="preserve">et. al., </w:t>
      </w:r>
      <w:r>
        <w:rPr>
          <w:rFonts w:ascii="Arial" w:hAnsi="Arial" w:cs="Arial"/>
          <w:sz w:val="24"/>
          <w:szCs w:val="24"/>
        </w:rPr>
        <w:t>2011). The performance management process is essential for assessing performance in different work environments, and frequent communication and feedback are necessary to keep the employee motivated. Managerial training is also required for effective implementation. Socioeconomic factors, including salaries and benefits, also contribute to the happiness of employees for retention. The availability of technology and cultural aspects sometimes play an even more important role in effective remote or hybrid work arrangements (Saleem et al., 2011). In essence, Marriott International is seeking innovative ways of working to meet employee needs, enhance efficiency, and respond to the dynamic work environment.</w:t>
      </w:r>
    </w:p>
    <w:p w14:paraId="5DB2A060"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lastRenderedPageBreak/>
        <w:t>According to statistical analysis, all employee performance dimensions are over 3, and the average employee performance score is 4.03, or 80.6%, overall (Alon, 2019). This indicates that using self-ratings to evaluate employee performance, as done at Marriott International hotels, is a highly successful technique. In this research, we want to investigate six aspects of the link between worker performance and the outcomes of various training programs that Marriott hotels have put in place. In this situation, the elements that need to be addressed are knowledge, abilities, attitudes, speed, and efficiency. Using a five-point rating system, this research demonstrated how successful all employee performance components are at the self-evaluation level. These results are consistent with other publications published at various times. Marriott staff are highly engaged and productive, which results in fewer guest complaints and a low employee turnover rate, according to data from Marriott Hotels' internal survey system (Sittig, 2016). One of the biggest hotel chains and a major employer is the Marriott Hotel. 85% of workers said the Marriott International hotel Hotel is a nice place to work, with strong staff output levels in terms of performance and productivity, according to Gibbons (2020). Its straightforward OEVP of pleasure and well-being includes one component that is thought to be crucial for guaranteeing improved worker productivity and performance.</w:t>
      </w:r>
    </w:p>
    <w:p w14:paraId="28BF71EC"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Hence, in any organization ongoing training and development is essential because it allows for narrowing or bridging the gap between actual performance and desired performance (Bossche et al., 2010). Companies able to train all employees may perform better because training has capabilities of making changes in performances of workers. Certain factors employee training and development have been identified to promote employee self-determination, learning, skills advancement, positive attitudes for better organizational performance. Training is also an integral part of the quest to achieve competencies and excellence. As a result, companies spent millions of dollars in training activities and programs. However, different scholars performed a meta-analysis of empirical findings that posed significant questions concerning the monetary and organizational performance contribution. Researchers have also noted that training creates a motivated workforce, enhanced competencies and increased organizational performance.</w:t>
      </w:r>
    </w:p>
    <w:p w14:paraId="5382258D"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The different types of training include job activities where workers engage in real work and learn specific tasks. Through this approach, employees are able to acquire skills </w:t>
      </w:r>
      <w:r>
        <w:rPr>
          <w:rFonts w:ascii="Arial" w:hAnsi="Arial" w:cs="Arial"/>
          <w:sz w:val="24"/>
          <w:szCs w:val="24"/>
        </w:rPr>
        <w:lastRenderedPageBreak/>
        <w:t>and competencies relevant for specific roles; they can prepare themselves for change in an organization. These types of on-the-job training can be divided into job instructions, refresher training, coaching and mentoring, job rotation, apprenticeships and internship training (Neupane, 2015). The issues related to job instruction are job-related details while refresher training includes the latest organizational developments. Among other differences, the process of coaching and mentoring is focused on specific skills and goals while job rotation involves moving employees from one position to another in an organization. Apprenticeships merge the professional practice with technical training to create certified specialists. Internships are form of employment with a fixed duration for a prospective intern in an organization where they get skills and experiences.</w:t>
      </w:r>
    </w:p>
    <w:p w14:paraId="42E7829E"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How workers carry out their responsibilities and conduct themselves at work is referred to as employee performance. The company often sets performance goals for each worker to make sure it provides value, works well, and uses as little waste as possible. Work quality, effectiveness, and efficiency may be used to describe an employee's performance (Pradhan and Jena, 2016). Effective human resource management also includes managing employee performance via job performance evaluation and appraisal. It refers to the results of people's labor at work, such as sympathetic coworkers, interesting profiles, and noteworthy work (Karakas, 2010). The successful implementation of a system for performance management may significantly enhance the efficient use of human resources and foster corporate achievement.</w:t>
      </w:r>
    </w:p>
    <w:p w14:paraId="468AAC8F"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Some administrative and corporate positions have been hybridized by Marriott International, which not only has increased employee happiness but has also increased productivity. Nevertheless, the guest-facing roles present challenges in the flexible models’ adoption (Stephen, 2010). Marriott invests heavily in technology through mobile apps and communication platforms that would enable remote work and performance monitoring. However, Marriott needs to manage local regulations, cultural norms, and socioeconomic differences to adopt various work modes in different countries and cultures. Hybrid work is a kind of combination between traditional methods like face-to-face observations and performance evaluations and the use of technology tools such as time-tracking software, project management apps, and monitoring communication. Technology is all-important for remote work, as technologies range from project management tools to communication platforms that </w:t>
      </w:r>
      <w:r>
        <w:rPr>
          <w:rFonts w:ascii="Arial" w:hAnsi="Arial" w:cs="Arial"/>
          <w:sz w:val="24"/>
          <w:szCs w:val="24"/>
        </w:rPr>
        <w:lastRenderedPageBreak/>
        <w:t>feature activity tracking and performance dashboards. Flexi work centers on outcomes and deliverables as opposed to timetables.</w:t>
      </w:r>
    </w:p>
    <w:p w14:paraId="510AB686"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To solve the mentioned problems, Marriott should provide clear guidelines and policies, invest in performance management training, apply technologies in terms of communication, collaboration as well as monitoring staff performance, create conditions appropriate for different socioeconomic employee groups localize its approach wherever it is possible (Hameed, 2011). It also involve employees through pilot programs to test feasibility determine which work modes worked best eventually the company needs following.</w:t>
      </w:r>
    </w:p>
    <w:p w14:paraId="230924F3"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Marriott International Hotels utilizes an all-encompassing recruitment procedure that attracts people who are diverse and have skills to offer. Activities involve an online application, phone screening, interviews, references, or background checks. These candidates are evaluated based on their personality tests, situational judgment tests, and also for job-specific skill evaluations (Gunarathne, 2021). Phone calibration is a quick way to gather information about shortlisted candidates’ skills, compatibility for the position, and preferred compensation.</w:t>
      </w:r>
    </w:p>
    <w:p w14:paraId="30DB31D4"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Other than the application process, checks on references and background that are meant to ensure that a candidate meets the standards of experience and performance are also involved in the process. Candidates who are hired receive the formal offer letter detailing the job description, compensation, and benefits package, while the onboarding process culmination in orientation (Friedman, 2012). The strategies that Morrison has formulated and which it is currently implementing include data-based HR planning, resolution succession planning, diversity and inclusion initiatives for campus recruitment and internal mobility, social media and online platforms as well as partnerships with talent acquisition agencies. Marriott’s hospitality businesses are the Marriot Bonvoy Ambassador Program, J.W. Marriott Leadership Center as well as the Marriott Women’s Business Council. Through proper planning, Marriott International can attract and develop talented individuals who can be employed in their business units and who are normally motivated enough to equally contribute towards the success of this firm (Pontefract, 2019). Precise information may differ due to the occupational setting, locality, and individual brands under Marriott International.</w:t>
      </w:r>
    </w:p>
    <w:p w14:paraId="64136AA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lastRenderedPageBreak/>
        <w:t>Employee retention has always been an important factor for organizational success, more so in the hospitality industry. The industry has dilemmas of keeping capable personnel, decreasing costs, and raising inspiration. Sustainable human resource practices may be put in place to help address employee issues and employment issues toward a positive attitude toward longer tenures. In the next decade, the hospitality sector is predicted to provide about 72 million jobs and this industry will contribute significantly to economic and social development (Workleap, 2024). One of the major functions that impact employee retention is human resource management; organizations that fail to pay attention to it risk losing competent and trained employees. HR practices, including compensation management, recruitment, training and development programs performance appraisal, and benefits administration stimulate employee growth in motivation and productivity. Employee retention is a global issue as the world’s rate of turnover tends to grow.</w:t>
      </w:r>
    </w:p>
    <w:p w14:paraId="57EF844C"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Currently, the hospitality industry is changing its focus to different working patterns including hybrid, remote, and flexible due to increased demand for flexibility and technologies (Velickovic, 2023). Yet the process is being complicated by socio-economic factors. Important factors to consider involve ensuring equity regarding wages, benefits, as well as other cultural expectations to avoid dissatisfaction between various work modes and places. Performance management plays a significant role in monitoring and evaluating performance without violating privacy guidelines. Technology integration should be used as a tool to foster communication, collaboration, and supervision while not being overly invasive. The adaptation should be done at the local level to consider work models to particular cultural standards and laws in various countries.</w:t>
      </w:r>
    </w:p>
    <w:p w14:paraId="1AB34C93"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Suggestions for Marriott Hospitality include carrying pilot programs to test the implementation of various work modes, establishing clear guidelines and policies on each work mode, training managers how to administrate tele-coaching and evaluate feedback remotely through technology user-friendly or safe investment techniques, using data and analytics about employee demographics as well as skillset lapses to know team diversity demographic segments can In brief, introduction of diverse work modes in Marriott Hospitality involves subtle handling of socio-economic force variables together with technical aspect and a good forms of performance management practices (Johnston, 2012). Through the implementation of a data-</w:t>
      </w:r>
      <w:r>
        <w:rPr>
          <w:rFonts w:ascii="Arial" w:hAnsi="Arial" w:cs="Arial"/>
          <w:sz w:val="24"/>
          <w:szCs w:val="24"/>
        </w:rPr>
        <w:lastRenderedPageBreak/>
        <w:t>driven, adaptive strategy as well as an investment in the development of employees and a culture focused on trust and communication, Marriott can establish a setting that ensures employee satisfaction, output levels, and productivity with change to address how workforce management took place in service organizations.</w:t>
      </w:r>
    </w:p>
    <w:p w14:paraId="6B8D6BA2" w14:textId="77777777" w:rsidR="00E8288E" w:rsidRDefault="00E8288E" w:rsidP="00E8288E">
      <w:pPr>
        <w:spacing w:line="360" w:lineRule="auto"/>
        <w:jc w:val="both"/>
        <w:rPr>
          <w:rFonts w:ascii="Arial" w:hAnsi="Arial" w:cs="Arial"/>
          <w:sz w:val="24"/>
          <w:szCs w:val="24"/>
        </w:rPr>
      </w:pPr>
    </w:p>
    <w:p w14:paraId="2B670397" w14:textId="77777777" w:rsidR="00E8288E" w:rsidRDefault="00E8288E" w:rsidP="00E8288E">
      <w:pPr>
        <w:spacing w:line="360" w:lineRule="auto"/>
        <w:jc w:val="both"/>
        <w:rPr>
          <w:rFonts w:ascii="Arial" w:hAnsi="Arial" w:cs="Arial"/>
          <w:sz w:val="24"/>
          <w:szCs w:val="24"/>
        </w:rPr>
      </w:pPr>
    </w:p>
    <w:p w14:paraId="2A017453" w14:textId="77777777" w:rsidR="00E8288E" w:rsidRDefault="00E8288E" w:rsidP="00E8288E">
      <w:pPr>
        <w:spacing w:line="360" w:lineRule="auto"/>
        <w:jc w:val="both"/>
        <w:rPr>
          <w:rFonts w:ascii="Arial" w:hAnsi="Arial" w:cs="Arial"/>
          <w:sz w:val="24"/>
          <w:szCs w:val="24"/>
        </w:rPr>
      </w:pPr>
    </w:p>
    <w:p w14:paraId="14D85E09" w14:textId="77777777" w:rsidR="00E8288E" w:rsidRDefault="00E8288E" w:rsidP="00E8288E">
      <w:pPr>
        <w:spacing w:line="360" w:lineRule="auto"/>
        <w:jc w:val="both"/>
        <w:rPr>
          <w:rFonts w:ascii="Arial" w:hAnsi="Arial" w:cs="Arial"/>
          <w:sz w:val="24"/>
          <w:szCs w:val="24"/>
        </w:rPr>
      </w:pPr>
    </w:p>
    <w:p w14:paraId="4B9C367E" w14:textId="77777777" w:rsidR="00E8288E" w:rsidRDefault="00E8288E" w:rsidP="00E8288E">
      <w:pPr>
        <w:spacing w:line="360" w:lineRule="auto"/>
        <w:jc w:val="both"/>
        <w:rPr>
          <w:rFonts w:ascii="Arial" w:hAnsi="Arial" w:cs="Arial"/>
          <w:sz w:val="24"/>
          <w:szCs w:val="24"/>
        </w:rPr>
      </w:pPr>
    </w:p>
    <w:p w14:paraId="42E35498" w14:textId="77777777" w:rsidR="00E8288E" w:rsidRDefault="00E8288E" w:rsidP="00E8288E">
      <w:pPr>
        <w:spacing w:line="360" w:lineRule="auto"/>
        <w:jc w:val="both"/>
        <w:rPr>
          <w:rFonts w:ascii="Arial" w:hAnsi="Arial" w:cs="Arial"/>
          <w:sz w:val="24"/>
          <w:szCs w:val="24"/>
        </w:rPr>
      </w:pPr>
    </w:p>
    <w:p w14:paraId="26311660" w14:textId="77777777" w:rsidR="00E8288E" w:rsidRDefault="00E8288E" w:rsidP="00E8288E">
      <w:pPr>
        <w:spacing w:line="360" w:lineRule="auto"/>
        <w:jc w:val="both"/>
        <w:rPr>
          <w:rFonts w:ascii="Arial" w:hAnsi="Arial" w:cs="Arial"/>
          <w:sz w:val="24"/>
          <w:szCs w:val="24"/>
        </w:rPr>
      </w:pPr>
    </w:p>
    <w:p w14:paraId="44341B78" w14:textId="77777777" w:rsidR="00E8288E" w:rsidRDefault="00E8288E" w:rsidP="00E8288E">
      <w:pPr>
        <w:spacing w:line="360" w:lineRule="auto"/>
        <w:jc w:val="both"/>
        <w:rPr>
          <w:rFonts w:ascii="Arial" w:hAnsi="Arial" w:cs="Arial"/>
          <w:sz w:val="24"/>
          <w:szCs w:val="24"/>
        </w:rPr>
      </w:pPr>
    </w:p>
    <w:p w14:paraId="1E0EA615" w14:textId="77777777" w:rsidR="00E8288E" w:rsidRDefault="00E8288E" w:rsidP="00E8288E">
      <w:pPr>
        <w:spacing w:line="360" w:lineRule="auto"/>
        <w:jc w:val="both"/>
        <w:rPr>
          <w:rFonts w:ascii="Arial" w:hAnsi="Arial" w:cs="Arial"/>
          <w:sz w:val="24"/>
          <w:szCs w:val="24"/>
        </w:rPr>
      </w:pPr>
    </w:p>
    <w:p w14:paraId="33064527" w14:textId="77777777" w:rsidR="00E8288E" w:rsidRDefault="00E8288E" w:rsidP="00E8288E">
      <w:pPr>
        <w:spacing w:line="360" w:lineRule="auto"/>
        <w:jc w:val="both"/>
        <w:rPr>
          <w:rFonts w:ascii="Arial" w:hAnsi="Arial" w:cs="Arial"/>
          <w:sz w:val="24"/>
          <w:szCs w:val="24"/>
        </w:rPr>
      </w:pPr>
    </w:p>
    <w:p w14:paraId="1297B4A0" w14:textId="77777777" w:rsidR="00E8288E" w:rsidRDefault="00E8288E" w:rsidP="00E8288E">
      <w:pPr>
        <w:spacing w:line="360" w:lineRule="auto"/>
        <w:jc w:val="both"/>
        <w:rPr>
          <w:rFonts w:ascii="Arial" w:hAnsi="Arial" w:cs="Arial"/>
          <w:sz w:val="24"/>
          <w:szCs w:val="24"/>
        </w:rPr>
      </w:pPr>
    </w:p>
    <w:p w14:paraId="60F90E3A" w14:textId="77777777" w:rsidR="00E8288E" w:rsidRDefault="00E8288E" w:rsidP="00E8288E">
      <w:pPr>
        <w:spacing w:line="360" w:lineRule="auto"/>
        <w:jc w:val="both"/>
        <w:rPr>
          <w:rFonts w:ascii="Arial" w:hAnsi="Arial" w:cs="Arial"/>
          <w:sz w:val="24"/>
          <w:szCs w:val="24"/>
        </w:rPr>
      </w:pPr>
    </w:p>
    <w:p w14:paraId="4DA3B870" w14:textId="77777777" w:rsidR="00E8288E" w:rsidRDefault="00E8288E" w:rsidP="00E8288E">
      <w:pPr>
        <w:spacing w:line="360" w:lineRule="auto"/>
        <w:jc w:val="both"/>
        <w:rPr>
          <w:rFonts w:ascii="Arial" w:hAnsi="Arial" w:cs="Arial"/>
          <w:sz w:val="24"/>
          <w:szCs w:val="24"/>
        </w:rPr>
      </w:pPr>
    </w:p>
    <w:p w14:paraId="1CE773B6" w14:textId="77777777" w:rsidR="00E8288E" w:rsidRDefault="00E8288E" w:rsidP="00E8288E">
      <w:pPr>
        <w:spacing w:line="360" w:lineRule="auto"/>
        <w:jc w:val="both"/>
        <w:rPr>
          <w:rFonts w:ascii="Arial" w:hAnsi="Arial" w:cs="Arial"/>
          <w:b/>
          <w:bCs/>
          <w:sz w:val="28"/>
          <w:szCs w:val="28"/>
        </w:rPr>
      </w:pPr>
      <w:r>
        <w:rPr>
          <w:rFonts w:ascii="Arial" w:hAnsi="Arial" w:cs="Arial"/>
          <w:b/>
          <w:bCs/>
          <w:sz w:val="28"/>
          <w:szCs w:val="28"/>
        </w:rPr>
        <w:t>References</w:t>
      </w:r>
    </w:p>
    <w:p w14:paraId="764ECA7B"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Akhtar MF, Ali K, Sadaqat S and Hafeez S (2011) Extent of Training in Banks and Its Impact on Employee Motivation and Involvement in Job. </w:t>
      </w:r>
      <w:r>
        <w:rPr>
          <w:rFonts w:ascii="Arial" w:hAnsi="Arial" w:cs="Arial"/>
          <w:i/>
          <w:iCs/>
          <w:sz w:val="24"/>
          <w:szCs w:val="24"/>
        </w:rPr>
        <w:t>Interdisciplinary Journal of Contemporary Research Business</w:t>
      </w:r>
      <w:r>
        <w:rPr>
          <w:rFonts w:ascii="Arial" w:hAnsi="Arial" w:cs="Arial"/>
          <w:sz w:val="24"/>
          <w:szCs w:val="24"/>
        </w:rPr>
        <w:t>, 12 (12) : 93-803.</w:t>
      </w:r>
    </w:p>
    <w:p w14:paraId="47BAC7D2"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Alon, I., Ni, L. and Wang, Y. (2019) </w:t>
      </w:r>
      <w:r>
        <w:rPr>
          <w:rFonts w:ascii="Arial" w:hAnsi="Arial" w:cs="Arial"/>
          <w:i/>
          <w:iCs/>
          <w:sz w:val="24"/>
          <w:szCs w:val="24"/>
        </w:rPr>
        <w:t>Examining the determinants of hotel chain expansion through International Franchising</w:t>
      </w:r>
      <w:r>
        <w:rPr>
          <w:rFonts w:ascii="Arial" w:hAnsi="Arial" w:cs="Arial"/>
          <w:sz w:val="24"/>
          <w:szCs w:val="24"/>
        </w:rPr>
        <w:t xml:space="preserve">, Available at: https://pure.ariel.ac.il/iw/publications/examining-the-determinants-of-hotel-chain-expansion-through-inter (Accessed: 01 February 2024). </w:t>
      </w:r>
    </w:p>
    <w:p w14:paraId="639095EF"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lastRenderedPageBreak/>
        <w:t xml:space="preserve">Bossche PV, Segers M and Jansen N (2010) Transfer of Training : the role of feedback in supportive social network. </w:t>
      </w:r>
      <w:r>
        <w:rPr>
          <w:rFonts w:ascii="Arial" w:hAnsi="Arial" w:cs="Arial"/>
          <w:i/>
          <w:iCs/>
          <w:sz w:val="24"/>
          <w:szCs w:val="24"/>
        </w:rPr>
        <w:t>International Journal of Training and Development</w:t>
      </w:r>
      <w:r>
        <w:rPr>
          <w:rFonts w:ascii="Arial" w:hAnsi="Arial" w:cs="Arial"/>
          <w:sz w:val="24"/>
          <w:szCs w:val="24"/>
        </w:rPr>
        <w:t>, 14(2) : 81-94. Available at: https://doi.org/10.1111/j.1468-2419.2010.00343.</w:t>
      </w:r>
    </w:p>
    <w:p w14:paraId="3CD4D913"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Dwivedi, Y.K. </w:t>
      </w:r>
      <w:r>
        <w:rPr>
          <w:rFonts w:ascii="Arial" w:hAnsi="Arial" w:cs="Arial"/>
          <w:i/>
          <w:iCs/>
          <w:sz w:val="24"/>
          <w:szCs w:val="24"/>
        </w:rPr>
        <w:t>et al.</w:t>
      </w:r>
      <w:r>
        <w:rPr>
          <w:rFonts w:ascii="Arial" w:hAnsi="Arial" w:cs="Arial"/>
          <w:sz w:val="24"/>
          <w:szCs w:val="24"/>
        </w:rPr>
        <w:t xml:space="preserve"> (2022) ‘Metaverse beyond the hype: Multidisciplinary perspectives on emerging challenges, opportunities, and agenda for research, practice and policy’, </w:t>
      </w:r>
      <w:r>
        <w:rPr>
          <w:rFonts w:ascii="Arial" w:hAnsi="Arial" w:cs="Arial"/>
          <w:i/>
          <w:iCs/>
          <w:sz w:val="24"/>
          <w:szCs w:val="24"/>
        </w:rPr>
        <w:t>International Journal of Information Management</w:t>
      </w:r>
      <w:r>
        <w:rPr>
          <w:rFonts w:ascii="Arial" w:hAnsi="Arial" w:cs="Arial"/>
          <w:sz w:val="24"/>
          <w:szCs w:val="24"/>
        </w:rPr>
        <w:t xml:space="preserve">, 66, p. 102542. doi:10.1016/j.ijinfomgt.2022.102542. </w:t>
      </w:r>
    </w:p>
    <w:p w14:paraId="4C989348"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Friedman, A. (2012) </w:t>
      </w:r>
      <w:r>
        <w:rPr>
          <w:rFonts w:ascii="Arial" w:hAnsi="Arial" w:cs="Arial"/>
          <w:i/>
          <w:iCs/>
          <w:sz w:val="24"/>
          <w:szCs w:val="24"/>
        </w:rPr>
        <w:t>Continuing professional development: lifelong learning of millions</w:t>
      </w:r>
      <w:r>
        <w:rPr>
          <w:rFonts w:ascii="Arial" w:hAnsi="Arial" w:cs="Arial"/>
          <w:sz w:val="24"/>
          <w:szCs w:val="24"/>
        </w:rPr>
        <w:t>. London: Routledge.</w:t>
      </w:r>
    </w:p>
    <w:p w14:paraId="145701C8"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Gibbons, S. (2022) </w:t>
      </w:r>
      <w:r>
        <w:rPr>
          <w:rFonts w:ascii="Arial" w:hAnsi="Arial" w:cs="Arial"/>
          <w:i/>
          <w:iCs/>
          <w:sz w:val="24"/>
          <w:szCs w:val="24"/>
        </w:rPr>
        <w:t>3 things you can learn from Marriott about taking care of employees</w:t>
      </w:r>
      <w:r>
        <w:rPr>
          <w:rFonts w:ascii="Arial" w:hAnsi="Arial" w:cs="Arial"/>
          <w:sz w:val="24"/>
          <w:szCs w:val="24"/>
        </w:rPr>
        <w:t xml:space="preserve">, </w:t>
      </w:r>
      <w:r>
        <w:rPr>
          <w:rFonts w:ascii="Arial" w:hAnsi="Arial" w:cs="Arial"/>
          <w:i/>
          <w:iCs/>
          <w:sz w:val="24"/>
          <w:szCs w:val="24"/>
        </w:rPr>
        <w:t>Forbes</w:t>
      </w:r>
      <w:r>
        <w:rPr>
          <w:rFonts w:ascii="Arial" w:hAnsi="Arial" w:cs="Arial"/>
          <w:sz w:val="24"/>
          <w:szCs w:val="24"/>
        </w:rPr>
        <w:t xml:space="preserve">. Available at: https://www.forbes.com/sites/serenitygibbons/2020/04/30/3-things-you-can-learn-from-marriott-about-taking-care-of-employees/ (Accessed: 01 February 2024). </w:t>
      </w:r>
    </w:p>
    <w:p w14:paraId="68EC1A3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Gunarathne, N. </w:t>
      </w:r>
      <w:r>
        <w:rPr>
          <w:rFonts w:ascii="Arial" w:hAnsi="Arial" w:cs="Arial"/>
          <w:i/>
          <w:iCs/>
          <w:sz w:val="24"/>
          <w:szCs w:val="24"/>
        </w:rPr>
        <w:t>et al.</w:t>
      </w:r>
      <w:r>
        <w:rPr>
          <w:rFonts w:ascii="Arial" w:hAnsi="Arial" w:cs="Arial"/>
          <w:sz w:val="24"/>
          <w:szCs w:val="24"/>
        </w:rPr>
        <w:t xml:space="preserve"> (2021) </w:t>
      </w:r>
      <w:r>
        <w:rPr>
          <w:rFonts w:ascii="Arial" w:hAnsi="Arial" w:cs="Arial"/>
          <w:i/>
          <w:iCs/>
          <w:sz w:val="24"/>
          <w:szCs w:val="24"/>
        </w:rPr>
        <w:t>The International Journal of Management Education</w:t>
      </w:r>
      <w:r>
        <w:rPr>
          <w:rFonts w:ascii="Arial" w:hAnsi="Arial" w:cs="Arial"/>
          <w:sz w:val="24"/>
          <w:szCs w:val="24"/>
        </w:rPr>
        <w:t xml:space="preserve">. Available at: https://www.sciencedirect.com/science/article/abs/pii/S1472811721001130 (Accessed: 01 February 2024). </w:t>
      </w:r>
    </w:p>
    <w:p w14:paraId="44B6918A"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Hameed AZ and Waheed A. (2011) Employee Development and Its Affect on Employee Performance. </w:t>
      </w:r>
      <w:r>
        <w:rPr>
          <w:rFonts w:ascii="Arial" w:hAnsi="Arial" w:cs="Arial"/>
          <w:i/>
          <w:iCs/>
          <w:sz w:val="24"/>
          <w:szCs w:val="24"/>
        </w:rPr>
        <w:t xml:space="preserve">International Journal of Business and Social Sciences </w:t>
      </w:r>
      <w:r>
        <w:rPr>
          <w:rFonts w:ascii="Arial" w:hAnsi="Arial" w:cs="Arial"/>
          <w:sz w:val="24"/>
          <w:szCs w:val="24"/>
        </w:rPr>
        <w:t>2(13) : 224-229</w:t>
      </w:r>
    </w:p>
    <w:p w14:paraId="2AFA21A4"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Karakas, F. (2010) Spirituality and performance in organizations : </w:t>
      </w:r>
      <w:r>
        <w:rPr>
          <w:rFonts w:ascii="Arial" w:hAnsi="Arial" w:cs="Arial"/>
          <w:i/>
          <w:iCs/>
          <w:sz w:val="24"/>
          <w:szCs w:val="24"/>
        </w:rPr>
        <w:t>A literature review. Journal of Business Ethics</w:t>
      </w:r>
      <w:r>
        <w:rPr>
          <w:rFonts w:ascii="Arial" w:hAnsi="Arial" w:cs="Arial"/>
          <w:sz w:val="24"/>
          <w:szCs w:val="24"/>
        </w:rPr>
        <w:t>, 94(1) : 89-106. Available at: https://doi.org/10.1007/s10551-009-0251-5</w:t>
      </w:r>
    </w:p>
    <w:p w14:paraId="58E9677E"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Johnston, R. Clark, G. Shulver, M (2012). </w:t>
      </w:r>
      <w:r>
        <w:rPr>
          <w:rFonts w:ascii="Arial" w:hAnsi="Arial" w:cs="Arial"/>
          <w:i/>
          <w:iCs/>
          <w:sz w:val="24"/>
          <w:szCs w:val="24"/>
        </w:rPr>
        <w:t>Service Operations Management</w:t>
      </w:r>
      <w:r>
        <w:rPr>
          <w:rFonts w:ascii="Arial" w:hAnsi="Arial" w:cs="Arial"/>
          <w:sz w:val="24"/>
          <w:szCs w:val="24"/>
        </w:rPr>
        <w:t xml:space="preserve"> ,Pearson, London</w:t>
      </w:r>
    </w:p>
    <w:p w14:paraId="0D34419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Lynch L (2019) 8 Reasons Why Refresher Training is a Good Idea. Learn Dash, online at : Available at: </w:t>
      </w:r>
      <w:hyperlink r:id="rId4" w:history="1">
        <w:r>
          <w:rPr>
            <w:rStyle w:val="Hyperlink"/>
            <w:rFonts w:ascii="Arial" w:hAnsi="Arial" w:cs="Arial"/>
            <w:sz w:val="24"/>
            <w:szCs w:val="24"/>
          </w:rPr>
          <w:t>https://www.learndash.com/8-reasons-why-refresher-training-is-a-good-idea/</w:t>
        </w:r>
      </w:hyperlink>
      <w:r>
        <w:rPr>
          <w:rFonts w:ascii="Arial" w:hAnsi="Arial" w:cs="Arial"/>
          <w:sz w:val="24"/>
          <w:szCs w:val="24"/>
        </w:rPr>
        <w:t xml:space="preserve"> (Accessed: 01 February 2024).</w:t>
      </w:r>
    </w:p>
    <w:p w14:paraId="28C4F82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Lucas, R., (2014). </w:t>
      </w:r>
      <w:r>
        <w:rPr>
          <w:rFonts w:ascii="Arial" w:hAnsi="Arial" w:cs="Arial"/>
          <w:i/>
          <w:iCs/>
          <w:sz w:val="24"/>
          <w:szCs w:val="24"/>
        </w:rPr>
        <w:t>Employment relations in the hospitality and tourism industries</w:t>
      </w:r>
      <w:r>
        <w:rPr>
          <w:rFonts w:ascii="Arial" w:hAnsi="Arial" w:cs="Arial"/>
          <w:sz w:val="24"/>
          <w:szCs w:val="24"/>
        </w:rPr>
        <w:t>. Psychology Press.</w:t>
      </w:r>
    </w:p>
    <w:p w14:paraId="2770AFC9"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lastRenderedPageBreak/>
        <w:t xml:space="preserve">Jenifer. (2024) </w:t>
      </w:r>
      <w:r>
        <w:rPr>
          <w:rFonts w:ascii="Arial" w:hAnsi="Arial" w:cs="Arial"/>
          <w:i/>
          <w:iCs/>
          <w:sz w:val="24"/>
          <w:szCs w:val="24"/>
        </w:rPr>
        <w:t>Core Values and Heritage</w:t>
      </w:r>
      <w:r>
        <w:rPr>
          <w:rFonts w:ascii="Arial" w:hAnsi="Arial" w:cs="Arial"/>
          <w:sz w:val="24"/>
          <w:szCs w:val="24"/>
        </w:rPr>
        <w:t xml:space="preserve">, </w:t>
      </w:r>
      <w:r>
        <w:rPr>
          <w:rFonts w:ascii="Arial" w:hAnsi="Arial" w:cs="Arial"/>
          <w:i/>
          <w:iCs/>
          <w:sz w:val="24"/>
          <w:szCs w:val="24"/>
        </w:rPr>
        <w:t>Marriott International</w:t>
      </w:r>
      <w:r>
        <w:rPr>
          <w:rFonts w:ascii="Arial" w:hAnsi="Arial" w:cs="Arial"/>
          <w:sz w:val="24"/>
          <w:szCs w:val="24"/>
        </w:rPr>
        <w:t xml:space="preserve">. Available at: https://www.marriott.com/culture-and-values/core-values.mi (Accessed: 01 February 2024). </w:t>
      </w:r>
    </w:p>
    <w:p w14:paraId="29146DAA" w14:textId="77777777" w:rsidR="00E8288E" w:rsidRDefault="00E8288E" w:rsidP="00E8288E">
      <w:pPr>
        <w:spacing w:line="360" w:lineRule="auto"/>
        <w:jc w:val="both"/>
        <w:rPr>
          <w:rFonts w:ascii="Arial" w:hAnsi="Arial" w:cs="Arial"/>
          <w:sz w:val="24"/>
          <w:szCs w:val="24"/>
        </w:rPr>
      </w:pPr>
      <w:r>
        <w:rPr>
          <w:rFonts w:ascii="Arial" w:hAnsi="Arial" w:cs="Arial"/>
          <w:i/>
          <w:iCs/>
          <w:sz w:val="24"/>
          <w:szCs w:val="24"/>
        </w:rPr>
        <w:t>Marriott</w:t>
      </w:r>
      <w:r>
        <w:rPr>
          <w:rFonts w:ascii="Arial" w:hAnsi="Arial" w:cs="Arial"/>
          <w:sz w:val="24"/>
          <w:szCs w:val="24"/>
        </w:rPr>
        <w:t xml:space="preserve"> (2024) </w:t>
      </w:r>
      <w:r>
        <w:rPr>
          <w:rFonts w:ascii="Arial" w:hAnsi="Arial" w:cs="Arial"/>
          <w:i/>
          <w:iCs/>
          <w:sz w:val="24"/>
          <w:szCs w:val="24"/>
        </w:rPr>
        <w:t>Marriott International</w:t>
      </w:r>
      <w:r>
        <w:rPr>
          <w:rFonts w:ascii="Arial" w:hAnsi="Arial" w:cs="Arial"/>
          <w:sz w:val="24"/>
          <w:szCs w:val="24"/>
        </w:rPr>
        <w:t xml:space="preserve">. Available at: https://marriott.gcs-web.com/annual (Accessed: 01 February 2024). </w:t>
      </w:r>
    </w:p>
    <w:p w14:paraId="0FBFDCB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Neupane, R. (2015) Effects of Coaching and Mentoring on Employee performance in the UK Hotel Industry. </w:t>
      </w:r>
      <w:r>
        <w:rPr>
          <w:rFonts w:ascii="Arial" w:hAnsi="Arial" w:cs="Arial"/>
          <w:i/>
          <w:iCs/>
          <w:sz w:val="24"/>
          <w:szCs w:val="24"/>
        </w:rPr>
        <w:t>International Journal of Social Science and Management</w:t>
      </w:r>
      <w:r>
        <w:rPr>
          <w:rFonts w:ascii="Arial" w:hAnsi="Arial" w:cs="Arial"/>
          <w:sz w:val="24"/>
          <w:szCs w:val="24"/>
        </w:rPr>
        <w:t xml:space="preserve">, 2(2) : 123-138. Available at: </w:t>
      </w:r>
      <w:hyperlink r:id="rId5" w:history="1">
        <w:r>
          <w:rPr>
            <w:rStyle w:val="Hyperlink"/>
            <w:rFonts w:ascii="Arial" w:hAnsi="Arial" w:cs="Arial"/>
            <w:sz w:val="24"/>
            <w:szCs w:val="24"/>
          </w:rPr>
          <w:t>https://doi.org/10.3126/ijssm.v2i2.12323</w:t>
        </w:r>
      </w:hyperlink>
    </w:p>
    <w:p w14:paraId="4E8316AC"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Plotnek, J. (2023) </w:t>
      </w:r>
      <w:r>
        <w:rPr>
          <w:rFonts w:ascii="Arial" w:hAnsi="Arial" w:cs="Arial"/>
          <w:i/>
          <w:iCs/>
          <w:sz w:val="24"/>
          <w:szCs w:val="24"/>
        </w:rPr>
        <w:t>10 advantages and disadvantages of a job rotation program</w:t>
      </w:r>
      <w:r>
        <w:rPr>
          <w:rFonts w:ascii="Arial" w:hAnsi="Arial" w:cs="Arial"/>
          <w:sz w:val="24"/>
          <w:szCs w:val="24"/>
        </w:rPr>
        <w:t xml:space="preserve">, </w:t>
      </w:r>
      <w:r>
        <w:rPr>
          <w:rFonts w:ascii="Arial" w:hAnsi="Arial" w:cs="Arial"/>
          <w:i/>
          <w:iCs/>
          <w:sz w:val="24"/>
          <w:szCs w:val="24"/>
        </w:rPr>
        <w:t>Connecteam</w:t>
      </w:r>
      <w:r>
        <w:rPr>
          <w:rFonts w:ascii="Arial" w:hAnsi="Arial" w:cs="Arial"/>
          <w:sz w:val="24"/>
          <w:szCs w:val="24"/>
        </w:rPr>
        <w:t xml:space="preserve">. Available at: https://connecteam.com/advantages-disadvantages-job-rotation/ (Accessed: 01 February 2024). </w:t>
      </w:r>
    </w:p>
    <w:p w14:paraId="1609952F"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Pradhan, R.K. and Jena, L.K. (2016). Employee Performance at Workplace : Conceptual Model and Empirical Validation. Business Perspectives and Research, 5 (1): 1-17. Available at: https://doi.org/10.1177/2278533716671630</w:t>
      </w:r>
    </w:p>
    <w:p w14:paraId="08ACF79B"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Pontefract, D. (2019) </w:t>
      </w:r>
      <w:r>
        <w:rPr>
          <w:rFonts w:ascii="Arial" w:hAnsi="Arial" w:cs="Arial"/>
          <w:i/>
          <w:iCs/>
          <w:sz w:val="24"/>
          <w:szCs w:val="24"/>
        </w:rPr>
        <w:t>The wasted dollars of corporate training programs</w:t>
      </w:r>
      <w:r>
        <w:rPr>
          <w:rFonts w:ascii="Arial" w:hAnsi="Arial" w:cs="Arial"/>
          <w:sz w:val="24"/>
          <w:szCs w:val="24"/>
        </w:rPr>
        <w:t xml:space="preserve">, </w:t>
      </w:r>
      <w:r>
        <w:rPr>
          <w:rFonts w:ascii="Arial" w:hAnsi="Arial" w:cs="Arial"/>
          <w:i/>
          <w:iCs/>
          <w:sz w:val="24"/>
          <w:szCs w:val="24"/>
        </w:rPr>
        <w:t>Forbes</w:t>
      </w:r>
      <w:r>
        <w:rPr>
          <w:rFonts w:ascii="Arial" w:hAnsi="Arial" w:cs="Arial"/>
          <w:sz w:val="24"/>
          <w:szCs w:val="24"/>
        </w:rPr>
        <w:t xml:space="preserve">. Available at: https://www.forbes.com/sites/danpontefract/2019/09/15/the-wasted-dollars-of-corporate-training-programs/ (Accessed: 01 February 2024). </w:t>
      </w:r>
    </w:p>
    <w:p w14:paraId="6EA3AC61"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Workleap.</w:t>
      </w:r>
      <w:r>
        <w:rPr>
          <w:rFonts w:ascii="Arial" w:hAnsi="Arial" w:cs="Arial"/>
          <w:i/>
          <w:iCs/>
          <w:sz w:val="24"/>
          <w:szCs w:val="24"/>
        </w:rPr>
        <w:t xml:space="preserve"> </w:t>
      </w:r>
      <w:r>
        <w:rPr>
          <w:rFonts w:ascii="Arial" w:hAnsi="Arial" w:cs="Arial"/>
          <w:sz w:val="24"/>
          <w:szCs w:val="24"/>
        </w:rPr>
        <w:t xml:space="preserve"> (2024) </w:t>
      </w:r>
      <w:r>
        <w:rPr>
          <w:rFonts w:ascii="Arial" w:hAnsi="Arial" w:cs="Arial"/>
          <w:i/>
          <w:iCs/>
          <w:sz w:val="24"/>
          <w:szCs w:val="24"/>
        </w:rPr>
        <w:t>Setup for success: 6 ways to improve employee performance</w:t>
      </w:r>
      <w:r>
        <w:rPr>
          <w:rFonts w:ascii="Arial" w:hAnsi="Arial" w:cs="Arial"/>
          <w:sz w:val="24"/>
          <w:szCs w:val="24"/>
        </w:rPr>
        <w:t xml:space="preserve"> Available at: https://workleap.com/blog/improve-employee-performance/ (Accessed: 01 February 2024). </w:t>
      </w:r>
    </w:p>
    <w:p w14:paraId="1818F27D"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Sittig, A. (2016) </w:t>
      </w:r>
      <w:r>
        <w:rPr>
          <w:rFonts w:ascii="Arial" w:hAnsi="Arial" w:cs="Arial"/>
          <w:i/>
          <w:iCs/>
          <w:sz w:val="24"/>
          <w:szCs w:val="24"/>
        </w:rPr>
        <w:t>Marriott International shares its secret to driving employee engagement</w:t>
      </w:r>
      <w:r>
        <w:rPr>
          <w:rFonts w:ascii="Arial" w:hAnsi="Arial" w:cs="Arial"/>
          <w:sz w:val="24"/>
          <w:szCs w:val="24"/>
        </w:rPr>
        <w:t xml:space="preserve">, </w:t>
      </w:r>
      <w:r>
        <w:rPr>
          <w:rFonts w:ascii="Arial" w:hAnsi="Arial" w:cs="Arial"/>
          <w:i/>
          <w:iCs/>
          <w:sz w:val="24"/>
          <w:szCs w:val="24"/>
        </w:rPr>
        <w:t>LinkedIn</w:t>
      </w:r>
      <w:r>
        <w:rPr>
          <w:rFonts w:ascii="Arial" w:hAnsi="Arial" w:cs="Arial"/>
          <w:sz w:val="24"/>
          <w:szCs w:val="24"/>
        </w:rPr>
        <w:t xml:space="preserve">. Available at: https://www.linkedin.com/business/talent/blog/talent-engagement/marriott-international-shares-secrets-to-driving-employee-engagement (Accessed: 01 February 2024). </w:t>
      </w:r>
    </w:p>
    <w:p w14:paraId="101B5298"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Saleem, Q., Shahid, M. and Naseem, A. (2011), Degree of Influence of Training and Development on Employee Behaviour. </w:t>
      </w:r>
      <w:r>
        <w:rPr>
          <w:rFonts w:ascii="Arial" w:hAnsi="Arial" w:cs="Arial"/>
          <w:i/>
          <w:iCs/>
          <w:sz w:val="24"/>
          <w:szCs w:val="24"/>
        </w:rPr>
        <w:t>International Journal of Computing and Business Research</w:t>
      </w:r>
      <w:r>
        <w:rPr>
          <w:rFonts w:ascii="Arial" w:hAnsi="Arial" w:cs="Arial"/>
          <w:sz w:val="24"/>
          <w:szCs w:val="24"/>
        </w:rPr>
        <w:t>, 2 (3) : 2229-6166</w:t>
      </w:r>
    </w:p>
    <w:p w14:paraId="033C5901"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Stephen, E. (2010), Human Resource Management in Government. San Francisco : John Willy and Sons Inc.</w:t>
      </w:r>
    </w:p>
    <w:p w14:paraId="3D2F2F4A"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lastRenderedPageBreak/>
        <w:t xml:space="preserve">Tharenou, P. and Saks, A. and Moore, C. (2017). A review and critique of research on training and organization level outcomes. </w:t>
      </w:r>
      <w:r>
        <w:rPr>
          <w:rFonts w:ascii="Arial" w:hAnsi="Arial" w:cs="Arial"/>
          <w:i/>
          <w:iCs/>
          <w:sz w:val="24"/>
          <w:szCs w:val="24"/>
        </w:rPr>
        <w:t>Human Resource Management Review</w:t>
      </w:r>
      <w:r>
        <w:rPr>
          <w:rFonts w:ascii="Arial" w:hAnsi="Arial" w:cs="Arial"/>
          <w:sz w:val="24"/>
          <w:szCs w:val="24"/>
        </w:rPr>
        <w:t xml:space="preserve">. 17 : 251-273. Available at: </w:t>
      </w:r>
      <w:hyperlink r:id="rId6" w:history="1">
        <w:r>
          <w:rPr>
            <w:rStyle w:val="Hyperlink"/>
            <w:rFonts w:ascii="Arial" w:hAnsi="Arial" w:cs="Arial"/>
            <w:sz w:val="24"/>
            <w:szCs w:val="24"/>
          </w:rPr>
          <w:t>https://doi.org/10.1016/j.hrmr.2007.07.004</w:t>
        </w:r>
      </w:hyperlink>
    </w:p>
    <w:p w14:paraId="5635FF01"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Velickovic, G., Stanojevic, J. and Veselinovic, M., (2023). Managing Financial Performance toward Achievements in Sustainability Prospects: Comparative Analysis of the e-Commerce and Hospitality Industries. </w:t>
      </w:r>
      <w:r>
        <w:rPr>
          <w:rFonts w:ascii="Arial" w:hAnsi="Arial" w:cs="Arial"/>
          <w:i/>
          <w:iCs/>
          <w:sz w:val="24"/>
          <w:szCs w:val="24"/>
        </w:rPr>
        <w:t>Journal of Risk and Financial Management</w:t>
      </w:r>
      <w:r>
        <w:rPr>
          <w:rFonts w:ascii="Arial" w:hAnsi="Arial" w:cs="Arial"/>
          <w:sz w:val="24"/>
          <w:szCs w:val="24"/>
        </w:rPr>
        <w:t>, </w:t>
      </w:r>
      <w:r>
        <w:rPr>
          <w:rFonts w:ascii="Arial" w:hAnsi="Arial" w:cs="Arial"/>
          <w:i/>
          <w:iCs/>
          <w:sz w:val="24"/>
          <w:szCs w:val="24"/>
        </w:rPr>
        <w:t>16</w:t>
      </w:r>
      <w:r>
        <w:rPr>
          <w:rFonts w:ascii="Arial" w:hAnsi="Arial" w:cs="Arial"/>
          <w:sz w:val="24"/>
          <w:szCs w:val="24"/>
        </w:rPr>
        <w:t>(9), p.395.</w:t>
      </w:r>
    </w:p>
    <w:p w14:paraId="7084A107" w14:textId="77777777" w:rsidR="00E8288E" w:rsidRDefault="00E8288E" w:rsidP="00E8288E">
      <w:pPr>
        <w:spacing w:line="360" w:lineRule="auto"/>
        <w:jc w:val="both"/>
        <w:rPr>
          <w:rFonts w:ascii="Arial" w:hAnsi="Arial" w:cs="Arial"/>
          <w:sz w:val="24"/>
          <w:szCs w:val="24"/>
        </w:rPr>
      </w:pPr>
      <w:r>
        <w:rPr>
          <w:rFonts w:ascii="Arial" w:hAnsi="Arial" w:cs="Arial"/>
          <w:sz w:val="24"/>
          <w:szCs w:val="24"/>
        </w:rPr>
        <w:t xml:space="preserve">Zahra, S. Imran, A. and Naeem, H. (2014). Employee Training and Its Effect on Employees' Job Motivation and Commitment : Developing and Processing a Conceptual Model. </w:t>
      </w:r>
      <w:r>
        <w:rPr>
          <w:rFonts w:ascii="Arial" w:hAnsi="Arial" w:cs="Arial"/>
          <w:i/>
          <w:iCs/>
          <w:sz w:val="24"/>
          <w:szCs w:val="24"/>
        </w:rPr>
        <w:t>Journal of Business and Management</w:t>
      </w:r>
      <w:r>
        <w:rPr>
          <w:rFonts w:ascii="Arial" w:hAnsi="Arial" w:cs="Arial"/>
          <w:sz w:val="24"/>
          <w:szCs w:val="24"/>
        </w:rPr>
        <w:t>, 16(9): 60-68. Available at: https://doi.org/10.9790/487X-16916068</w:t>
      </w:r>
    </w:p>
    <w:p w14:paraId="22BE66F2" w14:textId="180849FF" w:rsidR="00D642C7" w:rsidRDefault="00D642C7"/>
    <w:sectPr w:rsidR="00D64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410"/>
    <w:rsid w:val="00385F80"/>
    <w:rsid w:val="00433F19"/>
    <w:rsid w:val="00646D71"/>
    <w:rsid w:val="00672861"/>
    <w:rsid w:val="007F3410"/>
    <w:rsid w:val="00B74AC1"/>
    <w:rsid w:val="00BE2D24"/>
    <w:rsid w:val="00D642C7"/>
    <w:rsid w:val="00E82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F5B7A"/>
  <w15:chartTrackingRefBased/>
  <w15:docId w15:val="{2DFCC20F-B5D0-430A-9996-91C27423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88E"/>
    <w:pPr>
      <w:spacing w:line="25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828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14386">
      <w:bodyDiv w:val="1"/>
      <w:marLeft w:val="0"/>
      <w:marRight w:val="0"/>
      <w:marTop w:val="0"/>
      <w:marBottom w:val="0"/>
      <w:divBdr>
        <w:top w:val="none" w:sz="0" w:space="0" w:color="auto"/>
        <w:left w:val="none" w:sz="0" w:space="0" w:color="auto"/>
        <w:bottom w:val="none" w:sz="0" w:space="0" w:color="auto"/>
        <w:right w:val="none" w:sz="0" w:space="0" w:color="auto"/>
      </w:divBdr>
      <w:divsChild>
        <w:div w:id="931670378">
          <w:marLeft w:val="0"/>
          <w:marRight w:val="0"/>
          <w:marTop w:val="0"/>
          <w:marBottom w:val="180"/>
          <w:divBdr>
            <w:top w:val="none" w:sz="0" w:space="0" w:color="auto"/>
            <w:left w:val="none" w:sz="0" w:space="0" w:color="auto"/>
            <w:bottom w:val="none" w:sz="0" w:space="0" w:color="auto"/>
            <w:right w:val="none" w:sz="0" w:space="0" w:color="auto"/>
          </w:divBdr>
          <w:divsChild>
            <w:div w:id="1397555838">
              <w:marLeft w:val="0"/>
              <w:marRight w:val="0"/>
              <w:marTop w:val="0"/>
              <w:marBottom w:val="0"/>
              <w:divBdr>
                <w:top w:val="none" w:sz="0" w:space="0" w:color="auto"/>
                <w:left w:val="none" w:sz="0" w:space="0" w:color="auto"/>
                <w:bottom w:val="none" w:sz="0" w:space="0" w:color="auto"/>
                <w:right w:val="none" w:sz="0" w:space="0" w:color="auto"/>
              </w:divBdr>
              <w:divsChild>
                <w:div w:id="1348754294">
                  <w:marLeft w:val="0"/>
                  <w:marRight w:val="0"/>
                  <w:marTop w:val="0"/>
                  <w:marBottom w:val="0"/>
                  <w:divBdr>
                    <w:top w:val="none" w:sz="0" w:space="0" w:color="auto"/>
                    <w:left w:val="none" w:sz="0" w:space="0" w:color="auto"/>
                    <w:bottom w:val="none" w:sz="0" w:space="0" w:color="auto"/>
                    <w:right w:val="none" w:sz="0" w:space="0" w:color="auto"/>
                  </w:divBdr>
                  <w:divsChild>
                    <w:div w:id="1128553377">
                      <w:marLeft w:val="0"/>
                      <w:marRight w:val="0"/>
                      <w:marTop w:val="0"/>
                      <w:marBottom w:val="0"/>
                      <w:divBdr>
                        <w:top w:val="none" w:sz="0" w:space="0" w:color="auto"/>
                        <w:left w:val="none" w:sz="0" w:space="0" w:color="auto"/>
                        <w:bottom w:val="none" w:sz="0" w:space="0" w:color="auto"/>
                        <w:right w:val="none" w:sz="0" w:space="0" w:color="auto"/>
                      </w:divBdr>
                      <w:divsChild>
                        <w:div w:id="1266574141">
                          <w:marLeft w:val="0"/>
                          <w:marRight w:val="0"/>
                          <w:marTop w:val="0"/>
                          <w:marBottom w:val="0"/>
                          <w:divBdr>
                            <w:top w:val="none" w:sz="0" w:space="0" w:color="auto"/>
                            <w:left w:val="none" w:sz="0" w:space="0" w:color="auto"/>
                            <w:bottom w:val="none" w:sz="0" w:space="0" w:color="auto"/>
                            <w:right w:val="none" w:sz="0" w:space="0" w:color="auto"/>
                          </w:divBdr>
                          <w:divsChild>
                            <w:div w:id="1182859392">
                              <w:marLeft w:val="0"/>
                              <w:marRight w:val="0"/>
                              <w:marTop w:val="0"/>
                              <w:marBottom w:val="0"/>
                              <w:divBdr>
                                <w:top w:val="none" w:sz="0" w:space="0" w:color="auto"/>
                                <w:left w:val="none" w:sz="0" w:space="0" w:color="auto"/>
                                <w:bottom w:val="none" w:sz="0" w:space="0" w:color="auto"/>
                                <w:right w:val="none" w:sz="0" w:space="0" w:color="auto"/>
                              </w:divBdr>
                            </w:div>
                            <w:div w:id="1070076449">
                              <w:marLeft w:val="0"/>
                              <w:marRight w:val="0"/>
                              <w:marTop w:val="0"/>
                              <w:marBottom w:val="0"/>
                              <w:divBdr>
                                <w:top w:val="none" w:sz="0" w:space="0" w:color="auto"/>
                                <w:left w:val="none" w:sz="0" w:space="0" w:color="auto"/>
                                <w:bottom w:val="none" w:sz="0" w:space="0" w:color="auto"/>
                                <w:right w:val="none" w:sz="0" w:space="0" w:color="auto"/>
                              </w:divBdr>
                            </w:div>
                            <w:div w:id="285743680">
                              <w:marLeft w:val="0"/>
                              <w:marRight w:val="0"/>
                              <w:marTop w:val="0"/>
                              <w:marBottom w:val="0"/>
                              <w:divBdr>
                                <w:top w:val="none" w:sz="0" w:space="0" w:color="auto"/>
                                <w:left w:val="none" w:sz="0" w:space="0" w:color="auto"/>
                                <w:bottom w:val="none" w:sz="0" w:space="0" w:color="auto"/>
                                <w:right w:val="none" w:sz="0" w:space="0" w:color="auto"/>
                              </w:divBdr>
                            </w:div>
                            <w:div w:id="712463438">
                              <w:marLeft w:val="0"/>
                              <w:marRight w:val="0"/>
                              <w:marTop w:val="0"/>
                              <w:marBottom w:val="0"/>
                              <w:divBdr>
                                <w:top w:val="none" w:sz="0" w:space="0" w:color="auto"/>
                                <w:left w:val="none" w:sz="0" w:space="0" w:color="auto"/>
                                <w:bottom w:val="none" w:sz="0" w:space="0" w:color="auto"/>
                                <w:right w:val="none" w:sz="0" w:space="0" w:color="auto"/>
                              </w:divBdr>
                            </w:div>
                            <w:div w:id="1709259445">
                              <w:marLeft w:val="0"/>
                              <w:marRight w:val="0"/>
                              <w:marTop w:val="0"/>
                              <w:marBottom w:val="0"/>
                              <w:divBdr>
                                <w:top w:val="none" w:sz="0" w:space="0" w:color="auto"/>
                                <w:left w:val="none" w:sz="0" w:space="0" w:color="auto"/>
                                <w:bottom w:val="none" w:sz="0" w:space="0" w:color="auto"/>
                                <w:right w:val="none" w:sz="0" w:space="0" w:color="auto"/>
                              </w:divBdr>
                            </w:div>
                            <w:div w:id="1118647240">
                              <w:marLeft w:val="0"/>
                              <w:marRight w:val="0"/>
                              <w:marTop w:val="0"/>
                              <w:marBottom w:val="0"/>
                              <w:divBdr>
                                <w:top w:val="none" w:sz="0" w:space="0" w:color="auto"/>
                                <w:left w:val="none" w:sz="0" w:space="0" w:color="auto"/>
                                <w:bottom w:val="none" w:sz="0" w:space="0" w:color="auto"/>
                                <w:right w:val="none" w:sz="0" w:space="0" w:color="auto"/>
                              </w:divBdr>
                            </w:div>
                            <w:div w:id="125971328">
                              <w:marLeft w:val="0"/>
                              <w:marRight w:val="0"/>
                              <w:marTop w:val="0"/>
                              <w:marBottom w:val="0"/>
                              <w:divBdr>
                                <w:top w:val="none" w:sz="0" w:space="0" w:color="auto"/>
                                <w:left w:val="none" w:sz="0" w:space="0" w:color="auto"/>
                                <w:bottom w:val="none" w:sz="0" w:space="0" w:color="auto"/>
                                <w:right w:val="none" w:sz="0" w:space="0" w:color="auto"/>
                              </w:divBdr>
                            </w:div>
                            <w:div w:id="1622034746">
                              <w:marLeft w:val="0"/>
                              <w:marRight w:val="0"/>
                              <w:marTop w:val="0"/>
                              <w:marBottom w:val="0"/>
                              <w:divBdr>
                                <w:top w:val="none" w:sz="0" w:space="0" w:color="auto"/>
                                <w:left w:val="none" w:sz="0" w:space="0" w:color="auto"/>
                                <w:bottom w:val="none" w:sz="0" w:space="0" w:color="auto"/>
                                <w:right w:val="none" w:sz="0" w:space="0" w:color="auto"/>
                              </w:divBdr>
                            </w:div>
                            <w:div w:id="1338771304">
                              <w:marLeft w:val="0"/>
                              <w:marRight w:val="0"/>
                              <w:marTop w:val="0"/>
                              <w:marBottom w:val="0"/>
                              <w:divBdr>
                                <w:top w:val="none" w:sz="0" w:space="0" w:color="auto"/>
                                <w:left w:val="none" w:sz="0" w:space="0" w:color="auto"/>
                                <w:bottom w:val="none" w:sz="0" w:space="0" w:color="auto"/>
                                <w:right w:val="none" w:sz="0" w:space="0" w:color="auto"/>
                              </w:divBdr>
                            </w:div>
                            <w:div w:id="897323184">
                              <w:marLeft w:val="0"/>
                              <w:marRight w:val="0"/>
                              <w:marTop w:val="0"/>
                              <w:marBottom w:val="0"/>
                              <w:divBdr>
                                <w:top w:val="none" w:sz="0" w:space="0" w:color="auto"/>
                                <w:left w:val="none" w:sz="0" w:space="0" w:color="auto"/>
                                <w:bottom w:val="none" w:sz="0" w:space="0" w:color="auto"/>
                                <w:right w:val="none" w:sz="0" w:space="0" w:color="auto"/>
                              </w:divBdr>
                            </w:div>
                            <w:div w:id="974259698">
                              <w:marLeft w:val="0"/>
                              <w:marRight w:val="0"/>
                              <w:marTop w:val="0"/>
                              <w:marBottom w:val="0"/>
                              <w:divBdr>
                                <w:top w:val="none" w:sz="0" w:space="0" w:color="auto"/>
                                <w:left w:val="none" w:sz="0" w:space="0" w:color="auto"/>
                                <w:bottom w:val="none" w:sz="0" w:space="0" w:color="auto"/>
                                <w:right w:val="none" w:sz="0" w:space="0" w:color="auto"/>
                              </w:divBdr>
                            </w:div>
                            <w:div w:id="513804393">
                              <w:marLeft w:val="0"/>
                              <w:marRight w:val="0"/>
                              <w:marTop w:val="0"/>
                              <w:marBottom w:val="0"/>
                              <w:divBdr>
                                <w:top w:val="none" w:sz="0" w:space="0" w:color="auto"/>
                                <w:left w:val="none" w:sz="0" w:space="0" w:color="auto"/>
                                <w:bottom w:val="none" w:sz="0" w:space="0" w:color="auto"/>
                                <w:right w:val="none" w:sz="0" w:space="0" w:color="auto"/>
                              </w:divBdr>
                            </w:div>
                            <w:div w:id="954478612">
                              <w:marLeft w:val="0"/>
                              <w:marRight w:val="0"/>
                              <w:marTop w:val="0"/>
                              <w:marBottom w:val="0"/>
                              <w:divBdr>
                                <w:top w:val="none" w:sz="0" w:space="0" w:color="auto"/>
                                <w:left w:val="none" w:sz="0" w:space="0" w:color="auto"/>
                                <w:bottom w:val="none" w:sz="0" w:space="0" w:color="auto"/>
                                <w:right w:val="none" w:sz="0" w:space="0" w:color="auto"/>
                              </w:divBdr>
                            </w:div>
                            <w:div w:id="1950814356">
                              <w:marLeft w:val="0"/>
                              <w:marRight w:val="0"/>
                              <w:marTop w:val="0"/>
                              <w:marBottom w:val="0"/>
                              <w:divBdr>
                                <w:top w:val="none" w:sz="0" w:space="0" w:color="auto"/>
                                <w:left w:val="none" w:sz="0" w:space="0" w:color="auto"/>
                                <w:bottom w:val="none" w:sz="0" w:space="0" w:color="auto"/>
                                <w:right w:val="none" w:sz="0" w:space="0" w:color="auto"/>
                              </w:divBdr>
                            </w:div>
                            <w:div w:id="2078435791">
                              <w:marLeft w:val="0"/>
                              <w:marRight w:val="0"/>
                              <w:marTop w:val="0"/>
                              <w:marBottom w:val="0"/>
                              <w:divBdr>
                                <w:top w:val="none" w:sz="0" w:space="0" w:color="auto"/>
                                <w:left w:val="none" w:sz="0" w:space="0" w:color="auto"/>
                                <w:bottom w:val="none" w:sz="0" w:space="0" w:color="auto"/>
                                <w:right w:val="none" w:sz="0" w:space="0" w:color="auto"/>
                              </w:divBdr>
                            </w:div>
                            <w:div w:id="1391002432">
                              <w:marLeft w:val="0"/>
                              <w:marRight w:val="0"/>
                              <w:marTop w:val="0"/>
                              <w:marBottom w:val="0"/>
                              <w:divBdr>
                                <w:top w:val="none" w:sz="0" w:space="0" w:color="auto"/>
                                <w:left w:val="none" w:sz="0" w:space="0" w:color="auto"/>
                                <w:bottom w:val="none" w:sz="0" w:space="0" w:color="auto"/>
                                <w:right w:val="none" w:sz="0" w:space="0" w:color="auto"/>
                              </w:divBdr>
                            </w:div>
                            <w:div w:id="900166510">
                              <w:marLeft w:val="0"/>
                              <w:marRight w:val="0"/>
                              <w:marTop w:val="0"/>
                              <w:marBottom w:val="0"/>
                              <w:divBdr>
                                <w:top w:val="none" w:sz="0" w:space="0" w:color="auto"/>
                                <w:left w:val="none" w:sz="0" w:space="0" w:color="auto"/>
                                <w:bottom w:val="none" w:sz="0" w:space="0" w:color="auto"/>
                                <w:right w:val="none" w:sz="0" w:space="0" w:color="auto"/>
                              </w:divBdr>
                            </w:div>
                            <w:div w:id="1813674814">
                              <w:marLeft w:val="0"/>
                              <w:marRight w:val="0"/>
                              <w:marTop w:val="0"/>
                              <w:marBottom w:val="0"/>
                              <w:divBdr>
                                <w:top w:val="none" w:sz="0" w:space="0" w:color="auto"/>
                                <w:left w:val="none" w:sz="0" w:space="0" w:color="auto"/>
                                <w:bottom w:val="none" w:sz="0" w:space="0" w:color="auto"/>
                                <w:right w:val="none" w:sz="0" w:space="0" w:color="auto"/>
                              </w:divBdr>
                            </w:div>
                            <w:div w:id="506286921">
                              <w:marLeft w:val="0"/>
                              <w:marRight w:val="0"/>
                              <w:marTop w:val="0"/>
                              <w:marBottom w:val="0"/>
                              <w:divBdr>
                                <w:top w:val="none" w:sz="0" w:space="0" w:color="auto"/>
                                <w:left w:val="none" w:sz="0" w:space="0" w:color="auto"/>
                                <w:bottom w:val="none" w:sz="0" w:space="0" w:color="auto"/>
                                <w:right w:val="none" w:sz="0" w:space="0" w:color="auto"/>
                              </w:divBdr>
                            </w:div>
                            <w:div w:id="669453382">
                              <w:marLeft w:val="0"/>
                              <w:marRight w:val="0"/>
                              <w:marTop w:val="0"/>
                              <w:marBottom w:val="0"/>
                              <w:divBdr>
                                <w:top w:val="none" w:sz="0" w:space="0" w:color="auto"/>
                                <w:left w:val="none" w:sz="0" w:space="0" w:color="auto"/>
                                <w:bottom w:val="none" w:sz="0" w:space="0" w:color="auto"/>
                                <w:right w:val="none" w:sz="0" w:space="0" w:color="auto"/>
                              </w:divBdr>
                            </w:div>
                            <w:div w:id="1386445606">
                              <w:marLeft w:val="0"/>
                              <w:marRight w:val="0"/>
                              <w:marTop w:val="0"/>
                              <w:marBottom w:val="0"/>
                              <w:divBdr>
                                <w:top w:val="none" w:sz="0" w:space="0" w:color="auto"/>
                                <w:left w:val="none" w:sz="0" w:space="0" w:color="auto"/>
                                <w:bottom w:val="none" w:sz="0" w:space="0" w:color="auto"/>
                                <w:right w:val="none" w:sz="0" w:space="0" w:color="auto"/>
                              </w:divBdr>
                            </w:div>
                            <w:div w:id="41100774">
                              <w:marLeft w:val="0"/>
                              <w:marRight w:val="0"/>
                              <w:marTop w:val="0"/>
                              <w:marBottom w:val="0"/>
                              <w:divBdr>
                                <w:top w:val="none" w:sz="0" w:space="0" w:color="auto"/>
                                <w:left w:val="none" w:sz="0" w:space="0" w:color="auto"/>
                                <w:bottom w:val="none" w:sz="0" w:space="0" w:color="auto"/>
                                <w:right w:val="none" w:sz="0" w:space="0" w:color="auto"/>
                              </w:divBdr>
                            </w:div>
                            <w:div w:id="1764111949">
                              <w:marLeft w:val="0"/>
                              <w:marRight w:val="0"/>
                              <w:marTop w:val="0"/>
                              <w:marBottom w:val="0"/>
                              <w:divBdr>
                                <w:top w:val="none" w:sz="0" w:space="0" w:color="auto"/>
                                <w:left w:val="none" w:sz="0" w:space="0" w:color="auto"/>
                                <w:bottom w:val="none" w:sz="0" w:space="0" w:color="auto"/>
                                <w:right w:val="none" w:sz="0" w:space="0" w:color="auto"/>
                              </w:divBdr>
                            </w:div>
                            <w:div w:id="139122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5534116">
          <w:marLeft w:val="0"/>
          <w:marRight w:val="0"/>
          <w:marTop w:val="0"/>
          <w:marBottom w:val="180"/>
          <w:divBdr>
            <w:top w:val="none" w:sz="0" w:space="0" w:color="auto"/>
            <w:left w:val="none" w:sz="0" w:space="0" w:color="auto"/>
            <w:bottom w:val="none" w:sz="0" w:space="0" w:color="auto"/>
            <w:right w:val="none" w:sz="0" w:space="0" w:color="auto"/>
          </w:divBdr>
          <w:divsChild>
            <w:div w:id="347561530">
              <w:marLeft w:val="0"/>
              <w:marRight w:val="0"/>
              <w:marTop w:val="0"/>
              <w:marBottom w:val="0"/>
              <w:divBdr>
                <w:top w:val="none" w:sz="0" w:space="0" w:color="auto"/>
                <w:left w:val="none" w:sz="0" w:space="0" w:color="auto"/>
                <w:bottom w:val="none" w:sz="0" w:space="0" w:color="auto"/>
                <w:right w:val="none" w:sz="0" w:space="0" w:color="auto"/>
              </w:divBdr>
              <w:divsChild>
                <w:div w:id="1473474772">
                  <w:marLeft w:val="0"/>
                  <w:marRight w:val="0"/>
                  <w:marTop w:val="0"/>
                  <w:marBottom w:val="0"/>
                  <w:divBdr>
                    <w:top w:val="none" w:sz="0" w:space="0" w:color="auto"/>
                    <w:left w:val="none" w:sz="0" w:space="0" w:color="auto"/>
                    <w:bottom w:val="none" w:sz="0" w:space="0" w:color="auto"/>
                    <w:right w:val="none" w:sz="0" w:space="0" w:color="auto"/>
                  </w:divBdr>
                  <w:divsChild>
                    <w:div w:id="60642199">
                      <w:marLeft w:val="0"/>
                      <w:marRight w:val="0"/>
                      <w:marTop w:val="0"/>
                      <w:marBottom w:val="0"/>
                      <w:divBdr>
                        <w:top w:val="none" w:sz="0" w:space="0" w:color="auto"/>
                        <w:left w:val="none" w:sz="0" w:space="0" w:color="auto"/>
                        <w:bottom w:val="none" w:sz="0" w:space="0" w:color="auto"/>
                        <w:right w:val="none" w:sz="0" w:space="0" w:color="auto"/>
                      </w:divBdr>
                      <w:divsChild>
                        <w:div w:id="2000769828">
                          <w:marLeft w:val="0"/>
                          <w:marRight w:val="0"/>
                          <w:marTop w:val="0"/>
                          <w:marBottom w:val="0"/>
                          <w:divBdr>
                            <w:top w:val="none" w:sz="0" w:space="0" w:color="auto"/>
                            <w:left w:val="none" w:sz="0" w:space="0" w:color="auto"/>
                            <w:bottom w:val="none" w:sz="0" w:space="0" w:color="auto"/>
                            <w:right w:val="none" w:sz="0" w:space="0" w:color="auto"/>
                          </w:divBdr>
                          <w:divsChild>
                            <w:div w:id="1386491622">
                              <w:marLeft w:val="0"/>
                              <w:marRight w:val="0"/>
                              <w:marTop w:val="0"/>
                              <w:marBottom w:val="0"/>
                              <w:divBdr>
                                <w:top w:val="none" w:sz="0" w:space="0" w:color="auto"/>
                                <w:left w:val="none" w:sz="0" w:space="0" w:color="auto"/>
                                <w:bottom w:val="none" w:sz="0" w:space="0" w:color="auto"/>
                                <w:right w:val="none" w:sz="0" w:space="0" w:color="auto"/>
                              </w:divBdr>
                            </w:div>
                            <w:div w:id="962075080">
                              <w:marLeft w:val="0"/>
                              <w:marRight w:val="0"/>
                              <w:marTop w:val="0"/>
                              <w:marBottom w:val="0"/>
                              <w:divBdr>
                                <w:top w:val="none" w:sz="0" w:space="0" w:color="auto"/>
                                <w:left w:val="none" w:sz="0" w:space="0" w:color="auto"/>
                                <w:bottom w:val="none" w:sz="0" w:space="0" w:color="auto"/>
                                <w:right w:val="none" w:sz="0" w:space="0" w:color="auto"/>
                              </w:divBdr>
                            </w:div>
                            <w:div w:id="468980371">
                              <w:marLeft w:val="0"/>
                              <w:marRight w:val="0"/>
                              <w:marTop w:val="0"/>
                              <w:marBottom w:val="0"/>
                              <w:divBdr>
                                <w:top w:val="none" w:sz="0" w:space="0" w:color="auto"/>
                                <w:left w:val="none" w:sz="0" w:space="0" w:color="auto"/>
                                <w:bottom w:val="none" w:sz="0" w:space="0" w:color="auto"/>
                                <w:right w:val="none" w:sz="0" w:space="0" w:color="auto"/>
                              </w:divBdr>
                            </w:div>
                            <w:div w:id="368073265">
                              <w:marLeft w:val="0"/>
                              <w:marRight w:val="0"/>
                              <w:marTop w:val="0"/>
                              <w:marBottom w:val="0"/>
                              <w:divBdr>
                                <w:top w:val="none" w:sz="0" w:space="0" w:color="auto"/>
                                <w:left w:val="none" w:sz="0" w:space="0" w:color="auto"/>
                                <w:bottom w:val="none" w:sz="0" w:space="0" w:color="auto"/>
                                <w:right w:val="none" w:sz="0" w:space="0" w:color="auto"/>
                              </w:divBdr>
                            </w:div>
                            <w:div w:id="455678567">
                              <w:marLeft w:val="0"/>
                              <w:marRight w:val="0"/>
                              <w:marTop w:val="0"/>
                              <w:marBottom w:val="0"/>
                              <w:divBdr>
                                <w:top w:val="none" w:sz="0" w:space="0" w:color="auto"/>
                                <w:left w:val="none" w:sz="0" w:space="0" w:color="auto"/>
                                <w:bottom w:val="none" w:sz="0" w:space="0" w:color="auto"/>
                                <w:right w:val="none" w:sz="0" w:space="0" w:color="auto"/>
                              </w:divBdr>
                            </w:div>
                            <w:div w:id="1632439508">
                              <w:marLeft w:val="0"/>
                              <w:marRight w:val="0"/>
                              <w:marTop w:val="0"/>
                              <w:marBottom w:val="0"/>
                              <w:divBdr>
                                <w:top w:val="none" w:sz="0" w:space="0" w:color="auto"/>
                                <w:left w:val="none" w:sz="0" w:space="0" w:color="auto"/>
                                <w:bottom w:val="none" w:sz="0" w:space="0" w:color="auto"/>
                                <w:right w:val="none" w:sz="0" w:space="0" w:color="auto"/>
                              </w:divBdr>
                            </w:div>
                            <w:div w:id="836847039">
                              <w:marLeft w:val="0"/>
                              <w:marRight w:val="0"/>
                              <w:marTop w:val="0"/>
                              <w:marBottom w:val="0"/>
                              <w:divBdr>
                                <w:top w:val="none" w:sz="0" w:space="0" w:color="auto"/>
                                <w:left w:val="none" w:sz="0" w:space="0" w:color="auto"/>
                                <w:bottom w:val="none" w:sz="0" w:space="0" w:color="auto"/>
                                <w:right w:val="none" w:sz="0" w:space="0" w:color="auto"/>
                              </w:divBdr>
                            </w:div>
                            <w:div w:id="1137524982">
                              <w:marLeft w:val="0"/>
                              <w:marRight w:val="0"/>
                              <w:marTop w:val="0"/>
                              <w:marBottom w:val="0"/>
                              <w:divBdr>
                                <w:top w:val="none" w:sz="0" w:space="0" w:color="auto"/>
                                <w:left w:val="none" w:sz="0" w:space="0" w:color="auto"/>
                                <w:bottom w:val="none" w:sz="0" w:space="0" w:color="auto"/>
                                <w:right w:val="none" w:sz="0" w:space="0" w:color="auto"/>
                              </w:divBdr>
                            </w:div>
                            <w:div w:id="1058629167">
                              <w:marLeft w:val="0"/>
                              <w:marRight w:val="0"/>
                              <w:marTop w:val="0"/>
                              <w:marBottom w:val="0"/>
                              <w:divBdr>
                                <w:top w:val="none" w:sz="0" w:space="0" w:color="auto"/>
                                <w:left w:val="none" w:sz="0" w:space="0" w:color="auto"/>
                                <w:bottom w:val="none" w:sz="0" w:space="0" w:color="auto"/>
                                <w:right w:val="none" w:sz="0" w:space="0" w:color="auto"/>
                              </w:divBdr>
                            </w:div>
                            <w:div w:id="1076516039">
                              <w:marLeft w:val="0"/>
                              <w:marRight w:val="0"/>
                              <w:marTop w:val="0"/>
                              <w:marBottom w:val="0"/>
                              <w:divBdr>
                                <w:top w:val="none" w:sz="0" w:space="0" w:color="auto"/>
                                <w:left w:val="none" w:sz="0" w:space="0" w:color="auto"/>
                                <w:bottom w:val="none" w:sz="0" w:space="0" w:color="auto"/>
                                <w:right w:val="none" w:sz="0" w:space="0" w:color="auto"/>
                              </w:divBdr>
                            </w:div>
                            <w:div w:id="1743672771">
                              <w:marLeft w:val="0"/>
                              <w:marRight w:val="0"/>
                              <w:marTop w:val="0"/>
                              <w:marBottom w:val="0"/>
                              <w:divBdr>
                                <w:top w:val="none" w:sz="0" w:space="0" w:color="auto"/>
                                <w:left w:val="none" w:sz="0" w:space="0" w:color="auto"/>
                                <w:bottom w:val="none" w:sz="0" w:space="0" w:color="auto"/>
                                <w:right w:val="none" w:sz="0" w:space="0" w:color="auto"/>
                              </w:divBdr>
                            </w:div>
                            <w:div w:id="942490759">
                              <w:marLeft w:val="0"/>
                              <w:marRight w:val="0"/>
                              <w:marTop w:val="0"/>
                              <w:marBottom w:val="0"/>
                              <w:divBdr>
                                <w:top w:val="none" w:sz="0" w:space="0" w:color="auto"/>
                                <w:left w:val="none" w:sz="0" w:space="0" w:color="auto"/>
                                <w:bottom w:val="none" w:sz="0" w:space="0" w:color="auto"/>
                                <w:right w:val="none" w:sz="0" w:space="0" w:color="auto"/>
                              </w:divBdr>
                            </w:div>
                            <w:div w:id="452597804">
                              <w:marLeft w:val="0"/>
                              <w:marRight w:val="0"/>
                              <w:marTop w:val="0"/>
                              <w:marBottom w:val="0"/>
                              <w:divBdr>
                                <w:top w:val="none" w:sz="0" w:space="0" w:color="auto"/>
                                <w:left w:val="none" w:sz="0" w:space="0" w:color="auto"/>
                                <w:bottom w:val="none" w:sz="0" w:space="0" w:color="auto"/>
                                <w:right w:val="none" w:sz="0" w:space="0" w:color="auto"/>
                              </w:divBdr>
                            </w:div>
                            <w:div w:id="1762099105">
                              <w:marLeft w:val="0"/>
                              <w:marRight w:val="0"/>
                              <w:marTop w:val="0"/>
                              <w:marBottom w:val="0"/>
                              <w:divBdr>
                                <w:top w:val="none" w:sz="0" w:space="0" w:color="auto"/>
                                <w:left w:val="none" w:sz="0" w:space="0" w:color="auto"/>
                                <w:bottom w:val="none" w:sz="0" w:space="0" w:color="auto"/>
                                <w:right w:val="none" w:sz="0" w:space="0" w:color="auto"/>
                              </w:divBdr>
                            </w:div>
                            <w:div w:id="1733000063">
                              <w:marLeft w:val="0"/>
                              <w:marRight w:val="0"/>
                              <w:marTop w:val="0"/>
                              <w:marBottom w:val="0"/>
                              <w:divBdr>
                                <w:top w:val="none" w:sz="0" w:space="0" w:color="auto"/>
                                <w:left w:val="none" w:sz="0" w:space="0" w:color="auto"/>
                                <w:bottom w:val="none" w:sz="0" w:space="0" w:color="auto"/>
                                <w:right w:val="none" w:sz="0" w:space="0" w:color="auto"/>
                              </w:divBdr>
                            </w:div>
                            <w:div w:id="1783725849">
                              <w:marLeft w:val="0"/>
                              <w:marRight w:val="0"/>
                              <w:marTop w:val="0"/>
                              <w:marBottom w:val="0"/>
                              <w:divBdr>
                                <w:top w:val="none" w:sz="0" w:space="0" w:color="auto"/>
                                <w:left w:val="none" w:sz="0" w:space="0" w:color="auto"/>
                                <w:bottom w:val="none" w:sz="0" w:space="0" w:color="auto"/>
                                <w:right w:val="none" w:sz="0" w:space="0" w:color="auto"/>
                              </w:divBdr>
                            </w:div>
                            <w:div w:id="561914356">
                              <w:marLeft w:val="0"/>
                              <w:marRight w:val="0"/>
                              <w:marTop w:val="0"/>
                              <w:marBottom w:val="0"/>
                              <w:divBdr>
                                <w:top w:val="none" w:sz="0" w:space="0" w:color="auto"/>
                                <w:left w:val="none" w:sz="0" w:space="0" w:color="auto"/>
                                <w:bottom w:val="none" w:sz="0" w:space="0" w:color="auto"/>
                                <w:right w:val="none" w:sz="0" w:space="0" w:color="auto"/>
                              </w:divBdr>
                            </w:div>
                            <w:div w:id="276374069">
                              <w:marLeft w:val="0"/>
                              <w:marRight w:val="0"/>
                              <w:marTop w:val="0"/>
                              <w:marBottom w:val="0"/>
                              <w:divBdr>
                                <w:top w:val="none" w:sz="0" w:space="0" w:color="auto"/>
                                <w:left w:val="none" w:sz="0" w:space="0" w:color="auto"/>
                                <w:bottom w:val="none" w:sz="0" w:space="0" w:color="auto"/>
                                <w:right w:val="none" w:sz="0" w:space="0" w:color="auto"/>
                              </w:divBdr>
                            </w:div>
                            <w:div w:id="1365640193">
                              <w:marLeft w:val="0"/>
                              <w:marRight w:val="0"/>
                              <w:marTop w:val="0"/>
                              <w:marBottom w:val="0"/>
                              <w:divBdr>
                                <w:top w:val="none" w:sz="0" w:space="0" w:color="auto"/>
                                <w:left w:val="none" w:sz="0" w:space="0" w:color="auto"/>
                                <w:bottom w:val="none" w:sz="0" w:space="0" w:color="auto"/>
                                <w:right w:val="none" w:sz="0" w:space="0" w:color="auto"/>
                              </w:divBdr>
                            </w:div>
                            <w:div w:id="397288788">
                              <w:marLeft w:val="0"/>
                              <w:marRight w:val="0"/>
                              <w:marTop w:val="0"/>
                              <w:marBottom w:val="0"/>
                              <w:divBdr>
                                <w:top w:val="none" w:sz="0" w:space="0" w:color="auto"/>
                                <w:left w:val="none" w:sz="0" w:space="0" w:color="auto"/>
                                <w:bottom w:val="none" w:sz="0" w:space="0" w:color="auto"/>
                                <w:right w:val="none" w:sz="0" w:space="0" w:color="auto"/>
                              </w:divBdr>
                            </w:div>
                            <w:div w:id="419957225">
                              <w:marLeft w:val="0"/>
                              <w:marRight w:val="0"/>
                              <w:marTop w:val="0"/>
                              <w:marBottom w:val="0"/>
                              <w:divBdr>
                                <w:top w:val="none" w:sz="0" w:space="0" w:color="auto"/>
                                <w:left w:val="none" w:sz="0" w:space="0" w:color="auto"/>
                                <w:bottom w:val="none" w:sz="0" w:space="0" w:color="auto"/>
                                <w:right w:val="none" w:sz="0" w:space="0" w:color="auto"/>
                              </w:divBdr>
                            </w:div>
                            <w:div w:id="1182282194">
                              <w:marLeft w:val="0"/>
                              <w:marRight w:val="0"/>
                              <w:marTop w:val="0"/>
                              <w:marBottom w:val="0"/>
                              <w:divBdr>
                                <w:top w:val="none" w:sz="0" w:space="0" w:color="auto"/>
                                <w:left w:val="none" w:sz="0" w:space="0" w:color="auto"/>
                                <w:bottom w:val="none" w:sz="0" w:space="0" w:color="auto"/>
                                <w:right w:val="none" w:sz="0" w:space="0" w:color="auto"/>
                              </w:divBdr>
                            </w:div>
                            <w:div w:id="1444029958">
                              <w:marLeft w:val="0"/>
                              <w:marRight w:val="0"/>
                              <w:marTop w:val="0"/>
                              <w:marBottom w:val="0"/>
                              <w:divBdr>
                                <w:top w:val="none" w:sz="0" w:space="0" w:color="auto"/>
                                <w:left w:val="none" w:sz="0" w:space="0" w:color="auto"/>
                                <w:bottom w:val="none" w:sz="0" w:space="0" w:color="auto"/>
                                <w:right w:val="none" w:sz="0" w:space="0" w:color="auto"/>
                              </w:divBdr>
                            </w:div>
                            <w:div w:id="969020209">
                              <w:marLeft w:val="0"/>
                              <w:marRight w:val="0"/>
                              <w:marTop w:val="0"/>
                              <w:marBottom w:val="0"/>
                              <w:divBdr>
                                <w:top w:val="none" w:sz="0" w:space="0" w:color="auto"/>
                                <w:left w:val="none" w:sz="0" w:space="0" w:color="auto"/>
                                <w:bottom w:val="none" w:sz="0" w:space="0" w:color="auto"/>
                                <w:right w:val="none" w:sz="0" w:space="0" w:color="auto"/>
                              </w:divBdr>
                            </w:div>
                            <w:div w:id="1085758567">
                              <w:marLeft w:val="0"/>
                              <w:marRight w:val="0"/>
                              <w:marTop w:val="0"/>
                              <w:marBottom w:val="0"/>
                              <w:divBdr>
                                <w:top w:val="none" w:sz="0" w:space="0" w:color="auto"/>
                                <w:left w:val="none" w:sz="0" w:space="0" w:color="auto"/>
                                <w:bottom w:val="none" w:sz="0" w:space="0" w:color="auto"/>
                                <w:right w:val="none" w:sz="0" w:space="0" w:color="auto"/>
                              </w:divBdr>
                            </w:div>
                            <w:div w:id="5165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4282813">
          <w:marLeft w:val="0"/>
          <w:marRight w:val="0"/>
          <w:marTop w:val="0"/>
          <w:marBottom w:val="180"/>
          <w:divBdr>
            <w:top w:val="none" w:sz="0" w:space="0" w:color="auto"/>
            <w:left w:val="none" w:sz="0" w:space="0" w:color="auto"/>
            <w:bottom w:val="none" w:sz="0" w:space="0" w:color="auto"/>
            <w:right w:val="none" w:sz="0" w:space="0" w:color="auto"/>
          </w:divBdr>
          <w:divsChild>
            <w:div w:id="1461074975">
              <w:marLeft w:val="0"/>
              <w:marRight w:val="0"/>
              <w:marTop w:val="0"/>
              <w:marBottom w:val="0"/>
              <w:divBdr>
                <w:top w:val="none" w:sz="0" w:space="0" w:color="auto"/>
                <w:left w:val="none" w:sz="0" w:space="0" w:color="auto"/>
                <w:bottom w:val="none" w:sz="0" w:space="0" w:color="auto"/>
                <w:right w:val="none" w:sz="0" w:space="0" w:color="auto"/>
              </w:divBdr>
              <w:divsChild>
                <w:div w:id="884676475">
                  <w:marLeft w:val="0"/>
                  <w:marRight w:val="0"/>
                  <w:marTop w:val="0"/>
                  <w:marBottom w:val="0"/>
                  <w:divBdr>
                    <w:top w:val="none" w:sz="0" w:space="0" w:color="auto"/>
                    <w:left w:val="none" w:sz="0" w:space="0" w:color="auto"/>
                    <w:bottom w:val="none" w:sz="0" w:space="0" w:color="auto"/>
                    <w:right w:val="none" w:sz="0" w:space="0" w:color="auto"/>
                  </w:divBdr>
                  <w:divsChild>
                    <w:div w:id="1180965544">
                      <w:marLeft w:val="0"/>
                      <w:marRight w:val="0"/>
                      <w:marTop w:val="0"/>
                      <w:marBottom w:val="0"/>
                      <w:divBdr>
                        <w:top w:val="none" w:sz="0" w:space="0" w:color="auto"/>
                        <w:left w:val="none" w:sz="0" w:space="0" w:color="auto"/>
                        <w:bottom w:val="none" w:sz="0" w:space="0" w:color="auto"/>
                        <w:right w:val="none" w:sz="0" w:space="0" w:color="auto"/>
                      </w:divBdr>
                      <w:divsChild>
                        <w:div w:id="1980726723">
                          <w:marLeft w:val="0"/>
                          <w:marRight w:val="0"/>
                          <w:marTop w:val="0"/>
                          <w:marBottom w:val="0"/>
                          <w:divBdr>
                            <w:top w:val="none" w:sz="0" w:space="0" w:color="auto"/>
                            <w:left w:val="none" w:sz="0" w:space="0" w:color="auto"/>
                            <w:bottom w:val="none" w:sz="0" w:space="0" w:color="auto"/>
                            <w:right w:val="none" w:sz="0" w:space="0" w:color="auto"/>
                          </w:divBdr>
                          <w:divsChild>
                            <w:div w:id="436950150">
                              <w:marLeft w:val="0"/>
                              <w:marRight w:val="0"/>
                              <w:marTop w:val="0"/>
                              <w:marBottom w:val="0"/>
                              <w:divBdr>
                                <w:top w:val="none" w:sz="0" w:space="0" w:color="auto"/>
                                <w:left w:val="none" w:sz="0" w:space="0" w:color="auto"/>
                                <w:bottom w:val="none" w:sz="0" w:space="0" w:color="auto"/>
                                <w:right w:val="none" w:sz="0" w:space="0" w:color="auto"/>
                              </w:divBdr>
                            </w:div>
                            <w:div w:id="947277027">
                              <w:marLeft w:val="0"/>
                              <w:marRight w:val="0"/>
                              <w:marTop w:val="0"/>
                              <w:marBottom w:val="0"/>
                              <w:divBdr>
                                <w:top w:val="none" w:sz="0" w:space="0" w:color="auto"/>
                                <w:left w:val="none" w:sz="0" w:space="0" w:color="auto"/>
                                <w:bottom w:val="none" w:sz="0" w:space="0" w:color="auto"/>
                                <w:right w:val="none" w:sz="0" w:space="0" w:color="auto"/>
                              </w:divBdr>
                            </w:div>
                            <w:div w:id="756749682">
                              <w:marLeft w:val="0"/>
                              <w:marRight w:val="0"/>
                              <w:marTop w:val="0"/>
                              <w:marBottom w:val="0"/>
                              <w:divBdr>
                                <w:top w:val="none" w:sz="0" w:space="0" w:color="auto"/>
                                <w:left w:val="none" w:sz="0" w:space="0" w:color="auto"/>
                                <w:bottom w:val="none" w:sz="0" w:space="0" w:color="auto"/>
                                <w:right w:val="none" w:sz="0" w:space="0" w:color="auto"/>
                              </w:divBdr>
                            </w:div>
                            <w:div w:id="1182282977">
                              <w:marLeft w:val="0"/>
                              <w:marRight w:val="0"/>
                              <w:marTop w:val="0"/>
                              <w:marBottom w:val="0"/>
                              <w:divBdr>
                                <w:top w:val="none" w:sz="0" w:space="0" w:color="auto"/>
                                <w:left w:val="none" w:sz="0" w:space="0" w:color="auto"/>
                                <w:bottom w:val="none" w:sz="0" w:space="0" w:color="auto"/>
                                <w:right w:val="none" w:sz="0" w:space="0" w:color="auto"/>
                              </w:divBdr>
                            </w:div>
                            <w:div w:id="754790276">
                              <w:marLeft w:val="0"/>
                              <w:marRight w:val="0"/>
                              <w:marTop w:val="0"/>
                              <w:marBottom w:val="0"/>
                              <w:divBdr>
                                <w:top w:val="none" w:sz="0" w:space="0" w:color="auto"/>
                                <w:left w:val="none" w:sz="0" w:space="0" w:color="auto"/>
                                <w:bottom w:val="none" w:sz="0" w:space="0" w:color="auto"/>
                                <w:right w:val="none" w:sz="0" w:space="0" w:color="auto"/>
                              </w:divBdr>
                            </w:div>
                            <w:div w:id="1603613632">
                              <w:marLeft w:val="0"/>
                              <w:marRight w:val="0"/>
                              <w:marTop w:val="0"/>
                              <w:marBottom w:val="0"/>
                              <w:divBdr>
                                <w:top w:val="none" w:sz="0" w:space="0" w:color="auto"/>
                                <w:left w:val="none" w:sz="0" w:space="0" w:color="auto"/>
                                <w:bottom w:val="none" w:sz="0" w:space="0" w:color="auto"/>
                                <w:right w:val="none" w:sz="0" w:space="0" w:color="auto"/>
                              </w:divBdr>
                            </w:div>
                            <w:div w:id="1742021492">
                              <w:marLeft w:val="0"/>
                              <w:marRight w:val="0"/>
                              <w:marTop w:val="0"/>
                              <w:marBottom w:val="0"/>
                              <w:divBdr>
                                <w:top w:val="none" w:sz="0" w:space="0" w:color="auto"/>
                                <w:left w:val="none" w:sz="0" w:space="0" w:color="auto"/>
                                <w:bottom w:val="none" w:sz="0" w:space="0" w:color="auto"/>
                                <w:right w:val="none" w:sz="0" w:space="0" w:color="auto"/>
                              </w:divBdr>
                            </w:div>
                            <w:div w:id="508370501">
                              <w:marLeft w:val="0"/>
                              <w:marRight w:val="0"/>
                              <w:marTop w:val="0"/>
                              <w:marBottom w:val="0"/>
                              <w:divBdr>
                                <w:top w:val="none" w:sz="0" w:space="0" w:color="auto"/>
                                <w:left w:val="none" w:sz="0" w:space="0" w:color="auto"/>
                                <w:bottom w:val="none" w:sz="0" w:space="0" w:color="auto"/>
                                <w:right w:val="none" w:sz="0" w:space="0" w:color="auto"/>
                              </w:divBdr>
                            </w:div>
                            <w:div w:id="1381595756">
                              <w:marLeft w:val="0"/>
                              <w:marRight w:val="0"/>
                              <w:marTop w:val="0"/>
                              <w:marBottom w:val="0"/>
                              <w:divBdr>
                                <w:top w:val="none" w:sz="0" w:space="0" w:color="auto"/>
                                <w:left w:val="none" w:sz="0" w:space="0" w:color="auto"/>
                                <w:bottom w:val="none" w:sz="0" w:space="0" w:color="auto"/>
                                <w:right w:val="none" w:sz="0" w:space="0" w:color="auto"/>
                              </w:divBdr>
                            </w:div>
                            <w:div w:id="761998359">
                              <w:marLeft w:val="0"/>
                              <w:marRight w:val="0"/>
                              <w:marTop w:val="0"/>
                              <w:marBottom w:val="0"/>
                              <w:divBdr>
                                <w:top w:val="none" w:sz="0" w:space="0" w:color="auto"/>
                                <w:left w:val="none" w:sz="0" w:space="0" w:color="auto"/>
                                <w:bottom w:val="none" w:sz="0" w:space="0" w:color="auto"/>
                                <w:right w:val="none" w:sz="0" w:space="0" w:color="auto"/>
                              </w:divBdr>
                            </w:div>
                            <w:div w:id="1919706206">
                              <w:marLeft w:val="0"/>
                              <w:marRight w:val="0"/>
                              <w:marTop w:val="0"/>
                              <w:marBottom w:val="0"/>
                              <w:divBdr>
                                <w:top w:val="none" w:sz="0" w:space="0" w:color="auto"/>
                                <w:left w:val="none" w:sz="0" w:space="0" w:color="auto"/>
                                <w:bottom w:val="none" w:sz="0" w:space="0" w:color="auto"/>
                                <w:right w:val="none" w:sz="0" w:space="0" w:color="auto"/>
                              </w:divBdr>
                            </w:div>
                            <w:div w:id="2125922921">
                              <w:marLeft w:val="0"/>
                              <w:marRight w:val="0"/>
                              <w:marTop w:val="0"/>
                              <w:marBottom w:val="0"/>
                              <w:divBdr>
                                <w:top w:val="none" w:sz="0" w:space="0" w:color="auto"/>
                                <w:left w:val="none" w:sz="0" w:space="0" w:color="auto"/>
                                <w:bottom w:val="none" w:sz="0" w:space="0" w:color="auto"/>
                                <w:right w:val="none" w:sz="0" w:space="0" w:color="auto"/>
                              </w:divBdr>
                            </w:div>
                            <w:div w:id="54279174">
                              <w:marLeft w:val="0"/>
                              <w:marRight w:val="0"/>
                              <w:marTop w:val="0"/>
                              <w:marBottom w:val="0"/>
                              <w:divBdr>
                                <w:top w:val="none" w:sz="0" w:space="0" w:color="auto"/>
                                <w:left w:val="none" w:sz="0" w:space="0" w:color="auto"/>
                                <w:bottom w:val="none" w:sz="0" w:space="0" w:color="auto"/>
                                <w:right w:val="none" w:sz="0" w:space="0" w:color="auto"/>
                              </w:divBdr>
                            </w:div>
                            <w:div w:id="1149203869">
                              <w:marLeft w:val="0"/>
                              <w:marRight w:val="0"/>
                              <w:marTop w:val="0"/>
                              <w:marBottom w:val="0"/>
                              <w:divBdr>
                                <w:top w:val="none" w:sz="0" w:space="0" w:color="auto"/>
                                <w:left w:val="none" w:sz="0" w:space="0" w:color="auto"/>
                                <w:bottom w:val="none" w:sz="0" w:space="0" w:color="auto"/>
                                <w:right w:val="none" w:sz="0" w:space="0" w:color="auto"/>
                              </w:divBdr>
                            </w:div>
                            <w:div w:id="1080754507">
                              <w:marLeft w:val="0"/>
                              <w:marRight w:val="0"/>
                              <w:marTop w:val="0"/>
                              <w:marBottom w:val="0"/>
                              <w:divBdr>
                                <w:top w:val="none" w:sz="0" w:space="0" w:color="auto"/>
                                <w:left w:val="none" w:sz="0" w:space="0" w:color="auto"/>
                                <w:bottom w:val="none" w:sz="0" w:space="0" w:color="auto"/>
                                <w:right w:val="none" w:sz="0" w:space="0" w:color="auto"/>
                              </w:divBdr>
                            </w:div>
                            <w:div w:id="680275537">
                              <w:marLeft w:val="0"/>
                              <w:marRight w:val="0"/>
                              <w:marTop w:val="0"/>
                              <w:marBottom w:val="0"/>
                              <w:divBdr>
                                <w:top w:val="none" w:sz="0" w:space="0" w:color="auto"/>
                                <w:left w:val="none" w:sz="0" w:space="0" w:color="auto"/>
                                <w:bottom w:val="none" w:sz="0" w:space="0" w:color="auto"/>
                                <w:right w:val="none" w:sz="0" w:space="0" w:color="auto"/>
                              </w:divBdr>
                            </w:div>
                            <w:div w:id="2049639407">
                              <w:marLeft w:val="0"/>
                              <w:marRight w:val="0"/>
                              <w:marTop w:val="0"/>
                              <w:marBottom w:val="0"/>
                              <w:divBdr>
                                <w:top w:val="none" w:sz="0" w:space="0" w:color="auto"/>
                                <w:left w:val="none" w:sz="0" w:space="0" w:color="auto"/>
                                <w:bottom w:val="none" w:sz="0" w:space="0" w:color="auto"/>
                                <w:right w:val="none" w:sz="0" w:space="0" w:color="auto"/>
                              </w:divBdr>
                            </w:div>
                            <w:div w:id="2098357088">
                              <w:marLeft w:val="0"/>
                              <w:marRight w:val="0"/>
                              <w:marTop w:val="0"/>
                              <w:marBottom w:val="0"/>
                              <w:divBdr>
                                <w:top w:val="none" w:sz="0" w:space="0" w:color="auto"/>
                                <w:left w:val="none" w:sz="0" w:space="0" w:color="auto"/>
                                <w:bottom w:val="none" w:sz="0" w:space="0" w:color="auto"/>
                                <w:right w:val="none" w:sz="0" w:space="0" w:color="auto"/>
                              </w:divBdr>
                            </w:div>
                            <w:div w:id="249854445">
                              <w:marLeft w:val="0"/>
                              <w:marRight w:val="0"/>
                              <w:marTop w:val="0"/>
                              <w:marBottom w:val="0"/>
                              <w:divBdr>
                                <w:top w:val="none" w:sz="0" w:space="0" w:color="auto"/>
                                <w:left w:val="none" w:sz="0" w:space="0" w:color="auto"/>
                                <w:bottom w:val="none" w:sz="0" w:space="0" w:color="auto"/>
                                <w:right w:val="none" w:sz="0" w:space="0" w:color="auto"/>
                              </w:divBdr>
                            </w:div>
                            <w:div w:id="704911604">
                              <w:marLeft w:val="0"/>
                              <w:marRight w:val="0"/>
                              <w:marTop w:val="0"/>
                              <w:marBottom w:val="0"/>
                              <w:divBdr>
                                <w:top w:val="none" w:sz="0" w:space="0" w:color="auto"/>
                                <w:left w:val="none" w:sz="0" w:space="0" w:color="auto"/>
                                <w:bottom w:val="none" w:sz="0" w:space="0" w:color="auto"/>
                                <w:right w:val="none" w:sz="0" w:space="0" w:color="auto"/>
                              </w:divBdr>
                            </w:div>
                            <w:div w:id="1473980399">
                              <w:marLeft w:val="0"/>
                              <w:marRight w:val="0"/>
                              <w:marTop w:val="0"/>
                              <w:marBottom w:val="0"/>
                              <w:divBdr>
                                <w:top w:val="none" w:sz="0" w:space="0" w:color="auto"/>
                                <w:left w:val="none" w:sz="0" w:space="0" w:color="auto"/>
                                <w:bottom w:val="none" w:sz="0" w:space="0" w:color="auto"/>
                                <w:right w:val="none" w:sz="0" w:space="0" w:color="auto"/>
                              </w:divBdr>
                            </w:div>
                            <w:div w:id="254672923">
                              <w:marLeft w:val="0"/>
                              <w:marRight w:val="0"/>
                              <w:marTop w:val="0"/>
                              <w:marBottom w:val="0"/>
                              <w:divBdr>
                                <w:top w:val="none" w:sz="0" w:space="0" w:color="auto"/>
                                <w:left w:val="none" w:sz="0" w:space="0" w:color="auto"/>
                                <w:bottom w:val="none" w:sz="0" w:space="0" w:color="auto"/>
                                <w:right w:val="none" w:sz="0" w:space="0" w:color="auto"/>
                              </w:divBdr>
                            </w:div>
                            <w:div w:id="554315686">
                              <w:marLeft w:val="0"/>
                              <w:marRight w:val="0"/>
                              <w:marTop w:val="0"/>
                              <w:marBottom w:val="0"/>
                              <w:divBdr>
                                <w:top w:val="none" w:sz="0" w:space="0" w:color="auto"/>
                                <w:left w:val="none" w:sz="0" w:space="0" w:color="auto"/>
                                <w:bottom w:val="none" w:sz="0" w:space="0" w:color="auto"/>
                                <w:right w:val="none" w:sz="0" w:space="0" w:color="auto"/>
                              </w:divBdr>
                            </w:div>
                            <w:div w:id="10885687">
                              <w:marLeft w:val="0"/>
                              <w:marRight w:val="0"/>
                              <w:marTop w:val="0"/>
                              <w:marBottom w:val="0"/>
                              <w:divBdr>
                                <w:top w:val="none" w:sz="0" w:space="0" w:color="auto"/>
                                <w:left w:val="none" w:sz="0" w:space="0" w:color="auto"/>
                                <w:bottom w:val="none" w:sz="0" w:space="0" w:color="auto"/>
                                <w:right w:val="none" w:sz="0" w:space="0" w:color="auto"/>
                              </w:divBdr>
                            </w:div>
                            <w:div w:id="1173254781">
                              <w:marLeft w:val="0"/>
                              <w:marRight w:val="0"/>
                              <w:marTop w:val="0"/>
                              <w:marBottom w:val="0"/>
                              <w:divBdr>
                                <w:top w:val="none" w:sz="0" w:space="0" w:color="auto"/>
                                <w:left w:val="none" w:sz="0" w:space="0" w:color="auto"/>
                                <w:bottom w:val="none" w:sz="0" w:space="0" w:color="auto"/>
                                <w:right w:val="none" w:sz="0" w:space="0" w:color="auto"/>
                              </w:divBdr>
                            </w:div>
                            <w:div w:id="135426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00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hrmr.2007.07.004" TargetMode="External"/><Relationship Id="rId5" Type="http://schemas.openxmlformats.org/officeDocument/2006/relationships/hyperlink" Target="https://doi.org/10.3126/ijssm.v2i2.12323" TargetMode="External"/><Relationship Id="rId4" Type="http://schemas.openxmlformats.org/officeDocument/2006/relationships/hyperlink" Target="https://www.learndash.com/8-reasons-why-refresher-training-is-a-good-id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2744</Words>
  <Characters>15646</Characters>
  <Application>Microsoft Office Word</Application>
  <DocSecurity>0</DocSecurity>
  <Lines>130</Lines>
  <Paragraphs>36</Paragraphs>
  <ScaleCrop>false</ScaleCrop>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Ahmed</dc:creator>
  <cp:keywords/>
  <dc:description/>
  <cp:lastModifiedBy>Humayra Ahmed</cp:lastModifiedBy>
  <cp:revision>8</cp:revision>
  <dcterms:created xsi:type="dcterms:W3CDTF">2024-02-03T23:25:00Z</dcterms:created>
  <dcterms:modified xsi:type="dcterms:W3CDTF">2024-02-04T12:38:00Z</dcterms:modified>
</cp:coreProperties>
</file>