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pPr>
      <w:r>
        <w:rPr>
          <w:rtl w:val="0"/>
        </w:rPr>
        <w:t>Linnea Strileckis</w:t>
      </w:r>
    </w:p>
    <w:p>
      <w:pPr>
        <w:pStyle w:val="Body"/>
        <w:bidi w:val="0"/>
      </w:pPr>
    </w:p>
    <w:p>
      <w:pPr>
        <w:pStyle w:val="Body"/>
        <w:bidi w:val="0"/>
      </w:pPr>
      <w:r>
        <w:rPr>
          <w:rtl w:val="0"/>
        </w:rPr>
        <w:t>RED Activity I</w:t>
      </w:r>
    </w:p>
    <w:p>
      <w:pPr>
        <w:pStyle w:val="Body"/>
        <w:bidi w:val="0"/>
      </w:pPr>
    </w:p>
    <w:p>
      <w:pPr>
        <w:pStyle w:val="Body"/>
        <w:bidi w:val="0"/>
      </w:pPr>
    </w:p>
    <w:p>
      <w:pPr>
        <w:pStyle w:val="Body"/>
        <w:jc w:val="both"/>
      </w:pPr>
      <w:r>
        <w:rPr>
          <w:rtl w:val="0"/>
          <w:lang w:val="en-US"/>
        </w:rPr>
        <w:t xml:space="preserve">The earliest evidence of a book by Chaucer being read was by a Gabriel Harvey, born 1545, occupied as a writer in England.  It is estimated that he read the book either during the late 16th century or early 17th century as the book has been identified as a book of poetry by Chaucer edited by Speght in 1598.  The instance of the reading was recorded in </w:t>
      </w:r>
      <w:r>
        <w:rPr>
          <w:i w:val="1"/>
          <w:iCs w:val="1"/>
          <w:rtl w:val="0"/>
          <w:lang w:val="en-US"/>
        </w:rPr>
        <w:t>Gabriel Harvey</w:t>
      </w:r>
      <w:r>
        <w:rPr>
          <w:i w:val="1"/>
          <w:iCs w:val="1"/>
          <w:rtl w:val="0"/>
          <w:lang w:val="en-US"/>
        </w:rPr>
        <w:t>’</w:t>
      </w:r>
      <w:r>
        <w:rPr>
          <w:i w:val="1"/>
          <w:iCs w:val="1"/>
          <w:rtl w:val="0"/>
          <w:lang w:val="en-US"/>
        </w:rPr>
        <w:t xml:space="preserve">s Marginalia </w:t>
      </w:r>
      <w:r>
        <w:rPr>
          <w:rtl w:val="0"/>
          <w:lang w:val="en-US"/>
        </w:rPr>
        <w:t xml:space="preserve">published in 1913.  Harvey is noted to have read various books o the UK-RED website.  A few include the </w:t>
      </w:r>
      <w:r>
        <w:rPr>
          <w:i w:val="1"/>
          <w:iCs w:val="1"/>
          <w:rtl w:val="0"/>
          <w:lang w:val="es-ES_tradnl"/>
        </w:rPr>
        <w:t>Romanae historiae principis, Decades tres cum dimidia</w:t>
      </w:r>
      <w:r>
        <w:rPr>
          <w:i w:val="1"/>
          <w:iCs w:val="1"/>
          <w:rtl w:val="0"/>
          <w:lang w:val="en-US"/>
        </w:rPr>
        <w:t xml:space="preserve"> </w:t>
      </w:r>
      <w:r>
        <w:rPr>
          <w:rtl w:val="0"/>
          <w:lang w:val="en-US"/>
        </w:rPr>
        <w:t xml:space="preserve">by T. Livii Patavini, </w:t>
      </w:r>
      <w:r>
        <w:rPr>
          <w:i w:val="1"/>
          <w:iCs w:val="1"/>
          <w:rtl w:val="0"/>
          <w:lang w:val="en-US"/>
        </w:rPr>
        <w:t xml:space="preserve">The Art of War </w:t>
      </w:r>
      <w:r>
        <w:rPr>
          <w:rtl w:val="0"/>
          <w:lang w:val="en-US"/>
        </w:rPr>
        <w:t xml:space="preserve">by Machiavelli, and </w:t>
      </w:r>
      <w:r>
        <w:rPr>
          <w:i w:val="1"/>
          <w:iCs w:val="1"/>
          <w:rtl w:val="0"/>
          <w:lang w:val="en-US"/>
        </w:rPr>
        <w:t xml:space="preserve">Works including on Friendship </w:t>
      </w:r>
      <w:r>
        <w:rPr>
          <w:rtl w:val="0"/>
          <w:lang w:val="en-US"/>
        </w:rPr>
        <w:t>by Cicero.  It would appear that Harvey enjoyed studying roman works, historical pieces, and classical literature.  One can possibly infer from Harvey</w:t>
      </w:r>
      <w:r>
        <w:rPr>
          <w:rtl w:val="0"/>
          <w:lang w:val="en-US"/>
        </w:rPr>
        <w:t>’</w:t>
      </w:r>
      <w:r>
        <w:rPr>
          <w:rtl w:val="0"/>
          <w:lang w:val="en-US"/>
        </w:rPr>
        <w:t xml:space="preserve">s reading list that he was a learned man with interests spanning the classical era, perhaps with these pieces influencing his own writing.  </w:t>
      </w:r>
    </w:p>
    <w:p>
      <w:pPr>
        <w:pStyle w:val="Body"/>
        <w:jc w:val="both"/>
      </w:pPr>
      <w:r>
        <w:rPr>
          <w:rtl w:val="0"/>
          <w:lang w:val="en-US"/>
        </w:rPr>
        <w:t xml:space="preserve">The quote referencing Harvey as reading Chaucer appears to have been recorded in a in an earlier work noted as the </w:t>
      </w:r>
      <w:r>
        <w:rPr>
          <w:rtl w:val="0"/>
          <w:lang w:val="en-US"/>
        </w:rPr>
        <w:t>“</w:t>
      </w:r>
      <w:r>
        <w:rPr>
          <w:rtl w:val="0"/>
          <w:lang w:val="en-US"/>
        </w:rPr>
        <w:t>Memoranda on the Tragedy of Hamlet</w:t>
      </w:r>
      <w:r>
        <w:rPr>
          <w:rtl w:val="0"/>
          <w:lang w:val="en-US"/>
        </w:rPr>
        <w:t xml:space="preserve">” </w:t>
      </w:r>
      <w:r>
        <w:rPr>
          <w:rtl w:val="0"/>
          <w:lang w:val="en-US"/>
        </w:rPr>
        <w:t xml:space="preserve">from 1879 by J.O. Halliwell-Phillips and extracts by G.C. Moore Smith.  </w:t>
      </w:r>
    </w:p>
    <w:p>
      <w:pPr>
        <w:pStyle w:val="Body"/>
        <w:jc w:val="both"/>
      </w:pPr>
    </w:p>
    <w:p>
      <w:pPr>
        <w:pStyle w:val="Body"/>
        <w:jc w:val="both"/>
      </w:pPr>
      <w:r>
        <w:rPr>
          <w:rtl w:val="0"/>
          <w:lang w:val="en-US"/>
        </w:rPr>
        <w:t xml:space="preserve">There is evidence on the UK-RED website noting that Chaucer was read throughout history from the 16th century onward by a vast audience.  Readers of note include but are not limited to Alfred Tennyson, Joseph Conrad, Dorothy Wordsworth and her brother William Wordsworth in addition to their family, and Virginia Woolf.  Each of these readers is of course an important writer in his or her own right.  </w:t>
      </w:r>
    </w:p>
    <w:p>
      <w:pPr>
        <w:pStyle w:val="Body"/>
        <w:jc w:val="both"/>
      </w:pPr>
    </w:p>
    <w:p>
      <w:pPr>
        <w:pStyle w:val="Body"/>
        <w:jc w:val="both"/>
      </w:pPr>
      <w:r>
        <w:rPr>
          <w:rtl w:val="0"/>
          <w:lang w:val="en-US"/>
        </w:rPr>
        <w:t xml:space="preserve">Woolf notes that she enjoyed reading Chaucer and alluded to it aiding her break away from perhaps monotonous or uninspiring modern literature.  </w:t>
      </w:r>
    </w:p>
    <w:p>
      <w:pPr>
        <w:pStyle w:val="Body"/>
        <w:jc w:val="both"/>
      </w:pPr>
    </w:p>
    <w:p>
      <w:pPr>
        <w:pStyle w:val="Body"/>
        <w:jc w:val="both"/>
      </w:pPr>
      <w:r>
        <w:rPr>
          <w:rtl w:val="0"/>
          <w:lang w:val="en-US"/>
        </w:rPr>
        <w:t>Tennyson notes how is father read Chaucer to his mother, Chaucer</w:t>
      </w:r>
      <w:r>
        <w:rPr>
          <w:rtl w:val="0"/>
          <w:lang w:val="en-US"/>
        </w:rPr>
        <w:t>’</w:t>
      </w:r>
      <w:r>
        <w:rPr>
          <w:rtl w:val="0"/>
          <w:lang w:val="en-US"/>
        </w:rPr>
        <w:t>s grandmother.  This act is noted as an act of love, perhaps tenderness and comfort.  Tennyson is also noted as reading Chaucer, particularly the Knight</w:t>
      </w:r>
      <w:r>
        <w:rPr>
          <w:rtl w:val="0"/>
          <w:lang w:val="en-US"/>
        </w:rPr>
        <w:t>’</w:t>
      </w:r>
      <w:r>
        <w:rPr>
          <w:rtl w:val="0"/>
          <w:lang w:val="en-US"/>
        </w:rPr>
        <w:t xml:space="preserve">s Tale form the </w:t>
      </w:r>
      <w:r>
        <w:rPr>
          <w:i w:val="1"/>
          <w:iCs w:val="1"/>
          <w:rtl w:val="0"/>
          <w:lang w:val="en-US"/>
        </w:rPr>
        <w:t xml:space="preserve">Canterbury Tales.  </w:t>
      </w:r>
      <w:r>
        <w:rPr>
          <w:rtl w:val="0"/>
          <w:lang w:val="en-US"/>
        </w:rPr>
        <w:t>It seems that Chaucer formed a family joy perhaps.</w:t>
      </w:r>
    </w:p>
    <w:p>
      <w:pPr>
        <w:pStyle w:val="Body"/>
        <w:jc w:val="both"/>
      </w:pPr>
    </w:p>
    <w:p>
      <w:pPr>
        <w:pStyle w:val="Body"/>
        <w:jc w:val="both"/>
      </w:pPr>
      <w:r>
        <w:rPr>
          <w:rtl w:val="0"/>
          <w:lang w:val="en-US"/>
        </w:rPr>
        <w:t>The Wordsworth family appears to hold Chaucer</w:t>
      </w:r>
      <w:r>
        <w:rPr>
          <w:rtl w:val="0"/>
          <w:lang w:val="en-US"/>
        </w:rPr>
        <w:t>’</w:t>
      </w:r>
      <w:r>
        <w:rPr>
          <w:rtl w:val="0"/>
          <w:lang w:val="en-US"/>
        </w:rPr>
        <w:t>s writings in high regards.  Dorothy makes references to reviewing Chaucer</w:t>
      </w:r>
      <w:r>
        <w:rPr>
          <w:rtl w:val="0"/>
          <w:lang w:val="en-US"/>
        </w:rPr>
        <w:t>’</w:t>
      </w:r>
      <w:r>
        <w:rPr>
          <w:rtl w:val="0"/>
          <w:lang w:val="en-US"/>
        </w:rPr>
        <w:t xml:space="preserve">s works with friends and family, reading it as a group, as a modern group of friends or family may spend time watching a favorite TV program or movie.    She even notes delving into the illustrations as a form of fun.  William goes on to note Chaucer as a sort of muse in his </w:t>
      </w:r>
      <w:r>
        <w:rPr>
          <w:rtl w:val="0"/>
          <w:lang w:val="en-US"/>
        </w:rPr>
        <w:t>Prospectus to The Recluse</w:t>
      </w:r>
      <w:r>
        <w:rPr>
          <w:rtl w:val="0"/>
          <w:lang w:val="en-US"/>
        </w:rPr>
        <w:t xml:space="preserve">.  </w:t>
      </w:r>
    </w:p>
    <w:p>
      <w:pPr>
        <w:pStyle w:val="Body"/>
        <w:jc w:val="both"/>
      </w:pPr>
    </w:p>
    <w:p>
      <w:pPr>
        <w:pStyle w:val="Body"/>
        <w:jc w:val="both"/>
        <w:rPr>
          <w:i w:val="1"/>
          <w:iCs w:val="1"/>
        </w:rPr>
      </w:pPr>
      <w:r>
        <w:rPr>
          <w:rtl w:val="0"/>
          <w:lang w:val="en-US"/>
        </w:rPr>
        <w:t xml:space="preserve">On the other hand, Conrad does not appear as impressed with Chaucer as other writers.  He notes </w:t>
      </w:r>
      <w:r>
        <w:rPr>
          <w:rtl w:val="0"/>
          <w:lang w:val="en-US"/>
        </w:rPr>
        <w:t>“</w:t>
      </w:r>
      <w:r>
        <w:rPr>
          <w:rtl w:val="0"/>
          <w:lang w:val="en-US"/>
        </w:rPr>
        <w:t>I am afraid I am not English enough to appreciate fully the father of English literature</w:t>
      </w:r>
      <w:r>
        <w:rPr>
          <w:rtl w:val="0"/>
          <w:lang w:val="en-US"/>
        </w:rPr>
        <w:t xml:space="preserve">” </w:t>
      </w:r>
      <w:r>
        <w:rPr>
          <w:rtl w:val="0"/>
          <w:lang w:val="en-US"/>
        </w:rPr>
        <w:t>in a letter and noted in</w:t>
      </w:r>
      <w:r>
        <w:rPr>
          <w:i w:val="1"/>
          <w:iCs w:val="1"/>
          <w:rtl w:val="0"/>
          <w:lang w:val="en-US"/>
        </w:rPr>
        <w:t xml:space="preserve"> </w:t>
      </w:r>
      <w:r>
        <w:rPr>
          <w:i w:val="1"/>
          <w:iCs w:val="1"/>
          <w:rtl w:val="0"/>
          <w:lang w:val="en-US"/>
        </w:rPr>
        <w:t>The Collected Letters of Joseph Conrad Volume 2, 1898-1902</w:t>
      </w:r>
      <w:r>
        <w:rPr>
          <w:i w:val="1"/>
          <w:iCs w:val="1"/>
          <w:rtl w:val="0"/>
          <w:lang w:val="en-US"/>
        </w:rPr>
        <w:t xml:space="preserve">.  </w:t>
      </w:r>
    </w:p>
    <w:p>
      <w:pPr>
        <w:pStyle w:val="Body"/>
        <w:jc w:val="both"/>
        <w:rPr>
          <w:i w:val="1"/>
          <w:iCs w:val="1"/>
        </w:rPr>
      </w:pPr>
    </w:p>
    <w:p>
      <w:pPr>
        <w:pStyle w:val="Body"/>
        <w:jc w:val="both"/>
      </w:pPr>
      <w:r>
        <w:rPr>
          <w:rtl w:val="0"/>
          <w:lang w:val="en-US"/>
        </w:rPr>
        <w:t xml:space="preserve">While searing the UK-RED website, I came across a Frederick Willis, a hatmaker in England from the late 19th or early 20th century as reading Chaucer, describing a love of literature that extends beyond Chaucer to include Dickens, Shakespeare, and Wells in addition to others as described in </w:t>
      </w:r>
      <w:r>
        <w:rPr>
          <w:i w:val="1"/>
          <w:iCs w:val="1"/>
          <w:rtl w:val="0"/>
          <w:lang w:val="en-US"/>
        </w:rPr>
        <w:t>The Intellectual Life of the British Working Classes</w:t>
      </w:r>
      <w:r>
        <w:rPr>
          <w:i w:val="1"/>
          <w:iCs w:val="1"/>
          <w:rtl w:val="0"/>
          <w:lang w:val="en-US"/>
        </w:rPr>
        <w:t xml:space="preserve">.  </w:t>
      </w:r>
      <w:r>
        <w:rPr>
          <w:rtl w:val="0"/>
          <w:lang w:val="en-US"/>
        </w:rPr>
        <w:t xml:space="preserve">Willis also states that this love of reading stemmed from his earlier readings of cheap serial literature produced at the time know as Penny Dreadfuls.  Willis is described on the UK-RED website as a child under 17.  Perhaps his introduction to reading came with what we would now consider cheap paperback novels but grew to include the classics, as a reader trying to better himself. </w:t>
      </w:r>
    </w:p>
    <w:p>
      <w:pPr>
        <w:pStyle w:val="Body"/>
        <w:jc w:val="both"/>
      </w:pPr>
    </w:p>
    <w:p>
      <w:pPr>
        <w:pStyle w:val="Body"/>
        <w:jc w:val="both"/>
      </w:pPr>
      <w:r>
        <w:rPr>
          <w:rtl w:val="0"/>
          <w:lang w:val="en-US"/>
        </w:rPr>
        <w:t xml:space="preserve">Upon changing up the search criteria on the UK-RED website, I discovered that Chaucer was read quite commonly throughout its recorded history, most notably by scholars and writers but also by laypeople.  I also found examples of Chaucer being read by nobility and clergy.  It seems as though Chaucer appealed to the masses as he still does today.  </w:t>
      </w:r>
    </w:p>
    <w:p>
      <w:pPr>
        <w:pStyle w:val="Body"/>
        <w:jc w:val="both"/>
      </w:pPr>
    </w:p>
    <w:p>
      <w:pPr>
        <w:pStyle w:val="Body"/>
        <w:jc w:val="both"/>
        <w:rPr>
          <w:i w:val="1"/>
          <w:iCs w:val="1"/>
        </w:rPr>
      </w:pPr>
      <w:r>
        <w:rPr>
          <w:rtl w:val="0"/>
          <w:lang w:val="en-US"/>
        </w:rPr>
        <w:t xml:space="preserve">I enjoyed searching this website, experimenting with looking up the names of writers as being the subject of the reading or as being the reader themselves.  This leads insight into their influences and how readily literature circulated.  One reader, John Wilson Croker, described taking books with him aboard ship, including a book by Crabbe.  Reading as an act is complex as it remains so now.  We read to be entertained, and we read to be enlightened.  The UK-RED website illustrates as such.  I believe literacy has become more widespread as history has progressed, yet the choice to read has most likely declined as other forms of entertainment and teaching have taken its place.  I do appreciate the high regards which reading is held in as noted by individuals through history as recorded in this website.  From fireside and nightly relaxation to secluding oneself away to delve into scholarly works, reading fulfills many functions from entertainment to curiosity.  </w:t>
      </w:r>
    </w:p>
    <w:p>
      <w:pPr>
        <w:pStyle w:val="Body"/>
        <w:jc w:val="both"/>
      </w:pPr>
    </w:p>
    <w:p>
      <w:pPr>
        <w:pStyle w:val="Body"/>
        <w:jc w:val="both"/>
      </w:pPr>
    </w:p>
    <w:p>
      <w:pPr>
        <w:pStyle w:val="Body"/>
        <w:jc w:val="both"/>
      </w:pPr>
    </w:p>
    <w:p>
      <w:pPr>
        <w:pStyle w:val="Body"/>
        <w:jc w:val="both"/>
      </w:pPr>
      <w:r/>
    </w:p>
    <w:sectPr>
      <w:headerReference w:type="default" r:id="rId4"/>
      <w:footerReference w:type="default" r:id="rId5"/>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