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38B545" w14:textId="2BEC4979" w:rsidR="00971D6C" w:rsidRPr="007325BF" w:rsidRDefault="007325BF">
      <w:pPr>
        <w:rPr>
          <w:rFonts w:ascii="Calibri" w:hAnsi="Calibri" w:cs="Calibri"/>
          <w:b/>
          <w:bCs/>
        </w:rPr>
      </w:pPr>
      <w:r w:rsidRPr="007325BF">
        <w:rPr>
          <w:rFonts w:ascii="Calibri" w:hAnsi="Calibri" w:cs="Calibri"/>
          <w:b/>
          <w:bCs/>
        </w:rPr>
        <w:t xml:space="preserve">Theoretical </w:t>
      </w:r>
      <w:r w:rsidR="003E334C" w:rsidRPr="007325BF">
        <w:rPr>
          <w:rFonts w:ascii="Calibri" w:hAnsi="Calibri" w:cs="Calibri"/>
          <w:b/>
          <w:bCs/>
        </w:rPr>
        <w:t>Approaches: Key Readings</w:t>
      </w:r>
    </w:p>
    <w:p w14:paraId="065E44A9" w14:textId="1627783A" w:rsidR="007325BF" w:rsidRPr="007325BF" w:rsidRDefault="007325BF" w:rsidP="007325BF">
      <w:pPr>
        <w:rPr>
          <w:rFonts w:ascii="Calibri" w:hAnsi="Calibri" w:cs="Calibri"/>
        </w:rPr>
      </w:pPr>
      <w:r w:rsidRPr="007325BF">
        <w:rPr>
          <w:rFonts w:ascii="Calibri" w:hAnsi="Calibri" w:cs="Calibri"/>
        </w:rPr>
        <w:t>This module aims to embed theory in the analysis of the archaeological record, to better understand how and why objects and people moved around the East Mediterranean during the Bronze Age.</w:t>
      </w:r>
      <w:r>
        <w:rPr>
          <w:rFonts w:ascii="Calibri" w:hAnsi="Calibri" w:cs="Calibri"/>
        </w:rPr>
        <w:t xml:space="preserve"> </w:t>
      </w:r>
      <w:r>
        <w:rPr>
          <w:rFonts w:ascii="Calibri" w:hAnsi="Calibri" w:cs="Calibri"/>
        </w:rPr>
        <w:t>To aid our interpretation, we will be looking at a number of theoretical approaches</w:t>
      </w:r>
      <w:r w:rsidR="00B87F34">
        <w:rPr>
          <w:rFonts w:ascii="Calibri" w:hAnsi="Calibri" w:cs="Calibri"/>
        </w:rPr>
        <w:t xml:space="preserve"> that</w:t>
      </w:r>
      <w:r>
        <w:rPr>
          <w:rFonts w:ascii="Calibri" w:hAnsi="Calibri" w:cs="Calibri"/>
        </w:rPr>
        <w:t xml:space="preserve"> are having increasing impact in archaeological literature, in particular Appadurai (1986) and Kopytoff (1986).</w:t>
      </w:r>
      <w:r w:rsidR="00B87F34">
        <w:rPr>
          <w:rFonts w:ascii="Calibri" w:hAnsi="Calibri" w:cs="Calibri"/>
        </w:rPr>
        <w:t xml:space="preserve"> Several of these theories are covered in Steel 2012.</w:t>
      </w:r>
    </w:p>
    <w:p w14:paraId="381131BF" w14:textId="3962BC36" w:rsidR="007325BF" w:rsidRDefault="007325BF" w:rsidP="007325BF">
      <w:pPr>
        <w:rPr>
          <w:rFonts w:ascii="Calibri" w:hAnsi="Calibri" w:cs="Calibri"/>
        </w:rPr>
      </w:pPr>
      <w:r w:rsidRPr="007325BF">
        <w:rPr>
          <w:rFonts w:ascii="Calibri" w:hAnsi="Calibri" w:cs="Calibri"/>
        </w:rPr>
        <w:t>To help prepare you for the module please look at a few of these articles. Some are quite dense and take a lot of reading, so the sooner you start the better!</w:t>
      </w:r>
    </w:p>
    <w:p w14:paraId="3D8F6841" w14:textId="77777777" w:rsidR="007325BF" w:rsidRDefault="007325BF" w:rsidP="007325BF">
      <w:pPr>
        <w:rPr>
          <w:rFonts w:ascii="Calibri" w:hAnsi="Calibri" w:cs="Calibri"/>
          <w:lang w:val="fr-FR"/>
        </w:rPr>
      </w:pPr>
    </w:p>
    <w:p w14:paraId="74062B76" w14:textId="041AD06A" w:rsidR="007325BF" w:rsidRDefault="007325BF" w:rsidP="007325BF">
      <w:pPr>
        <w:rPr>
          <w:rFonts w:ascii="Calibri" w:hAnsi="Calibri" w:cs="Calibri"/>
        </w:rPr>
      </w:pPr>
      <w:r w:rsidRPr="002D1CD3">
        <w:rPr>
          <w:rFonts w:ascii="Calibri" w:hAnsi="Calibri" w:cs="Calibri"/>
          <w:b/>
          <w:bCs/>
          <w:lang w:val="fr-FR"/>
        </w:rPr>
        <w:t>Appadurai, A. 1986.</w:t>
      </w:r>
      <w:r w:rsidRPr="007325BF">
        <w:rPr>
          <w:rFonts w:ascii="Calibri" w:hAnsi="Calibri" w:cs="Calibri"/>
          <w:lang w:val="fr-FR"/>
        </w:rPr>
        <w:t xml:space="preserve"> </w:t>
      </w:r>
      <w:r w:rsidRPr="007325BF">
        <w:rPr>
          <w:rFonts w:ascii="Calibri" w:hAnsi="Calibri" w:cs="Calibri"/>
        </w:rPr>
        <w:t>Introduction: Commodities and the Politics o</w:t>
      </w:r>
      <w:r>
        <w:rPr>
          <w:rFonts w:ascii="Calibri" w:hAnsi="Calibri" w:cs="Calibri"/>
        </w:rPr>
        <w:t xml:space="preserve">f Value. PP. </w:t>
      </w:r>
      <w:r w:rsidR="002D1CD3">
        <w:rPr>
          <w:rFonts w:ascii="Calibri" w:hAnsi="Calibri" w:cs="Calibri"/>
        </w:rPr>
        <w:t>3-63</w:t>
      </w:r>
      <w:r>
        <w:rPr>
          <w:rFonts w:ascii="Calibri" w:hAnsi="Calibri" w:cs="Calibri"/>
        </w:rPr>
        <w:t xml:space="preserve"> in </w:t>
      </w:r>
      <w:r>
        <w:rPr>
          <w:rFonts w:ascii="Calibri" w:hAnsi="Calibri" w:cs="Calibri"/>
          <w:i/>
          <w:iCs/>
        </w:rPr>
        <w:t>The Social Life of Things</w:t>
      </w:r>
      <w:r>
        <w:rPr>
          <w:rFonts w:ascii="Calibri" w:hAnsi="Calibri" w:cs="Calibri"/>
        </w:rPr>
        <w:t>, A. Appadurai ed. Cambridge: CUP.</w:t>
      </w:r>
    </w:p>
    <w:p w14:paraId="20B2237A" w14:textId="5C3D83F3" w:rsidR="007325BF" w:rsidRDefault="007325BF" w:rsidP="007325BF">
      <w:pPr>
        <w:rPr>
          <w:rFonts w:ascii="Calibri" w:hAnsi="Calibri" w:cs="Calibri"/>
        </w:rPr>
      </w:pPr>
      <w:r w:rsidRPr="002D1CD3">
        <w:rPr>
          <w:rFonts w:ascii="Calibri" w:hAnsi="Calibri" w:cs="Calibri"/>
          <w:b/>
          <w:bCs/>
        </w:rPr>
        <w:t>Kopytoff, I. 1986.</w:t>
      </w:r>
      <w:r w:rsidRPr="007325BF">
        <w:rPr>
          <w:rFonts w:ascii="Calibri" w:hAnsi="Calibri" w:cs="Calibri"/>
        </w:rPr>
        <w:t xml:space="preserve"> The Cultural </w:t>
      </w:r>
      <w:r>
        <w:rPr>
          <w:rFonts w:ascii="Calibri" w:hAnsi="Calibri" w:cs="Calibri"/>
        </w:rPr>
        <w:t>Biography of Things: Commoditization as Process. Pp. 64-91 in</w:t>
      </w:r>
      <w:r w:rsidRPr="007325BF">
        <w:rPr>
          <w:rFonts w:ascii="Calibri" w:hAnsi="Calibri" w:cs="Calibri"/>
          <w:i/>
          <w:iCs/>
        </w:rPr>
        <w:t xml:space="preserve"> </w:t>
      </w:r>
      <w:r>
        <w:rPr>
          <w:rFonts w:ascii="Calibri" w:hAnsi="Calibri" w:cs="Calibri"/>
          <w:i/>
          <w:iCs/>
        </w:rPr>
        <w:t>The Social Life of Things</w:t>
      </w:r>
      <w:r>
        <w:rPr>
          <w:rFonts w:ascii="Calibri" w:hAnsi="Calibri" w:cs="Calibri"/>
        </w:rPr>
        <w:t>, A. Appadurai ed. Cambridge: CUP.</w:t>
      </w:r>
    </w:p>
    <w:p w14:paraId="4419A575" w14:textId="43CD7C94" w:rsidR="007325BF" w:rsidRPr="007325BF" w:rsidRDefault="002D1CD3" w:rsidP="007325BF">
      <w:pPr>
        <w:rPr>
          <w:rFonts w:ascii="Calibri" w:hAnsi="Calibri" w:cs="Calibri"/>
        </w:rPr>
      </w:pPr>
      <w:r>
        <w:rPr>
          <w:rFonts w:ascii="Calibri" w:hAnsi="Calibri" w:cs="Calibri"/>
        </w:rPr>
        <w:t>There are hard copies in the library and b</w:t>
      </w:r>
      <w:r w:rsidR="007325BF">
        <w:rPr>
          <w:rFonts w:ascii="Calibri" w:hAnsi="Calibri" w:cs="Calibri"/>
        </w:rPr>
        <w:t xml:space="preserve">oth texts are available </w:t>
      </w:r>
      <w:r>
        <w:rPr>
          <w:rFonts w:ascii="Calibri" w:hAnsi="Calibri" w:cs="Calibri"/>
        </w:rPr>
        <w:t xml:space="preserve">online </w:t>
      </w:r>
      <w:r w:rsidR="007325BF">
        <w:rPr>
          <w:rFonts w:ascii="Calibri" w:hAnsi="Calibri" w:cs="Calibri"/>
        </w:rPr>
        <w:t>at:</w:t>
      </w:r>
    </w:p>
    <w:p w14:paraId="17C59453" w14:textId="5B2A733C" w:rsidR="007325BF" w:rsidRPr="007325BF" w:rsidRDefault="007325BF" w:rsidP="007325BF">
      <w:pPr>
        <w:rPr>
          <w:rFonts w:ascii="Calibri" w:hAnsi="Calibri" w:cs="Calibri"/>
        </w:rPr>
      </w:pPr>
      <w:hyperlink r:id="rId5" w:history="1">
        <w:r w:rsidRPr="007325BF">
          <w:rPr>
            <w:rStyle w:val="Hyperlink"/>
            <w:rFonts w:ascii="Calibri" w:hAnsi="Calibri" w:cs="Calibri"/>
          </w:rPr>
          <w:t>https://www-fulcrum-org.ezproxy.uwtsd.ac.uk/concern/monographs/vq27zp00f</w:t>
        </w:r>
      </w:hyperlink>
    </w:p>
    <w:p w14:paraId="08EA8A3D" w14:textId="77777777" w:rsidR="007325BF" w:rsidRDefault="007325BF" w:rsidP="007325BF">
      <w:pPr>
        <w:rPr>
          <w:rFonts w:ascii="Calibri" w:hAnsi="Calibri" w:cs="Calibri"/>
        </w:rPr>
      </w:pPr>
    </w:p>
    <w:p w14:paraId="1313E346" w14:textId="24FC8994" w:rsidR="00FD5FE2" w:rsidRPr="00FD5FE2" w:rsidRDefault="00FD5FE2" w:rsidP="007325BF">
      <w:pPr>
        <w:rPr>
          <w:rFonts w:ascii="Calibri" w:hAnsi="Calibri" w:cs="Calibri"/>
          <w:b/>
          <w:bCs/>
        </w:rPr>
      </w:pPr>
      <w:r w:rsidRPr="00FD5FE2">
        <w:rPr>
          <w:rFonts w:ascii="Calibri" w:hAnsi="Calibri" w:cs="Calibri"/>
          <w:b/>
          <w:bCs/>
        </w:rPr>
        <w:t>Other important texts:</w:t>
      </w:r>
    </w:p>
    <w:p w14:paraId="40B1B2DD" w14:textId="625219B8" w:rsidR="007325BF" w:rsidRDefault="002D1CD3">
      <w:pPr>
        <w:rPr>
          <w:rFonts w:ascii="Calibri" w:hAnsi="Calibri" w:cs="Calibri"/>
        </w:rPr>
      </w:pPr>
      <w:r w:rsidRPr="002D1CD3">
        <w:rPr>
          <w:rFonts w:ascii="Calibri" w:hAnsi="Calibri" w:cs="Calibri"/>
          <w:b/>
          <w:bCs/>
        </w:rPr>
        <w:t>Gell, A. 1992.</w:t>
      </w:r>
      <w:r>
        <w:rPr>
          <w:rFonts w:ascii="Calibri" w:hAnsi="Calibri" w:cs="Calibri"/>
        </w:rPr>
        <w:t xml:space="preserve"> Technology of Enchantment and Enchantment of Technology. Pp. 40-63 in </w:t>
      </w:r>
      <w:r w:rsidRPr="002D1CD3">
        <w:rPr>
          <w:rFonts w:ascii="Calibri" w:hAnsi="Calibri" w:cs="Calibri"/>
          <w:i/>
          <w:iCs/>
        </w:rPr>
        <w:t>Anthropology</w:t>
      </w:r>
      <w:r w:rsidRPr="002D1CD3">
        <w:rPr>
          <w:rFonts w:ascii="Calibri" w:hAnsi="Calibri" w:cs="Calibri"/>
          <w:i/>
          <w:iCs/>
        </w:rPr>
        <w:t>, A</w:t>
      </w:r>
      <w:r w:rsidRPr="002D1CD3">
        <w:rPr>
          <w:rFonts w:ascii="Calibri" w:hAnsi="Calibri" w:cs="Calibri"/>
          <w:i/>
          <w:iCs/>
        </w:rPr>
        <w:t xml:space="preserve">rt and </w:t>
      </w:r>
      <w:r w:rsidRPr="002D1CD3">
        <w:rPr>
          <w:rFonts w:ascii="Calibri" w:hAnsi="Calibri" w:cs="Calibri"/>
          <w:i/>
          <w:iCs/>
        </w:rPr>
        <w:t>A</w:t>
      </w:r>
      <w:r w:rsidRPr="002D1CD3">
        <w:rPr>
          <w:rFonts w:ascii="Calibri" w:hAnsi="Calibri" w:cs="Calibri"/>
          <w:i/>
          <w:iCs/>
        </w:rPr>
        <w:t>esthetics</w:t>
      </w:r>
      <w:r>
        <w:rPr>
          <w:rFonts w:ascii="Calibri" w:hAnsi="Calibri" w:cs="Calibri"/>
        </w:rPr>
        <w:t>, J. Coote and A. Shelton eds. Oxford: Clarendon.</w:t>
      </w:r>
    </w:p>
    <w:p w14:paraId="6ED18326" w14:textId="07B99B5D" w:rsidR="002D1CD3" w:rsidRDefault="002D1CD3">
      <w:pPr>
        <w:rPr>
          <w:rFonts w:ascii="Calibri" w:hAnsi="Calibri" w:cs="Calibri"/>
        </w:rPr>
      </w:pPr>
      <w:r>
        <w:rPr>
          <w:rFonts w:ascii="Calibri" w:hAnsi="Calibri" w:cs="Calibri"/>
        </w:rPr>
        <w:t xml:space="preserve">Pdf available at: </w:t>
      </w:r>
      <w:hyperlink r:id="rId6" w:history="1">
        <w:r w:rsidRPr="009F4E45">
          <w:rPr>
            <w:rStyle w:val="Hyperlink"/>
            <w:rFonts w:ascii="Calibri" w:hAnsi="Calibri" w:cs="Calibri"/>
          </w:rPr>
          <w:t>https://www.brown.edu/Departments/Joukowsky_Institute/courses/materialworlds/files/1108595.pdf</w:t>
        </w:r>
      </w:hyperlink>
      <w:r>
        <w:rPr>
          <w:rFonts w:ascii="Calibri" w:hAnsi="Calibri" w:cs="Calibri"/>
        </w:rPr>
        <w:t xml:space="preserve"> </w:t>
      </w:r>
    </w:p>
    <w:p w14:paraId="4A15E7A2" w14:textId="7546D398" w:rsidR="00476579" w:rsidRDefault="00476579">
      <w:pPr>
        <w:rPr>
          <w:rFonts w:ascii="Calibri" w:hAnsi="Calibri" w:cs="Calibri"/>
        </w:rPr>
      </w:pPr>
      <w:r w:rsidRPr="00476579">
        <w:rPr>
          <w:rFonts w:ascii="Calibri" w:hAnsi="Calibri" w:cs="Calibri"/>
          <w:b/>
          <w:bCs/>
        </w:rPr>
        <w:t xml:space="preserve">Mayet, C. </w:t>
      </w:r>
      <w:r w:rsidRPr="00476579">
        <w:rPr>
          <w:rFonts w:ascii="Calibri" w:hAnsi="Calibri" w:cs="Calibri"/>
          <w:b/>
          <w:bCs/>
        </w:rPr>
        <w:t>and</w:t>
      </w:r>
      <w:r w:rsidRPr="00476579">
        <w:rPr>
          <w:rFonts w:ascii="Calibri" w:hAnsi="Calibri" w:cs="Calibri"/>
          <w:b/>
          <w:bCs/>
        </w:rPr>
        <w:t xml:space="preserve"> Pine, K.J.</w:t>
      </w:r>
      <w:r w:rsidRPr="00476579">
        <w:rPr>
          <w:rFonts w:ascii="Calibri" w:hAnsi="Calibri" w:cs="Calibri"/>
          <w:b/>
          <w:bCs/>
        </w:rPr>
        <w:t xml:space="preserve"> 2010.</w:t>
      </w:r>
      <w:r>
        <w:rPr>
          <w:rFonts w:ascii="Calibri" w:hAnsi="Calibri" w:cs="Calibri"/>
        </w:rPr>
        <w:t xml:space="preserve"> The Psychology of Gift Exchange. </w:t>
      </w:r>
      <w:r w:rsidRPr="00476579">
        <w:rPr>
          <w:rFonts w:ascii="Calibri" w:hAnsi="Calibri" w:cs="Calibri"/>
        </w:rPr>
        <w:t>University of Hertfordshire</w:t>
      </w:r>
      <w:r>
        <w:rPr>
          <w:rFonts w:ascii="Calibri" w:hAnsi="Calibri" w:cs="Calibri"/>
        </w:rPr>
        <w:t>,</w:t>
      </w:r>
      <w:r w:rsidRPr="00476579">
        <w:rPr>
          <w:rFonts w:ascii="Calibri" w:hAnsi="Calibri" w:cs="Calibri"/>
        </w:rPr>
        <w:t xml:space="preserve"> Internal Report</w:t>
      </w:r>
      <w:r>
        <w:rPr>
          <w:rFonts w:ascii="Calibri" w:hAnsi="Calibri" w:cs="Calibri"/>
        </w:rPr>
        <w:t>.</w:t>
      </w:r>
    </w:p>
    <w:p w14:paraId="0F31B7C7" w14:textId="178C7FE9" w:rsidR="00476579" w:rsidRDefault="00476579">
      <w:pPr>
        <w:rPr>
          <w:rFonts w:ascii="Calibri" w:hAnsi="Calibri" w:cs="Calibri"/>
        </w:rPr>
      </w:pPr>
      <w:r>
        <w:rPr>
          <w:rFonts w:ascii="Calibri" w:hAnsi="Calibri" w:cs="Calibri"/>
        </w:rPr>
        <w:t xml:space="preserve">Available at: </w:t>
      </w:r>
      <w:hyperlink r:id="rId7" w:history="1">
        <w:r w:rsidRPr="009F4E45">
          <w:rPr>
            <w:rStyle w:val="Hyperlink"/>
            <w:rFonts w:ascii="Calibri" w:hAnsi="Calibri" w:cs="Calibri"/>
          </w:rPr>
          <w:t>https://karenpine.com/wp-content/uploads/2011/07/The-Psychology-of-Gift-Exchange.pdf</w:t>
        </w:r>
      </w:hyperlink>
      <w:r>
        <w:rPr>
          <w:rFonts w:ascii="Calibri" w:hAnsi="Calibri" w:cs="Calibri"/>
        </w:rPr>
        <w:t xml:space="preserve"> </w:t>
      </w:r>
    </w:p>
    <w:p w14:paraId="2FB73251" w14:textId="77777777" w:rsidR="002F5E3C" w:rsidRDefault="002F5E3C" w:rsidP="002F5E3C">
      <w:pPr>
        <w:rPr>
          <w:rFonts w:ascii="Calibri" w:hAnsi="Calibri" w:cs="Calibri"/>
        </w:rPr>
      </w:pPr>
      <w:r w:rsidRPr="002F5E3C">
        <w:rPr>
          <w:rFonts w:ascii="Calibri" w:hAnsi="Calibri" w:cs="Calibri"/>
          <w:b/>
          <w:bCs/>
        </w:rPr>
        <w:t>Polanyi, K.</w:t>
      </w:r>
      <w:r>
        <w:rPr>
          <w:rFonts w:ascii="Calibri" w:hAnsi="Calibri" w:cs="Calibri"/>
          <w:b/>
          <w:bCs/>
        </w:rPr>
        <w:t xml:space="preserve"> 1963.</w:t>
      </w:r>
      <w:r w:rsidRPr="002F5E3C">
        <w:rPr>
          <w:rFonts w:ascii="Calibri" w:hAnsi="Calibri" w:cs="Calibri"/>
          <w:b/>
          <w:bCs/>
        </w:rPr>
        <w:t xml:space="preserve"> </w:t>
      </w:r>
      <w:r w:rsidRPr="002F5E3C">
        <w:rPr>
          <w:rFonts w:ascii="Calibri" w:hAnsi="Calibri" w:cs="Calibri"/>
        </w:rPr>
        <w:t>Ports of Trade in Early Societies</w:t>
      </w:r>
      <w:r>
        <w:rPr>
          <w:rFonts w:ascii="Calibri" w:hAnsi="Calibri" w:cs="Calibri"/>
        </w:rPr>
        <w:t xml:space="preserve">. </w:t>
      </w:r>
      <w:r w:rsidRPr="002F5E3C">
        <w:rPr>
          <w:rFonts w:ascii="Calibri" w:hAnsi="Calibri" w:cs="Calibri"/>
          <w:i/>
          <w:iCs/>
        </w:rPr>
        <w:t>The Journal of Economic History</w:t>
      </w:r>
      <w:r>
        <w:rPr>
          <w:rFonts w:ascii="Calibri" w:hAnsi="Calibri" w:cs="Calibri"/>
        </w:rPr>
        <w:t xml:space="preserve"> 23 (1):</w:t>
      </w:r>
      <w:r w:rsidRPr="002F5E3C">
        <w:rPr>
          <w:rFonts w:ascii="Calibri" w:hAnsi="Calibri" w:cs="Calibri"/>
        </w:rPr>
        <w:t xml:space="preserve"> 30-45.</w:t>
      </w:r>
      <w:r>
        <w:rPr>
          <w:rFonts w:ascii="Calibri" w:hAnsi="Calibri" w:cs="Calibri"/>
        </w:rPr>
        <w:t xml:space="preserve"> </w:t>
      </w:r>
    </w:p>
    <w:p w14:paraId="1070FE16" w14:textId="4145661B" w:rsidR="002F5E3C" w:rsidRDefault="002F5E3C" w:rsidP="002F5E3C">
      <w:pPr>
        <w:rPr>
          <w:rFonts w:ascii="Calibri" w:hAnsi="Calibri" w:cs="Calibri"/>
        </w:rPr>
      </w:pPr>
      <w:r>
        <w:rPr>
          <w:rFonts w:ascii="Calibri" w:hAnsi="Calibri" w:cs="Calibri"/>
        </w:rPr>
        <w:t xml:space="preserve">(old but useful!) pdf available in library at: </w:t>
      </w:r>
      <w:hyperlink r:id="rId8" w:history="1">
        <w:r w:rsidRPr="009F4E45">
          <w:rPr>
            <w:rStyle w:val="Hyperlink"/>
            <w:rFonts w:ascii="Calibri" w:hAnsi="Calibri" w:cs="Calibri"/>
          </w:rPr>
          <w:t>https://www-jstor-org.ezproxy.uwtsd.ac.uk/stable/2116276</w:t>
        </w:r>
      </w:hyperlink>
    </w:p>
    <w:p w14:paraId="2F9459E9" w14:textId="13C08408" w:rsidR="002F5E3C" w:rsidRDefault="00FD5FE2" w:rsidP="00FD5FE2">
      <w:pPr>
        <w:ind w:left="720"/>
        <w:rPr>
          <w:rFonts w:ascii="Calibri" w:hAnsi="Calibri" w:cs="Calibri"/>
        </w:rPr>
      </w:pPr>
      <w:r>
        <w:rPr>
          <w:rFonts w:ascii="Calibri" w:hAnsi="Calibri" w:cs="Calibri"/>
        </w:rPr>
        <w:t xml:space="preserve">Perhaps also look at how Joanna Luke applied this approach to the Iron Age material at Al Mina: </w:t>
      </w:r>
    </w:p>
    <w:p w14:paraId="02D809F2" w14:textId="5BF4EFA5" w:rsidR="002F5E3C" w:rsidRDefault="00FD5FE2" w:rsidP="00FD5FE2">
      <w:pPr>
        <w:ind w:left="720"/>
        <w:rPr>
          <w:rFonts w:ascii="Calibri" w:hAnsi="Calibri" w:cs="Calibri"/>
        </w:rPr>
      </w:pPr>
      <w:r w:rsidRPr="00FD5FE2">
        <w:rPr>
          <w:rFonts w:ascii="Calibri" w:hAnsi="Calibri" w:cs="Calibri"/>
          <w:b/>
          <w:bCs/>
        </w:rPr>
        <w:t>Luke, J. 2003.</w:t>
      </w:r>
      <w:r>
        <w:rPr>
          <w:rFonts w:ascii="Calibri" w:hAnsi="Calibri" w:cs="Calibri"/>
        </w:rPr>
        <w:t xml:space="preserve"> </w:t>
      </w:r>
      <w:r w:rsidRPr="00FD5FE2">
        <w:rPr>
          <w:rFonts w:ascii="Calibri" w:hAnsi="Calibri" w:cs="Calibri"/>
          <w:i/>
          <w:iCs/>
        </w:rPr>
        <w:t xml:space="preserve">Ports of </w:t>
      </w:r>
      <w:r w:rsidRPr="00FD5FE2">
        <w:rPr>
          <w:rFonts w:ascii="Calibri" w:hAnsi="Calibri" w:cs="Calibri"/>
          <w:i/>
          <w:iCs/>
        </w:rPr>
        <w:t>T</w:t>
      </w:r>
      <w:r w:rsidRPr="00FD5FE2">
        <w:rPr>
          <w:rFonts w:ascii="Calibri" w:hAnsi="Calibri" w:cs="Calibri"/>
          <w:i/>
          <w:iCs/>
        </w:rPr>
        <w:t xml:space="preserve">rade, Al Mina, and </w:t>
      </w:r>
      <w:r w:rsidRPr="00FD5FE2">
        <w:rPr>
          <w:rFonts w:ascii="Calibri" w:hAnsi="Calibri" w:cs="Calibri"/>
          <w:i/>
          <w:iCs/>
        </w:rPr>
        <w:t>G</w:t>
      </w:r>
      <w:r w:rsidRPr="00FD5FE2">
        <w:rPr>
          <w:rFonts w:ascii="Calibri" w:hAnsi="Calibri" w:cs="Calibri"/>
          <w:i/>
          <w:iCs/>
        </w:rPr>
        <w:t xml:space="preserve">eometric Greek </w:t>
      </w:r>
      <w:r w:rsidRPr="00FD5FE2">
        <w:rPr>
          <w:rFonts w:ascii="Calibri" w:hAnsi="Calibri" w:cs="Calibri"/>
          <w:i/>
          <w:iCs/>
        </w:rPr>
        <w:t>P</w:t>
      </w:r>
      <w:r w:rsidRPr="00FD5FE2">
        <w:rPr>
          <w:rFonts w:ascii="Calibri" w:hAnsi="Calibri" w:cs="Calibri"/>
          <w:i/>
          <w:iCs/>
        </w:rPr>
        <w:t>ottery in the Levant</w:t>
      </w:r>
      <w:r>
        <w:rPr>
          <w:rFonts w:ascii="Calibri" w:hAnsi="Calibri" w:cs="Calibri"/>
        </w:rPr>
        <w:t xml:space="preserve">. BAR International Series 1100. Oxford: </w:t>
      </w:r>
      <w:proofErr w:type="spellStart"/>
      <w:r>
        <w:rPr>
          <w:rFonts w:ascii="Calibri" w:hAnsi="Calibri" w:cs="Calibri"/>
        </w:rPr>
        <w:t>Archaeopress</w:t>
      </w:r>
      <w:proofErr w:type="spellEnd"/>
      <w:r>
        <w:rPr>
          <w:rFonts w:ascii="Calibri" w:hAnsi="Calibri" w:cs="Calibri"/>
        </w:rPr>
        <w:t>.</w:t>
      </w:r>
    </w:p>
    <w:p w14:paraId="691D2202" w14:textId="38BA4F4C" w:rsidR="00FD5FE2" w:rsidRPr="00FD5FE2" w:rsidRDefault="00FD5FE2" w:rsidP="00FD5FE2">
      <w:pPr>
        <w:ind w:left="720"/>
        <w:rPr>
          <w:rFonts w:ascii="Calibri" w:hAnsi="Calibri" w:cs="Calibri"/>
        </w:rPr>
      </w:pPr>
      <w:r>
        <w:rPr>
          <w:rFonts w:ascii="Calibri" w:hAnsi="Calibri" w:cs="Calibri"/>
        </w:rPr>
        <w:t>Available hard copy from library store.</w:t>
      </w:r>
    </w:p>
    <w:p w14:paraId="1BBC3E42" w14:textId="31A060A3" w:rsidR="00B87F34" w:rsidRDefault="00B87F34">
      <w:pPr>
        <w:rPr>
          <w:rFonts w:ascii="Calibri" w:hAnsi="Calibri" w:cs="Calibri"/>
        </w:rPr>
      </w:pPr>
      <w:r>
        <w:rPr>
          <w:rFonts w:ascii="Calibri" w:hAnsi="Calibri" w:cs="Calibri"/>
          <w:b/>
          <w:bCs/>
        </w:rPr>
        <w:lastRenderedPageBreak/>
        <w:t xml:space="preserve">Sherry, J.F. 1983. </w:t>
      </w:r>
      <w:r w:rsidRPr="00B87F34">
        <w:rPr>
          <w:rFonts w:ascii="Calibri" w:hAnsi="Calibri" w:cs="Calibri"/>
        </w:rPr>
        <w:t>Gift Giving</w:t>
      </w:r>
      <w:r>
        <w:rPr>
          <w:rFonts w:ascii="Calibri" w:hAnsi="Calibri" w:cs="Calibri"/>
        </w:rPr>
        <w:t xml:space="preserve"> </w:t>
      </w:r>
      <w:r w:rsidRPr="00B87F34">
        <w:rPr>
          <w:rFonts w:ascii="Calibri" w:hAnsi="Calibri" w:cs="Calibri"/>
        </w:rPr>
        <w:t>in</w:t>
      </w:r>
      <w:r>
        <w:rPr>
          <w:rFonts w:ascii="Calibri" w:hAnsi="Calibri" w:cs="Calibri"/>
        </w:rPr>
        <w:t xml:space="preserve"> </w:t>
      </w:r>
      <w:r w:rsidRPr="00B87F34">
        <w:rPr>
          <w:rFonts w:ascii="Calibri" w:hAnsi="Calibri" w:cs="Calibri"/>
        </w:rPr>
        <w:t>Anthropological</w:t>
      </w:r>
      <w:r>
        <w:rPr>
          <w:rFonts w:ascii="Calibri" w:hAnsi="Calibri" w:cs="Calibri"/>
        </w:rPr>
        <w:t xml:space="preserve"> </w:t>
      </w:r>
      <w:r w:rsidRPr="00B87F34">
        <w:rPr>
          <w:rFonts w:ascii="Calibri" w:hAnsi="Calibri" w:cs="Calibri"/>
        </w:rPr>
        <w:t>Perspective</w:t>
      </w:r>
      <w:r>
        <w:rPr>
          <w:rFonts w:ascii="Calibri" w:hAnsi="Calibri" w:cs="Calibri"/>
        </w:rPr>
        <w:t xml:space="preserve">. </w:t>
      </w:r>
      <w:r w:rsidRPr="00B87F34">
        <w:rPr>
          <w:rFonts w:ascii="Calibri" w:hAnsi="Calibri" w:cs="Calibri"/>
          <w:i/>
          <w:iCs/>
        </w:rPr>
        <w:t>T</w:t>
      </w:r>
      <w:r w:rsidRPr="00B87F34">
        <w:rPr>
          <w:rFonts w:ascii="Calibri" w:hAnsi="Calibri" w:cs="Calibri"/>
          <w:i/>
          <w:iCs/>
        </w:rPr>
        <w:t xml:space="preserve">he Journal of </w:t>
      </w:r>
      <w:r w:rsidRPr="00B87F34">
        <w:rPr>
          <w:rFonts w:ascii="Calibri" w:hAnsi="Calibri" w:cs="Calibri"/>
          <w:i/>
          <w:iCs/>
        </w:rPr>
        <w:t>Consumer Research</w:t>
      </w:r>
      <w:r>
        <w:rPr>
          <w:rFonts w:ascii="Calibri" w:hAnsi="Calibri" w:cs="Calibri"/>
        </w:rPr>
        <w:t xml:space="preserve"> 10(2): </w:t>
      </w:r>
      <w:r w:rsidRPr="00B87F34">
        <w:rPr>
          <w:rFonts w:ascii="Calibri" w:hAnsi="Calibri" w:cs="Calibri"/>
        </w:rPr>
        <w:t>157-168</w:t>
      </w:r>
      <w:r>
        <w:rPr>
          <w:rFonts w:ascii="Calibri" w:hAnsi="Calibri" w:cs="Calibri"/>
        </w:rPr>
        <w:t>.</w:t>
      </w:r>
    </w:p>
    <w:p w14:paraId="7D22FEF0" w14:textId="39C32FF6" w:rsidR="00B87F34" w:rsidRDefault="00B87F34">
      <w:pPr>
        <w:rPr>
          <w:rFonts w:ascii="Calibri" w:hAnsi="Calibri" w:cs="Calibri"/>
        </w:rPr>
      </w:pPr>
      <w:r>
        <w:rPr>
          <w:rFonts w:ascii="Calibri" w:hAnsi="Calibri" w:cs="Calibri"/>
        </w:rPr>
        <w:t xml:space="preserve">Pdf available in library at: </w:t>
      </w:r>
      <w:hyperlink r:id="rId9" w:history="1">
        <w:r w:rsidRPr="009F4E45">
          <w:rPr>
            <w:rStyle w:val="Hyperlink"/>
            <w:rFonts w:ascii="Calibri" w:hAnsi="Calibri" w:cs="Calibri"/>
          </w:rPr>
          <w:t>https://www-jstor-org.ezproxy.uwtsd.ac.uk/stable/2488921</w:t>
        </w:r>
      </w:hyperlink>
    </w:p>
    <w:p w14:paraId="70051A05" w14:textId="50850FCE" w:rsidR="002D1CD3" w:rsidRDefault="002D1CD3">
      <w:pPr>
        <w:rPr>
          <w:rFonts w:ascii="Calibri" w:hAnsi="Calibri" w:cs="Calibri"/>
        </w:rPr>
      </w:pPr>
      <w:r w:rsidRPr="002D1CD3">
        <w:rPr>
          <w:rFonts w:ascii="Calibri" w:hAnsi="Calibri" w:cs="Calibri"/>
          <w:b/>
          <w:bCs/>
        </w:rPr>
        <w:t>Steel, L</w:t>
      </w:r>
      <w:r w:rsidRPr="002D1CD3">
        <w:rPr>
          <w:rFonts w:ascii="Calibri" w:hAnsi="Calibri" w:cs="Calibri"/>
          <w:b/>
          <w:bCs/>
        </w:rPr>
        <w:t xml:space="preserve">. </w:t>
      </w:r>
      <w:r w:rsidRPr="002D1CD3">
        <w:rPr>
          <w:rFonts w:ascii="Calibri" w:hAnsi="Calibri" w:cs="Calibri"/>
          <w:b/>
          <w:bCs/>
        </w:rPr>
        <w:t>2018</w:t>
      </w:r>
      <w:r w:rsidRPr="002D1CD3">
        <w:rPr>
          <w:rFonts w:ascii="Calibri" w:hAnsi="Calibri" w:cs="Calibri"/>
          <w:b/>
          <w:bCs/>
        </w:rPr>
        <w:t>.</w:t>
      </w:r>
      <w:r>
        <w:rPr>
          <w:rFonts w:ascii="Calibri" w:hAnsi="Calibri" w:cs="Calibri"/>
        </w:rPr>
        <w:t xml:space="preserve"> </w:t>
      </w:r>
      <w:r w:rsidRPr="002D1CD3">
        <w:rPr>
          <w:rFonts w:ascii="Calibri" w:hAnsi="Calibri" w:cs="Calibri"/>
          <w:i/>
          <w:iCs/>
        </w:rPr>
        <w:t>Shifting Relations in Bronze Age Gaza: An Investigation into Egyptianizing Practices and Cultural Hybridity in the Southern Levant During the Late Bronze Age.</w:t>
      </w:r>
      <w:r w:rsidRPr="002D1CD3">
        <w:rPr>
          <w:rFonts w:ascii="Calibri" w:hAnsi="Calibri" w:cs="Calibri"/>
        </w:rPr>
        <w:t> Journal of Ancient Egyptian Interconnections, 20</w:t>
      </w:r>
      <w:r>
        <w:rPr>
          <w:rFonts w:ascii="Calibri" w:hAnsi="Calibri" w:cs="Calibri"/>
        </w:rPr>
        <w:t>: 15-30.</w:t>
      </w:r>
    </w:p>
    <w:p w14:paraId="1F4CBFA1" w14:textId="7F3A0B7E" w:rsidR="002D1CD3" w:rsidRDefault="002D1CD3">
      <w:pPr>
        <w:rPr>
          <w:rFonts w:ascii="Calibri" w:hAnsi="Calibri" w:cs="Calibri"/>
        </w:rPr>
      </w:pPr>
      <w:r>
        <w:rPr>
          <w:rFonts w:ascii="Calibri" w:hAnsi="Calibri" w:cs="Calibri"/>
        </w:rPr>
        <w:t xml:space="preserve">(uploaded on </w:t>
      </w:r>
      <w:proofErr w:type="spellStart"/>
      <w:r>
        <w:rPr>
          <w:rFonts w:ascii="Calibri" w:hAnsi="Calibri" w:cs="Calibri"/>
        </w:rPr>
        <w:t>moodle</w:t>
      </w:r>
      <w:proofErr w:type="spellEnd"/>
      <w:r>
        <w:rPr>
          <w:rFonts w:ascii="Calibri" w:hAnsi="Calibri" w:cs="Calibri"/>
        </w:rPr>
        <w:t xml:space="preserve"> page)</w:t>
      </w:r>
    </w:p>
    <w:p w14:paraId="0D52AEA8" w14:textId="2DD2B037" w:rsidR="003E334C" w:rsidRDefault="003E334C">
      <w:pPr>
        <w:rPr>
          <w:rFonts w:ascii="Calibri" w:hAnsi="Calibri" w:cs="Calibri"/>
        </w:rPr>
      </w:pPr>
      <w:proofErr w:type="spellStart"/>
      <w:r w:rsidRPr="003E334C">
        <w:rPr>
          <w:rFonts w:ascii="Calibri" w:hAnsi="Calibri" w:cs="Calibri"/>
          <w:b/>
          <w:bCs/>
        </w:rPr>
        <w:t>Wengrow</w:t>
      </w:r>
      <w:proofErr w:type="spellEnd"/>
      <w:r w:rsidRPr="003E334C">
        <w:rPr>
          <w:rFonts w:ascii="Calibri" w:hAnsi="Calibri" w:cs="Calibri"/>
          <w:b/>
          <w:bCs/>
        </w:rPr>
        <w:t>, D. 2008.</w:t>
      </w:r>
      <w:r>
        <w:rPr>
          <w:rFonts w:ascii="Calibri" w:hAnsi="Calibri" w:cs="Calibri"/>
        </w:rPr>
        <w:t xml:space="preserve"> </w:t>
      </w:r>
      <w:r w:rsidRPr="003E334C">
        <w:rPr>
          <w:rFonts w:ascii="Calibri" w:hAnsi="Calibri" w:cs="Calibri"/>
        </w:rPr>
        <w:t>Prehistories of Commodity Branding</w:t>
      </w:r>
      <w:r>
        <w:rPr>
          <w:rFonts w:ascii="Calibri" w:hAnsi="Calibri" w:cs="Calibri"/>
        </w:rPr>
        <w:t xml:space="preserve">. </w:t>
      </w:r>
      <w:r w:rsidRPr="003E334C">
        <w:rPr>
          <w:rFonts w:ascii="Calibri" w:hAnsi="Calibri" w:cs="Calibri"/>
        </w:rPr>
        <w:t xml:space="preserve">Current </w:t>
      </w:r>
      <w:r>
        <w:rPr>
          <w:rFonts w:ascii="Calibri" w:hAnsi="Calibri" w:cs="Calibri"/>
        </w:rPr>
        <w:t>A</w:t>
      </w:r>
      <w:r w:rsidRPr="003E334C">
        <w:rPr>
          <w:rFonts w:ascii="Calibri" w:hAnsi="Calibri" w:cs="Calibri"/>
        </w:rPr>
        <w:t>nthropology</w:t>
      </w:r>
      <w:r>
        <w:rPr>
          <w:rFonts w:ascii="Calibri" w:hAnsi="Calibri" w:cs="Calibri"/>
        </w:rPr>
        <w:t xml:space="preserve"> </w:t>
      </w:r>
      <w:r w:rsidRPr="003E334C">
        <w:rPr>
          <w:rFonts w:ascii="Calibri" w:hAnsi="Calibri" w:cs="Calibri"/>
        </w:rPr>
        <w:t>49 (1</w:t>
      </w:r>
      <w:r>
        <w:rPr>
          <w:rFonts w:ascii="Calibri" w:hAnsi="Calibri" w:cs="Calibri"/>
        </w:rPr>
        <w:t xml:space="preserve">): </w:t>
      </w:r>
      <w:r w:rsidRPr="003E334C">
        <w:rPr>
          <w:rFonts w:ascii="Calibri" w:hAnsi="Calibri" w:cs="Calibri"/>
        </w:rPr>
        <w:t>7-34</w:t>
      </w:r>
      <w:r>
        <w:rPr>
          <w:rFonts w:ascii="Calibri" w:hAnsi="Calibri" w:cs="Calibri"/>
        </w:rPr>
        <w:t>.</w:t>
      </w:r>
    </w:p>
    <w:p w14:paraId="69B2D3ED" w14:textId="27657CB4" w:rsidR="003E334C" w:rsidRPr="007325BF" w:rsidRDefault="003E334C">
      <w:pPr>
        <w:rPr>
          <w:rFonts w:ascii="Calibri" w:hAnsi="Calibri" w:cs="Calibri"/>
        </w:rPr>
      </w:pPr>
      <w:r>
        <w:rPr>
          <w:rFonts w:ascii="Calibri" w:hAnsi="Calibri" w:cs="Calibri"/>
        </w:rPr>
        <w:t xml:space="preserve">Pdf available in library at: </w:t>
      </w:r>
      <w:hyperlink r:id="rId10" w:history="1">
        <w:r w:rsidRPr="009F4E45">
          <w:rPr>
            <w:rStyle w:val="Hyperlink"/>
            <w:rFonts w:ascii="Calibri" w:hAnsi="Calibri" w:cs="Calibri"/>
          </w:rPr>
          <w:t>https://www-jstor-org.ezproxy.uwtsd.ac.uk/stable/10.1086/523676?sid=primo</w:t>
        </w:r>
      </w:hyperlink>
      <w:r>
        <w:rPr>
          <w:rFonts w:ascii="Calibri" w:hAnsi="Calibri" w:cs="Calibri"/>
        </w:rPr>
        <w:t xml:space="preserve"> </w:t>
      </w:r>
    </w:p>
    <w:sectPr w:rsidR="003E334C" w:rsidRPr="007325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B84C9A"/>
    <w:multiLevelType w:val="hybridMultilevel"/>
    <w:tmpl w:val="147C43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079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5BF"/>
    <w:rsid w:val="002D1CD3"/>
    <w:rsid w:val="002F5E3C"/>
    <w:rsid w:val="0032439A"/>
    <w:rsid w:val="003E334C"/>
    <w:rsid w:val="00476579"/>
    <w:rsid w:val="007325BF"/>
    <w:rsid w:val="007C0DA1"/>
    <w:rsid w:val="008B4C9F"/>
    <w:rsid w:val="00971D6C"/>
    <w:rsid w:val="00B87F34"/>
    <w:rsid w:val="00FD5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0D24C"/>
  <w15:chartTrackingRefBased/>
  <w15:docId w15:val="{D9947630-67D1-456D-B9F6-3E011D864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5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5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5B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5B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325B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325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325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325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325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5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5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5B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5B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325B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325B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325B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325B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325B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325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5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5B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5B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325BF"/>
    <w:pPr>
      <w:spacing w:before="160"/>
      <w:jc w:val="center"/>
    </w:pPr>
    <w:rPr>
      <w:i/>
      <w:iCs/>
      <w:color w:val="404040" w:themeColor="text1" w:themeTint="BF"/>
    </w:rPr>
  </w:style>
  <w:style w:type="character" w:customStyle="1" w:styleId="QuoteChar">
    <w:name w:val="Quote Char"/>
    <w:basedOn w:val="DefaultParagraphFont"/>
    <w:link w:val="Quote"/>
    <w:uiPriority w:val="29"/>
    <w:rsid w:val="007325BF"/>
    <w:rPr>
      <w:i/>
      <w:iCs/>
      <w:color w:val="404040" w:themeColor="text1" w:themeTint="BF"/>
    </w:rPr>
  </w:style>
  <w:style w:type="paragraph" w:styleId="ListParagraph">
    <w:name w:val="List Paragraph"/>
    <w:basedOn w:val="Normal"/>
    <w:uiPriority w:val="34"/>
    <w:qFormat/>
    <w:rsid w:val="007325BF"/>
    <w:pPr>
      <w:ind w:left="720"/>
      <w:contextualSpacing/>
    </w:pPr>
  </w:style>
  <w:style w:type="character" w:styleId="IntenseEmphasis">
    <w:name w:val="Intense Emphasis"/>
    <w:basedOn w:val="DefaultParagraphFont"/>
    <w:uiPriority w:val="21"/>
    <w:qFormat/>
    <w:rsid w:val="007325BF"/>
    <w:rPr>
      <w:i/>
      <w:iCs/>
      <w:color w:val="0F4761" w:themeColor="accent1" w:themeShade="BF"/>
    </w:rPr>
  </w:style>
  <w:style w:type="paragraph" w:styleId="IntenseQuote">
    <w:name w:val="Intense Quote"/>
    <w:basedOn w:val="Normal"/>
    <w:next w:val="Normal"/>
    <w:link w:val="IntenseQuoteChar"/>
    <w:uiPriority w:val="30"/>
    <w:qFormat/>
    <w:rsid w:val="007325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5BF"/>
    <w:rPr>
      <w:i/>
      <w:iCs/>
      <w:color w:val="0F4761" w:themeColor="accent1" w:themeShade="BF"/>
    </w:rPr>
  </w:style>
  <w:style w:type="character" w:styleId="IntenseReference">
    <w:name w:val="Intense Reference"/>
    <w:basedOn w:val="DefaultParagraphFont"/>
    <w:uiPriority w:val="32"/>
    <w:qFormat/>
    <w:rsid w:val="007325BF"/>
    <w:rPr>
      <w:b/>
      <w:bCs/>
      <w:smallCaps/>
      <w:color w:val="0F4761" w:themeColor="accent1" w:themeShade="BF"/>
      <w:spacing w:val="5"/>
    </w:rPr>
  </w:style>
  <w:style w:type="character" w:styleId="Hyperlink">
    <w:name w:val="Hyperlink"/>
    <w:basedOn w:val="DefaultParagraphFont"/>
    <w:uiPriority w:val="99"/>
    <w:unhideWhenUsed/>
    <w:rsid w:val="007325BF"/>
    <w:rPr>
      <w:color w:val="467886" w:themeColor="hyperlink"/>
      <w:u w:val="single"/>
    </w:rPr>
  </w:style>
  <w:style w:type="character" w:styleId="UnresolvedMention">
    <w:name w:val="Unresolved Mention"/>
    <w:basedOn w:val="DefaultParagraphFont"/>
    <w:uiPriority w:val="99"/>
    <w:semiHidden/>
    <w:unhideWhenUsed/>
    <w:rsid w:val="007325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2116276" TargetMode="External"/><Relationship Id="rId3" Type="http://schemas.openxmlformats.org/officeDocument/2006/relationships/settings" Target="settings.xml"/><Relationship Id="rId7" Type="http://schemas.openxmlformats.org/officeDocument/2006/relationships/hyperlink" Target="https://karenpine.com/wp-content/uploads/2011/07/The-Psychology-of-Gift-Exchang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wn.edu/Departments/Joukowsky_Institute/courses/materialworlds/files/1108595.pdf" TargetMode="External"/><Relationship Id="rId11" Type="http://schemas.openxmlformats.org/officeDocument/2006/relationships/fontTable" Target="fontTable.xml"/><Relationship Id="rId5" Type="http://schemas.openxmlformats.org/officeDocument/2006/relationships/hyperlink" Target="https://www-fulcrum-org.ezproxy.uwtsd.ac.uk/concern/monographs/vq27zp00f" TargetMode="External"/><Relationship Id="rId10" Type="http://schemas.openxmlformats.org/officeDocument/2006/relationships/hyperlink" Target="https://www-jstor-org.ezproxy.uwtsd.ac.uk/stable/10.1086/523676?sid=primo" TargetMode="External"/><Relationship Id="rId4" Type="http://schemas.openxmlformats.org/officeDocument/2006/relationships/webSettings" Target="webSettings.xml"/><Relationship Id="rId9" Type="http://schemas.openxmlformats.org/officeDocument/2006/relationships/hyperlink" Target="https://www-jstor-org.ezproxy.uwtsd.ac.uk/stable/24889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485</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5</cp:revision>
  <dcterms:created xsi:type="dcterms:W3CDTF">2025-09-04T08:01:00Z</dcterms:created>
  <dcterms:modified xsi:type="dcterms:W3CDTF">2025-09-04T09:33:00Z</dcterms:modified>
</cp:coreProperties>
</file>