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02"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03"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04"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05"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06"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07"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08"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09"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0A"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0B"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0C"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0D"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0E"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0F" w14:textId="6CC934C7" w:rsidR="002519F3" w:rsidRDefault="0005323B" w:rsidP="0098383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LEGAL PROCESS</w:t>
      </w:r>
    </w:p>
    <w:p w14:paraId="4CB8E9A9" w14:textId="77777777" w:rsidR="00D9250A" w:rsidRDefault="001A0BA7" w:rsidP="00D9250A">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2</w:t>
      </w:r>
    </w:p>
    <w:p w14:paraId="2BC81C85" w14:textId="7D309B0B" w:rsidR="00D9250A" w:rsidRDefault="00D9250A" w:rsidP="00D9250A">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Kaiyum Ahmed Khan</w:t>
      </w:r>
    </w:p>
    <w:p w14:paraId="00000010" w14:textId="36FAF4C1" w:rsidR="002519F3" w:rsidRDefault="00D9250A" w:rsidP="00D9250A">
      <w:pPr>
        <w:pStyle w:val="Normal1"/>
        <w:spacing w:line="360" w:lineRule="auto"/>
        <w:ind w:left="3600" w:firstLine="720"/>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2028296</w:t>
      </w:r>
    </w:p>
    <w:p w14:paraId="00000011"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12"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13"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14"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15"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16"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17"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sdt>
      <w:sdtPr>
        <w:rPr>
          <w:rFonts w:ascii="Arial" w:eastAsia="Arial" w:hAnsi="Arial" w:cs="Arial"/>
          <w:color w:val="auto"/>
          <w:sz w:val="22"/>
          <w:szCs w:val="22"/>
          <w:lang w:val="en"/>
        </w:rPr>
        <w:id w:val="1681235438"/>
        <w:docPartObj>
          <w:docPartGallery w:val="Table of Contents"/>
          <w:docPartUnique/>
        </w:docPartObj>
      </w:sdtPr>
      <w:sdtEndPr>
        <w:rPr>
          <w:rFonts w:ascii="Times New Roman" w:hAnsi="Times New Roman" w:cs="Times New Roman"/>
          <w:b/>
          <w:bCs/>
          <w:noProof/>
          <w:sz w:val="24"/>
          <w:szCs w:val="24"/>
        </w:rPr>
      </w:sdtEndPr>
      <w:sdtContent>
        <w:p w14:paraId="4B2701CD" w14:textId="74C7DA9F" w:rsidR="00AE6FE7" w:rsidRPr="00AE6FE7" w:rsidRDefault="00AE6FE7" w:rsidP="00AE6FE7">
          <w:pPr>
            <w:pStyle w:val="TOCHeading"/>
            <w:jc w:val="center"/>
            <w:rPr>
              <w:rFonts w:ascii="Times New Roman" w:hAnsi="Times New Roman" w:cs="Times New Roman"/>
              <w:b/>
              <w:bCs/>
              <w:color w:val="000000" w:themeColor="text1"/>
              <w:sz w:val="28"/>
              <w:szCs w:val="28"/>
            </w:rPr>
          </w:pPr>
          <w:r w:rsidRPr="00AE6FE7">
            <w:rPr>
              <w:rFonts w:ascii="Times New Roman" w:hAnsi="Times New Roman" w:cs="Times New Roman"/>
              <w:b/>
              <w:bCs/>
              <w:color w:val="000000" w:themeColor="text1"/>
              <w:sz w:val="28"/>
              <w:szCs w:val="28"/>
            </w:rPr>
            <w:t>Table of Contents</w:t>
          </w:r>
        </w:p>
        <w:p w14:paraId="43A43622" w14:textId="7E3E13C2" w:rsidR="00AE6FE7" w:rsidRPr="00AE6FE7" w:rsidRDefault="00AE6FE7" w:rsidP="00AE6FE7">
          <w:pPr>
            <w:pStyle w:val="TOC1"/>
            <w:tabs>
              <w:tab w:val="right" w:leader="dot" w:pos="9350"/>
            </w:tabs>
            <w:spacing w:line="360" w:lineRule="auto"/>
            <w:rPr>
              <w:rFonts w:ascii="Times New Roman" w:hAnsi="Times New Roman" w:cs="Times New Roman"/>
              <w:noProof/>
              <w:sz w:val="24"/>
              <w:szCs w:val="24"/>
            </w:rPr>
          </w:pPr>
          <w:r w:rsidRPr="00AE6FE7">
            <w:rPr>
              <w:rFonts w:ascii="Times New Roman" w:hAnsi="Times New Roman" w:cs="Times New Roman"/>
              <w:sz w:val="24"/>
              <w:szCs w:val="24"/>
            </w:rPr>
            <w:fldChar w:fldCharType="begin"/>
          </w:r>
          <w:r w:rsidRPr="00AE6FE7">
            <w:rPr>
              <w:rFonts w:ascii="Times New Roman" w:hAnsi="Times New Roman" w:cs="Times New Roman"/>
              <w:sz w:val="24"/>
              <w:szCs w:val="24"/>
            </w:rPr>
            <w:instrText xml:space="preserve"> TOC \o "1-3" \h \z \u </w:instrText>
          </w:r>
          <w:r w:rsidRPr="00AE6FE7">
            <w:rPr>
              <w:rFonts w:ascii="Times New Roman" w:hAnsi="Times New Roman" w:cs="Times New Roman"/>
              <w:sz w:val="24"/>
              <w:szCs w:val="24"/>
            </w:rPr>
            <w:fldChar w:fldCharType="separate"/>
          </w:r>
          <w:hyperlink w:anchor="_Toc138952111" w:history="1">
            <w:r w:rsidRPr="00AE6FE7">
              <w:rPr>
                <w:rStyle w:val="Hyperlink"/>
                <w:rFonts w:ascii="Times New Roman" w:hAnsi="Times New Roman" w:cs="Times New Roman"/>
                <w:noProof/>
                <w:sz w:val="24"/>
                <w:szCs w:val="24"/>
              </w:rPr>
              <w:t>Introduction</w:t>
            </w:r>
            <w:r w:rsidRPr="00AE6FE7">
              <w:rPr>
                <w:rFonts w:ascii="Times New Roman" w:hAnsi="Times New Roman" w:cs="Times New Roman"/>
                <w:noProof/>
                <w:webHidden/>
                <w:sz w:val="24"/>
                <w:szCs w:val="24"/>
              </w:rPr>
              <w:tab/>
            </w:r>
            <w:r w:rsidRPr="00AE6FE7">
              <w:rPr>
                <w:rFonts w:ascii="Times New Roman" w:hAnsi="Times New Roman" w:cs="Times New Roman"/>
                <w:noProof/>
                <w:webHidden/>
                <w:sz w:val="24"/>
                <w:szCs w:val="24"/>
              </w:rPr>
              <w:fldChar w:fldCharType="begin"/>
            </w:r>
            <w:r w:rsidRPr="00AE6FE7">
              <w:rPr>
                <w:rFonts w:ascii="Times New Roman" w:hAnsi="Times New Roman" w:cs="Times New Roman"/>
                <w:noProof/>
                <w:webHidden/>
                <w:sz w:val="24"/>
                <w:szCs w:val="24"/>
              </w:rPr>
              <w:instrText xml:space="preserve"> PAGEREF _Toc138952111 \h </w:instrText>
            </w:r>
            <w:r w:rsidRPr="00AE6FE7">
              <w:rPr>
                <w:rFonts w:ascii="Times New Roman" w:hAnsi="Times New Roman" w:cs="Times New Roman"/>
                <w:noProof/>
                <w:webHidden/>
                <w:sz w:val="24"/>
                <w:szCs w:val="24"/>
              </w:rPr>
            </w:r>
            <w:r w:rsidRPr="00AE6FE7">
              <w:rPr>
                <w:rFonts w:ascii="Times New Roman" w:hAnsi="Times New Roman" w:cs="Times New Roman"/>
                <w:noProof/>
                <w:webHidden/>
                <w:sz w:val="24"/>
                <w:szCs w:val="24"/>
              </w:rPr>
              <w:fldChar w:fldCharType="separate"/>
            </w:r>
            <w:r w:rsidR="001E158F">
              <w:rPr>
                <w:rFonts w:ascii="Times New Roman" w:hAnsi="Times New Roman" w:cs="Times New Roman"/>
                <w:noProof/>
                <w:webHidden/>
                <w:sz w:val="24"/>
                <w:szCs w:val="24"/>
              </w:rPr>
              <w:t>3</w:t>
            </w:r>
            <w:r w:rsidRPr="00AE6FE7">
              <w:rPr>
                <w:rFonts w:ascii="Times New Roman" w:hAnsi="Times New Roman" w:cs="Times New Roman"/>
                <w:noProof/>
                <w:webHidden/>
                <w:sz w:val="24"/>
                <w:szCs w:val="24"/>
              </w:rPr>
              <w:fldChar w:fldCharType="end"/>
            </w:r>
          </w:hyperlink>
        </w:p>
        <w:p w14:paraId="0DBD8571" w14:textId="54D73CE0" w:rsidR="00AE6FE7" w:rsidRPr="00AE6FE7" w:rsidRDefault="00000000" w:rsidP="00AE6FE7">
          <w:pPr>
            <w:pStyle w:val="TOC1"/>
            <w:tabs>
              <w:tab w:val="right" w:leader="dot" w:pos="9350"/>
            </w:tabs>
            <w:spacing w:line="360" w:lineRule="auto"/>
            <w:rPr>
              <w:rFonts w:ascii="Times New Roman" w:hAnsi="Times New Roman" w:cs="Times New Roman"/>
              <w:noProof/>
              <w:sz w:val="24"/>
              <w:szCs w:val="24"/>
            </w:rPr>
          </w:pPr>
          <w:hyperlink w:anchor="_Toc138952112" w:history="1">
            <w:r w:rsidR="00AE6FE7" w:rsidRPr="00AE6FE7">
              <w:rPr>
                <w:rStyle w:val="Hyperlink"/>
                <w:rFonts w:ascii="Times New Roman" w:hAnsi="Times New Roman" w:cs="Times New Roman"/>
                <w:noProof/>
                <w:sz w:val="24"/>
                <w:szCs w:val="24"/>
              </w:rPr>
              <w:t>Main Body</w:t>
            </w:r>
            <w:r w:rsidR="00AE6FE7" w:rsidRPr="00AE6FE7">
              <w:rPr>
                <w:rFonts w:ascii="Times New Roman" w:hAnsi="Times New Roman" w:cs="Times New Roman"/>
                <w:noProof/>
                <w:webHidden/>
                <w:sz w:val="24"/>
                <w:szCs w:val="24"/>
              </w:rPr>
              <w:tab/>
            </w:r>
            <w:r w:rsidR="00AE6FE7" w:rsidRPr="00AE6FE7">
              <w:rPr>
                <w:rFonts w:ascii="Times New Roman" w:hAnsi="Times New Roman" w:cs="Times New Roman"/>
                <w:noProof/>
                <w:webHidden/>
                <w:sz w:val="24"/>
                <w:szCs w:val="24"/>
              </w:rPr>
              <w:fldChar w:fldCharType="begin"/>
            </w:r>
            <w:r w:rsidR="00AE6FE7" w:rsidRPr="00AE6FE7">
              <w:rPr>
                <w:rFonts w:ascii="Times New Roman" w:hAnsi="Times New Roman" w:cs="Times New Roman"/>
                <w:noProof/>
                <w:webHidden/>
                <w:sz w:val="24"/>
                <w:szCs w:val="24"/>
              </w:rPr>
              <w:instrText xml:space="preserve"> PAGEREF _Toc138952112 \h </w:instrText>
            </w:r>
            <w:r w:rsidR="00AE6FE7" w:rsidRPr="00AE6FE7">
              <w:rPr>
                <w:rFonts w:ascii="Times New Roman" w:hAnsi="Times New Roman" w:cs="Times New Roman"/>
                <w:noProof/>
                <w:webHidden/>
                <w:sz w:val="24"/>
                <w:szCs w:val="24"/>
              </w:rPr>
            </w:r>
            <w:r w:rsidR="00AE6FE7" w:rsidRPr="00AE6FE7">
              <w:rPr>
                <w:rFonts w:ascii="Times New Roman" w:hAnsi="Times New Roman" w:cs="Times New Roman"/>
                <w:noProof/>
                <w:webHidden/>
                <w:sz w:val="24"/>
                <w:szCs w:val="24"/>
              </w:rPr>
              <w:fldChar w:fldCharType="separate"/>
            </w:r>
            <w:r w:rsidR="001E158F">
              <w:rPr>
                <w:rFonts w:ascii="Times New Roman" w:hAnsi="Times New Roman" w:cs="Times New Roman"/>
                <w:noProof/>
                <w:webHidden/>
                <w:sz w:val="24"/>
                <w:szCs w:val="24"/>
              </w:rPr>
              <w:t>3</w:t>
            </w:r>
            <w:r w:rsidR="00AE6FE7" w:rsidRPr="00AE6FE7">
              <w:rPr>
                <w:rFonts w:ascii="Times New Roman" w:hAnsi="Times New Roman" w:cs="Times New Roman"/>
                <w:noProof/>
                <w:webHidden/>
                <w:sz w:val="24"/>
                <w:szCs w:val="24"/>
              </w:rPr>
              <w:fldChar w:fldCharType="end"/>
            </w:r>
          </w:hyperlink>
        </w:p>
        <w:p w14:paraId="3AB4FBFE" w14:textId="281DDF25" w:rsidR="00AE6FE7" w:rsidRPr="00AE6FE7" w:rsidRDefault="00000000" w:rsidP="00AE6FE7">
          <w:pPr>
            <w:pStyle w:val="TOC1"/>
            <w:tabs>
              <w:tab w:val="right" w:leader="dot" w:pos="9350"/>
            </w:tabs>
            <w:spacing w:line="360" w:lineRule="auto"/>
            <w:rPr>
              <w:rFonts w:ascii="Times New Roman" w:hAnsi="Times New Roman" w:cs="Times New Roman"/>
              <w:noProof/>
              <w:sz w:val="24"/>
              <w:szCs w:val="24"/>
            </w:rPr>
          </w:pPr>
          <w:hyperlink w:anchor="_Toc138952113" w:history="1">
            <w:r w:rsidR="00AE6FE7" w:rsidRPr="00AE6FE7">
              <w:rPr>
                <w:rStyle w:val="Hyperlink"/>
                <w:rFonts w:ascii="Times New Roman" w:hAnsi="Times New Roman" w:cs="Times New Roman"/>
                <w:noProof/>
                <w:sz w:val="24"/>
                <w:szCs w:val="24"/>
              </w:rPr>
              <w:t>Conclusion</w:t>
            </w:r>
            <w:r w:rsidR="00AE6FE7" w:rsidRPr="00AE6FE7">
              <w:rPr>
                <w:rFonts w:ascii="Times New Roman" w:hAnsi="Times New Roman" w:cs="Times New Roman"/>
                <w:noProof/>
                <w:webHidden/>
                <w:sz w:val="24"/>
                <w:szCs w:val="24"/>
              </w:rPr>
              <w:tab/>
            </w:r>
            <w:r w:rsidR="00AE6FE7" w:rsidRPr="00AE6FE7">
              <w:rPr>
                <w:rFonts w:ascii="Times New Roman" w:hAnsi="Times New Roman" w:cs="Times New Roman"/>
                <w:noProof/>
                <w:webHidden/>
                <w:sz w:val="24"/>
                <w:szCs w:val="24"/>
              </w:rPr>
              <w:fldChar w:fldCharType="begin"/>
            </w:r>
            <w:r w:rsidR="00AE6FE7" w:rsidRPr="00AE6FE7">
              <w:rPr>
                <w:rFonts w:ascii="Times New Roman" w:hAnsi="Times New Roman" w:cs="Times New Roman"/>
                <w:noProof/>
                <w:webHidden/>
                <w:sz w:val="24"/>
                <w:szCs w:val="24"/>
              </w:rPr>
              <w:instrText xml:space="preserve"> PAGEREF _Toc138952113 \h </w:instrText>
            </w:r>
            <w:r w:rsidR="00AE6FE7" w:rsidRPr="00AE6FE7">
              <w:rPr>
                <w:rFonts w:ascii="Times New Roman" w:hAnsi="Times New Roman" w:cs="Times New Roman"/>
                <w:noProof/>
                <w:webHidden/>
                <w:sz w:val="24"/>
                <w:szCs w:val="24"/>
              </w:rPr>
            </w:r>
            <w:r w:rsidR="00AE6FE7" w:rsidRPr="00AE6FE7">
              <w:rPr>
                <w:rFonts w:ascii="Times New Roman" w:hAnsi="Times New Roman" w:cs="Times New Roman"/>
                <w:noProof/>
                <w:webHidden/>
                <w:sz w:val="24"/>
                <w:szCs w:val="24"/>
              </w:rPr>
              <w:fldChar w:fldCharType="separate"/>
            </w:r>
            <w:r w:rsidR="001E158F">
              <w:rPr>
                <w:rFonts w:ascii="Times New Roman" w:hAnsi="Times New Roman" w:cs="Times New Roman"/>
                <w:noProof/>
                <w:webHidden/>
                <w:sz w:val="24"/>
                <w:szCs w:val="24"/>
              </w:rPr>
              <w:t>6</w:t>
            </w:r>
            <w:r w:rsidR="00AE6FE7" w:rsidRPr="00AE6FE7">
              <w:rPr>
                <w:rFonts w:ascii="Times New Roman" w:hAnsi="Times New Roman" w:cs="Times New Roman"/>
                <w:noProof/>
                <w:webHidden/>
                <w:sz w:val="24"/>
                <w:szCs w:val="24"/>
              </w:rPr>
              <w:fldChar w:fldCharType="end"/>
            </w:r>
          </w:hyperlink>
        </w:p>
        <w:p w14:paraId="4C34251A" w14:textId="169129B9" w:rsidR="00AE6FE7" w:rsidRPr="00AE6FE7" w:rsidRDefault="00000000" w:rsidP="00AE6FE7">
          <w:pPr>
            <w:pStyle w:val="TOC1"/>
            <w:tabs>
              <w:tab w:val="right" w:leader="dot" w:pos="9350"/>
            </w:tabs>
            <w:spacing w:line="360" w:lineRule="auto"/>
            <w:rPr>
              <w:rFonts w:ascii="Times New Roman" w:hAnsi="Times New Roman" w:cs="Times New Roman"/>
              <w:noProof/>
              <w:sz w:val="24"/>
              <w:szCs w:val="24"/>
            </w:rPr>
          </w:pPr>
          <w:hyperlink w:anchor="_Toc138952114" w:history="1">
            <w:r w:rsidR="00AE6FE7" w:rsidRPr="00AE6FE7">
              <w:rPr>
                <w:rStyle w:val="Hyperlink"/>
                <w:rFonts w:ascii="Times New Roman" w:hAnsi="Times New Roman" w:cs="Times New Roman"/>
                <w:noProof/>
                <w:sz w:val="24"/>
                <w:szCs w:val="24"/>
              </w:rPr>
              <w:t>Reference List</w:t>
            </w:r>
            <w:r w:rsidR="00AE6FE7" w:rsidRPr="00AE6FE7">
              <w:rPr>
                <w:rFonts w:ascii="Times New Roman" w:hAnsi="Times New Roman" w:cs="Times New Roman"/>
                <w:noProof/>
                <w:webHidden/>
                <w:sz w:val="24"/>
                <w:szCs w:val="24"/>
              </w:rPr>
              <w:tab/>
            </w:r>
            <w:r w:rsidR="00AE6FE7" w:rsidRPr="00AE6FE7">
              <w:rPr>
                <w:rFonts w:ascii="Times New Roman" w:hAnsi="Times New Roman" w:cs="Times New Roman"/>
                <w:noProof/>
                <w:webHidden/>
                <w:sz w:val="24"/>
                <w:szCs w:val="24"/>
              </w:rPr>
              <w:fldChar w:fldCharType="begin"/>
            </w:r>
            <w:r w:rsidR="00AE6FE7" w:rsidRPr="00AE6FE7">
              <w:rPr>
                <w:rFonts w:ascii="Times New Roman" w:hAnsi="Times New Roman" w:cs="Times New Roman"/>
                <w:noProof/>
                <w:webHidden/>
                <w:sz w:val="24"/>
                <w:szCs w:val="24"/>
              </w:rPr>
              <w:instrText xml:space="preserve"> PAGEREF _Toc138952114 \h </w:instrText>
            </w:r>
            <w:r w:rsidR="00AE6FE7" w:rsidRPr="00AE6FE7">
              <w:rPr>
                <w:rFonts w:ascii="Times New Roman" w:hAnsi="Times New Roman" w:cs="Times New Roman"/>
                <w:noProof/>
                <w:webHidden/>
                <w:sz w:val="24"/>
                <w:szCs w:val="24"/>
              </w:rPr>
            </w:r>
            <w:r w:rsidR="00AE6FE7" w:rsidRPr="00AE6FE7">
              <w:rPr>
                <w:rFonts w:ascii="Times New Roman" w:hAnsi="Times New Roman" w:cs="Times New Roman"/>
                <w:noProof/>
                <w:webHidden/>
                <w:sz w:val="24"/>
                <w:szCs w:val="24"/>
              </w:rPr>
              <w:fldChar w:fldCharType="separate"/>
            </w:r>
            <w:r w:rsidR="001E158F">
              <w:rPr>
                <w:rFonts w:ascii="Times New Roman" w:hAnsi="Times New Roman" w:cs="Times New Roman"/>
                <w:noProof/>
                <w:webHidden/>
                <w:sz w:val="24"/>
                <w:szCs w:val="24"/>
              </w:rPr>
              <w:t>7</w:t>
            </w:r>
            <w:r w:rsidR="00AE6FE7" w:rsidRPr="00AE6FE7">
              <w:rPr>
                <w:rFonts w:ascii="Times New Roman" w:hAnsi="Times New Roman" w:cs="Times New Roman"/>
                <w:noProof/>
                <w:webHidden/>
                <w:sz w:val="24"/>
                <w:szCs w:val="24"/>
              </w:rPr>
              <w:fldChar w:fldCharType="end"/>
            </w:r>
          </w:hyperlink>
        </w:p>
        <w:p w14:paraId="327CEA84" w14:textId="705E82AB" w:rsidR="00AE6FE7" w:rsidRPr="00AE6FE7" w:rsidRDefault="00AE6FE7" w:rsidP="00AE6FE7">
          <w:pPr>
            <w:spacing w:line="360" w:lineRule="auto"/>
            <w:rPr>
              <w:rFonts w:ascii="Times New Roman" w:hAnsi="Times New Roman" w:cs="Times New Roman"/>
              <w:sz w:val="24"/>
              <w:szCs w:val="24"/>
            </w:rPr>
          </w:pPr>
          <w:r w:rsidRPr="00AE6FE7">
            <w:rPr>
              <w:rFonts w:ascii="Times New Roman" w:hAnsi="Times New Roman" w:cs="Times New Roman"/>
              <w:b/>
              <w:bCs/>
              <w:noProof/>
              <w:sz w:val="24"/>
              <w:szCs w:val="24"/>
            </w:rPr>
            <w:fldChar w:fldCharType="end"/>
          </w:r>
        </w:p>
      </w:sdtContent>
    </w:sdt>
    <w:p w14:paraId="00000018"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19"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1A"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1B"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1C"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1D"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0000001E" w14:textId="77777777" w:rsidR="002519F3" w:rsidRDefault="002519F3" w:rsidP="0098383E">
      <w:pPr>
        <w:pStyle w:val="Normal1"/>
        <w:spacing w:line="360" w:lineRule="auto"/>
        <w:jc w:val="both"/>
        <w:rPr>
          <w:rFonts w:ascii="Times New Roman" w:eastAsia="Times New Roman" w:hAnsi="Times New Roman" w:cs="Times New Roman"/>
          <w:b/>
          <w:sz w:val="32"/>
          <w:szCs w:val="32"/>
        </w:rPr>
      </w:pPr>
    </w:p>
    <w:p w14:paraId="54AC2519" w14:textId="77777777" w:rsidR="0098383E" w:rsidRDefault="0098383E" w:rsidP="0098383E">
      <w:pPr>
        <w:pStyle w:val="Normal1"/>
        <w:spacing w:line="360" w:lineRule="auto"/>
        <w:jc w:val="both"/>
        <w:rPr>
          <w:rFonts w:ascii="Times New Roman" w:eastAsia="Times New Roman" w:hAnsi="Times New Roman" w:cs="Times New Roman"/>
          <w:b/>
          <w:sz w:val="32"/>
          <w:szCs w:val="32"/>
        </w:rPr>
      </w:pPr>
    </w:p>
    <w:p w14:paraId="171B938F" w14:textId="77777777" w:rsidR="0098383E" w:rsidRDefault="0098383E" w:rsidP="0098383E">
      <w:pPr>
        <w:pStyle w:val="Normal1"/>
        <w:spacing w:line="360" w:lineRule="auto"/>
        <w:jc w:val="both"/>
        <w:rPr>
          <w:rFonts w:ascii="Times New Roman" w:eastAsia="Times New Roman" w:hAnsi="Times New Roman" w:cs="Times New Roman"/>
          <w:b/>
          <w:sz w:val="32"/>
          <w:szCs w:val="32"/>
        </w:rPr>
      </w:pPr>
    </w:p>
    <w:p w14:paraId="38A160B7" w14:textId="77777777" w:rsidR="0098383E" w:rsidRDefault="0098383E" w:rsidP="0098383E">
      <w:pPr>
        <w:pStyle w:val="Normal1"/>
        <w:spacing w:line="360" w:lineRule="auto"/>
        <w:jc w:val="both"/>
        <w:rPr>
          <w:rFonts w:ascii="Times New Roman" w:eastAsia="Times New Roman" w:hAnsi="Times New Roman" w:cs="Times New Roman"/>
          <w:b/>
          <w:sz w:val="32"/>
          <w:szCs w:val="32"/>
        </w:rPr>
      </w:pPr>
    </w:p>
    <w:p w14:paraId="29C4D6BA" w14:textId="77777777" w:rsidR="0098383E" w:rsidRDefault="0098383E" w:rsidP="0098383E">
      <w:pPr>
        <w:pStyle w:val="Normal1"/>
        <w:spacing w:line="360" w:lineRule="auto"/>
        <w:jc w:val="both"/>
        <w:rPr>
          <w:rFonts w:ascii="Times New Roman" w:eastAsia="Times New Roman" w:hAnsi="Times New Roman" w:cs="Times New Roman"/>
          <w:b/>
          <w:sz w:val="32"/>
          <w:szCs w:val="32"/>
        </w:rPr>
      </w:pPr>
    </w:p>
    <w:p w14:paraId="4986643C" w14:textId="77777777" w:rsidR="0098383E" w:rsidRDefault="0098383E" w:rsidP="0098383E">
      <w:pPr>
        <w:pStyle w:val="Normal1"/>
        <w:spacing w:line="360" w:lineRule="auto"/>
        <w:jc w:val="both"/>
        <w:rPr>
          <w:rFonts w:ascii="Times New Roman" w:eastAsia="Times New Roman" w:hAnsi="Times New Roman" w:cs="Times New Roman"/>
          <w:b/>
          <w:sz w:val="32"/>
          <w:szCs w:val="32"/>
        </w:rPr>
      </w:pPr>
    </w:p>
    <w:p w14:paraId="3CFDED68" w14:textId="77777777" w:rsidR="0098383E" w:rsidRDefault="0098383E" w:rsidP="0098383E">
      <w:pPr>
        <w:pStyle w:val="Normal1"/>
        <w:spacing w:line="360" w:lineRule="auto"/>
        <w:jc w:val="both"/>
        <w:rPr>
          <w:rFonts w:ascii="Times New Roman" w:eastAsia="Times New Roman" w:hAnsi="Times New Roman" w:cs="Times New Roman"/>
          <w:b/>
          <w:sz w:val="32"/>
          <w:szCs w:val="32"/>
        </w:rPr>
      </w:pPr>
    </w:p>
    <w:p w14:paraId="5A98D573" w14:textId="77777777" w:rsidR="0098383E" w:rsidRDefault="0098383E" w:rsidP="0098383E">
      <w:pPr>
        <w:pStyle w:val="Normal1"/>
        <w:spacing w:line="360" w:lineRule="auto"/>
        <w:jc w:val="both"/>
        <w:rPr>
          <w:rFonts w:ascii="Times New Roman" w:eastAsia="Times New Roman" w:hAnsi="Times New Roman" w:cs="Times New Roman"/>
          <w:b/>
          <w:sz w:val="32"/>
          <w:szCs w:val="32"/>
        </w:rPr>
      </w:pPr>
    </w:p>
    <w:p w14:paraId="522AB222" w14:textId="77777777" w:rsidR="0098383E" w:rsidRDefault="0098383E" w:rsidP="0098383E">
      <w:pPr>
        <w:pStyle w:val="Normal1"/>
        <w:spacing w:line="360" w:lineRule="auto"/>
        <w:jc w:val="both"/>
        <w:rPr>
          <w:rFonts w:ascii="Times New Roman" w:eastAsia="Times New Roman" w:hAnsi="Times New Roman" w:cs="Times New Roman"/>
          <w:b/>
          <w:sz w:val="32"/>
          <w:szCs w:val="32"/>
        </w:rPr>
      </w:pPr>
    </w:p>
    <w:p w14:paraId="73520000" w14:textId="77777777" w:rsidR="0098383E" w:rsidRDefault="0098383E" w:rsidP="0098383E">
      <w:pPr>
        <w:pStyle w:val="Normal1"/>
        <w:spacing w:line="360" w:lineRule="auto"/>
        <w:jc w:val="both"/>
        <w:rPr>
          <w:rFonts w:ascii="Times New Roman" w:eastAsia="Times New Roman" w:hAnsi="Times New Roman" w:cs="Times New Roman"/>
          <w:b/>
          <w:sz w:val="32"/>
          <w:szCs w:val="32"/>
        </w:rPr>
      </w:pPr>
    </w:p>
    <w:p w14:paraId="7315924A" w14:textId="77777777" w:rsidR="0098383E" w:rsidRDefault="0098383E" w:rsidP="0098383E">
      <w:pPr>
        <w:pStyle w:val="Normal1"/>
        <w:spacing w:line="360" w:lineRule="auto"/>
        <w:jc w:val="both"/>
        <w:rPr>
          <w:rFonts w:ascii="Times New Roman" w:eastAsia="Times New Roman" w:hAnsi="Times New Roman" w:cs="Times New Roman"/>
          <w:b/>
          <w:sz w:val="32"/>
          <w:szCs w:val="32"/>
        </w:rPr>
      </w:pPr>
    </w:p>
    <w:p w14:paraId="09FCD7D3" w14:textId="77777777" w:rsidR="0098383E" w:rsidRDefault="0098383E" w:rsidP="0098383E">
      <w:pPr>
        <w:pStyle w:val="Normal1"/>
        <w:spacing w:line="360" w:lineRule="auto"/>
        <w:jc w:val="both"/>
        <w:rPr>
          <w:rFonts w:ascii="Times New Roman" w:eastAsia="Times New Roman" w:hAnsi="Times New Roman" w:cs="Times New Roman"/>
          <w:b/>
          <w:sz w:val="32"/>
          <w:szCs w:val="32"/>
        </w:rPr>
      </w:pPr>
    </w:p>
    <w:p w14:paraId="0000001F" w14:textId="57AEF361" w:rsidR="002519F3" w:rsidRDefault="0005323B" w:rsidP="0098383E">
      <w:pPr>
        <w:pStyle w:val="Heading1"/>
        <w:rPr>
          <w:b w:val="0"/>
        </w:rPr>
      </w:pPr>
      <w:bookmarkStart w:id="0" w:name="_Toc138952111"/>
      <w:r>
        <w:t>Introduction</w:t>
      </w:r>
      <w:bookmarkEnd w:id="0"/>
    </w:p>
    <w:p w14:paraId="00000020" w14:textId="77777777" w:rsidR="002519F3" w:rsidRDefault="0005323B" w:rsidP="0098383E">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Judges are considered to be the pillar of law due to their direct association with making decisions which can determine the fate of an individual. The essay is focused on covering various aspects of the judges that include their role and power. The further sections are focused on the clarity of the law and its importance to the common public. The final section emphasizes analyzing whether the judges are considered to be a servant of the public and evaluation of their position whether they are in a position of trust or not. All of these can give a clear insight into the various aspects of the judges so and their viability in society.</w:t>
      </w:r>
    </w:p>
    <w:p w14:paraId="00000021" w14:textId="77777777" w:rsidR="002519F3" w:rsidRDefault="0005323B" w:rsidP="0098383E">
      <w:pPr>
        <w:pStyle w:val="Heading1"/>
      </w:pPr>
      <w:bookmarkStart w:id="1" w:name="_Toc138952112"/>
      <w:r>
        <w:t>Main Body</w:t>
      </w:r>
      <w:bookmarkEnd w:id="1"/>
    </w:p>
    <w:p w14:paraId="00000024" w14:textId="77777777" w:rsidR="002519F3" w:rsidRDefault="0005323B"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role of judges ranges from giving a trial to an accused to the ultimate sentencing of a person all of which are necessary for proper evaluation of an accused. To be more specific, the role of judges during the trial of an accused is associated with making notes of every piece of evidence that is provided by the lawyers of both parties (Judiciary, 2022). This enables the judge to make legal decisions which are necessary for deciding the fate of the accused whether the person should be sentenced or get bailed based on the charges that are brought upon the person. In addition to this, the judge is responsible for evaluating all the shreds of evidence and summing up the case by providing a final report. In this stage, the judge is responsible for reporting to the jury about the key aspects of the case along with highlighting the strength and weaknesses of each party during the entire case.</w:t>
      </w:r>
    </w:p>
    <w:p w14:paraId="00000025" w14:textId="77777777" w:rsidR="002519F3" w:rsidRDefault="0005323B" w:rsidP="0098383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Another role of the judge is associated with sentencing when the judge is responsible for deciding the sentencing of the accused if proven guilty (</w:t>
      </w:r>
      <w:proofErr w:type="spellStart"/>
      <w:r>
        <w:rPr>
          <w:rFonts w:ascii="Times New Roman" w:eastAsia="Times New Roman" w:hAnsi="Times New Roman" w:cs="Times New Roman"/>
          <w:sz w:val="24"/>
          <w:szCs w:val="24"/>
        </w:rPr>
        <w:t>Demleitner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In this regard, the sentencing of a convict involves various aspects that include the severity of the offence, and the impact of the offence on the victim from both physical and mental perspectives. The judge in this regard is responsible for making a decision about the sentence of the person by considering any reports that are presented by the defendant.</w:t>
      </w:r>
    </w:p>
    <w:p w14:paraId="00000028" w14:textId="77777777" w:rsidR="002519F3" w:rsidRDefault="0005323B"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judges of the supreme court held the topmost importance as their decisions are final and cannot be overruled by any entity. To be more specific, even the royal family of the country cannot interfere with the decision of the judge which implicates their supreme authority (Judges and Parliament, 2022). However, they do not have the right to accuse any member of the royal family which somewhat restricts their power. In the context of the power of the judge, it can be observed that in some cases it is not their right to make the ultimate decision the power of which belongs to the parliament. The judges in the UK are hired by section 60(2) of the CRA 2005 by which they can appeal to the court (</w:t>
      </w:r>
      <w:proofErr w:type="spellStart"/>
      <w:r>
        <w:rPr>
          <w:rFonts w:ascii="Times New Roman" w:eastAsia="Times New Roman" w:hAnsi="Times New Roman" w:cs="Times New Roman"/>
          <w:sz w:val="24"/>
          <w:szCs w:val="24"/>
        </w:rPr>
        <w:t>SupremeCourt</w:t>
      </w:r>
      <w:proofErr w:type="spellEnd"/>
      <w:r>
        <w:rPr>
          <w:rFonts w:ascii="Times New Roman" w:eastAsia="Times New Roman" w:hAnsi="Times New Roman" w:cs="Times New Roman"/>
          <w:sz w:val="24"/>
          <w:szCs w:val="24"/>
        </w:rPr>
        <w:t xml:space="preserve">, 2023). </w:t>
      </w:r>
    </w:p>
    <w:p w14:paraId="00000029" w14:textId="77777777" w:rsidR="002519F3" w:rsidRDefault="0005323B"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this, the power of the judge is associated with supervising a trial which includes the authority to hear and determine the legal aspects that are brought in the court. In the context of jury cases, the power of a judge includes supervising the selection panel and instructing the panel if and when necessary. Another essential aspect of the judges can be identified as they cannot be terminated easily due to the power they possess in the country. One of the reasons, in this regard, can be identified as the judges of the House of the Lords held significant power in the UK due to the fact that all of the civil cases all over the UK were processed through this court (UK parliament, 2023). From this, it can be stated that the judges of the court held significant power as they are responsible for processing all the cases in the UK.</w:t>
      </w:r>
    </w:p>
    <w:p w14:paraId="0000002C" w14:textId="77777777" w:rsidR="002519F3" w:rsidRDefault="0005323B"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the law is essential as it is responsible for protecting the right of ordinary citizens (</w:t>
      </w:r>
      <w:proofErr w:type="spellStart"/>
      <w:r>
        <w:rPr>
          <w:rFonts w:ascii="Times New Roman" w:eastAsia="Times New Roman" w:hAnsi="Times New Roman" w:cs="Times New Roman"/>
          <w:sz w:val="24"/>
          <w:szCs w:val="24"/>
        </w:rPr>
        <w:t>Syafuri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Wahyudin</w:t>
      </w:r>
      <w:proofErr w:type="spellEnd"/>
      <w:r>
        <w:rPr>
          <w:rFonts w:ascii="Times New Roman" w:eastAsia="Times New Roman" w:hAnsi="Times New Roman" w:cs="Times New Roman"/>
          <w:sz w:val="24"/>
          <w:szCs w:val="24"/>
        </w:rPr>
        <w:t xml:space="preserve">, 2022). For this reason, the laws must be formulated in such a manner so that they can cover every aspect of human rights. There are various reasons that can support this fact which implies that the laws must be formulated with clarity. The first reason is associated with the literacy rate which is required to fully understand the complexity of the law. To be more specific, the laws in the UK or in any country involve some complications which could not be fully understood if an individual could not read or write. As a result, any influenced person can use the law for personal gain which could bring harm to those who belong to the lowermost stages of the society. </w:t>
      </w:r>
    </w:p>
    <w:p w14:paraId="0000002D" w14:textId="77777777" w:rsidR="002519F3" w:rsidRDefault="0005323B" w:rsidP="0098383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Another essential factor in this regard is associated with the intelligibility of the law which is essential for fully understanding what the law is trying to interpret (Farmer, 2020). The reason behind this can be identified as it can enable the population to take necessary measures in accordance with the law. To be more specific, the interpretability of the law can be manipulated by any entity which could have given an advantage to a certain party while the other party remains </w:t>
      </w:r>
      <w:r>
        <w:rPr>
          <w:rFonts w:ascii="Times New Roman" w:eastAsia="Times New Roman" w:hAnsi="Times New Roman" w:cs="Times New Roman"/>
          <w:sz w:val="24"/>
          <w:szCs w:val="24"/>
        </w:rPr>
        <w:lastRenderedPageBreak/>
        <w:t xml:space="preserve">completely oblivious about the proceeding. As a result, any innocent individual can be punished without any charges which could make the judiciary system more vulnerable. </w:t>
      </w:r>
    </w:p>
    <w:p w14:paraId="00000030" w14:textId="77777777" w:rsidR="002519F3" w:rsidRDefault="0005323B" w:rsidP="0098383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The primary responsibility of the judges is to ensure that every citizen regardless of caste or background can receive judiciary services without any partiality. To be more specific, the role of the judges emphasizes providing judiciary services to the public to ensure that they can get unbiased judiciary service (UK Civil Service, 2023). However, there are some constraints which implicate that the judges were public servants before the year 2006. The reason behind this can be identified as before the year the recruitment of judges involves the association of the crown. Adding to this, any individual employed by the crown is considered to be a civil servant which implies that before that year the judges were public servants. This changed after the year when the recruitment of judges involves the Judicial Appointments Commission (Judicial appointments, 2022).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considered to be an individual body and for this reason, it does not fall under the crown. This implies that the judges of the UK are no longer considered as public servants. This transition of these judges is responsible for ensuring that the population of the country takes this from a negative perspective which is responsible for damaging the judiciary of the country. The reason behind this can be identified as the population of the country used to get an assurance that they can get a fair trial when the judges were appointed by the king as they are directly answerable to the monarchs. On the other hand, the involvement of the </w:t>
      </w:r>
      <w:r>
        <w:rPr>
          <w:rFonts w:ascii="Times New Roman" w:eastAsia="Times New Roman" w:hAnsi="Times New Roman" w:cs="Times New Roman"/>
          <w:sz w:val="24"/>
          <w:szCs w:val="24"/>
          <w:highlight w:val="white"/>
        </w:rPr>
        <w:t>Judicial Appointments Commission is making the population unsure about the fair trial that could be received by them (</w:t>
      </w:r>
      <w:r>
        <w:rPr>
          <w:rFonts w:ascii="Times New Roman" w:eastAsia="Times New Roman" w:hAnsi="Times New Roman" w:cs="Times New Roman"/>
          <w:sz w:val="24"/>
          <w:szCs w:val="24"/>
        </w:rPr>
        <w:t>Judicial Appointments, 2023</w:t>
      </w:r>
      <w:r>
        <w:rPr>
          <w:rFonts w:ascii="Times New Roman" w:eastAsia="Times New Roman" w:hAnsi="Times New Roman" w:cs="Times New Roman"/>
          <w:sz w:val="24"/>
          <w:szCs w:val="24"/>
          <w:highlight w:val="white"/>
        </w:rPr>
        <w:t xml:space="preserve">). To be more specific, any individual can influence the </w:t>
      </w:r>
      <w:proofErr w:type="spellStart"/>
      <w:r>
        <w:rPr>
          <w:rFonts w:ascii="Times New Roman" w:eastAsia="Times New Roman" w:hAnsi="Times New Roman" w:cs="Times New Roman"/>
          <w:sz w:val="24"/>
          <w:szCs w:val="24"/>
          <w:highlight w:val="white"/>
        </w:rPr>
        <w:t>organisation</w:t>
      </w:r>
      <w:proofErr w:type="spellEnd"/>
      <w:r>
        <w:rPr>
          <w:rFonts w:ascii="Times New Roman" w:eastAsia="Times New Roman" w:hAnsi="Times New Roman" w:cs="Times New Roman"/>
          <w:sz w:val="24"/>
          <w:szCs w:val="24"/>
          <w:highlight w:val="white"/>
        </w:rPr>
        <w:t xml:space="preserve"> for their personal gain which could make the trialing process biased. For this reason, the population of the country is subjected to a fear that any influenced person or the judge can benefit a certain group which could make them abandoned in the biased judiciary system which is unlikely as it is owned by the government.</w:t>
      </w:r>
    </w:p>
    <w:p w14:paraId="00000033" w14:textId="77777777" w:rsidR="002519F3" w:rsidRDefault="0005323B"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judges are responsible for ensuring that every individual can receive a fair trial so and get proper justice (Butler, 2017). For this reason, the judges can be considered in a position of trust due to their involvement in making legal decisions which could decide the fate of the accused. The primary reason behind this can be identified as the court can act as a pillar of public strength and confidence and in </w:t>
      </w:r>
      <w:proofErr w:type="gramStart"/>
      <w:r>
        <w:rPr>
          <w:rFonts w:ascii="Times New Roman" w:eastAsia="Times New Roman" w:hAnsi="Times New Roman" w:cs="Times New Roman"/>
          <w:sz w:val="24"/>
          <w:szCs w:val="24"/>
        </w:rPr>
        <w:t>exchange</w:t>
      </w:r>
      <w:proofErr w:type="gramEnd"/>
      <w:r>
        <w:rPr>
          <w:rFonts w:ascii="Times New Roman" w:eastAsia="Times New Roman" w:hAnsi="Times New Roman" w:cs="Times New Roman"/>
          <w:sz w:val="24"/>
          <w:szCs w:val="24"/>
        </w:rPr>
        <w:t xml:space="preserve"> they expect that they can get judicial services to the customers. In addition to this, public strength can be gained by the performance of the judge who is responsible for making decisions that can influence the law of the UK. Another factor associated with </w:t>
      </w:r>
      <w:r>
        <w:rPr>
          <w:rFonts w:ascii="Times New Roman" w:eastAsia="Times New Roman" w:hAnsi="Times New Roman" w:cs="Times New Roman"/>
          <w:sz w:val="24"/>
          <w:szCs w:val="24"/>
        </w:rPr>
        <w:lastRenderedPageBreak/>
        <w:t xml:space="preserve">preserving public trust and confidence is both of which can ensure that the populace of the country abides by the rules and legislations so those can be maintained within the country (Yang and Northcott, 2021). In the context of the UK, it can be stated that the judges are previously recruited by the crown and during that time the judges upheld the principle and is committed to upholding those despite the association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as those are operated by the government. From all this, it can be stated that the judges are in a position of trust as they are responsible for managing the judiciary system by punishing those who are proven guilty. On the other hand, civilians who are innocent must be protected at all costs which could benefit the law of the country.</w:t>
      </w:r>
    </w:p>
    <w:p w14:paraId="00000034" w14:textId="5FAADBE0" w:rsidR="002519F3" w:rsidRDefault="0005323B" w:rsidP="0098383E">
      <w:pPr>
        <w:pStyle w:val="Heading1"/>
      </w:pPr>
      <w:bookmarkStart w:id="2" w:name="_Toc138952113"/>
      <w:r>
        <w:t>Conclusion</w:t>
      </w:r>
      <w:bookmarkEnd w:id="2"/>
    </w:p>
    <w:p w14:paraId="00000035" w14:textId="77777777" w:rsidR="002519F3" w:rsidRDefault="0005323B"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focus of the essay emphasizes the role of judges which are necessary for maintaining the integrity of law in the UK. From the essay, it can be observed that the judges are considered to be public servants despite the association of rules and legislation that are changed over the years. The reason behind this can be identified as they are considered to be the pillar of law enforcement and for this reason, they must be a public servant. The reason behind this can be identified as in this manner the judges can provide a piece of unbiased judiciary to every citizen of the country.</w:t>
      </w:r>
    </w:p>
    <w:p w14:paraId="00000036" w14:textId="77777777" w:rsidR="002519F3" w:rsidRDefault="002519F3" w:rsidP="0098383E">
      <w:pPr>
        <w:pStyle w:val="Normal1"/>
        <w:spacing w:line="360" w:lineRule="auto"/>
        <w:jc w:val="both"/>
        <w:rPr>
          <w:rFonts w:ascii="Times New Roman" w:eastAsia="Times New Roman" w:hAnsi="Times New Roman" w:cs="Times New Roman"/>
          <w:b/>
          <w:sz w:val="28"/>
          <w:szCs w:val="28"/>
        </w:rPr>
      </w:pPr>
    </w:p>
    <w:p w14:paraId="00000037" w14:textId="77777777" w:rsidR="002519F3" w:rsidRDefault="002519F3" w:rsidP="0098383E">
      <w:pPr>
        <w:pStyle w:val="Normal1"/>
        <w:spacing w:line="360" w:lineRule="auto"/>
        <w:jc w:val="both"/>
        <w:rPr>
          <w:rFonts w:ascii="Times New Roman" w:eastAsia="Times New Roman" w:hAnsi="Times New Roman" w:cs="Times New Roman"/>
          <w:b/>
          <w:sz w:val="28"/>
          <w:szCs w:val="28"/>
        </w:rPr>
      </w:pPr>
    </w:p>
    <w:p w14:paraId="3058B4AB" w14:textId="77777777" w:rsidR="0098383E" w:rsidRDefault="0098383E" w:rsidP="0098383E">
      <w:pPr>
        <w:pStyle w:val="Normal1"/>
        <w:spacing w:line="360" w:lineRule="auto"/>
        <w:jc w:val="both"/>
        <w:rPr>
          <w:rFonts w:ascii="Times New Roman" w:eastAsia="Times New Roman" w:hAnsi="Times New Roman" w:cs="Times New Roman"/>
          <w:b/>
          <w:sz w:val="28"/>
          <w:szCs w:val="28"/>
        </w:rPr>
      </w:pPr>
    </w:p>
    <w:p w14:paraId="68A30677" w14:textId="77777777" w:rsidR="0098383E" w:rsidRDefault="0098383E" w:rsidP="0098383E">
      <w:pPr>
        <w:pStyle w:val="Normal1"/>
        <w:spacing w:line="360" w:lineRule="auto"/>
        <w:jc w:val="both"/>
        <w:rPr>
          <w:rFonts w:ascii="Times New Roman" w:eastAsia="Times New Roman" w:hAnsi="Times New Roman" w:cs="Times New Roman"/>
          <w:b/>
          <w:sz w:val="28"/>
          <w:szCs w:val="28"/>
        </w:rPr>
      </w:pPr>
    </w:p>
    <w:p w14:paraId="03CA489E" w14:textId="77777777" w:rsidR="0098383E" w:rsidRDefault="0098383E" w:rsidP="0098383E">
      <w:pPr>
        <w:pStyle w:val="Normal1"/>
        <w:spacing w:line="360" w:lineRule="auto"/>
        <w:jc w:val="both"/>
        <w:rPr>
          <w:rFonts w:ascii="Times New Roman" w:eastAsia="Times New Roman" w:hAnsi="Times New Roman" w:cs="Times New Roman"/>
          <w:b/>
          <w:sz w:val="28"/>
          <w:szCs w:val="28"/>
        </w:rPr>
      </w:pPr>
    </w:p>
    <w:p w14:paraId="64414655" w14:textId="77777777" w:rsidR="0098383E" w:rsidRDefault="0098383E" w:rsidP="0098383E">
      <w:pPr>
        <w:pStyle w:val="Normal1"/>
        <w:spacing w:line="360" w:lineRule="auto"/>
        <w:jc w:val="both"/>
        <w:rPr>
          <w:rFonts w:ascii="Times New Roman" w:eastAsia="Times New Roman" w:hAnsi="Times New Roman" w:cs="Times New Roman"/>
          <w:b/>
          <w:sz w:val="28"/>
          <w:szCs w:val="28"/>
        </w:rPr>
      </w:pPr>
    </w:p>
    <w:p w14:paraId="6568E431" w14:textId="77777777" w:rsidR="0098383E" w:rsidRDefault="0098383E" w:rsidP="0098383E">
      <w:pPr>
        <w:pStyle w:val="Normal1"/>
        <w:spacing w:line="360" w:lineRule="auto"/>
        <w:jc w:val="both"/>
        <w:rPr>
          <w:rFonts w:ascii="Times New Roman" w:eastAsia="Times New Roman" w:hAnsi="Times New Roman" w:cs="Times New Roman"/>
          <w:b/>
          <w:sz w:val="28"/>
          <w:szCs w:val="28"/>
        </w:rPr>
      </w:pPr>
    </w:p>
    <w:p w14:paraId="20D7038E" w14:textId="77777777" w:rsidR="0098383E" w:rsidRDefault="0098383E" w:rsidP="0098383E">
      <w:pPr>
        <w:pStyle w:val="Normal1"/>
        <w:spacing w:line="360" w:lineRule="auto"/>
        <w:jc w:val="both"/>
        <w:rPr>
          <w:rFonts w:ascii="Times New Roman" w:eastAsia="Times New Roman" w:hAnsi="Times New Roman" w:cs="Times New Roman"/>
          <w:b/>
          <w:sz w:val="28"/>
          <w:szCs w:val="28"/>
        </w:rPr>
      </w:pPr>
    </w:p>
    <w:p w14:paraId="49BF474A" w14:textId="77777777" w:rsidR="0098383E" w:rsidRDefault="0098383E" w:rsidP="0098383E">
      <w:pPr>
        <w:pStyle w:val="Normal1"/>
        <w:spacing w:line="360" w:lineRule="auto"/>
        <w:jc w:val="both"/>
        <w:rPr>
          <w:rFonts w:ascii="Times New Roman" w:eastAsia="Times New Roman" w:hAnsi="Times New Roman" w:cs="Times New Roman"/>
          <w:b/>
          <w:sz w:val="28"/>
          <w:szCs w:val="28"/>
        </w:rPr>
      </w:pPr>
    </w:p>
    <w:p w14:paraId="160F1129" w14:textId="77777777" w:rsidR="0098383E" w:rsidRDefault="0098383E" w:rsidP="0098383E">
      <w:pPr>
        <w:pStyle w:val="Normal1"/>
        <w:spacing w:line="360" w:lineRule="auto"/>
        <w:jc w:val="both"/>
        <w:rPr>
          <w:rFonts w:ascii="Times New Roman" w:eastAsia="Times New Roman" w:hAnsi="Times New Roman" w:cs="Times New Roman"/>
          <w:b/>
          <w:sz w:val="28"/>
          <w:szCs w:val="28"/>
        </w:rPr>
      </w:pPr>
    </w:p>
    <w:p w14:paraId="5F4209B7" w14:textId="77777777" w:rsidR="0098383E" w:rsidRDefault="0098383E" w:rsidP="0098383E">
      <w:pPr>
        <w:pStyle w:val="Normal1"/>
        <w:spacing w:line="360" w:lineRule="auto"/>
        <w:jc w:val="both"/>
        <w:rPr>
          <w:rFonts w:ascii="Times New Roman" w:eastAsia="Times New Roman" w:hAnsi="Times New Roman" w:cs="Times New Roman"/>
          <w:b/>
          <w:sz w:val="28"/>
          <w:szCs w:val="28"/>
        </w:rPr>
      </w:pPr>
    </w:p>
    <w:p w14:paraId="3682901E" w14:textId="77777777" w:rsidR="0098383E" w:rsidRDefault="0098383E" w:rsidP="0098383E">
      <w:pPr>
        <w:pStyle w:val="Normal1"/>
        <w:spacing w:line="360" w:lineRule="auto"/>
        <w:jc w:val="both"/>
        <w:rPr>
          <w:rFonts w:ascii="Times New Roman" w:eastAsia="Times New Roman" w:hAnsi="Times New Roman" w:cs="Times New Roman"/>
          <w:b/>
          <w:sz w:val="28"/>
          <w:szCs w:val="28"/>
        </w:rPr>
      </w:pPr>
    </w:p>
    <w:p w14:paraId="20DE146D" w14:textId="77777777" w:rsidR="0098383E" w:rsidRDefault="0098383E" w:rsidP="0098383E">
      <w:pPr>
        <w:pStyle w:val="Normal1"/>
        <w:spacing w:line="360" w:lineRule="auto"/>
        <w:jc w:val="both"/>
        <w:rPr>
          <w:rFonts w:ascii="Times New Roman" w:eastAsia="Times New Roman" w:hAnsi="Times New Roman" w:cs="Times New Roman"/>
          <w:b/>
          <w:sz w:val="28"/>
          <w:szCs w:val="28"/>
        </w:rPr>
      </w:pPr>
    </w:p>
    <w:p w14:paraId="74BD106E" w14:textId="77777777" w:rsidR="0098383E" w:rsidRDefault="0098383E" w:rsidP="0098383E">
      <w:pPr>
        <w:pStyle w:val="Normal1"/>
        <w:spacing w:line="360" w:lineRule="auto"/>
        <w:jc w:val="both"/>
        <w:rPr>
          <w:rFonts w:ascii="Times New Roman" w:eastAsia="Times New Roman" w:hAnsi="Times New Roman" w:cs="Times New Roman"/>
          <w:b/>
          <w:sz w:val="28"/>
          <w:szCs w:val="28"/>
        </w:rPr>
      </w:pPr>
    </w:p>
    <w:p w14:paraId="02F709FD" w14:textId="77777777" w:rsidR="0098383E" w:rsidRDefault="0098383E" w:rsidP="0098383E">
      <w:pPr>
        <w:pStyle w:val="Normal1"/>
        <w:spacing w:line="360" w:lineRule="auto"/>
        <w:jc w:val="both"/>
        <w:rPr>
          <w:rFonts w:ascii="Times New Roman" w:eastAsia="Times New Roman" w:hAnsi="Times New Roman" w:cs="Times New Roman"/>
          <w:b/>
          <w:sz w:val="28"/>
          <w:szCs w:val="28"/>
        </w:rPr>
      </w:pPr>
    </w:p>
    <w:p w14:paraId="6B50EE2E" w14:textId="77777777" w:rsidR="0098383E" w:rsidRDefault="0098383E" w:rsidP="0098383E">
      <w:pPr>
        <w:pStyle w:val="Normal1"/>
        <w:spacing w:line="360" w:lineRule="auto"/>
        <w:jc w:val="both"/>
        <w:rPr>
          <w:rFonts w:ascii="Times New Roman" w:eastAsia="Times New Roman" w:hAnsi="Times New Roman" w:cs="Times New Roman"/>
          <w:b/>
          <w:sz w:val="28"/>
          <w:szCs w:val="28"/>
        </w:rPr>
      </w:pPr>
    </w:p>
    <w:p w14:paraId="00000038" w14:textId="77777777" w:rsidR="002519F3" w:rsidRDefault="0005323B" w:rsidP="0098383E">
      <w:pPr>
        <w:pStyle w:val="Heading1"/>
      </w:pPr>
      <w:bookmarkStart w:id="3" w:name="_Toc138952114"/>
      <w:r>
        <w:t>Reference List</w:t>
      </w:r>
      <w:bookmarkEnd w:id="3"/>
    </w:p>
    <w:p w14:paraId="27044683" w14:textId="77777777" w:rsidR="0098383E" w:rsidRDefault="0098383E"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Butler, T.C., 2017. Judges, Volume 8. Zondervan Academic.</w:t>
      </w:r>
    </w:p>
    <w:p w14:paraId="6A11CB61" w14:textId="77777777" w:rsidR="0098383E" w:rsidRDefault="0098383E" w:rsidP="0098383E">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Demleitner</w:t>
      </w:r>
      <w:proofErr w:type="spellEnd"/>
      <w:r>
        <w:rPr>
          <w:rFonts w:ascii="Times New Roman" w:eastAsia="Times New Roman" w:hAnsi="Times New Roman" w:cs="Times New Roman"/>
          <w:sz w:val="24"/>
          <w:szCs w:val="24"/>
        </w:rPr>
        <w:t>, N., Berman, D., Miller, M.L. and Wright, R.F., 2022. Sentencing law and policy: Cases, statutes, and guidelines. Aspen Publishing.</w:t>
      </w:r>
    </w:p>
    <w:p w14:paraId="47B4467E" w14:textId="77777777" w:rsidR="0098383E" w:rsidRDefault="0098383E"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Farmer, L., 2020. Civil order, markets, and the intelligibility of the criminal law. University of Toronto Law Journal, 70(supplement 1), pp.123-140.</w:t>
      </w:r>
    </w:p>
    <w:p w14:paraId="6A012C15" w14:textId="77777777" w:rsidR="0098383E" w:rsidRDefault="0098383E"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Judges and Parliament, 2022. Judges and Parliament. [online]. Courts and Tribunals Judiciary. Available at: https://www.judiciary.uk/about-the-judiciary/our-justice-system/jud-acc-ind/judges-and-parliament/ [Accessed 29 June 2023]. </w:t>
      </w:r>
    </w:p>
    <w:p w14:paraId="4A051970" w14:textId="77777777" w:rsidR="0098383E" w:rsidRDefault="0098383E"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Judicial appointments, 2022. Judicial Appointments. [online]. Courts and Tribunals Judiciary. Available at: https://www.judiciary.uk/about-the-judiciary/our-justice-system/jud-acc-ind/jud-appts/ [Accessed 29 June 2023]. </w:t>
      </w:r>
    </w:p>
    <w:p w14:paraId="40ADC889" w14:textId="77777777" w:rsidR="0098383E" w:rsidRDefault="0098383E"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Judicial Appointments, 2023. [online]. Judicial Appointments Commission. Available at: https://judicialappointments.gov.uk/ [Accessed 29 June 2023]. </w:t>
      </w:r>
    </w:p>
    <w:p w14:paraId="65F30A5B" w14:textId="77777777" w:rsidR="0098383E" w:rsidRDefault="0098383E"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Judiciary, 2022. Criminal. [online]. Courts and Tribunals Judiciary. Available at: https://www.judiciary.uk/about-the-judiciary/our-justice-system/jurisdictions/criminal-jurisdiction/ [Accessed 29 June 2023]. </w:t>
      </w:r>
    </w:p>
    <w:p w14:paraId="37E1360D" w14:textId="77777777" w:rsidR="0098383E" w:rsidRDefault="0098383E" w:rsidP="0098383E">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SupremeCourt</w:t>
      </w:r>
      <w:proofErr w:type="spellEnd"/>
      <w:r>
        <w:rPr>
          <w:rFonts w:ascii="Times New Roman" w:eastAsia="Times New Roman" w:hAnsi="Times New Roman" w:cs="Times New Roman"/>
          <w:sz w:val="24"/>
          <w:szCs w:val="24"/>
        </w:rPr>
        <w:t xml:space="preserve">, T.S., 2023. Appointments of Justices. [online]. Appointments of Justices - The Supreme Court. Available at: https://www.supremecourt.uk/about/appointments-of-justices.html#:~:text=Eligibility%20for%20appointment&amp;amp;text=%22High%20judicial%20office%22%20is%20defined,High%20Court%20in%20Northern%20Ireland. [Accessed 29 June 2023]. </w:t>
      </w:r>
    </w:p>
    <w:p w14:paraId="55E36744" w14:textId="77777777" w:rsidR="0098383E" w:rsidRDefault="0098383E" w:rsidP="0098383E">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Syafuri</w:t>
      </w:r>
      <w:proofErr w:type="spellEnd"/>
      <w:r>
        <w:rPr>
          <w:rFonts w:ascii="Times New Roman" w:eastAsia="Times New Roman" w:hAnsi="Times New Roman" w:cs="Times New Roman"/>
          <w:sz w:val="24"/>
          <w:szCs w:val="24"/>
        </w:rPr>
        <w:t xml:space="preserve">, H.B. and </w:t>
      </w:r>
      <w:proofErr w:type="spellStart"/>
      <w:r>
        <w:rPr>
          <w:rFonts w:ascii="Times New Roman" w:eastAsia="Times New Roman" w:hAnsi="Times New Roman" w:cs="Times New Roman"/>
          <w:sz w:val="24"/>
          <w:szCs w:val="24"/>
        </w:rPr>
        <w:t>Wahyudin</w:t>
      </w:r>
      <w:proofErr w:type="spellEnd"/>
      <w:r>
        <w:rPr>
          <w:rFonts w:ascii="Times New Roman" w:eastAsia="Times New Roman" w:hAnsi="Times New Roman" w:cs="Times New Roman"/>
          <w:sz w:val="24"/>
          <w:szCs w:val="24"/>
        </w:rPr>
        <w:t>, M., 2022. The Purpose of Law in the Study of Legal Philosophy. Formosa Journal of Sustainable Research, 1(6), pp.941-954.</w:t>
      </w:r>
    </w:p>
    <w:p w14:paraId="0FFD6DAE" w14:textId="77777777" w:rsidR="0098383E" w:rsidRDefault="0098383E"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Civil Service, 2023. What Is a Civil Servant? [online]. UK Civil Service - Definitions - What is a Civil Servant? Available at: https://www.civilservant.org.uk/information-</w:t>
      </w:r>
      <w:r>
        <w:rPr>
          <w:rFonts w:ascii="Times New Roman" w:eastAsia="Times New Roman" w:hAnsi="Times New Roman" w:cs="Times New Roman"/>
          <w:sz w:val="24"/>
          <w:szCs w:val="24"/>
        </w:rPr>
        <w:lastRenderedPageBreak/>
        <w:t xml:space="preserve">definitions.html#:~:text=Judges%2C%20magistrates%20and%20those%20employed,the%20Westminster%20Model%20of%20Government [Accessed 29 June 2023]. </w:t>
      </w:r>
    </w:p>
    <w:p w14:paraId="086554C0" w14:textId="77777777" w:rsidR="0098383E" w:rsidRDefault="0098383E"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parliament, 2023. [online]. 26 March layout - UK parliament. Available at: https://www.parliament.uk/globalassets/documents/lords-information-office/hoflbpjudicial.pdf [Accessed 29 June 2023]. </w:t>
      </w:r>
    </w:p>
    <w:p w14:paraId="3271077E" w14:textId="77777777" w:rsidR="0098383E" w:rsidRDefault="0098383E" w:rsidP="0098383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Yang, C. and Northcott, D., 2021. How do charity regulators build public </w:t>
      </w:r>
      <w:proofErr w:type="gramStart"/>
      <w:r>
        <w:rPr>
          <w:rFonts w:ascii="Times New Roman" w:eastAsia="Times New Roman" w:hAnsi="Times New Roman" w:cs="Times New Roman"/>
          <w:sz w:val="24"/>
          <w:szCs w:val="24"/>
        </w:rPr>
        <w:t>trust?.</w:t>
      </w:r>
      <w:proofErr w:type="gramEnd"/>
      <w:r>
        <w:rPr>
          <w:rFonts w:ascii="Times New Roman" w:eastAsia="Times New Roman" w:hAnsi="Times New Roman" w:cs="Times New Roman"/>
          <w:sz w:val="24"/>
          <w:szCs w:val="24"/>
        </w:rPr>
        <w:t xml:space="preserve"> Financial Accountability &amp; Management, 37(4), pp.367-384.</w:t>
      </w:r>
    </w:p>
    <w:sectPr w:rsidR="0098383E" w:rsidSect="00DA5540">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2F54A" w14:textId="77777777" w:rsidR="00ED4C27" w:rsidRDefault="00ED4C27" w:rsidP="00DA5540">
      <w:pPr>
        <w:spacing w:line="240" w:lineRule="auto"/>
      </w:pPr>
      <w:r>
        <w:separator/>
      </w:r>
    </w:p>
  </w:endnote>
  <w:endnote w:type="continuationSeparator" w:id="0">
    <w:p w14:paraId="403BCB18" w14:textId="77777777" w:rsidR="00ED4C27" w:rsidRDefault="00ED4C27" w:rsidP="00DA55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795279098"/>
      <w:docPartObj>
        <w:docPartGallery w:val="Page Numbers (Bottom of Page)"/>
        <w:docPartUnique/>
      </w:docPartObj>
    </w:sdtPr>
    <w:sdtContent>
      <w:sdt>
        <w:sdtPr>
          <w:rPr>
            <w:rFonts w:ascii="Times New Roman" w:hAnsi="Times New Roman" w:cs="Times New Roman"/>
          </w:rPr>
          <w:id w:val="-1769616900"/>
          <w:docPartObj>
            <w:docPartGallery w:val="Page Numbers (Top of Page)"/>
            <w:docPartUnique/>
          </w:docPartObj>
        </w:sdtPr>
        <w:sdtContent>
          <w:p w14:paraId="198DAAE8" w14:textId="30551125" w:rsidR="00DA5540" w:rsidRPr="00DA5540" w:rsidRDefault="00DA5540">
            <w:pPr>
              <w:pStyle w:val="Footer"/>
              <w:jc w:val="right"/>
              <w:rPr>
                <w:rFonts w:ascii="Times New Roman" w:hAnsi="Times New Roman" w:cs="Times New Roman"/>
              </w:rPr>
            </w:pPr>
            <w:r w:rsidRPr="00DA5540">
              <w:rPr>
                <w:rFonts w:ascii="Times New Roman" w:hAnsi="Times New Roman" w:cs="Times New Roman"/>
              </w:rPr>
              <w:t xml:space="preserve">Page </w:t>
            </w:r>
            <w:r w:rsidRPr="00DA5540">
              <w:rPr>
                <w:rFonts w:ascii="Times New Roman" w:hAnsi="Times New Roman" w:cs="Times New Roman"/>
              </w:rPr>
              <w:fldChar w:fldCharType="begin"/>
            </w:r>
            <w:r w:rsidRPr="00DA5540">
              <w:rPr>
                <w:rFonts w:ascii="Times New Roman" w:hAnsi="Times New Roman" w:cs="Times New Roman"/>
              </w:rPr>
              <w:instrText xml:space="preserve"> PAGE </w:instrText>
            </w:r>
            <w:r w:rsidRPr="00DA5540">
              <w:rPr>
                <w:rFonts w:ascii="Times New Roman" w:hAnsi="Times New Roman" w:cs="Times New Roman"/>
              </w:rPr>
              <w:fldChar w:fldCharType="separate"/>
            </w:r>
            <w:r w:rsidRPr="00DA5540">
              <w:rPr>
                <w:rFonts w:ascii="Times New Roman" w:hAnsi="Times New Roman" w:cs="Times New Roman"/>
                <w:noProof/>
              </w:rPr>
              <w:t>2</w:t>
            </w:r>
            <w:r w:rsidRPr="00DA5540">
              <w:rPr>
                <w:rFonts w:ascii="Times New Roman" w:hAnsi="Times New Roman" w:cs="Times New Roman"/>
              </w:rPr>
              <w:fldChar w:fldCharType="end"/>
            </w:r>
            <w:r w:rsidRPr="00DA5540">
              <w:rPr>
                <w:rFonts w:ascii="Times New Roman" w:hAnsi="Times New Roman" w:cs="Times New Roman"/>
              </w:rPr>
              <w:t xml:space="preserve"> of </w:t>
            </w:r>
            <w:r w:rsidRPr="00DA5540">
              <w:rPr>
                <w:rFonts w:ascii="Times New Roman" w:hAnsi="Times New Roman" w:cs="Times New Roman"/>
              </w:rPr>
              <w:fldChar w:fldCharType="begin"/>
            </w:r>
            <w:r w:rsidRPr="00DA5540">
              <w:rPr>
                <w:rFonts w:ascii="Times New Roman" w:hAnsi="Times New Roman" w:cs="Times New Roman"/>
              </w:rPr>
              <w:instrText xml:space="preserve"> NUMPAGES  </w:instrText>
            </w:r>
            <w:r w:rsidRPr="00DA5540">
              <w:rPr>
                <w:rFonts w:ascii="Times New Roman" w:hAnsi="Times New Roman" w:cs="Times New Roman"/>
              </w:rPr>
              <w:fldChar w:fldCharType="separate"/>
            </w:r>
            <w:r w:rsidRPr="00DA5540">
              <w:rPr>
                <w:rFonts w:ascii="Times New Roman" w:hAnsi="Times New Roman" w:cs="Times New Roman"/>
                <w:noProof/>
              </w:rPr>
              <w:t>2</w:t>
            </w:r>
            <w:r w:rsidRPr="00DA5540">
              <w:rPr>
                <w:rFonts w:ascii="Times New Roman" w:hAnsi="Times New Roman" w:cs="Times New Roman"/>
              </w:rPr>
              <w:fldChar w:fldCharType="end"/>
            </w:r>
          </w:p>
        </w:sdtContent>
      </w:sdt>
    </w:sdtContent>
  </w:sdt>
  <w:p w14:paraId="08E91705" w14:textId="77777777" w:rsidR="00DA5540" w:rsidRDefault="00DA55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93B2A" w14:textId="77777777" w:rsidR="00ED4C27" w:rsidRDefault="00ED4C27" w:rsidP="00DA5540">
      <w:pPr>
        <w:spacing w:line="240" w:lineRule="auto"/>
      </w:pPr>
      <w:r>
        <w:separator/>
      </w:r>
    </w:p>
  </w:footnote>
  <w:footnote w:type="continuationSeparator" w:id="0">
    <w:p w14:paraId="5A75CADE" w14:textId="77777777" w:rsidR="00ED4C27" w:rsidRDefault="00ED4C27" w:rsidP="00DA55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4D4EB4"/>
    <w:multiLevelType w:val="hybridMultilevel"/>
    <w:tmpl w:val="00000000"/>
    <w:lvl w:ilvl="0" w:tplc="EAFA0DDE">
      <w:start w:val="1"/>
      <w:numFmt w:val="decimal"/>
      <w:lvlText w:val="%1."/>
      <w:lvlJc w:val="left"/>
      <w:pPr>
        <w:ind w:left="720" w:hanging="360"/>
      </w:pPr>
      <w:rPr>
        <w:u w:val="none"/>
      </w:rPr>
    </w:lvl>
    <w:lvl w:ilvl="1" w:tplc="4EEE81CA">
      <w:start w:val="1"/>
      <w:numFmt w:val="lowerLetter"/>
      <w:lvlText w:val="%2."/>
      <w:lvlJc w:val="left"/>
      <w:pPr>
        <w:ind w:left="1440" w:hanging="360"/>
      </w:pPr>
      <w:rPr>
        <w:u w:val="none"/>
      </w:rPr>
    </w:lvl>
    <w:lvl w:ilvl="2" w:tplc="8CDE9FAA">
      <w:start w:val="1"/>
      <w:numFmt w:val="lowerRoman"/>
      <w:lvlText w:val="%3."/>
      <w:lvlJc w:val="right"/>
      <w:pPr>
        <w:ind w:left="2160" w:hanging="360"/>
      </w:pPr>
      <w:rPr>
        <w:u w:val="none"/>
      </w:rPr>
    </w:lvl>
    <w:lvl w:ilvl="3" w:tplc="E01893CA">
      <w:start w:val="1"/>
      <w:numFmt w:val="decimal"/>
      <w:lvlText w:val="%4."/>
      <w:lvlJc w:val="left"/>
      <w:pPr>
        <w:ind w:left="2880" w:hanging="360"/>
      </w:pPr>
      <w:rPr>
        <w:u w:val="none"/>
      </w:rPr>
    </w:lvl>
    <w:lvl w:ilvl="4" w:tplc="53A2EB42">
      <w:start w:val="1"/>
      <w:numFmt w:val="lowerLetter"/>
      <w:lvlText w:val="%5."/>
      <w:lvlJc w:val="left"/>
      <w:pPr>
        <w:ind w:left="3600" w:hanging="360"/>
      </w:pPr>
      <w:rPr>
        <w:u w:val="none"/>
      </w:rPr>
    </w:lvl>
    <w:lvl w:ilvl="5" w:tplc="0C44D752">
      <w:start w:val="1"/>
      <w:numFmt w:val="lowerRoman"/>
      <w:lvlText w:val="%6."/>
      <w:lvlJc w:val="right"/>
      <w:pPr>
        <w:ind w:left="4320" w:hanging="360"/>
      </w:pPr>
      <w:rPr>
        <w:u w:val="none"/>
      </w:rPr>
    </w:lvl>
    <w:lvl w:ilvl="6" w:tplc="1974FDF2">
      <w:start w:val="1"/>
      <w:numFmt w:val="decimal"/>
      <w:lvlText w:val="%7."/>
      <w:lvlJc w:val="left"/>
      <w:pPr>
        <w:ind w:left="5040" w:hanging="360"/>
      </w:pPr>
      <w:rPr>
        <w:u w:val="none"/>
      </w:rPr>
    </w:lvl>
    <w:lvl w:ilvl="7" w:tplc="B36EF44C">
      <w:start w:val="1"/>
      <w:numFmt w:val="lowerLetter"/>
      <w:lvlText w:val="%8."/>
      <w:lvlJc w:val="left"/>
      <w:pPr>
        <w:ind w:left="5760" w:hanging="360"/>
      </w:pPr>
      <w:rPr>
        <w:u w:val="none"/>
      </w:rPr>
    </w:lvl>
    <w:lvl w:ilvl="8" w:tplc="C2E430E2">
      <w:start w:val="1"/>
      <w:numFmt w:val="lowerRoman"/>
      <w:lvlText w:val="%9."/>
      <w:lvlJc w:val="right"/>
      <w:pPr>
        <w:ind w:left="6480" w:hanging="360"/>
      </w:pPr>
      <w:rPr>
        <w:u w:val="none"/>
      </w:rPr>
    </w:lvl>
  </w:abstractNum>
  <w:num w:numId="1" w16cid:durableId="1094982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19F3"/>
    <w:rsid w:val="0005323B"/>
    <w:rsid w:val="001A0BA7"/>
    <w:rsid w:val="001D4B28"/>
    <w:rsid w:val="001E158F"/>
    <w:rsid w:val="002519F3"/>
    <w:rsid w:val="0068390B"/>
    <w:rsid w:val="00911CD1"/>
    <w:rsid w:val="0098383E"/>
    <w:rsid w:val="00AE6FE7"/>
    <w:rsid w:val="00D9250A"/>
    <w:rsid w:val="00DA5540"/>
    <w:rsid w:val="00ED4C27"/>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BDCB5"/>
  <w15:docId w15:val="{90C170B0-B5CA-4B51-A7C2-438F4B694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98383E"/>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AE6FE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E6FE7"/>
    <w:pPr>
      <w:spacing w:after="100"/>
    </w:pPr>
  </w:style>
  <w:style w:type="character" w:styleId="Hyperlink">
    <w:name w:val="Hyperlink"/>
    <w:basedOn w:val="DefaultParagraphFont"/>
    <w:uiPriority w:val="99"/>
    <w:unhideWhenUsed/>
    <w:rsid w:val="00AE6FE7"/>
    <w:rPr>
      <w:color w:val="0000FF" w:themeColor="hyperlink"/>
      <w:u w:val="single"/>
    </w:rPr>
  </w:style>
  <w:style w:type="paragraph" w:styleId="Header">
    <w:name w:val="header"/>
    <w:basedOn w:val="Normal"/>
    <w:link w:val="HeaderChar"/>
    <w:uiPriority w:val="99"/>
    <w:unhideWhenUsed/>
    <w:rsid w:val="00DA5540"/>
    <w:pPr>
      <w:tabs>
        <w:tab w:val="center" w:pos="4513"/>
        <w:tab w:val="right" w:pos="9026"/>
      </w:tabs>
      <w:spacing w:line="240" w:lineRule="auto"/>
    </w:pPr>
  </w:style>
  <w:style w:type="character" w:customStyle="1" w:styleId="HeaderChar">
    <w:name w:val="Header Char"/>
    <w:basedOn w:val="DefaultParagraphFont"/>
    <w:link w:val="Header"/>
    <w:uiPriority w:val="99"/>
    <w:rsid w:val="00DA5540"/>
  </w:style>
  <w:style w:type="paragraph" w:styleId="Footer">
    <w:name w:val="footer"/>
    <w:basedOn w:val="Normal"/>
    <w:link w:val="FooterChar"/>
    <w:uiPriority w:val="99"/>
    <w:unhideWhenUsed/>
    <w:rsid w:val="00DA5540"/>
    <w:pPr>
      <w:tabs>
        <w:tab w:val="center" w:pos="4513"/>
        <w:tab w:val="right" w:pos="9026"/>
      </w:tabs>
      <w:spacing w:line="240" w:lineRule="auto"/>
    </w:pPr>
  </w:style>
  <w:style w:type="character" w:customStyle="1" w:styleId="FooterChar">
    <w:name w:val="Footer Char"/>
    <w:basedOn w:val="DefaultParagraphFont"/>
    <w:link w:val="Footer"/>
    <w:uiPriority w:val="99"/>
    <w:rsid w:val="00DA55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02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5DE074-A39C-4737-90A8-E8D3CEBB8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1798</Words>
  <Characters>10250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12024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Khaiyum Khan (2028296)</cp:lastModifiedBy>
  <cp:revision>2</cp:revision>
  <dcterms:created xsi:type="dcterms:W3CDTF">2023-07-06T17:38:00Z</dcterms:created>
  <dcterms:modified xsi:type="dcterms:W3CDTF">2023-07-06T17:38:00Z</dcterms:modified>
  <cp:category/>
</cp:coreProperties>
</file>