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CFB611C" wp14:paraId="00022449" wp14:textId="7C81812B">
      <w:pPr>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7D323100">
        <w:drawing>
          <wp:inline xmlns:wp14="http://schemas.microsoft.com/office/word/2010/wordprocessingDrawing" wp14:editId="7E278DCC" wp14:anchorId="478BA68E">
            <wp:extent cx="2200275" cy="2733675"/>
            <wp:effectExtent l="0" t="0" r="0" b="0"/>
            <wp:docPr id="18517425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1742525" name="Picture 1851742525"/>
                    <pic:cNvPicPr/>
                  </pic:nvPicPr>
                  <pic:blipFill>
                    <a:blip xmlns:r="http://schemas.openxmlformats.org/officeDocument/2006/relationships" r:embed="rId493083907">
                      <a:extLst>
                        <a:ext uri="{28A0092B-C50C-407E-A947-70E740481C1C}">
                          <a14:useLocalDpi xmlns:a14="http://schemas.microsoft.com/office/drawing/2010/main"/>
                        </a:ext>
                      </a:extLst>
                    </a:blip>
                    <a:stretch>
                      <a:fillRect/>
                    </a:stretch>
                  </pic:blipFill>
                  <pic:spPr>
                    <a:xfrm rot="0">
                      <a:off x="0" y="0"/>
                      <a:ext cx="2200275" cy="2733675"/>
                    </a:xfrm>
                    <a:prstGeom prst="rect">
                      <a:avLst/>
                    </a:prstGeom>
                  </pic:spPr>
                </pic:pic>
              </a:graphicData>
            </a:graphic>
          </wp:inline>
        </w:drawing>
      </w:r>
      <w:r w:rsidR="7D323100">
        <w:drawing>
          <wp:inline xmlns:wp14="http://schemas.microsoft.com/office/word/2010/wordprocessingDrawing" wp14:editId="3734935F" wp14:anchorId="38403E69">
            <wp:extent cx="2763530" cy="2743649"/>
            <wp:effectExtent l="0" t="0" r="0" b="0"/>
            <wp:docPr id="894969669" name="drawing" title="https://www.lowfieldtimberframes.co.uk/wp-content/uploads/2021/09/Bryn-Bragl.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4969669" name="Picture 894969669"/>
                    <pic:cNvPicPr/>
                  </pic:nvPicPr>
                  <pic:blipFill>
                    <a:blip xmlns:r="http://schemas.openxmlformats.org/officeDocument/2006/relationships" r:embed="rId236646076">
                      <a:extLst>
                        <a:ext uri="{28A0092B-C50C-407E-A947-70E740481C1C}">
                          <a14:useLocalDpi xmlns:a14="http://schemas.microsoft.com/office/drawing/2010/main"/>
                        </a:ext>
                      </a:extLst>
                    </a:blip>
                    <a:stretch>
                      <a:fillRect/>
                    </a:stretch>
                  </pic:blipFill>
                  <pic:spPr>
                    <a:xfrm rot="0">
                      <a:off x="0" y="0"/>
                      <a:ext cx="2763530" cy="2743649"/>
                    </a:xfrm>
                    <a:prstGeom prst="rect">
                      <a:avLst/>
                    </a:prstGeom>
                  </pic:spPr>
                </pic:pic>
              </a:graphicData>
            </a:graphic>
          </wp:inline>
        </w:drawing>
      </w:r>
      <w:r w:rsidRPr="4CFB611C" w:rsidR="7D323100">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 xml:space="preserve">Advanced Construction Technology </w:t>
      </w:r>
      <w:r>
        <w:br/>
      </w:r>
      <w:r w:rsidRPr="4CFB611C" w:rsidR="7D323100">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 xml:space="preserve">Assignment 1 – Bryn </w:t>
      </w:r>
      <w:r w:rsidRPr="4CFB611C" w:rsidR="7D323100">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Bragl</w:t>
      </w:r>
      <w:r w:rsidRPr="4CFB611C" w:rsidR="7D323100">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 xml:space="preserve"> Report</w:t>
      </w:r>
      <w:r>
        <w:br/>
      </w:r>
      <w:r>
        <w:br/>
      </w:r>
      <w:r w:rsidRPr="4CFB611C" w:rsidR="7D323100">
        <w:rPr>
          <w:rFonts w:ascii="Arial" w:hAnsi="Arial" w:eastAsia="Arial" w:cs="Arial"/>
          <w:b w:val="1"/>
          <w:bCs w:val="1"/>
          <w:i w:val="0"/>
          <w:iCs w:val="0"/>
          <w:caps w:val="0"/>
          <w:smallCaps w:val="0"/>
          <w:noProof w:val="0"/>
          <w:color w:val="000000" w:themeColor="text1" w:themeTint="FF" w:themeShade="FF"/>
          <w:sz w:val="40"/>
          <w:szCs w:val="40"/>
          <w:lang w:val="en-GB"/>
        </w:rPr>
        <w:t>Ashton Kerr – 2520865</w:t>
      </w:r>
    </w:p>
    <w:p xmlns:wp14="http://schemas.microsoft.com/office/word/2010/wordml" w:rsidP="4CFB611C" wp14:paraId="4838EAB3" wp14:textId="6B50BB17">
      <w:pPr>
        <w:spacing w:before="0" w:beforeAutospacing="off" w:after="0" w:afterAutospacing="off"/>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4CFB611C" wp14:paraId="482C5FDA" wp14:textId="092692A5">
      <w:pPr>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7D323100">
        <w:rPr>
          <w:rFonts w:ascii="Arial" w:hAnsi="Arial" w:eastAsia="Arial" w:cs="Arial"/>
          <w:b w:val="1"/>
          <w:bCs w:val="1"/>
          <w:i w:val="0"/>
          <w:iCs w:val="0"/>
          <w:caps w:val="0"/>
          <w:smallCaps w:val="0"/>
          <w:noProof w:val="0"/>
          <w:color w:val="000000" w:themeColor="text1" w:themeTint="FF" w:themeShade="FF"/>
          <w:sz w:val="40"/>
          <w:szCs w:val="40"/>
          <w:lang w:val="en-GB"/>
        </w:rPr>
        <w:t>Word Count – 2,259</w:t>
      </w:r>
    </w:p>
    <w:p xmlns:wp14="http://schemas.microsoft.com/office/word/2010/wordml" w:rsidP="4CFB611C" wp14:paraId="57C4AF1F" wp14:textId="5C45E759">
      <w:pPr>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4CFB611C" wp14:paraId="2A655081" wp14:textId="1C32319F">
      <w:pPr>
        <w:jc w:val="center"/>
        <w:rPr>
          <w:rFonts w:ascii="Arial" w:hAnsi="Arial" w:eastAsia="Arial" w:cs="Arial"/>
          <w:b w:val="1"/>
          <w:bCs w:val="1"/>
          <w:i w:val="0"/>
          <w:iCs w:val="0"/>
          <w:caps w:val="0"/>
          <w:smallCaps w:val="0"/>
          <w:noProof w:val="0"/>
          <w:color w:val="000000" w:themeColor="text1" w:themeTint="FF" w:themeShade="FF"/>
          <w:sz w:val="40"/>
          <w:szCs w:val="40"/>
          <w:lang w:val="en-GB"/>
        </w:rPr>
      </w:pPr>
    </w:p>
    <w:p xmlns:wp14="http://schemas.microsoft.com/office/word/2010/wordml" w:rsidP="4CFB611C" wp14:paraId="2C078E63" wp14:textId="3E493E75">
      <w:pPr>
        <w:jc w:val="center"/>
      </w:pPr>
    </w:p>
    <w:p w:rsidR="4CFB611C" w:rsidRDefault="4CFB611C" w14:paraId="294EEC29" w14:textId="70E11244">
      <w:r>
        <w:br w:type="page"/>
      </w:r>
    </w:p>
    <w:p w:rsidR="451B78AA" w:rsidP="4CFB611C" w:rsidRDefault="451B78AA" w14:paraId="533B819F" w14:textId="6CFD5D5E">
      <w:pPr>
        <w:jc w:val="center"/>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Table Of Contents</w:t>
      </w:r>
    </w:p>
    <w:p w:rsidR="451B78AA" w:rsidP="4CFB611C" w:rsidRDefault="451B78AA" w14:paraId="0ED39211" w14:textId="21DBDA3A">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1-Introduction.............................................</w:t>
      </w:r>
      <w:r w:rsidRPr="4CFB611C" w:rsidR="30743BE1">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6409BE93">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30743BE1">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3C95F8A3">
        <w:rPr>
          <w:rFonts w:ascii="Arial" w:hAnsi="Arial" w:eastAsia="Arial" w:cs="Arial"/>
          <w:b w:val="0"/>
          <w:bCs w:val="0"/>
          <w:i w:val="0"/>
          <w:iCs w:val="0"/>
          <w:caps w:val="0"/>
          <w:smallCaps w:val="0"/>
          <w:noProof w:val="0"/>
          <w:color w:val="000000" w:themeColor="text1" w:themeTint="FF" w:themeShade="FF"/>
          <w:sz w:val="24"/>
          <w:szCs w:val="24"/>
          <w:lang w:val="en-GB"/>
        </w:rPr>
        <w:t>3-4</w:t>
      </w:r>
    </w:p>
    <w:p w:rsidR="451B78AA" w:rsidP="4CFB611C" w:rsidRDefault="451B78AA" w14:paraId="1252B820" w14:textId="4BB4556C">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2-Building Fabric &amp; Construction Methods......</w:t>
      </w:r>
      <w:r w:rsidRPr="4CFB611C" w:rsidR="5E22DB9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7D6E4EF4">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5E22DB9A">
        <w:rPr>
          <w:rFonts w:ascii="Arial" w:hAnsi="Arial" w:eastAsia="Arial" w:cs="Arial"/>
          <w:b w:val="0"/>
          <w:bCs w:val="0"/>
          <w:i w:val="0"/>
          <w:iCs w:val="0"/>
          <w:caps w:val="0"/>
          <w:smallCaps w:val="0"/>
          <w:noProof w:val="0"/>
          <w:color w:val="000000" w:themeColor="text1" w:themeTint="FF" w:themeShade="FF"/>
          <w:sz w:val="24"/>
          <w:szCs w:val="24"/>
          <w:lang w:val="en-GB"/>
        </w:rPr>
        <w:t>......4</w:t>
      </w:r>
    </w:p>
    <w:p w:rsidR="451B78AA" w:rsidP="4CFB611C" w:rsidRDefault="451B78AA" w14:paraId="36708C6C" w14:textId="147FCE11">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3-Construction Method........................</w:t>
      </w:r>
      <w:r w:rsidRPr="4CFB611C" w:rsidR="1652E954">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6821D13D">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1652E954">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68D461AD">
        <w:rPr>
          <w:rFonts w:ascii="Arial" w:hAnsi="Arial" w:eastAsia="Arial" w:cs="Arial"/>
          <w:b w:val="0"/>
          <w:bCs w:val="0"/>
          <w:i w:val="0"/>
          <w:iCs w:val="0"/>
          <w:caps w:val="0"/>
          <w:smallCaps w:val="0"/>
          <w:noProof w:val="0"/>
          <w:color w:val="000000" w:themeColor="text1" w:themeTint="FF" w:themeShade="FF"/>
          <w:sz w:val="24"/>
          <w:szCs w:val="24"/>
          <w:lang w:val="en-GB"/>
        </w:rPr>
        <w:t>4-5</w:t>
      </w:r>
      <w:r>
        <w:br/>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3.1-Thermal Performance &amp; Airtightness......</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3BB56455">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3AC07BF3">
        <w:rPr>
          <w:rFonts w:ascii="Arial" w:hAnsi="Arial" w:eastAsia="Arial" w:cs="Arial"/>
          <w:b w:val="0"/>
          <w:bCs w:val="0"/>
          <w:i w:val="0"/>
          <w:iCs w:val="0"/>
          <w:caps w:val="0"/>
          <w:smallCaps w:val="0"/>
          <w:noProof w:val="0"/>
          <w:color w:val="000000" w:themeColor="text1" w:themeTint="FF" w:themeShade="FF"/>
          <w:sz w:val="24"/>
          <w:szCs w:val="24"/>
          <w:lang w:val="en-GB"/>
        </w:rPr>
        <w:t>5-6</w:t>
      </w:r>
    </w:p>
    <w:p w:rsidR="451B78AA" w:rsidP="4CFB611C" w:rsidRDefault="451B78AA" w14:paraId="137DBA53" w14:textId="01E70997">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4-Influence of Technology &amp; Environment...</w:t>
      </w:r>
      <w:r w:rsidRPr="4CFB611C" w:rsidR="03438A60">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6235C4E3">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03438A60">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0934869B">
        <w:rPr>
          <w:rFonts w:ascii="Arial" w:hAnsi="Arial" w:eastAsia="Arial" w:cs="Arial"/>
          <w:b w:val="0"/>
          <w:bCs w:val="0"/>
          <w:i w:val="0"/>
          <w:iCs w:val="0"/>
          <w:caps w:val="0"/>
          <w:smallCaps w:val="0"/>
          <w:noProof w:val="0"/>
          <w:color w:val="000000" w:themeColor="text1" w:themeTint="FF" w:themeShade="FF"/>
          <w:sz w:val="24"/>
          <w:szCs w:val="24"/>
          <w:lang w:val="en-GB"/>
        </w:rPr>
        <w:t>6-7</w:t>
      </w:r>
    </w:p>
    <w:p w:rsidR="451B78AA" w:rsidP="4CFB611C" w:rsidRDefault="451B78AA" w14:paraId="52A24765" w14:textId="54FA72E1">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5-Building Services..........................................</w:t>
      </w:r>
      <w:r w:rsidRPr="4CFB611C" w:rsidR="13C59CFB">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96179F5">
        <w:rPr>
          <w:rFonts w:ascii="Arial" w:hAnsi="Arial" w:eastAsia="Arial" w:cs="Arial"/>
          <w:b w:val="0"/>
          <w:bCs w:val="0"/>
          <w:i w:val="0"/>
          <w:iCs w:val="0"/>
          <w:caps w:val="0"/>
          <w:smallCaps w:val="0"/>
          <w:noProof w:val="0"/>
          <w:color w:val="000000" w:themeColor="text1" w:themeTint="FF" w:themeShade="FF"/>
          <w:sz w:val="24"/>
          <w:szCs w:val="24"/>
          <w:lang w:val="en-GB"/>
        </w:rPr>
        <w:t>7-8</w:t>
      </w:r>
    </w:p>
    <w:p w:rsidR="451B78AA" w:rsidP="4CFB611C" w:rsidRDefault="451B78AA" w14:paraId="67B18490" w14:textId="4A5AEC2F">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6-Evaluation................................</w:t>
      </w:r>
      <w:r w:rsidRPr="4CFB611C" w:rsidR="52F8CAD2">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24C023F">
        <w:rPr>
          <w:rFonts w:ascii="Arial" w:hAnsi="Arial" w:eastAsia="Arial" w:cs="Arial"/>
          <w:b w:val="0"/>
          <w:bCs w:val="0"/>
          <w:i w:val="0"/>
          <w:iCs w:val="0"/>
          <w:caps w:val="0"/>
          <w:smallCaps w:val="0"/>
          <w:noProof w:val="0"/>
          <w:color w:val="000000" w:themeColor="text1" w:themeTint="FF" w:themeShade="FF"/>
          <w:sz w:val="24"/>
          <w:szCs w:val="24"/>
          <w:lang w:val="en-GB"/>
        </w:rPr>
        <w:t>8-9</w:t>
      </w:r>
    </w:p>
    <w:p w:rsidR="451B78AA" w:rsidP="4CFB611C" w:rsidRDefault="451B78AA" w14:paraId="13C1E096" w14:textId="5B3D23DD">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7-Conclusion..............</w:t>
      </w:r>
      <w:r w:rsidRPr="4CFB611C" w:rsidR="74B95F7E">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C0D5158">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F868852">
        <w:rPr>
          <w:rFonts w:ascii="Arial" w:hAnsi="Arial" w:eastAsia="Arial" w:cs="Arial"/>
          <w:b w:val="0"/>
          <w:bCs w:val="0"/>
          <w:i w:val="0"/>
          <w:iCs w:val="0"/>
          <w:caps w:val="0"/>
          <w:smallCaps w:val="0"/>
          <w:noProof w:val="0"/>
          <w:color w:val="000000" w:themeColor="text1" w:themeTint="FF" w:themeShade="FF"/>
          <w:sz w:val="24"/>
          <w:szCs w:val="24"/>
          <w:lang w:val="en-GB"/>
        </w:rPr>
        <w:t>9</w:t>
      </w:r>
    </w:p>
    <w:p w:rsidR="451B78AA" w:rsidP="4CFB611C" w:rsidRDefault="451B78AA" w14:paraId="52908ACF" w14:textId="79A28F99">
      <w:p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8-Bibliography.....................</w:t>
      </w:r>
      <w:r w:rsidRPr="4CFB611C" w:rsidR="68FFDD0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68EEA0B9">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w:t>
      </w:r>
      <w:r w:rsidRPr="4CFB611C" w:rsidR="5F9D6C83">
        <w:rPr>
          <w:rFonts w:ascii="Arial" w:hAnsi="Arial" w:eastAsia="Arial" w:cs="Arial"/>
          <w:b w:val="0"/>
          <w:bCs w:val="0"/>
          <w:i w:val="0"/>
          <w:iCs w:val="0"/>
          <w:caps w:val="0"/>
          <w:smallCaps w:val="0"/>
          <w:noProof w:val="0"/>
          <w:color w:val="000000" w:themeColor="text1" w:themeTint="FF" w:themeShade="FF"/>
          <w:sz w:val="24"/>
          <w:szCs w:val="24"/>
          <w:lang w:val="en-GB"/>
        </w:rPr>
        <w:t>9-10</w:t>
      </w:r>
    </w:p>
    <w:p w:rsidR="4CFB611C" w:rsidP="4CFB611C" w:rsidRDefault="4CFB611C" w14:paraId="27E33902" w14:textId="5E3EC456">
      <w:pPr>
        <w:jc w:val="left"/>
        <w:rPr>
          <w:rFonts w:ascii="Arial" w:hAnsi="Arial" w:eastAsia="Arial" w:cs="Arial"/>
          <w:b w:val="0"/>
          <w:bCs w:val="0"/>
          <w:i w:val="0"/>
          <w:iCs w:val="0"/>
          <w:caps w:val="0"/>
          <w:smallCaps w:val="0"/>
          <w:noProof w:val="0"/>
          <w:color w:val="000000" w:themeColor="text1" w:themeTint="FF" w:themeShade="FF"/>
          <w:sz w:val="40"/>
          <w:szCs w:val="40"/>
          <w:lang w:val="en-US"/>
        </w:rPr>
      </w:pPr>
    </w:p>
    <w:p w:rsidR="4CFB611C" w:rsidP="4CFB611C" w:rsidRDefault="4CFB611C" w14:paraId="4889DBF1" w14:textId="2FFFBD54">
      <w:pPr>
        <w:jc w:val="left"/>
        <w:rPr>
          <w:rFonts w:ascii="Arial" w:hAnsi="Arial" w:eastAsia="Arial" w:cs="Arial"/>
          <w:b w:val="0"/>
          <w:bCs w:val="0"/>
          <w:i w:val="0"/>
          <w:iCs w:val="0"/>
          <w:caps w:val="0"/>
          <w:smallCaps w:val="0"/>
          <w:noProof w:val="0"/>
          <w:color w:val="000000" w:themeColor="text1" w:themeTint="FF" w:themeShade="FF"/>
          <w:sz w:val="40"/>
          <w:szCs w:val="40"/>
          <w:lang w:val="en-US"/>
        </w:rPr>
      </w:pPr>
    </w:p>
    <w:p w:rsidR="4CFB611C" w:rsidP="4CFB611C" w:rsidRDefault="4CFB611C" w14:paraId="0A1526BF" w14:textId="548EC0EC">
      <w:pPr>
        <w:jc w:val="center"/>
        <w:rPr>
          <w:rFonts w:ascii="Arial" w:hAnsi="Arial" w:eastAsia="Arial" w:cs="Arial"/>
          <w:b w:val="0"/>
          <w:bCs w:val="0"/>
          <w:i w:val="0"/>
          <w:iCs w:val="0"/>
          <w:caps w:val="0"/>
          <w:smallCaps w:val="0"/>
          <w:noProof w:val="0"/>
          <w:color w:val="000000" w:themeColor="text1" w:themeTint="FF" w:themeShade="FF"/>
          <w:sz w:val="40"/>
          <w:szCs w:val="40"/>
          <w:lang w:val="en-US"/>
        </w:rPr>
      </w:pPr>
    </w:p>
    <w:p w:rsidR="4CFB611C" w:rsidP="4CFB611C" w:rsidRDefault="4CFB611C" w14:paraId="10CF1C37" w14:textId="153FEA75">
      <w:pPr>
        <w:rPr>
          <w:rFonts w:ascii="Arial" w:hAnsi="Arial" w:eastAsia="Arial" w:cs="Arial"/>
          <w:b w:val="0"/>
          <w:bCs w:val="0"/>
          <w:i w:val="0"/>
          <w:iCs w:val="0"/>
          <w:caps w:val="0"/>
          <w:smallCaps w:val="0"/>
          <w:noProof w:val="0"/>
          <w:color w:val="000000" w:themeColor="text1" w:themeTint="FF" w:themeShade="FF"/>
          <w:sz w:val="20"/>
          <w:szCs w:val="20"/>
          <w:lang w:val="en-US"/>
        </w:rPr>
      </w:pPr>
    </w:p>
    <w:p w:rsidR="4CFB611C" w:rsidP="4CFB611C" w:rsidRDefault="4CFB611C" w14:paraId="1408363C" w14:textId="12586FCC">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4CFB611C" w:rsidP="4CFB611C" w:rsidRDefault="4CFB611C" w14:paraId="3097F25E" w14:textId="4EDA51C3">
      <w:pPr>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pPr>
    </w:p>
    <w:p w:rsidR="4CFB611C" w:rsidP="4CFB611C" w:rsidRDefault="4CFB611C" w14:paraId="3D236AD9" w14:textId="2629F214">
      <w:pPr>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pPr>
    </w:p>
    <w:p w:rsidR="4CFB611C" w:rsidP="4CFB611C" w:rsidRDefault="4CFB611C" w14:paraId="3E48A488" w14:textId="609B9B1F">
      <w:pPr>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pPr>
    </w:p>
    <w:p w:rsidR="4CFB611C" w:rsidP="4CFB611C" w:rsidRDefault="4CFB611C" w14:paraId="4E36DFDB" w14:textId="713EC610">
      <w:pPr>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pPr>
    </w:p>
    <w:p w:rsidR="4CFB611C" w:rsidP="4CFB611C" w:rsidRDefault="4CFB611C" w14:paraId="6F328DDD" w14:textId="63FEA8C9">
      <w:pPr>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pPr>
    </w:p>
    <w:p w:rsidR="4CFB611C" w:rsidP="4CFB611C" w:rsidRDefault="4CFB611C" w14:paraId="158C6119" w14:textId="174A3485">
      <w:pPr>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pPr>
    </w:p>
    <w:p w:rsidR="4CFB611C" w:rsidP="4CFB611C" w:rsidRDefault="4CFB611C" w14:paraId="117736F9" w14:textId="35A18FC8">
      <w:pPr>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pPr>
    </w:p>
    <w:p w:rsidR="451B78AA" w:rsidP="4CFB611C" w:rsidRDefault="451B78AA" w14:paraId="75D823CD" w14:textId="59AD5A0A">
      <w:pPr>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1.Introduction</w:t>
      </w:r>
    </w:p>
    <w:p w:rsidR="4CFB611C" w:rsidP="4CFB611C" w:rsidRDefault="4CFB611C" w14:paraId="4491E319" w14:textId="4FC204FB">
      <w:pPr>
        <w:rPr>
          <w:rFonts w:ascii="Arial" w:hAnsi="Arial" w:eastAsia="Arial" w:cs="Arial"/>
          <w:b w:val="0"/>
          <w:bCs w:val="0"/>
          <w:i w:val="0"/>
          <w:iCs w:val="0"/>
          <w:caps w:val="0"/>
          <w:smallCaps w:val="0"/>
          <w:noProof w:val="0"/>
          <w:color w:val="000000" w:themeColor="text1" w:themeTint="FF" w:themeShade="FF"/>
          <w:sz w:val="22"/>
          <w:szCs w:val="22"/>
          <w:lang w:val="en-US"/>
        </w:rPr>
      </w:pPr>
    </w:p>
    <w:p w:rsidR="451B78AA" w:rsidP="4CFB611C" w:rsidRDefault="451B78AA" w14:paraId="1EC0C909" w14:textId="67661F54">
      <w:pPr>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In this report I aim to evaluate the sustainable construction technologies and building services used at the Bryn Bragl residential development in Bridgend, South Wales. The project was delivered for Wales &amp; West Housing Association and consists of fourteen homes designed to be energy-positive, meaning they generate more energy than they consume over a year (Wales &amp; West Housing Association, 2020; Hoare Lea, 2024). The development has received national recognition, including being awarded CIBSE Residential Project of the Year in 2024 (CIBSE, 2024).</w:t>
      </w:r>
    </w:p>
    <w:p w:rsidR="451B78AA" w:rsidP="4CFB611C" w:rsidRDefault="451B78AA" w14:paraId="69AC4F28" w14:textId="47E3689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The report reviews the building fabric, construction methods, building services, and design decisions that contribute to the sustainability of the development. It concludes that Bryn Bragl demonstrates how a fabric-first approach combined with renewable energy technologies can significantly reduce energy use, lower carbon emissions, and improve affordability for residents.</w:t>
      </w:r>
    </w:p>
    <w:p w:rsidR="4CFB611C" w:rsidP="4CFB611C" w:rsidRDefault="4CFB611C" w14:paraId="0D0DC481" w14:textId="13382DE8">
      <w:pPr>
        <w:rPr>
          <w:rFonts w:ascii="Arial" w:hAnsi="Arial" w:eastAsia="Arial" w:cs="Arial"/>
          <w:b w:val="0"/>
          <w:bCs w:val="0"/>
          <w:i w:val="0"/>
          <w:iCs w:val="0"/>
          <w:caps w:val="0"/>
          <w:smallCaps w:val="0"/>
          <w:noProof w:val="0"/>
          <w:color w:val="000000" w:themeColor="text1" w:themeTint="FF" w:themeShade="FF"/>
          <w:sz w:val="22"/>
          <w:szCs w:val="22"/>
          <w:lang w:val="en-US"/>
        </w:rPr>
      </w:pPr>
    </w:p>
    <w:p w:rsidR="4CFB611C" w:rsidP="4CFB611C" w:rsidRDefault="4CFB611C" w14:paraId="6B48B5AF" w14:textId="69FB3862">
      <w:pPr>
        <w:rPr>
          <w:rFonts w:ascii="Arial" w:hAnsi="Arial" w:eastAsia="Arial" w:cs="Arial"/>
          <w:b w:val="0"/>
          <w:bCs w:val="0"/>
          <w:i w:val="0"/>
          <w:iCs w:val="0"/>
          <w:caps w:val="0"/>
          <w:smallCaps w:val="0"/>
          <w:noProof w:val="0"/>
          <w:color w:val="000000" w:themeColor="text1" w:themeTint="FF" w:themeShade="FF"/>
          <w:sz w:val="22"/>
          <w:szCs w:val="22"/>
          <w:lang w:val="en-US"/>
        </w:rPr>
      </w:pPr>
    </w:p>
    <w:p w:rsidR="451B78AA" w:rsidP="4CFB611C" w:rsidRDefault="451B78AA" w14:paraId="5923DECF" w14:textId="3806060C">
      <w:pPr>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2.Building Fabric &amp; Construction Methods</w:t>
      </w:r>
    </w:p>
    <w:p w:rsidR="4CFB611C" w:rsidP="4CFB611C" w:rsidRDefault="4CFB611C" w14:paraId="1CEC4ABC" w14:textId="53717BE0">
      <w:pPr>
        <w:rPr>
          <w:rFonts w:ascii="Arial" w:hAnsi="Arial" w:eastAsia="Arial" w:cs="Arial"/>
          <w:b w:val="0"/>
          <w:bCs w:val="0"/>
          <w:i w:val="0"/>
          <w:iCs w:val="0"/>
          <w:caps w:val="0"/>
          <w:smallCaps w:val="0"/>
          <w:noProof w:val="0"/>
          <w:color w:val="000000" w:themeColor="text1" w:themeTint="FF" w:themeShade="FF"/>
          <w:sz w:val="22"/>
          <w:szCs w:val="22"/>
          <w:lang w:val="en-US"/>
        </w:rPr>
      </w:pPr>
    </w:p>
    <w:p w:rsidR="451B78AA" w:rsidP="4CFB611C" w:rsidRDefault="451B78AA" w14:paraId="124CF8E7" w14:textId="1D9894FA">
      <w:pPr>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begin I would like to touch upon the “fabric first” approach that was used within this project. Before researching I had never heard of this approach to a construction project which I found interesting. In short “fabric first” prioritises reducing energy demand through the building envelope before relying on renewable energy technologies. This strategy focuses on minimising heat loss by using </w:t>
      </w:r>
      <w:r w:rsidRPr="4CFB611C" w:rsidR="06550C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elevated levels</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insulation, reducing thermal </w:t>
      </w:r>
      <w:r w:rsidRPr="4CFB611C" w:rsidR="6090BE7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bridging,</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achieving a high standard of air tightness (Hoare Lea, 2024)</w:t>
      </w:r>
    </w:p>
    <w:p w:rsidR="4CFB611C" w:rsidP="4CFB611C" w:rsidRDefault="4CFB611C" w14:paraId="63282866" w14:textId="54A0D05D">
      <w:pPr>
        <w:rPr>
          <w:rFonts w:ascii="Arial" w:hAnsi="Arial" w:eastAsia="Arial" w:cs="Arial"/>
          <w:b w:val="0"/>
          <w:bCs w:val="0"/>
          <w:i w:val="0"/>
          <w:iCs w:val="0"/>
          <w:caps w:val="0"/>
          <w:smallCaps w:val="0"/>
          <w:noProof w:val="0"/>
          <w:color w:val="000000" w:themeColor="text1" w:themeTint="FF" w:themeShade="FF"/>
          <w:sz w:val="24"/>
          <w:szCs w:val="24"/>
          <w:lang w:val="en-US"/>
        </w:rPr>
      </w:pPr>
    </w:p>
    <w:p w:rsidR="451B78AA" w:rsidP="4CFB611C" w:rsidRDefault="451B78AA" w14:paraId="565F5801" w14:textId="7D16FE58">
      <w:pPr>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At Bryn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Bragl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building fabric has been designed to perform significantly better than that of normal housing developments. The external walls, roofs, and floors incorporate enhanced insulation levels, which reduce the rate of heat transfer between the internal and external environments (Wales &amp; West Housing Association, 2020) By limiting heat loss the homes at Bryn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Bragl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would have needed far less energy for heating, especially during colder months. Improved airtightness is another key element of the “fabric first” strategy. </w:t>
      </w:r>
      <w:bookmarkStart w:name="_Int_PPVB8fxP" w:id="1885269866"/>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essence this</w:t>
      </w:r>
      <w:bookmarkEnd w:id="1885269866"/>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theory is </w:t>
      </w:r>
      <w:r w:rsidRPr="4CFB611C" w:rsidR="2FBE83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simple an</w:t>
      </w:r>
      <w:r w:rsidRPr="4CFB611C" w:rsidR="2FBE83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CFB611C" w:rsidR="582050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makes</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complete </w:t>
      </w:r>
      <w:r w:rsidRPr="4CFB611C" w:rsidR="3A15D7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sense</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limit the amount of warm air that can escape, which then results in less energy being used to heat the home. As highlighted by the (CIBSE Journal, 2022) “Reducing uncontrolled air leakage limits draughts and prevents warm air from escaping the building. Which improves thermal comfort for occupants” </w:t>
      </w:r>
    </w:p>
    <w:p w:rsidR="4CFB611C" w:rsidP="4CFB611C" w:rsidRDefault="4CFB611C" w14:paraId="29FA655D" w14:textId="46510163">
      <w:pPr>
        <w:rPr>
          <w:rFonts w:ascii="Arial" w:hAnsi="Arial" w:eastAsia="Arial" w:cs="Arial"/>
          <w:b w:val="0"/>
          <w:bCs w:val="0"/>
          <w:i w:val="0"/>
          <w:iCs w:val="0"/>
          <w:caps w:val="0"/>
          <w:smallCaps w:val="0"/>
          <w:noProof w:val="0"/>
          <w:color w:val="000000" w:themeColor="text1" w:themeTint="FF" w:themeShade="FF"/>
          <w:sz w:val="24"/>
          <w:szCs w:val="24"/>
          <w:lang w:val="en-US"/>
        </w:rPr>
      </w:pPr>
    </w:p>
    <w:p w:rsidR="451B78AA" w:rsidP="4CFB611C" w:rsidRDefault="451B78AA" w14:paraId="7C899954" w14:textId="6433C86E">
      <w:pPr>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emphasis on fabric performance with regards to insulation and airtightness provides a solid foundation for the energy positive ambition at Brun Bragl. By reducing the demand for energy, the renewable systems installed here can export surplus energy back to the grid demonstrating the effectiveness of the “fabric first” approach</w:t>
      </w:r>
    </w:p>
    <w:p w:rsidR="4CFB611C" w:rsidP="4CFB611C" w:rsidRDefault="4CFB611C" w14:paraId="7B02110D" w14:textId="585F0704">
      <w:pPr>
        <w:rPr>
          <w:rFonts w:ascii="Arial" w:hAnsi="Arial" w:eastAsia="Arial" w:cs="Arial"/>
          <w:b w:val="0"/>
          <w:bCs w:val="0"/>
          <w:i w:val="0"/>
          <w:iCs w:val="0"/>
          <w:caps w:val="0"/>
          <w:smallCaps w:val="0"/>
          <w:noProof w:val="0"/>
          <w:color w:val="000000" w:themeColor="text1" w:themeTint="FF" w:themeShade="FF"/>
          <w:sz w:val="40"/>
          <w:szCs w:val="40"/>
          <w:lang w:val="en-US"/>
        </w:rPr>
      </w:pPr>
    </w:p>
    <w:p w:rsidR="4CFB611C" w:rsidP="4CFB611C" w:rsidRDefault="4CFB611C" w14:paraId="04DF43C9" w14:textId="11434642">
      <w:pPr>
        <w:rPr>
          <w:rFonts w:ascii="Arial" w:hAnsi="Arial" w:eastAsia="Arial" w:cs="Arial"/>
          <w:b w:val="0"/>
          <w:bCs w:val="0"/>
          <w:i w:val="0"/>
          <w:iCs w:val="0"/>
          <w:caps w:val="0"/>
          <w:smallCaps w:val="0"/>
          <w:noProof w:val="0"/>
          <w:color w:val="000000" w:themeColor="text1" w:themeTint="FF" w:themeShade="FF"/>
          <w:sz w:val="40"/>
          <w:szCs w:val="40"/>
          <w:lang w:val="en-US"/>
        </w:rPr>
      </w:pPr>
    </w:p>
    <w:p w:rsidR="451B78AA" w:rsidP="4CFB611C" w:rsidRDefault="451B78AA" w14:paraId="58ACB296" w14:textId="739FAC7F">
      <w:pPr>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3.Construction Method</w:t>
      </w:r>
    </w:p>
    <w:p w:rsidR="4CFB611C" w:rsidP="4CFB611C" w:rsidRDefault="4CFB611C" w14:paraId="5C4A00E0" w14:textId="6CFBA324">
      <w:pPr>
        <w:rPr>
          <w:rFonts w:ascii="Arial" w:hAnsi="Arial" w:eastAsia="Arial" w:cs="Arial"/>
          <w:b w:val="0"/>
          <w:bCs w:val="0"/>
          <w:i w:val="0"/>
          <w:iCs w:val="0"/>
          <w:caps w:val="0"/>
          <w:smallCaps w:val="0"/>
          <w:noProof w:val="0"/>
          <w:color w:val="000000" w:themeColor="text1" w:themeTint="FF" w:themeShade="FF"/>
          <w:sz w:val="22"/>
          <w:szCs w:val="22"/>
          <w:lang w:val="en-US"/>
        </w:rPr>
      </w:pPr>
    </w:p>
    <w:p w:rsidR="451B78AA" w:rsidP="4CFB611C" w:rsidRDefault="451B78AA" w14:paraId="78F3922D" w14:textId="05CBBE77">
      <w:pPr>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The homes at Bryn Bragl were constructed using a panelised construction system incorporating structured insulated panels (SIPs), which are manufactured off-site in factory-controlled conditions (Welsh Government, 2021; Lowfield Timber Frames, 2021). SIPs consist of an insulating core sandwiched between two structural facings, providing both load-bearing capacity and high thermal performance in a single component.</w:t>
      </w:r>
    </w:p>
    <w:p w:rsidR="4CFB611C" w:rsidP="4CFB611C" w:rsidRDefault="4CFB611C" w14:paraId="377BC944" w14:textId="722C1816">
      <w:pPr>
        <w:rPr>
          <w:rFonts w:ascii="Arial" w:hAnsi="Arial" w:eastAsia="Arial" w:cs="Arial"/>
          <w:b w:val="0"/>
          <w:bCs w:val="0"/>
          <w:i w:val="0"/>
          <w:iCs w:val="0"/>
          <w:caps w:val="0"/>
          <w:smallCaps w:val="0"/>
          <w:noProof w:val="0"/>
          <w:color w:val="000000" w:themeColor="text1" w:themeTint="FF" w:themeShade="FF"/>
          <w:sz w:val="24"/>
          <w:szCs w:val="24"/>
          <w:lang w:val="en-US"/>
        </w:rPr>
      </w:pPr>
    </w:p>
    <w:p w:rsidR="451B78AA" w:rsidP="4CFB611C" w:rsidRDefault="451B78AA" w14:paraId="187B694D" w14:textId="756BBF91">
      <w:pPr>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The panels used at Bryn Bragl were manufactured in factory-controlled conditions and assembled on site. This method offers advantages over traditional masonry construction, </w:t>
      </w:r>
    </w:p>
    <w:p w:rsidR="4CFB611C" w:rsidP="4CFB611C" w:rsidRDefault="4CFB611C" w14:paraId="7D962B48" w14:textId="47C012EB">
      <w:pPr>
        <w:rPr>
          <w:rFonts w:ascii="Arial" w:hAnsi="Arial" w:eastAsia="Arial" w:cs="Arial"/>
          <w:b w:val="0"/>
          <w:bCs w:val="0"/>
          <w:i w:val="0"/>
          <w:iCs w:val="0"/>
          <w:caps w:val="0"/>
          <w:smallCaps w:val="0"/>
          <w:noProof w:val="0"/>
          <w:color w:val="000000" w:themeColor="text1" w:themeTint="FF" w:themeShade="FF"/>
          <w:sz w:val="24"/>
          <w:szCs w:val="24"/>
          <w:lang w:val="en-US"/>
        </w:rPr>
      </w:pPr>
    </w:p>
    <w:p w:rsidR="451B78AA" w:rsidP="4CFB611C" w:rsidRDefault="451B78AA" w14:paraId="2A0803AA" w14:textId="4F61901F">
      <w:pPr>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This construction method provides several advantages according to (Lowfield Timber Frames, 2021).</w:t>
      </w:r>
    </w:p>
    <w:p w:rsidR="451B78AA" w:rsidP="4CFB611C" w:rsidRDefault="451B78AA" w14:paraId="727B21A8" w14:textId="01D2BE02">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Improved build quality through factory precision</w:t>
      </w:r>
    </w:p>
    <w:p w:rsidR="451B78AA" w:rsidP="4CFB611C" w:rsidRDefault="451B78AA" w14:paraId="57FF780A" w14:textId="336B7A7D">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Reduced on-site construction time</w:t>
      </w:r>
    </w:p>
    <w:p w:rsidR="451B78AA" w:rsidP="4CFB611C" w:rsidRDefault="451B78AA" w14:paraId="6D6030F7" w14:textId="1FC15288">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Enhanced airtightness performance</w:t>
      </w:r>
    </w:p>
    <w:p w:rsidR="451B78AA" w:rsidP="4CFB611C" w:rsidRDefault="451B78AA" w14:paraId="55DF4515" w14:textId="7D98BCE3">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Reduced construction waste</w:t>
      </w:r>
    </w:p>
    <w:p w:rsidR="451B78AA" w:rsidP="4CFB611C" w:rsidRDefault="451B78AA" w14:paraId="21F91EC3" w14:textId="5C56C6C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From a sustainability perspective, off site construction contributes to reduced material waste and improved efficiency. Materials are cut to size in controlled environments, minimising the likelihood of off cuts. As well as this there are advantages for the site team and labour. “Due to a reduced construction programme with off-site construction, this lowers the hours of labour and limits disruption which is always beneficial to residential developments.” (Welsh Government, 2021).</w:t>
      </w:r>
    </w:p>
    <w:p w:rsidR="451B78AA" w:rsidP="4CFB611C" w:rsidRDefault="451B78AA" w14:paraId="57FB9166" w14:textId="5FEE7A3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Another key benefit of the construction method used at Bryn Bragl is its compatibility with modern building services systems. The panelised approach allows service routes to be planned early in the design process, supporting the integration of mechanical ventilation ductwork, heat pump pipework, and electrical. cabling without excessive on-site alterations. This level of coordination is essential in low-energy buildings, where poor installation can significantly reduce system efficiency (CIBSE Journal, 2022)</w:t>
      </w:r>
    </w:p>
    <w:p w:rsidR="451B78AA" w:rsidP="4CFB611C" w:rsidRDefault="451B78AA" w14:paraId="792EFC83" w14:textId="51165AD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In summary, the construction method chosen for Bryn Bragl complements the “fabric first” strategy by delivering thermal performance, improved airtightness, and the ease of better planned services. While I do understand that panelised construction can incur higher upfront costs, the long-term benefits in terms of performance with saving energy, build quality, and efficiency on site make it a very suitable and well-planned choice for this sustainable development and others in the future</w:t>
      </w:r>
    </w:p>
    <w:p w:rsidR="4CFB611C" w:rsidP="4CFB611C" w:rsidRDefault="4CFB611C" w14:paraId="21B13543" w14:textId="3F2529F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40"/>
          <w:szCs w:val="40"/>
          <w:lang w:val="en-US"/>
        </w:rPr>
      </w:pPr>
    </w:p>
    <w:p w:rsidR="4CFB611C" w:rsidP="4CFB611C" w:rsidRDefault="4CFB611C" w14:paraId="6CAD50DF" w14:textId="2DA9A32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40"/>
          <w:szCs w:val="40"/>
          <w:lang w:val="en-US"/>
        </w:rPr>
      </w:pPr>
    </w:p>
    <w:p w:rsidR="451B78AA" w:rsidP="4CFB611C" w:rsidRDefault="451B78AA" w14:paraId="28CAEAF3" w14:textId="3809890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3.</w:t>
      </w:r>
      <w:bookmarkStart w:name="_Int_Kr5QJeAP" w:id="68359476"/>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1</w:t>
      </w:r>
      <w:r w:rsidRPr="4CFB611C" w:rsidR="3CA1F520">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 xml:space="preserve"> -</w:t>
      </w: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Thermal</w:t>
      </w:r>
      <w:bookmarkEnd w:id="68359476"/>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 xml:space="preserve"> Performance &amp; Airtightness</w:t>
      </w:r>
    </w:p>
    <w:p w:rsidR="451B78AA" w:rsidP="4CFB611C" w:rsidRDefault="451B78AA" w14:paraId="4B28F256" w14:textId="7EB25B0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Thermal performance and airtightness are essential in reducing the demand for energy in low carbon housing </w:t>
      </w:r>
      <w:bookmarkStart w:name="_Int_m45ZypK4" w:id="1956325412"/>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 aforementioned</w:t>
      </w:r>
      <w:bookmarkEnd w:id="1956325412"/>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(Hoare Lea, 2024) suggests that the combination of a highly </w:t>
      </w:r>
      <w:r w:rsidRPr="4CFB611C" w:rsidR="63BB7B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insulated</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building envelope and a panelised construction system allows heat losses through walls, roofs, floors, and junctions to be much less when compared to conventional housing.</w:t>
      </w:r>
    </w:p>
    <w:p w:rsidR="451B78AA" w:rsidP="4CFB611C" w:rsidRDefault="451B78AA" w14:paraId="12F48B39" w14:textId="3B1652D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simple terms, the better the thermal performance in external walls and roof structures, the less heat transfer there will be. As (Wales &amp; West Housing Association, 2020) explains “enhanced insulation levels within the external walls and roof structures reduce the rate of heat transfer between the internal and external environments. This results in more stable internal temperatures” Lower heat loss is a positive with regards to comfort for the tenants within the property.</w:t>
      </w:r>
    </w:p>
    <w:p w:rsidR="451B78AA" w:rsidP="4CFB611C" w:rsidRDefault="451B78AA" w14:paraId="4FF7C2AD" w14:textId="43B0B9F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4.Influence of Technology and Local Environment</w:t>
      </w:r>
    </w:p>
    <w:p w:rsidR="451B78AA" w:rsidP="4CFB611C" w:rsidRDefault="451B78AA" w14:paraId="7C510CAE" w14:textId="185650B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influence of the local environment seems to have played quite a large part in some of the decisions around the technology used for the Bryn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Bragl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project. For some areas it is not possible to implement air source heat pumps because of the climate. However, the (Welsh Government, 2021) discussed the suitable climate we have in South Wales for this kind of low carbon heating tech. (CIBSE Journal, 2022) Also clarifies that South Wales holds suitable conditions for solar electricity </w:t>
      </w:r>
      <w:r w:rsidRPr="4CFB611C" w:rsidR="7C9FE6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generation</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has been implemented more commonly now than ever before. The Welsh Government also commended the designers of Bryn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Bragl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incorporating air source heat pumps into the design “As a result, the choice of heat pump technology at Bryn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Bragl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is appropriate for the regional climate and supports efficient year-round operation”</w:t>
      </w:r>
    </w:p>
    <w:p w:rsidR="451B78AA" w:rsidP="4CFB611C" w:rsidRDefault="451B78AA" w14:paraId="335B651C" w14:textId="6ED8D51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One of the most significant ways technologies influenced the Bryn Bragl project was through PV panels. The development was designed to maximise the available roof area for (Photvalvic panels) PV panels, allowing solar energy to be generated and be a central feature to these buildings. Rather than a secondary addition. (Welsh Government, 2022) As the roofs at Bryn Bragl were designed to incorporate these panels there was little need for conventional roofing materials. According to (Hoare Lea, 2024) The early consideration of p because of early consideration for PV panels, the project avoided common issues such as shading, sub optimal roof pitch, or lacking the required space for panel installation. This decision helped the project increase the total renewable energy output and steer Bryn Bragl I to becoming an energy positive scheme.</w:t>
      </w:r>
    </w:p>
    <w:p w:rsidR="451B78AA" w:rsidP="4CFB611C" w:rsidRDefault="451B78AA" w14:paraId="0F18E08F" w14:textId="0D094D50">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The use of artificial lighting throughout the daytime, can become quite costly when it simply </w:t>
      </w:r>
      <w:r w:rsidRPr="4CFB611C" w:rsidR="02E19E93">
        <w:rPr>
          <w:rFonts w:ascii="Arial" w:hAnsi="Arial" w:eastAsia="Arial" w:cs="Arial"/>
          <w:b w:val="0"/>
          <w:bCs w:val="0"/>
          <w:i w:val="0"/>
          <w:iCs w:val="0"/>
          <w:caps w:val="0"/>
          <w:smallCaps w:val="0"/>
          <w:noProof w:val="0"/>
          <w:color w:val="000000" w:themeColor="text1" w:themeTint="FF" w:themeShade="FF"/>
          <w:sz w:val="24"/>
          <w:szCs w:val="24"/>
          <w:lang w:val="en-GB"/>
        </w:rPr>
        <w:t>does not</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need to. If the design of a project incorporates the significance of natural light when planning window placements then energy can be saved once built. (Wales &amp; West Housing Association, 2022) </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stated</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“The layout of the dwellings has been influenced by the need to balance energy efficiency with occupant comfort. Good levels of natural daylight have been prioritised through window placement and internal layouts, reducing the need for artificial lighting during daytime hours” As mentioned, this approach can help save the occupants money, but also lower electricity demand means another step in the right direction with regards to energy efficiency.</w:t>
      </w:r>
    </w:p>
    <w:p w:rsidR="451B78AA" w:rsidP="4CFB611C" w:rsidRDefault="451B78AA" w14:paraId="0331BA1C" w14:textId="7261472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Careful consideration had to be taken when planning this project, the amount of dedicated space for services equipment must have been quite large internally. (Hoare Lea, 2024) again highlighted that this was a requirement and influenced the overall design of the project. “The technological requirements of the development have also influenced internal spatial planning. Dedicated space is provided for building services equipment such as heat pumps, mechanical ventilation units, electrical inverters, and battery storage systems”</w:t>
      </w:r>
    </w:p>
    <w:p w:rsidR="451B78AA" w:rsidP="4CFB611C" w:rsidRDefault="451B78AA" w14:paraId="20EEA9D5" w14:textId="7A02682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This approach highlights the importance of considering sustainability, climate, and technology together during the </w:t>
      </w:r>
      <w:r w:rsidRPr="4CFB611C" w:rsidR="30C14D2C">
        <w:rPr>
          <w:rFonts w:ascii="Arial" w:hAnsi="Arial" w:eastAsia="Arial" w:cs="Arial"/>
          <w:b w:val="0"/>
          <w:bCs w:val="0"/>
          <w:i w:val="0"/>
          <w:iCs w:val="0"/>
          <w:caps w:val="0"/>
          <w:smallCaps w:val="0"/>
          <w:noProof w:val="0"/>
          <w:color w:val="000000" w:themeColor="text1" w:themeTint="FF" w:themeShade="FF"/>
          <w:sz w:val="24"/>
          <w:szCs w:val="24"/>
          <w:lang w:val="en-GB"/>
        </w:rPr>
        <w:t>initial stages</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of design. At Bryn </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Br</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agl</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this integrated response has contributed to improved energy performance, enhanced occupant comfort, and the successful delivery of an energy-positive residential development.</w:t>
      </w:r>
    </w:p>
    <w:p w:rsidR="451B78AA" w:rsidP="4CFB611C" w:rsidRDefault="451B78AA" w14:paraId="690BCC91" w14:textId="537EB26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5.Building Services</w:t>
      </w:r>
    </w:p>
    <w:p w:rsidR="451B78AA" w:rsidP="4CFB611C" w:rsidRDefault="451B78AA" w14:paraId="4C14673D" w14:textId="3410DA4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 previously mentioned, within this report. The inclusion of air source heat pumps helped Bryn Bragl gain the energy positive stamp. Thus, the homes at Bryn Bragl do not use boilers. The effectiveness of the heat pumps is supported by the high performing building fabric, which allows heating to be delivered at lower temperatures (Hoare, Lea 2022)</w:t>
      </w:r>
    </w:p>
    <w:p w:rsidR="451B78AA" w:rsidP="4CFB611C" w:rsidRDefault="451B78AA" w14:paraId="3F6A2B7B" w14:textId="1E7A85B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With regards to indoor comfort the planners for Bryn Bragl thought of everything. The installation of MVHR systems to provide fresh air while keeping heat within the buildings according to (CIBSE Journal, 2022). With the constant circulation of clean air within the buildings at Bryn Bragl, it significantly lowers the risk of condensation and mould contributing to a healthier and more comfortable living conditions (Welsh Government, 2021)</w:t>
      </w:r>
    </w:p>
    <w:p w:rsidR="451B78AA" w:rsidP="4CFB611C" w:rsidRDefault="451B78AA" w14:paraId="321C7F1D" w14:textId="65286B0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Referring to my earlier point of energy efficiency, and the importance of an energy positive scheme for the occupants of the buildings. (Hoare Lea, 2024) conducted a report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energy bills. They discovered that the Battery storage systems implemented to allow residents to store electricity at peak solar periods and use it later in the day was one of the key reasons as to why residents' energy bills were so low. Which is </w:t>
      </w:r>
      <w:r w:rsidRPr="4CFB611C" w:rsidR="5B6D9D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extremely helpful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the occupants and would be widely welcomed by the rest of the population I would assume with rising energy prices.</w:t>
      </w:r>
    </w:p>
    <w:p w:rsidR="451B78AA" w:rsidP="4CFB611C" w:rsidRDefault="451B78AA" w14:paraId="463B5573" w14:textId="39837E3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Energy systems at Bryn Bragl are supported by monitoring and control interfaces that allow residents to view energy consumption and manage heating and hot water settings (Welsh Government, 2021). Some systems can be monitored remotely, enabling performance to be adjusted and optimised after occupation (Hoare Lea, 2024).</w:t>
      </w:r>
    </w:p>
    <w:p w:rsidR="451B78AA" w:rsidP="4CFB611C" w:rsidRDefault="451B78AA" w14:paraId="34A7034D" w14:textId="5D8C284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This monitoring approach helps reduce the performance gap between design predictions and actual building operation (CIBSE, 2024)</w:t>
      </w:r>
    </w:p>
    <w:p w:rsidR="451B78AA" w:rsidP="4CFB611C" w:rsidRDefault="451B78AA" w14:paraId="3F267B7B" w14:textId="18DDC03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6.Evaluation</w:t>
      </w:r>
    </w:p>
    <w:p w:rsidR="451B78AA" w:rsidP="4CFB611C" w:rsidRDefault="451B78AA" w14:paraId="7DBF5C39" w14:textId="6BDADB2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Bryn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Bragl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development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demonstrates</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 multiple sustainable technologies can be successfully combined to achieve </w:t>
      </w:r>
      <w:r w:rsidRPr="4CFB611C" w:rsidR="20E4A3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elevated levels</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energy efficiency in residential construction. Rather than one singular solution, the project incorporates a high-performance building envelope with efficient building services and generates renewable energy. The approach taken reduces overall energy demand and supports the projects ambition to become as energy positive as possible.</w:t>
      </w:r>
    </w:p>
    <w:p w:rsidR="451B78AA" w:rsidP="4CFB611C" w:rsidRDefault="451B78AA" w14:paraId="7F2F987E" w14:textId="0A2A354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touched upon previously, one of the key strengths of this scheme is how the building fabric and building services complement each other. The </w:t>
      </w:r>
      <w:r w:rsidRPr="4CFB611C" w:rsidR="60A29B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elevated level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insulation and airtightness space heating requirements as outlined, allowing air source heat pumps to work efficiently. Thus, reducing electricity usage. The reduced energy demand then reflects on the amount of energy released back to the grid underlining the projects ambition of being energy positive.</w:t>
      </w:r>
    </w:p>
    <w:p w:rsidR="451B78AA" w:rsidP="4CFB611C" w:rsidRDefault="451B78AA" w14:paraId="33ADA259" w14:textId="629DB35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incorporation of mechanical ventilation with heat recovery further enhances the performance of the buildings. MVHR ensures that indoor air quality is maintained without the need for uncontrolled ventilation through gaps in the building fabric. By recovering heat from extracted air, the system reduces ventilation heat losses and contributes to overall energy efficiency. This is particularly important in airtight dwellings where poor ventilation can affect occupant health.</w:t>
      </w:r>
    </w:p>
    <w:p w:rsidR="451B78AA" w:rsidP="4CFB611C" w:rsidRDefault="451B78AA" w14:paraId="51AA71E0" w14:textId="3A9048D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Respectively, the success and the performance of such construction technology depend very heavily on the correct installation and maintenance. According to (Hoare Lea, 2024). Systems such as MVHR and heat pumps are more complex than traditional gas boilers and natural ventilation. If filters are not replaced, settings are incorrectly adjusted, or systems are poorly explained to residents, performance can be reduced. However, at Bryn Bragl this risk was addressed through regular monitoring and post occupancy reviews after occupants moved in.</w:t>
      </w:r>
    </w:p>
    <w:p w:rsidR="451B78AA" w:rsidP="4CFB611C" w:rsidRDefault="451B78AA" w14:paraId="72A6FA89" w14:textId="35D6EF4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concern can be the cost, as always. Technology costs money. And although the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cost for technology such as battery storage and integrated ventilation and heating systems, is </w:t>
      </w:r>
      <w:r w:rsidRPr="4CFB611C" w:rsidR="2D291F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remarkably high</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compared to conventional housing. These costs may be off set over time through lower energy bills which we know the occupants have thanks to reports that have been undertaken. I do see why this </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initial</w:t>
      </w:r>
      <w:r w:rsidRPr="4CFB611C" w:rsidR="451B78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cost could hinder the mass adoption of this form of construction going forward across the country for social housing.</w:t>
      </w:r>
    </w:p>
    <w:p w:rsidR="451B78AA" w:rsidP="4CFB611C" w:rsidRDefault="451B78AA" w14:paraId="40138124" w14:textId="16E376E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Overall, my evaluation indicates that the Bryn Bragl approach is technically sound and well suited to future low-carbon housing delivery, provided that adequate attention is given to quality control, maintenance, and occupant support post moving into the property.</w:t>
      </w:r>
    </w:p>
    <w:p w:rsidR="451B78AA" w:rsidP="4CFB611C" w:rsidRDefault="451B78AA" w14:paraId="019EF03F" w14:textId="4246ABF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7.Conclusion</w:t>
      </w:r>
    </w:p>
    <w:p w:rsidR="451B78AA" w:rsidP="4CFB611C" w:rsidRDefault="451B78AA" w14:paraId="6AE3B4D5" w14:textId="0AEBB9F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This report has evaluated the sustainable construction methods, </w:t>
      </w:r>
      <w:bookmarkStart w:name="_Int_tV5NT2RZ" w:id="1246337209"/>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building</w:t>
      </w:r>
      <w:bookmarkEnd w:id="1246337209"/>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fabric strategies, and building services systems implemented at the Bryn </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Bragl</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residential development in Bridgend. The analysis shows that the project successfully applies a fabric-first approach, supported by off-site construction methods, low-carbon heating, controlled ventilation, and renewable energy generation.</w:t>
      </w:r>
    </w:p>
    <w:p w:rsidR="451B78AA" w:rsidP="4CFB611C" w:rsidRDefault="451B78AA" w14:paraId="36A066AC" w14:textId="5A28625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By prioritising insulation, airtightness, and thermal performance, the development significantly reduces energy demand. This allows renewable energy technologies, particularly photovoltaic panels combined with battery storage, to play a meaningful role in offsetting electricity use and exporting energy. The integration of air-source heat pumps and ventilation with heat recovery further enhances energy efficiency while maintaining ambitious standards of indoor comfort.</w:t>
      </w:r>
    </w:p>
    <w:p w:rsidR="451B78AA" w:rsidP="4CFB611C" w:rsidRDefault="451B78AA" w14:paraId="5507D1AD" w14:textId="7A17BDC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The project’s recognition through industry awards suggests that Bryn Bragl performs well in practice, not just in design intent. Importantly, the emphasis on monitoring and post-occupancy evaluation demonstrates an understanding of the performance gap that can occur between design and operation.</w:t>
      </w:r>
    </w:p>
    <w:p w:rsidR="451B78AA" w:rsidP="4CFB611C" w:rsidRDefault="451B78AA" w14:paraId="4CDD06CA" w14:textId="6807C04E">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In conclusion, Bryn </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Bragl</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provides a strong and practical example of how sustainable construction technologies can be successfully implemented in residential developments. While challenges </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remain</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in terms of cost and complexity, the project </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that energy-efficient, low-carbon housing is achievable in South Wales and </w:t>
      </w:r>
      <w:bookmarkStart w:name="_Int_1OXQOl4M" w:id="1952587579"/>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possibly across</w:t>
      </w:r>
      <w:bookmarkEnd w:id="1952587579"/>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the rest of the UK.</w:t>
      </w:r>
    </w:p>
    <w:p w:rsidR="451B78AA" w:rsidP="4CFB611C" w:rsidRDefault="451B78AA" w14:paraId="0A190372" w14:textId="7775D89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40"/>
          <w:szCs w:val="40"/>
          <w:lang w:val="en-US"/>
        </w:rPr>
      </w:pPr>
      <w:r w:rsidRPr="4CFB611C" w:rsidR="451B78AA">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Bibliography</w:t>
      </w:r>
    </w:p>
    <w:p w:rsidR="451B78AA" w:rsidP="4CFB611C" w:rsidRDefault="451B78AA" w14:paraId="19A2510D" w14:textId="3319D9B7">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Bridgend County Borough Council (2018a) </w:t>
      </w:r>
      <w:r w:rsidRPr="4CFB611C" w:rsidR="451B78AA">
        <w:rPr>
          <w:rFonts w:ascii="Arial" w:hAnsi="Arial" w:eastAsia="Arial" w:cs="Arial"/>
          <w:b w:val="0"/>
          <w:bCs w:val="0"/>
          <w:i w:val="1"/>
          <w:iCs w:val="1"/>
          <w:caps w:val="0"/>
          <w:smallCaps w:val="0"/>
          <w:noProof w:val="0"/>
          <w:color w:val="000000" w:themeColor="text1" w:themeTint="FF" w:themeShade="FF"/>
          <w:sz w:val="24"/>
          <w:szCs w:val="24"/>
          <w:lang w:val="en-GB"/>
        </w:rPr>
        <w:t>Planning application P/17/393/FUL: Land west of Bryn Bragl, Brackla</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Available at:</w:t>
      </w:r>
      <w:r>
        <w:br/>
      </w:r>
      <w:hyperlink r:id="R67fe37bd2dd74e13">
        <w:r w:rsidRPr="4CFB611C" w:rsidR="451B78AA">
          <w:rPr>
            <w:rStyle w:val="Hyperlink"/>
            <w:rFonts w:ascii="Arial" w:hAnsi="Arial" w:eastAsia="Arial" w:cs="Arial"/>
            <w:b w:val="0"/>
            <w:bCs w:val="0"/>
            <w:i w:val="0"/>
            <w:iCs w:val="0"/>
            <w:caps w:val="0"/>
            <w:smallCaps w:val="0"/>
            <w:strike w:val="0"/>
            <w:dstrike w:val="0"/>
            <w:noProof w:val="0"/>
            <w:sz w:val="24"/>
            <w:szCs w:val="24"/>
            <w:lang w:val="en-GB"/>
          </w:rPr>
          <w:t>https://democratic.bridgend.gov.uk</w:t>
        </w:r>
      </w:hyperlink>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(Accessed: 16th January 2026).</w:t>
      </w:r>
    </w:p>
    <w:p w:rsidR="451B78AA" w:rsidP="4CFB611C" w:rsidRDefault="451B78AA" w14:paraId="5D3A56B8" w14:textId="7786BE7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Bridgend County Borough Council (2018) </w:t>
      </w:r>
      <w:r w:rsidRPr="4CFB611C" w:rsidR="451B78AA">
        <w:rPr>
          <w:rFonts w:ascii="Arial" w:hAnsi="Arial" w:eastAsia="Arial" w:cs="Arial"/>
          <w:b w:val="0"/>
          <w:bCs w:val="0"/>
          <w:i w:val="1"/>
          <w:iCs w:val="1"/>
          <w:caps w:val="0"/>
          <w:smallCaps w:val="0"/>
          <w:noProof w:val="0"/>
          <w:color w:val="000000" w:themeColor="text1" w:themeTint="FF" w:themeShade="FF"/>
          <w:sz w:val="24"/>
          <w:szCs w:val="24"/>
          <w:lang w:val="en-GB"/>
        </w:rPr>
        <w:t>Planning application P/18/410/FUL: Residential development at Bryn Bragl</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Available at:</w:t>
      </w:r>
      <w:r>
        <w:br/>
      </w:r>
      <w:hyperlink r:id="R7758c3db499a48cf">
        <w:r w:rsidRPr="4CFB611C" w:rsidR="451B78AA">
          <w:rPr>
            <w:rStyle w:val="Hyperlink"/>
            <w:rFonts w:ascii="Arial" w:hAnsi="Arial" w:eastAsia="Arial" w:cs="Arial"/>
            <w:b w:val="0"/>
            <w:bCs w:val="0"/>
            <w:i w:val="0"/>
            <w:iCs w:val="0"/>
            <w:caps w:val="0"/>
            <w:smallCaps w:val="0"/>
            <w:strike w:val="0"/>
            <w:dstrike w:val="0"/>
            <w:noProof w:val="0"/>
            <w:sz w:val="24"/>
            <w:szCs w:val="24"/>
            <w:lang w:val="en-GB"/>
          </w:rPr>
          <w:t>https://democratic.bridgend.gov.uk</w:t>
        </w:r>
      </w:hyperlink>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(Accessed: 16th January 2026).</w:t>
      </w:r>
    </w:p>
    <w:p w:rsidR="451B78AA" w:rsidP="4CFB611C" w:rsidRDefault="451B78AA" w14:paraId="0206335F" w14:textId="2BEEB96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CIBSE (2024) </w:t>
      </w:r>
      <w:r w:rsidRPr="4CFB611C" w:rsidR="451B78AA">
        <w:rPr>
          <w:rFonts w:ascii="Arial" w:hAnsi="Arial" w:eastAsia="Arial" w:cs="Arial"/>
          <w:b w:val="0"/>
          <w:bCs w:val="0"/>
          <w:i w:val="1"/>
          <w:iCs w:val="1"/>
          <w:caps w:val="0"/>
          <w:smallCaps w:val="0"/>
          <w:noProof w:val="0"/>
          <w:color w:val="000000" w:themeColor="text1" w:themeTint="FF" w:themeShade="FF"/>
          <w:sz w:val="24"/>
          <w:szCs w:val="24"/>
          <w:lang w:val="en-GB"/>
        </w:rPr>
        <w:t>Building Performance Awards 2024 – Residential Project of the Year</w:t>
      </w:r>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Available at:</w:t>
      </w:r>
      <w:r>
        <w:br/>
      </w:r>
      <w:hyperlink r:id="Rbdccaaa627974f72">
        <w:r w:rsidRPr="4CFB611C" w:rsidR="451B78AA">
          <w:rPr>
            <w:rStyle w:val="Hyperlink"/>
            <w:rFonts w:ascii="Arial" w:hAnsi="Arial" w:eastAsia="Arial" w:cs="Arial"/>
            <w:b w:val="0"/>
            <w:bCs w:val="0"/>
            <w:i w:val="0"/>
            <w:iCs w:val="0"/>
            <w:caps w:val="0"/>
            <w:smallCaps w:val="0"/>
            <w:noProof w:val="0"/>
            <w:sz w:val="24"/>
            <w:szCs w:val="24"/>
            <w:lang w:val="en-GB"/>
          </w:rPr>
          <w:t>https://www.cibse.org/events/cibse-awards/cibse-building-performance-awards</w:t>
        </w:r>
      </w:hyperlink>
      <w:r w:rsidRPr="4CFB611C" w:rsidR="451B78A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16th January 2026).</w:t>
      </w:r>
    </w:p>
    <w:p w:rsidR="451B78AA" w:rsidP="4CFB611C" w:rsidRDefault="451B78AA" w14:paraId="44CF8C1E" w14:textId="59CB714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 xml:space="preserve">Hoare Lea (2024) </w:t>
      </w:r>
      <w:r w:rsidRPr="4CFB611C" w:rsidR="451B78AA">
        <w:rPr>
          <w:rFonts w:ascii="Arial" w:hAnsi="Arial" w:eastAsia="Arial" w:cs="Arial"/>
          <w:b w:val="0"/>
          <w:bCs w:val="0"/>
          <w:i w:val="1"/>
          <w:iCs w:val="1"/>
          <w:caps w:val="0"/>
          <w:smallCaps w:val="0"/>
          <w:noProof w:val="0"/>
          <w:color w:val="000000" w:themeColor="text1" w:themeTint="FF" w:themeShade="FF"/>
          <w:sz w:val="22"/>
          <w:szCs w:val="22"/>
          <w:lang w:val="en-GB"/>
        </w:rPr>
        <w:t>Rhiw Cefn Gwlad (Bryn Bragl) project story</w:t>
      </w:r>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 Available at:</w:t>
      </w:r>
      <w:r>
        <w:br/>
      </w:r>
      <w:hyperlink r:id="R57cdad8ecfd046bb">
        <w:r w:rsidRPr="4CFB611C" w:rsidR="451B78AA">
          <w:rPr>
            <w:rStyle w:val="Hyperlink"/>
            <w:rFonts w:ascii="Arial" w:hAnsi="Arial" w:eastAsia="Arial" w:cs="Arial"/>
            <w:b w:val="0"/>
            <w:bCs w:val="0"/>
            <w:i w:val="0"/>
            <w:iCs w:val="0"/>
            <w:caps w:val="0"/>
            <w:smallCaps w:val="0"/>
            <w:strike w:val="0"/>
            <w:dstrike w:val="0"/>
            <w:noProof w:val="0"/>
            <w:sz w:val="22"/>
            <w:szCs w:val="22"/>
            <w:lang w:val="en-GB"/>
          </w:rPr>
          <w:t>https://hoarelea.com/project-story/rhiw-cefn-gwlad/</w:t>
        </w:r>
      </w:hyperlink>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(Accessed: 16th January 2026).</w:t>
      </w:r>
    </w:p>
    <w:p w:rsidR="451B78AA" w:rsidP="4CFB611C" w:rsidRDefault="451B78AA" w14:paraId="2251611B" w14:textId="7890ABD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 xml:space="preserve">Wales &amp; West Housing Association (2020) </w:t>
      </w:r>
      <w:r w:rsidRPr="4CFB611C" w:rsidR="451B78AA">
        <w:rPr>
          <w:rFonts w:ascii="Arial" w:hAnsi="Arial" w:eastAsia="Arial" w:cs="Arial"/>
          <w:b w:val="0"/>
          <w:bCs w:val="0"/>
          <w:i w:val="1"/>
          <w:iCs w:val="1"/>
          <w:caps w:val="0"/>
          <w:smallCaps w:val="0"/>
          <w:noProof w:val="0"/>
          <w:color w:val="000000" w:themeColor="text1" w:themeTint="FF" w:themeShade="FF"/>
          <w:sz w:val="22"/>
          <w:szCs w:val="22"/>
          <w:lang w:val="en-GB"/>
        </w:rPr>
        <w:t>Homes of the future near completion in Bridgend</w:t>
      </w:r>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 Available at:</w:t>
      </w:r>
      <w:r>
        <w:br/>
      </w:r>
      <w:hyperlink r:id="Rd1f5fea8d9ba47c7">
        <w:r w:rsidRPr="4CFB611C" w:rsidR="451B78AA">
          <w:rPr>
            <w:rStyle w:val="Hyperlink"/>
            <w:rFonts w:ascii="Arial" w:hAnsi="Arial" w:eastAsia="Arial" w:cs="Arial"/>
            <w:b w:val="0"/>
            <w:bCs w:val="0"/>
            <w:i w:val="0"/>
            <w:iCs w:val="0"/>
            <w:caps w:val="0"/>
            <w:smallCaps w:val="0"/>
            <w:strike w:val="0"/>
            <w:dstrike w:val="0"/>
            <w:noProof w:val="0"/>
            <w:sz w:val="22"/>
            <w:szCs w:val="22"/>
            <w:lang w:val="en-GB"/>
          </w:rPr>
          <w:t>https://www.wwha.co.uk/en/news/homes-of-the-future-near-completion-in-bridgend/</w:t>
        </w:r>
      </w:hyperlink>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(Accessed: 16th January 2026).</w:t>
      </w:r>
    </w:p>
    <w:p w:rsidR="451B78AA" w:rsidP="4CFB611C" w:rsidRDefault="451B78AA" w14:paraId="17DA5621" w14:textId="1387D89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US"/>
        </w:rPr>
      </w:pPr>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 xml:space="preserve">Welsh Government (2021) </w:t>
      </w:r>
      <w:r w:rsidRPr="4CFB611C" w:rsidR="451B78AA">
        <w:rPr>
          <w:rFonts w:ascii="Arial" w:hAnsi="Arial" w:eastAsia="Arial" w:cs="Arial"/>
          <w:b w:val="0"/>
          <w:bCs w:val="0"/>
          <w:i w:val="1"/>
          <w:iCs w:val="1"/>
          <w:caps w:val="0"/>
          <w:smallCaps w:val="0"/>
          <w:noProof w:val="0"/>
          <w:color w:val="000000" w:themeColor="text1" w:themeTint="FF" w:themeShade="FF"/>
          <w:sz w:val="22"/>
          <w:szCs w:val="22"/>
          <w:lang w:val="en-GB"/>
        </w:rPr>
        <w:t>£250 million towards 20,000 low-carbon homes for rent</w:t>
      </w:r>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 Available at:</w:t>
      </w:r>
      <w:r>
        <w:br/>
      </w:r>
      <w:hyperlink r:id="R5eee013401b649c3">
        <w:r w:rsidRPr="4CFB611C" w:rsidR="451B78AA">
          <w:rPr>
            <w:rStyle w:val="Hyperlink"/>
            <w:rFonts w:ascii="Arial" w:hAnsi="Arial" w:eastAsia="Arial" w:cs="Arial"/>
            <w:b w:val="0"/>
            <w:bCs w:val="0"/>
            <w:i w:val="0"/>
            <w:iCs w:val="0"/>
            <w:caps w:val="0"/>
            <w:smallCaps w:val="0"/>
            <w:strike w:val="0"/>
            <w:dstrike w:val="0"/>
            <w:noProof w:val="0"/>
            <w:sz w:val="22"/>
            <w:szCs w:val="22"/>
            <w:lang w:val="en-GB"/>
          </w:rPr>
          <w:t>https://media.service.gov.wales/news/welsh-government-gbp-250million-towards-20-000-low-carbon-homes-for-rent</w:t>
        </w:r>
      </w:hyperlink>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16th </w:t>
      </w:r>
      <w:r w:rsidRPr="4CFB611C" w:rsidR="451B78AA">
        <w:rPr>
          <w:rFonts w:ascii="Arial" w:hAnsi="Arial" w:eastAsia="Arial" w:cs="Arial"/>
          <w:b w:val="0"/>
          <w:bCs w:val="0"/>
          <w:i w:val="0"/>
          <w:iCs w:val="0"/>
          <w:caps w:val="0"/>
          <w:smallCaps w:val="0"/>
          <w:noProof w:val="0"/>
          <w:color w:val="000000" w:themeColor="text1" w:themeTint="FF" w:themeShade="FF"/>
          <w:sz w:val="22"/>
          <w:szCs w:val="22"/>
          <w:lang w:val="en-GB"/>
        </w:rPr>
        <w:t>January 2026).</w:t>
      </w:r>
    </w:p>
    <w:p w:rsidR="4CFB611C" w:rsidP="4CFB611C" w:rsidRDefault="4CFB611C" w14:paraId="6A42BA9F" w14:textId="504161B5">
      <w:pPr>
        <w:pStyle w:val="Normal"/>
        <w:jc w:val="left"/>
      </w:pPr>
    </w:p>
    <w:sectPr>
      <w:pgSz w:w="12240" w:h="15840" w:orient="portrait"/>
      <w:pgMar w:top="1440" w:right="1440" w:bottom="1440" w:left="1440" w:header="720" w:footer="720" w:gutter="0"/>
      <w:cols w:space="720"/>
      <w:docGrid w:linePitch="360"/>
      <w:headerReference w:type="default" r:id="R5ccde578d73b4816"/>
      <w:footerReference w:type="default" r:id="R92dae6e51a954f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CFB611C" w:rsidTr="4CFB611C" w14:paraId="3F50B2ED">
      <w:trPr>
        <w:trHeight w:val="300"/>
      </w:trPr>
      <w:tc>
        <w:tcPr>
          <w:tcW w:w="3120" w:type="dxa"/>
          <w:tcMar/>
        </w:tcPr>
        <w:p w:rsidR="4CFB611C" w:rsidP="4CFB611C" w:rsidRDefault="4CFB611C" w14:paraId="0CDAE469" w14:textId="6CCF25BE">
          <w:pPr>
            <w:pStyle w:val="Header"/>
            <w:bidi w:val="0"/>
            <w:ind w:left="-115"/>
            <w:jc w:val="left"/>
          </w:pPr>
        </w:p>
      </w:tc>
      <w:tc>
        <w:tcPr>
          <w:tcW w:w="3120" w:type="dxa"/>
          <w:tcMar/>
        </w:tcPr>
        <w:p w:rsidR="4CFB611C" w:rsidP="4CFB611C" w:rsidRDefault="4CFB611C" w14:paraId="3255F56F" w14:textId="700F5ACA">
          <w:pPr>
            <w:pStyle w:val="Header"/>
            <w:bidi w:val="0"/>
            <w:jc w:val="center"/>
          </w:pPr>
          <w:r>
            <w:fldChar w:fldCharType="begin"/>
          </w:r>
          <w:r>
            <w:instrText xml:space="preserve">PAGE</w:instrText>
          </w:r>
          <w:r>
            <w:fldChar w:fldCharType="separate"/>
          </w:r>
          <w:r>
            <w:fldChar w:fldCharType="end"/>
          </w:r>
        </w:p>
      </w:tc>
      <w:tc>
        <w:tcPr>
          <w:tcW w:w="3120" w:type="dxa"/>
          <w:tcMar/>
        </w:tcPr>
        <w:p w:rsidR="4CFB611C" w:rsidP="4CFB611C" w:rsidRDefault="4CFB611C" w14:paraId="70855CD9" w14:textId="73B7F449">
          <w:pPr>
            <w:pStyle w:val="Header"/>
            <w:bidi w:val="0"/>
            <w:ind w:right="-115"/>
            <w:jc w:val="right"/>
          </w:pPr>
        </w:p>
      </w:tc>
    </w:tr>
  </w:tbl>
  <w:p w:rsidR="4CFB611C" w:rsidP="4CFB611C" w:rsidRDefault="4CFB611C" w14:paraId="7DFB75ED" w14:textId="3CCE987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4CFB611C" w:rsidTr="4CFB611C" w14:paraId="2FC95975">
      <w:trPr>
        <w:trHeight w:val="300"/>
      </w:trPr>
      <w:tc>
        <w:tcPr>
          <w:tcW w:w="3120" w:type="dxa"/>
          <w:tcMar/>
        </w:tcPr>
        <w:p w:rsidR="4CFB611C" w:rsidP="4CFB611C" w:rsidRDefault="4CFB611C" w14:paraId="5FC67768" w14:textId="228FB5A5">
          <w:pPr>
            <w:pStyle w:val="Header"/>
            <w:bidi w:val="0"/>
            <w:ind w:left="-115"/>
            <w:jc w:val="left"/>
          </w:pPr>
        </w:p>
      </w:tc>
      <w:tc>
        <w:tcPr>
          <w:tcW w:w="3120" w:type="dxa"/>
          <w:tcMar/>
        </w:tcPr>
        <w:p w:rsidR="4CFB611C" w:rsidP="4CFB611C" w:rsidRDefault="4CFB611C" w14:paraId="57D84C1A" w14:textId="5DE98CF9">
          <w:pPr>
            <w:pStyle w:val="Header"/>
            <w:bidi w:val="0"/>
            <w:jc w:val="center"/>
          </w:pPr>
        </w:p>
      </w:tc>
      <w:tc>
        <w:tcPr>
          <w:tcW w:w="3120" w:type="dxa"/>
          <w:tcMar/>
        </w:tcPr>
        <w:p w:rsidR="4CFB611C" w:rsidP="4CFB611C" w:rsidRDefault="4CFB611C" w14:paraId="36177724" w14:textId="11A793BC">
          <w:pPr>
            <w:pStyle w:val="Header"/>
            <w:bidi w:val="0"/>
            <w:ind w:right="-115"/>
            <w:jc w:val="right"/>
          </w:pPr>
        </w:p>
      </w:tc>
    </w:tr>
  </w:tbl>
  <w:p w:rsidR="4CFB611C" w:rsidP="4CFB611C" w:rsidRDefault="4CFB611C" w14:paraId="1D274CE9" w14:textId="4E15BA57">
    <w:pPr>
      <w:pStyle w:val="Header"/>
      <w:bidi w:val="0"/>
    </w:pPr>
  </w:p>
</w:hdr>
</file>

<file path=word/intelligence2.xml><?xml version="1.0" encoding="utf-8"?>
<int2:intelligence xmlns:int2="http://schemas.microsoft.com/office/intelligence/2020/intelligence">
  <int2:observations>
    <int2:textHash int2:hashCode="ZKswdbyHamFUGL" int2:id="G4hvAAcZ">
      <int2:state int2:type="spell" int2:value="Rejected"/>
    </int2:textHash>
    <int2:textHash int2:hashCode="BFmPGHafhw/M7f" int2:id="QSojqYhE">
      <int2:state int2:type="spell" int2:value="Rejected"/>
    </int2:textHash>
    <int2:textHash int2:hashCode="Huk0bE94Qes7cG" int2:id="L0f4Tu3A">
      <int2:state int2:type="spell" int2:value="Rejected"/>
    </int2:textHash>
    <int2:textHash int2:hashCode="j9N5MY7YRcunY7" int2:id="stT6si0L">
      <int2:state int2:type="spell" int2:value="Rejected"/>
    </int2:textHash>
    <int2:bookmark int2:bookmarkName="_Int_1OXQOl4M" int2:invalidationBookmarkName="" int2:hashCode="Yc7cVNVQ3bzgKt" int2:id="n8KUZRlw">
      <int2:state int2:type="style" int2:value="Rejected"/>
    </int2:bookmark>
    <int2:bookmark int2:bookmarkName="_Int_m45ZypK4" int2:invalidationBookmarkName="" int2:hashCode="/8bPVbsswH4kbv" int2:id="6hhNMNsP">
      <int2:state int2:type="style" int2:value="Rejected"/>
    </int2:bookmark>
    <int2:bookmark int2:bookmarkName="_Int_PPVB8fxP" int2:invalidationBookmarkName="" int2:hashCode="FL1hvoLnkoP9qK" int2:id="Bzd6SJLk">
      <int2:state int2:type="style" int2:value="Rejected"/>
    </int2:bookmark>
    <int2:bookmark int2:bookmarkName="_Int_Kr5QJeAP" int2:invalidationBookmarkName="" int2:hashCode="IgbAKIz5oRtr2y" int2:id="KcotuH2q">
      <int2:state int2:type="gram" int2:value="Rejected"/>
    </int2:bookmark>
    <int2:bookmark int2:bookmarkName="_Int_tV5NT2RZ" int2:invalidationBookmarkName="" int2:hashCode="uBFFRqMGuhIbKG" int2:id="8dg9ZKS3">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23400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8CCC3F"/>
    <w:rsid w:val="02E19E93"/>
    <w:rsid w:val="03438A60"/>
    <w:rsid w:val="06550C19"/>
    <w:rsid w:val="0934869B"/>
    <w:rsid w:val="0CE397B7"/>
    <w:rsid w:val="115AEC04"/>
    <w:rsid w:val="126F29F7"/>
    <w:rsid w:val="13C59CFB"/>
    <w:rsid w:val="145C2F2E"/>
    <w:rsid w:val="146118DA"/>
    <w:rsid w:val="146118DA"/>
    <w:rsid w:val="1652E954"/>
    <w:rsid w:val="17698788"/>
    <w:rsid w:val="20E4A35E"/>
    <w:rsid w:val="238CCC3F"/>
    <w:rsid w:val="28782E0F"/>
    <w:rsid w:val="2D291F06"/>
    <w:rsid w:val="2FBE83D2"/>
    <w:rsid w:val="30743BE1"/>
    <w:rsid w:val="30A49933"/>
    <w:rsid w:val="30C14D2C"/>
    <w:rsid w:val="3A15D749"/>
    <w:rsid w:val="3AC07BF3"/>
    <w:rsid w:val="3BB56455"/>
    <w:rsid w:val="3C79D270"/>
    <w:rsid w:val="3C95F8A3"/>
    <w:rsid w:val="3CA1F520"/>
    <w:rsid w:val="424C023F"/>
    <w:rsid w:val="451B78AA"/>
    <w:rsid w:val="496179F5"/>
    <w:rsid w:val="4C0D5158"/>
    <w:rsid w:val="4CFB611C"/>
    <w:rsid w:val="4EC05AD5"/>
    <w:rsid w:val="4F868852"/>
    <w:rsid w:val="4FADA471"/>
    <w:rsid w:val="502A70C1"/>
    <w:rsid w:val="52F8CAD2"/>
    <w:rsid w:val="58205025"/>
    <w:rsid w:val="5B6D9DE8"/>
    <w:rsid w:val="5E22DB9A"/>
    <w:rsid w:val="5F9D6C83"/>
    <w:rsid w:val="6090BE7B"/>
    <w:rsid w:val="60A29BD1"/>
    <w:rsid w:val="6235C4E3"/>
    <w:rsid w:val="63BB7B51"/>
    <w:rsid w:val="6409BE93"/>
    <w:rsid w:val="6533AA4C"/>
    <w:rsid w:val="6821D13D"/>
    <w:rsid w:val="68D461AD"/>
    <w:rsid w:val="68EEA0B9"/>
    <w:rsid w:val="68FFDD0A"/>
    <w:rsid w:val="6F7CB89A"/>
    <w:rsid w:val="71DEE94B"/>
    <w:rsid w:val="73E63954"/>
    <w:rsid w:val="74B95F7E"/>
    <w:rsid w:val="7682B82E"/>
    <w:rsid w:val="76E32F59"/>
    <w:rsid w:val="78CE577A"/>
    <w:rsid w:val="79D2CF87"/>
    <w:rsid w:val="7ACDEB3F"/>
    <w:rsid w:val="7C9FE621"/>
    <w:rsid w:val="7D323100"/>
    <w:rsid w:val="7D6E4E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CCC3F"/>
  <w15:chartTrackingRefBased/>
  <w15:docId w15:val="{2E8691DF-932A-4068-98EE-4FA2CCC7AF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CFB611C"/>
    <w:pPr>
      <w:tabs>
        <w:tab w:val="center" w:leader="none" w:pos="4680"/>
        <w:tab w:val="right" w:leader="none" w:pos="9360"/>
      </w:tabs>
      <w:spacing w:after="0" w:line="240" w:lineRule="auto"/>
    </w:pPr>
  </w:style>
  <w:style w:type="paragraph" w:styleId="Footer">
    <w:uiPriority w:val="99"/>
    <w:name w:val="footer"/>
    <w:basedOn w:val="Normal"/>
    <w:unhideWhenUsed/>
    <w:rsid w:val="4CFB611C"/>
    <w:pPr>
      <w:tabs>
        <w:tab w:val="center" w:leader="none" w:pos="4680"/>
        <w:tab w:val="right" w:leader="none" w:pos="9360"/>
      </w:tabs>
      <w:spacing w:after="0" w:line="240" w:lineRule="auto"/>
    </w:pPr>
  </w:style>
  <w:style w:type="paragraph" w:styleId="ListParagraph">
    <w:uiPriority w:val="34"/>
    <w:name w:val="List Paragraph"/>
    <w:basedOn w:val="Normal"/>
    <w:qFormat/>
    <w:rsid w:val="4CFB611C"/>
    <w:pPr>
      <w:spacing/>
      <w:ind w:left="720"/>
      <w:contextualSpacing/>
    </w:pPr>
  </w:style>
  <w:style w:type="character" w:styleId="Hyperlink">
    <w:uiPriority w:val="99"/>
    <w:name w:val="Hyperlink"/>
    <w:basedOn w:val="DefaultParagraphFont"/>
    <w:unhideWhenUsed/>
    <w:rsid w:val="4CFB611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493083907" /><Relationship Type="http://schemas.openxmlformats.org/officeDocument/2006/relationships/image" Target="/media/image2.png" Id="rId236646076" /><Relationship Type="http://schemas.openxmlformats.org/officeDocument/2006/relationships/hyperlink" Target="https://democratic.bridgend.gov.uk/" TargetMode="External" Id="R67fe37bd2dd74e13" /><Relationship Type="http://schemas.openxmlformats.org/officeDocument/2006/relationships/hyperlink" Target="https://democratic.bridgend.gov.uk/" TargetMode="External" Id="R7758c3db499a48cf" /><Relationship Type="http://schemas.openxmlformats.org/officeDocument/2006/relationships/hyperlink" Target="https://www.cibse.org/events/cibse-awards/cibse-building-performance-awards" TargetMode="External" Id="Rbdccaaa627974f72" /><Relationship Type="http://schemas.openxmlformats.org/officeDocument/2006/relationships/hyperlink" Target="https://hoarelea.com/project-story/rhiw-cefn-gwlad/?utm_source=chatgpt.com" TargetMode="External" Id="R57cdad8ecfd046bb" /><Relationship Type="http://schemas.openxmlformats.org/officeDocument/2006/relationships/hyperlink" Target="https://www.wwha.co.uk/en/news/homes-of-the-future-near-completion-in-bridgend/?utm_source=chatgpt.com" TargetMode="External" Id="Rd1f5fea8d9ba47c7" /><Relationship Type="http://schemas.openxmlformats.org/officeDocument/2006/relationships/hyperlink" Target="https://media.service.gov.wales/news/welsh-government-gbp-250million-towards-20-000-low-carbon-homes-for-rent?utm_source=chatgpt.com" TargetMode="External" Id="R5eee013401b649c3" /><Relationship Type="http://schemas.openxmlformats.org/officeDocument/2006/relationships/header" Target="header.xml" Id="R5ccde578d73b4816" /><Relationship Type="http://schemas.openxmlformats.org/officeDocument/2006/relationships/footer" Target="footer.xml" Id="R92dae6e51a954fa3" /><Relationship Type="http://schemas.microsoft.com/office/2020/10/relationships/intelligence" Target="intelligence2.xml" Id="R39c52b70dca54ce5" /><Relationship Type="http://schemas.openxmlformats.org/officeDocument/2006/relationships/numbering" Target="numbering.xml" Id="R00e0625bd3f94d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2026-01-20T19:09:09.0759388Z</dcterms:created>
  <dcterms:modified xsi:type="dcterms:W3CDTF">2026-01-20T19:27:26.3443688Z</dcterms:modified>
  <dc:creator>Ashton Kerr (2520865)</dc:creator>
  <lastModifiedBy>Ashton Kerr (2520865)</lastModifiedBy>
</coreProperties>
</file>