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019F3F" w14:textId="77777777" w:rsidR="00D647F8" w:rsidRPr="00375FB3" w:rsidRDefault="00D647F8">
      <w:pPr>
        <w:rPr>
          <w:b/>
          <w:bCs/>
          <w:i/>
          <w:iCs/>
          <w:u w:val="single"/>
        </w:rPr>
      </w:pPr>
      <w:r w:rsidRPr="00D647F8">
        <w:rPr>
          <w:b/>
          <w:bCs/>
          <w:u w:val="single"/>
        </w:rPr>
        <w:t>Part</w:t>
      </w:r>
      <w:r w:rsidRPr="00375FB3">
        <w:rPr>
          <w:b/>
          <w:bCs/>
          <w:i/>
          <w:iCs/>
          <w:u w:val="single"/>
        </w:rPr>
        <w:t xml:space="preserve"> 2- Case Study 3- Sexual abuse</w:t>
      </w:r>
    </w:p>
    <w:p w14:paraId="6F46F239" w14:textId="77777777" w:rsidR="00D647F8" w:rsidRDefault="00D647F8"/>
    <w:p w14:paraId="0FC779B5" w14:textId="77777777" w:rsidR="00D647F8" w:rsidRDefault="00D647F8" w:rsidP="00D647F8">
      <w:pPr>
        <w:rPr>
          <w:b/>
          <w:bCs/>
          <w:i/>
          <w:iCs/>
          <w:u w:val="single"/>
        </w:rPr>
      </w:pPr>
      <w:r w:rsidRPr="00C82AB7">
        <w:rPr>
          <w:b/>
          <w:bCs/>
          <w:i/>
          <w:iCs/>
          <w:u w:val="single"/>
        </w:rPr>
        <w:t>Recognising and recording</w:t>
      </w:r>
    </w:p>
    <w:p w14:paraId="7294D81D" w14:textId="77777777" w:rsidR="00D647F8" w:rsidRDefault="00D647F8"/>
    <w:p w14:paraId="5333B5B0" w14:textId="091D0E61" w:rsidR="00D647F8" w:rsidRDefault="00D647F8">
      <w:r>
        <w:t>Sexual abuse is a grave violation that profoundly impacts and can have severe and long-lasting effects on a child’s physical, emotional, and psychological well-being</w:t>
      </w:r>
      <w:r w:rsidR="00937701">
        <w:t xml:space="preserve"> (Lee </w:t>
      </w:r>
      <w:r w:rsidR="00937701" w:rsidRPr="00937701">
        <w:rPr>
          <w:i/>
          <w:iCs/>
        </w:rPr>
        <w:t>et al.,</w:t>
      </w:r>
      <w:r w:rsidR="00937701">
        <w:t xml:space="preserve"> 2020)</w:t>
      </w:r>
      <w:r>
        <w:t xml:space="preserve">. </w:t>
      </w:r>
      <w:r w:rsidR="00937701">
        <w:t>Sexual abuse involves forcing or manipulating an individual into unwanted sexual activity without their consent. It encompasses a range of behaviours where one individual exerts power and control over another in a sexual context (</w:t>
      </w:r>
      <w:proofErr w:type="spellStart"/>
      <w:r w:rsidR="00937701">
        <w:t>Barnado’s</w:t>
      </w:r>
      <w:proofErr w:type="spellEnd"/>
      <w:r w:rsidR="00937701">
        <w:t xml:space="preserve">, 2024). </w:t>
      </w:r>
      <w:r>
        <w:t>Recognising and recording signs of sexual abuse accurately and promptly within various settings, such as schools and childcare settings, is essential to ensure the child’s safety and facilitate appropriate interventions (CSA Centre, 2024). There is huge importance that practitioners hold in being able to provide a child with early intervention of sexual abuse.</w:t>
      </w:r>
      <w:r w:rsidR="006C21B6">
        <w:t xml:space="preserve"> </w:t>
      </w:r>
      <w:r>
        <w:t xml:space="preserve">Identifying signs of sexual abuse early can prevent further harm and facilitate immediate support and protection for the child (Borg </w:t>
      </w:r>
      <w:r w:rsidRPr="00D647F8">
        <w:rPr>
          <w:i/>
          <w:iCs/>
        </w:rPr>
        <w:t>et al.,</w:t>
      </w:r>
      <w:r>
        <w:t xml:space="preserve"> 2014). Furthermore, by practitioners recognising and addressing the sexual abuse can mitigate the long-term psychological and physical consequences that the child is experiencing</w:t>
      </w:r>
      <w:r w:rsidR="003728BD">
        <w:t xml:space="preserve"> (Strathearn </w:t>
      </w:r>
      <w:r w:rsidR="003728BD" w:rsidRPr="003728BD">
        <w:rPr>
          <w:i/>
          <w:iCs/>
        </w:rPr>
        <w:t>et al.,</w:t>
      </w:r>
      <w:r w:rsidR="003728BD">
        <w:t xml:space="preserve"> 2020)</w:t>
      </w:r>
      <w:r>
        <w:t>. Professionals working with children have a legal and ethical duty and responsibility to protect them from any form of harm and ensure their safety is paramount. Physical indicators of sexual abuse can be the most direct and observable signs, although they are not always present</w:t>
      </w:r>
      <w:r w:rsidR="002E4F4E">
        <w:t xml:space="preserve"> (NSPCC, 2020)</w:t>
      </w:r>
      <w:r>
        <w:t>. Injuries of sexual abuse may occur in the genital or anal areas of the child, such as, bruises, bleeding, swelling,</w:t>
      </w:r>
      <w:r w:rsidR="006C21B6">
        <w:t xml:space="preserve"> discharge</w:t>
      </w:r>
      <w:r>
        <w:t xml:space="preserve"> or pain when urinating in the genital or anal regions (NSPCC, 2022)</w:t>
      </w:r>
      <w:r w:rsidR="006C21B6">
        <w:t>, a</w:t>
      </w:r>
      <w:r w:rsidR="006C21B6">
        <w:t>s seen in case study 3 the practitioner has found Lucy upset</w:t>
      </w:r>
      <w:r w:rsidR="006C21B6">
        <w:t xml:space="preserve"> and in discomfort with discharge on her underwear, and as stated by NSPCC (2022) this is a recognising sign of sexual abuse</w:t>
      </w:r>
      <w:r>
        <w:t>. The child may show struggles and have difficulty in walking or sitting for long periods of times. Additionally, the child may have frequent or recurring urinary tract infections or yeast infections without an apparent cause. Presence of sexually transmitted infections (STI’s), particularly in prepubescent children, which shows professionals that a child has a strong indicator that they are receiving sexual contact</w:t>
      </w:r>
      <w:r w:rsidR="00825F24">
        <w:t xml:space="preserve"> (NICE, 2017)</w:t>
      </w:r>
      <w:r>
        <w:t xml:space="preserve">. </w:t>
      </w:r>
    </w:p>
    <w:p w14:paraId="01CE032C" w14:textId="18930336" w:rsidR="00D647F8" w:rsidRDefault="00D647F8">
      <w:r>
        <w:t>Behavioural changes are often among the first indication of sexual abuse. These can vary widely among children, depending on their age, personality, and the nature of the abuse</w:t>
      </w:r>
      <w:r w:rsidR="00825F24">
        <w:t xml:space="preserve"> (NHS, 2022)</w:t>
      </w:r>
      <w:r>
        <w:t>. Behavioural sings may include sexualised behaviour within setting, inappropriate knowledge of sexual acts for their age. The child may start simulating sexual acts on dolls/toys or even other children within setting, as they are experiencing this form of abuse at home, they feel like this is acceptable</w:t>
      </w:r>
      <w:r w:rsidR="00825F24">
        <w:t xml:space="preserve"> (Ramchandani and Jones, 2003)</w:t>
      </w:r>
      <w:r>
        <w:t>, which is why they think it is appropriate to do such acts to other children or role play this form of abuse. Aggression and behavioural issues may start to increase, unexplained anger and behavioural problems may occur within setting and the home environment</w:t>
      </w:r>
      <w:r w:rsidR="00937701">
        <w:t xml:space="preserve"> (NSPCC, 2016)</w:t>
      </w:r>
      <w:r>
        <w:t>. The child may present fear and anxiety of a particular person or place, where the abuse may be occurring. Anxiety or phobias that were not previously present. Social withdrawal may be a factor, avoidance of social interactions with peers and adults, showing reluctance to participate in play and activities within setting</w:t>
      </w:r>
      <w:r w:rsidR="00825F24">
        <w:t xml:space="preserve"> (Australian Government, 2023)</w:t>
      </w:r>
      <w:r>
        <w:t xml:space="preserve">. </w:t>
      </w:r>
    </w:p>
    <w:p w14:paraId="575C677B" w14:textId="3D1F28BB" w:rsidR="00D647F8" w:rsidRDefault="00D647F8">
      <w:r>
        <w:t>Emotional and psychological signs of sexual abuse can be subtle and easily overlooked. However, they are critical in understanding the child’s internal experience</w:t>
      </w:r>
      <w:r w:rsidR="00825F24">
        <w:t xml:space="preserve"> (Ham </w:t>
      </w:r>
      <w:r w:rsidR="00825F24" w:rsidRPr="00825F24">
        <w:rPr>
          <w:i/>
          <w:iCs/>
        </w:rPr>
        <w:t>et al.,</w:t>
      </w:r>
      <w:r w:rsidR="00825F24">
        <w:t xml:space="preserve"> 2020)</w:t>
      </w:r>
      <w:r>
        <w:t xml:space="preserve">. Emotional signs for practitioners to be aware of are depression and low self-esteem, such as persistent sadness, feelings of worthlessness or even guilt of why this form of harm </w:t>
      </w:r>
      <w:r>
        <w:lastRenderedPageBreak/>
        <w:t>is happening to the child, also sudden changes in mood and their personality</w:t>
      </w:r>
      <w:r w:rsidR="00825F24">
        <w:t xml:space="preserve"> (Dye, 2019)</w:t>
      </w:r>
      <w:r>
        <w:t>. The child may now have trust issues, they have difficulty in trusting others, particularly adults. Practitioners may have noted that the child shows fearfulness around a specific individual or groups of people, becoming hypervigilant, being overly alert or watchful of their surroundings and environment, becom</w:t>
      </w:r>
      <w:r w:rsidR="00A365F9">
        <w:t>ing</w:t>
      </w:r>
      <w:r>
        <w:t xml:space="preserve"> startled or frightened easily</w:t>
      </w:r>
      <w:r w:rsidR="00A365F9">
        <w:t xml:space="preserve"> (</w:t>
      </w:r>
      <w:proofErr w:type="spellStart"/>
      <w:r w:rsidR="00A365F9">
        <w:t>Odhayani</w:t>
      </w:r>
      <w:proofErr w:type="spellEnd"/>
      <w:r w:rsidR="00A365F9">
        <w:t xml:space="preserve"> </w:t>
      </w:r>
      <w:r w:rsidR="00A365F9" w:rsidRPr="00A365F9">
        <w:rPr>
          <w:i/>
          <w:iCs/>
        </w:rPr>
        <w:t xml:space="preserve">et al., </w:t>
      </w:r>
      <w:r w:rsidR="00A365F9">
        <w:t>2013)</w:t>
      </w:r>
      <w:r>
        <w:t xml:space="preserve">. </w:t>
      </w:r>
    </w:p>
    <w:p w14:paraId="0EFAB1E1" w14:textId="2CED2B22" w:rsidR="00D647F8" w:rsidRDefault="00D647F8">
      <w:r>
        <w:t>Certain situational factors and changes within the child’s environment can also be indicators of sexual abuse. The child having overly protecting or controlling caregivers who excessively controlling or protective may be attempting to prevent the child or other adult within the home environment from disclosing the abuse</w:t>
      </w:r>
      <w:r w:rsidR="00A365F9">
        <w:t xml:space="preserve"> (Rudolph and Zimmer-</w:t>
      </w:r>
      <w:proofErr w:type="spellStart"/>
      <w:r w:rsidR="00A365F9">
        <w:t>Gembeck</w:t>
      </w:r>
      <w:proofErr w:type="spellEnd"/>
      <w:r w:rsidR="00A365F9">
        <w:t>, 2018)</w:t>
      </w:r>
      <w:r>
        <w:t xml:space="preserve">. It is stated in the case study that Lucy’s Dad is very talkative and doesn’t allow Lucy’s Mam to do any talking when dropping off to the setting, presenting signs of Dad being in control of the whole family dynamics. </w:t>
      </w:r>
    </w:p>
    <w:p w14:paraId="438823FF" w14:textId="1B07CB9A" w:rsidR="00862E71" w:rsidRDefault="00D647F8">
      <w:r>
        <w:t>Child abuse is a grave concern that demands meticulous attention and precise documentation from practitioners working with children. Recognising and accurately recording signs of abuse not only ensures the safety and well-being of vulnerable children but also serves a critical foundation for appropriate interventions</w:t>
      </w:r>
      <w:r w:rsidR="00A365F9">
        <w:t xml:space="preserve"> (Teicher </w:t>
      </w:r>
      <w:r w:rsidR="00A365F9" w:rsidRPr="00A365F9">
        <w:rPr>
          <w:i/>
          <w:iCs/>
        </w:rPr>
        <w:t>et al.,</w:t>
      </w:r>
      <w:r w:rsidR="00A365F9">
        <w:t xml:space="preserve"> 2021)</w:t>
      </w:r>
      <w:r>
        <w:t>. Accurate documentation of signs of sexual abuse is fundamental for many reasons. Documentation helps in identifying patterns of abuse, assessing risks, and initiating timely interventions to protect the child from further harm</w:t>
      </w:r>
      <w:r w:rsidR="00A365F9">
        <w:t xml:space="preserve"> (McCoy and Keen, 2022)</w:t>
      </w:r>
      <w:r>
        <w:t>. Practitioners have a professional duty to report suspicions of abuse accurately and promptly, ensuring compliance with legal requirements and safeguarding policies</w:t>
      </w:r>
      <w:r w:rsidR="00A365F9">
        <w:t xml:space="preserve"> (Welsh Government, 2021)</w:t>
      </w:r>
      <w:r>
        <w:t xml:space="preserve">. Detailed records serve as crucial evidence in investigations, aiding authorities in holding perpetrators accountable and ensuring justice and safety of the child. The steps for correctly recording signs of abuse are firstly the initial observation. </w:t>
      </w:r>
      <w:r w:rsidR="002E4F4E">
        <w:t>Observations allow practitioners to learn and identify a lot on a specific child, observations allow adults to identify changes, signs and symptoms of abuse that a child may not verbalise</w:t>
      </w:r>
      <w:r w:rsidR="00862E71">
        <w:t xml:space="preserve"> (NSPCC, 2023)</w:t>
      </w:r>
      <w:r w:rsidR="002E4F4E">
        <w:t xml:space="preserve">. </w:t>
      </w:r>
      <w:r>
        <w:t>Practitioners should maintain heightened awareness to detect any physical, behavioural or emotional indicators that could suggest abuse. Observations must be recorded immediately after they occur. Including specifics such as the date, time, location, and circumstances surrounding the observation</w:t>
      </w:r>
      <w:r w:rsidR="00862E71">
        <w:t xml:space="preserve"> (Department for Education, 2015)</w:t>
      </w:r>
      <w:r>
        <w:t>. Utilise and be consistent with the policies and procedures provided by the setting. Ensure all relevant sections of the policy and procedure are completed thoroughly and accurately. This includes describing injuries or behaviours in detail and providing context for each observation. To record conversations and disclosures made by the child word for word. Practitioners must avoid paraphrasing or interpreting the child’s words, as this would not be a correct or useful observation to be used otherwise</w:t>
      </w:r>
      <w:r w:rsidR="00862E71">
        <w:t xml:space="preserve"> (HM Government, 2016)</w:t>
      </w:r>
      <w:r>
        <w:t>. Practitioners must ensure they note the context in which the statements or disclosures were made, including who else was present and the child’s emotional state at the time. Maintain strict confidentiality of all records and information related to suspected abuse</w:t>
      </w:r>
      <w:r w:rsidR="00862E71">
        <w:t xml:space="preserve"> (</w:t>
      </w:r>
      <w:proofErr w:type="spellStart"/>
      <w:r w:rsidR="00862E71">
        <w:t>Mathivet</w:t>
      </w:r>
      <w:proofErr w:type="spellEnd"/>
      <w:r w:rsidR="00862E71">
        <w:t xml:space="preserve"> and Pilcher, 2019)</w:t>
      </w:r>
      <w:r>
        <w:t>. The practitioner who documents the potential signs of child abuse must immediately report the observations to the settings designated safeguarding officer. Also completing and submitting a child protection form detailing the observed emotional state of Lucy and the evidence and conversation had. Details must only be shared with authorised personnel involved in the child’s care and protection</w:t>
      </w:r>
      <w:r w:rsidR="00862E71">
        <w:t xml:space="preserve"> (Early Years Alliance, 2015)</w:t>
      </w:r>
      <w:r>
        <w:t xml:space="preserve">. The documentation should be stored securely, either in locked physical files or encrypted digital systems, to prevent unauthorised </w:t>
      </w:r>
      <w:r>
        <w:lastRenderedPageBreak/>
        <w:t>access and protect the child’s privacy</w:t>
      </w:r>
      <w:r w:rsidR="00862E71">
        <w:t xml:space="preserve"> (NSPCC Learning, 2023)</w:t>
      </w:r>
      <w:r>
        <w:t xml:space="preserve">. Effective recording of signs of abuse is not merely a procedural task but a moral imperative that underscores the commitment of practitioners to advocate for the rights and safety of children within their care. </w:t>
      </w:r>
    </w:p>
    <w:p w14:paraId="3A5538D9" w14:textId="77777777" w:rsidR="00862E71" w:rsidRDefault="00862E71">
      <w:pPr>
        <w:rPr>
          <w:b/>
          <w:bCs/>
          <w:i/>
          <w:iCs/>
          <w:u w:val="single"/>
        </w:rPr>
      </w:pPr>
    </w:p>
    <w:p w14:paraId="32A78531" w14:textId="151AA5BE" w:rsidR="00D647F8" w:rsidRPr="00862E71" w:rsidRDefault="00D647F8">
      <w:r w:rsidRPr="00375FB3">
        <w:rPr>
          <w:b/>
          <w:bCs/>
          <w:i/>
          <w:iCs/>
          <w:u w:val="single"/>
        </w:rPr>
        <w:t>Reporting and Referral</w:t>
      </w:r>
    </w:p>
    <w:p w14:paraId="5FAD753A" w14:textId="77777777" w:rsidR="00D647F8" w:rsidRDefault="00D647F8"/>
    <w:p w14:paraId="1C771667" w14:textId="768F8624" w:rsidR="00D647F8" w:rsidRDefault="00D647F8">
      <w:r>
        <w:t>Reporting and referring a child experiencing abuse is an important responsibility for practitioners within childcare settings. It involves identifying signs of abuse, documenting observations, and following specific procedures to ensure the child’s safety and well-being</w:t>
      </w:r>
      <w:r w:rsidR="00862E71">
        <w:t xml:space="preserve"> (Briggs and Hawkins, 2020)</w:t>
      </w:r>
      <w:r>
        <w:t>. This section explores the systematic approach practitioners should take when reporting and referring cases of suspected abuse</w:t>
      </w:r>
      <w:r w:rsidR="006C21B6">
        <w:t>.</w:t>
      </w:r>
      <w:r>
        <w:t xml:space="preserve"> </w:t>
      </w:r>
    </w:p>
    <w:p w14:paraId="01F53D7F" w14:textId="77777777" w:rsidR="00080513" w:rsidRDefault="00D647F8">
      <w:r>
        <w:t xml:space="preserve">Practitioners must notify the designated safeguarding lead </w:t>
      </w:r>
      <w:r w:rsidR="00324BD8">
        <w:t xml:space="preserve">(DSL) </w:t>
      </w:r>
      <w:r>
        <w:t>within the setting of the observations and written documentation on the suspected abuse the child may be experiencing</w:t>
      </w:r>
      <w:r w:rsidR="006C21B6">
        <w:t xml:space="preserve">. </w:t>
      </w:r>
      <w:r>
        <w:t>If the designated safeguarding officer by any means thought the concerns you had were in fact not reportable or show signs of a child being abused, practitioners have the duty and responsibility to go over their decision and report the concern of abuse themselves for the overall protection and safety of the child.  The safeguarding lead will follow the local child protection procedures and regulations. This will involve reporting the suspicions to local authorities, such as social services or child protection agencies, using designated reporting channels. The DSL will report the concerns to the local authority children’s services or social services. In cases of immediate danger or criminal activity, the DSL may also involve law enforcement</w:t>
      </w:r>
      <w:r w:rsidR="00A3691C">
        <w:t xml:space="preserve"> (Matthews </w:t>
      </w:r>
      <w:r w:rsidR="00A3691C" w:rsidRPr="00A3691C">
        <w:rPr>
          <w:i/>
          <w:iCs/>
        </w:rPr>
        <w:t>et al.,</w:t>
      </w:r>
      <w:r w:rsidR="00A3691C">
        <w:t xml:space="preserve"> 2020)</w:t>
      </w:r>
      <w:r>
        <w:t>. The DSL or designated practitioner cooperates with social workers and other relevant agencies to ensure a coordinated response and appropriate support for the child. The setting may facilitate referrals to healthcare professionals, counsellors, or specialised services to address the child’s medical and psychological needs</w:t>
      </w:r>
      <w:r w:rsidR="00A3691C">
        <w:t xml:space="preserve"> (Martinkevich </w:t>
      </w:r>
      <w:r w:rsidR="00A3691C" w:rsidRPr="00A3691C">
        <w:rPr>
          <w:i/>
          <w:iCs/>
        </w:rPr>
        <w:t xml:space="preserve">et al., </w:t>
      </w:r>
      <w:r w:rsidR="00A3691C">
        <w:t>2020)</w:t>
      </w:r>
      <w:r>
        <w:t>. All information related to suspected abuse is handled with strict confidentiality. It is shared only with individuals wh</w:t>
      </w:r>
      <w:r w:rsidR="00324BD8">
        <w:t>o</w:t>
      </w:r>
      <w:r>
        <w:t xml:space="preserve"> have a legitimate need to know for safeguarding purposes. Practitioners adhere to legal obligations under Welsh legislation, such as the Social Services and Well-being (Wales) Act 2014 and the Children Act 1989</w:t>
      </w:r>
      <w:r w:rsidR="00324BD8">
        <w:t xml:space="preserve"> (HM Government)</w:t>
      </w:r>
      <w:r>
        <w:t>, which outline responsibilities for safeguarding children. The setting will maintain detailed records of all actions taken, including observations, communications with external agencies, and outcomes of referrals. Maintaining confidentiality once child abuse has been reported is crucial for several reasons, it protects the privacy an</w:t>
      </w:r>
      <w:r w:rsidR="00324BD8">
        <w:t>d</w:t>
      </w:r>
      <w:r>
        <w:t xml:space="preserve"> safety of the child and family, upholds the integrity of the investigation, and ensures that trust is maintained in the safeguarding system</w:t>
      </w:r>
      <w:r w:rsidR="00A3691C">
        <w:t xml:space="preserve"> (Roca </w:t>
      </w:r>
      <w:r w:rsidR="00A3691C" w:rsidRPr="00A3691C">
        <w:rPr>
          <w:i/>
          <w:iCs/>
        </w:rPr>
        <w:t>et al.,</w:t>
      </w:r>
      <w:r w:rsidR="00A3691C">
        <w:t xml:space="preserve"> 2020)</w:t>
      </w:r>
      <w:r>
        <w:t>. Disclosure of information could lead to stigmatisation, emotional harm, or even retaliation from the abuser. Furthermore, premature or inappropriate release of information can compromise the collection of evidence, influence witness testimonies, and ultimatley hinder the pursuit of justice</w:t>
      </w:r>
      <w:r w:rsidR="00A3691C">
        <w:t xml:space="preserve"> (McRae, 2016)</w:t>
      </w:r>
      <w:r>
        <w:t>. Moreover, confidentiality ensures that professionals involved in the reporting and investigation process feel secure in sharing sensitive information. This sense of security is important for the effective functioning of multi-agency cooperation, as it encourages openness and honesty among practitioners</w:t>
      </w:r>
      <w:r w:rsidR="00A3691C">
        <w:t xml:space="preserve"> (Bell and Singh, 2016)</w:t>
      </w:r>
      <w:r>
        <w:t>. Various laws and guidelines underscore the importance of confidentiality in child abuse cases. In Wales, the Social Services and Well-being (Wales) Act 2014 and the Data Protection Act 2018</w:t>
      </w:r>
      <w:r w:rsidR="00324BD8">
        <w:t xml:space="preserve"> (HM Government)</w:t>
      </w:r>
      <w:r>
        <w:t xml:space="preserve"> provide the legal framework for safeguarding </w:t>
      </w:r>
      <w:r>
        <w:lastRenderedPageBreak/>
        <w:t>personal information. These laws mandate that personal data must be handled lawfully and securely, ensuring only accessed by those with a legitimate need</w:t>
      </w:r>
      <w:r w:rsidR="00080513">
        <w:t xml:space="preserve"> (Welsh Government, 2014)</w:t>
      </w:r>
      <w:r w:rsidR="00324BD8">
        <w:t>.</w:t>
      </w:r>
      <w:r>
        <w:t xml:space="preserve"> </w:t>
      </w:r>
    </w:p>
    <w:p w14:paraId="7EE66177" w14:textId="77777777" w:rsidR="008A7320" w:rsidRDefault="008A7320"/>
    <w:p w14:paraId="2CE58E95" w14:textId="2819D460" w:rsidR="009F296D" w:rsidRPr="00080513" w:rsidRDefault="00D647F8">
      <w:r w:rsidRPr="00937701">
        <w:rPr>
          <w:b/>
          <w:bCs/>
          <w:i/>
          <w:iCs/>
          <w:u w:val="single"/>
        </w:rPr>
        <w:t xml:space="preserve">Setting Responsibilities </w:t>
      </w:r>
    </w:p>
    <w:p w14:paraId="607A83F8" w14:textId="77777777" w:rsidR="00862E71" w:rsidRPr="00937701" w:rsidRDefault="00862E71">
      <w:pPr>
        <w:rPr>
          <w:b/>
          <w:bCs/>
          <w:i/>
          <w:iCs/>
          <w:u w:val="single"/>
        </w:rPr>
      </w:pPr>
    </w:p>
    <w:p w14:paraId="7D9BAEAF" w14:textId="3C9FFFA7" w:rsidR="009F296D" w:rsidRDefault="00D647F8">
      <w:r>
        <w:t>An effective safeguarding approach must be holistic, open, and effective, aligning with the principles of the United Nations Convention on the Rights of the Child</w:t>
      </w:r>
      <w:r w:rsidR="00324BD8">
        <w:t xml:space="preserve"> (UNCRC)</w:t>
      </w:r>
      <w:r w:rsidR="00A3691C">
        <w:t xml:space="preserve"> (Russell </w:t>
      </w:r>
      <w:r w:rsidR="00A3691C" w:rsidRPr="00A3691C">
        <w:rPr>
          <w:i/>
          <w:iCs/>
        </w:rPr>
        <w:t>et al.,</w:t>
      </w:r>
      <w:r w:rsidR="00A3691C">
        <w:t xml:space="preserve"> 2020)</w:t>
      </w:r>
      <w:r>
        <w:t>. All staff and practitioners must be aware of safeguarding policies and procedures. This includes regular training and clear communication about the importance of safeguarding</w:t>
      </w:r>
      <w:r w:rsidR="00080513">
        <w:t xml:space="preserve"> (Levi </w:t>
      </w:r>
      <w:r w:rsidR="00080513" w:rsidRPr="00080513">
        <w:rPr>
          <w:i/>
          <w:iCs/>
        </w:rPr>
        <w:t>et al.,</w:t>
      </w:r>
      <w:r w:rsidR="00080513">
        <w:t xml:space="preserve"> 2015)</w:t>
      </w:r>
      <w:r>
        <w:t>. Children should be educated about their rights and how to seek help and support if they feel unsafe. This empowers children to be active participants in their own protection</w:t>
      </w:r>
      <w:r w:rsidR="00080513">
        <w:t xml:space="preserve"> (Dinehart and Kenny, 2015)</w:t>
      </w:r>
      <w:r>
        <w:t>. Practitioners caring for the children need to have opportunities to discuss a child’s life and well-being, the children need to have adults around them which they feel comfortable in expressing their feelings, someone they can trust, and what they wish to voice will be taken seriously and place their safety a priority (Brennan and McElvaney, 2020).</w:t>
      </w:r>
    </w:p>
    <w:p w14:paraId="5889777E" w14:textId="25AA5972" w:rsidR="009F296D" w:rsidRDefault="00D647F8">
      <w:r>
        <w:t>The setting must have clear, accessible policies outlining how to recognise, respond to, and report abuse. These policies should also be regularly reviewed and update by your setting manager or designated safeguarding lead. Appointing trained safeguarding leads ensures that there are dedicated points of contact for any concerns that practitioners may have regarding a chi</w:t>
      </w:r>
      <w:r w:rsidR="00080513">
        <w:t>l</w:t>
      </w:r>
      <w:r w:rsidR="00324BD8">
        <w:t>d</w:t>
      </w:r>
      <w:r w:rsidR="00080513">
        <w:t xml:space="preserve"> (</w:t>
      </w:r>
      <w:proofErr w:type="spellStart"/>
      <w:r w:rsidR="00080513">
        <w:t>Bisagno</w:t>
      </w:r>
      <w:proofErr w:type="spellEnd"/>
      <w:r w:rsidR="00080513">
        <w:t xml:space="preserve"> </w:t>
      </w:r>
      <w:r w:rsidR="00080513" w:rsidRPr="00080513">
        <w:rPr>
          <w:i/>
          <w:iCs/>
        </w:rPr>
        <w:t>et al.,</w:t>
      </w:r>
      <w:r w:rsidR="00080513">
        <w:t xml:space="preserve"> 2023)</w:t>
      </w:r>
      <w:r>
        <w:t>. The setting must ensure that a safe environment is provided for the children in their care. Robust recruitment procedures, including background checks, ensur</w:t>
      </w:r>
      <w:r w:rsidR="00324BD8">
        <w:t>ing</w:t>
      </w:r>
      <w:r>
        <w:t xml:space="preserve"> that staff and volunteers are suitable to be working alongside children</w:t>
      </w:r>
      <w:r w:rsidR="00080513">
        <w:t xml:space="preserve"> (Fortson </w:t>
      </w:r>
      <w:r w:rsidR="00080513" w:rsidRPr="00080513">
        <w:rPr>
          <w:i/>
          <w:iCs/>
        </w:rPr>
        <w:t>et al.,</w:t>
      </w:r>
      <w:r w:rsidR="00080513">
        <w:t xml:space="preserve"> 2016)</w:t>
      </w:r>
      <w:r>
        <w:t xml:space="preserve">. </w:t>
      </w:r>
    </w:p>
    <w:p w14:paraId="2CBA09CC" w14:textId="6F182D82" w:rsidR="009F296D" w:rsidRDefault="00D647F8">
      <w:r>
        <w:t>The U</w:t>
      </w:r>
      <w:r w:rsidR="00324BD8">
        <w:t>NCRC</w:t>
      </w:r>
      <w:r>
        <w:t xml:space="preserve"> Child sets out the civil, political, economic, social, and cultural rights of children. A holistic and effective approach to safeguarding aligns with several key articles of the UNCRC, enhancing the protection and well-being of children</w:t>
      </w:r>
      <w:r w:rsidR="00080513">
        <w:t xml:space="preserve"> (UNICEF, 2022)</w:t>
      </w:r>
      <w:r>
        <w:t>.</w:t>
      </w:r>
    </w:p>
    <w:p w14:paraId="715A0E34" w14:textId="3E95CE0C" w:rsidR="009F296D" w:rsidRDefault="00D647F8">
      <w:r>
        <w:t>Article 19 ensures comprehensive policies and a culture of awareness directly contribute to protecting children from all forms of violence, abuse and neglect. Encouraging children to speak out and ensuring their voices are heard supports their right to be protected from harm</w:t>
      </w:r>
      <w:r w:rsidR="00FC2026">
        <w:t xml:space="preserve"> (</w:t>
      </w:r>
      <w:proofErr w:type="spellStart"/>
      <w:r w:rsidR="00FC2026">
        <w:t>Cukovic-Bagic</w:t>
      </w:r>
      <w:proofErr w:type="spellEnd"/>
      <w:r w:rsidR="00FC2026">
        <w:t xml:space="preserve"> </w:t>
      </w:r>
      <w:r w:rsidR="00FC2026" w:rsidRPr="00FC2026">
        <w:rPr>
          <w:i/>
          <w:iCs/>
        </w:rPr>
        <w:t>et al.,</w:t>
      </w:r>
      <w:r w:rsidR="00FC2026">
        <w:t xml:space="preserve"> 2013). </w:t>
      </w:r>
      <w:r>
        <w:t>Article 3 is a child centered approach which ensure that safeguarding measures are tailored to the needs and best interests of each child, promoting their well-being and holistic approach. By involving children in decisions about their safety respects their rights and ensures that safeguarding measures are effective</w:t>
      </w:r>
      <w:r w:rsidR="00FC2026">
        <w:t xml:space="preserve"> </w:t>
      </w:r>
      <w:r w:rsidR="00FC2026">
        <w:t>(Save the Children, 2011)</w:t>
      </w:r>
      <w:r>
        <w:t>. Article 12, teaching children about their rights and involving them in safeguarding processes respects their right to express their views and have them taken seriously, providing the child empowerment and participation. Article 6, is a comprehensive support for the child providing holistic safeguarding encompasses physical, emotional, and psychological support, promoting the overall development of the child. Article 24, ensuring a safe physical environment and protecting children from harm contributes to their overall health and well-being</w:t>
      </w:r>
      <w:r w:rsidR="00FC2026">
        <w:t xml:space="preserve"> (Department for Education, 2010)</w:t>
      </w:r>
      <w:r>
        <w:t xml:space="preserve">. </w:t>
      </w:r>
    </w:p>
    <w:p w14:paraId="26DFE24B" w14:textId="6C1B5002" w:rsidR="009F296D" w:rsidRDefault="00D647F8">
      <w:r>
        <w:t>Article 34, effective policies and training help prevent and respond to sexual exploitation, safeguarding children's rights to be free from such abuses</w:t>
      </w:r>
      <w:r w:rsidR="00FC2026">
        <w:t xml:space="preserve"> (Children and Young People’s Commissioner Scotland, 2024)</w:t>
      </w:r>
      <w:r>
        <w:t xml:space="preserve">. </w:t>
      </w:r>
    </w:p>
    <w:p w14:paraId="75F92565" w14:textId="66FE7372" w:rsidR="009F296D" w:rsidRDefault="00D647F8">
      <w:r>
        <w:lastRenderedPageBreak/>
        <w:t xml:space="preserve">The responsibilities of settings in ensuring an holistic, open, and effective approach to safeguarding are vast and critical. By promoting a safeguarding culture, developing comprehensive policies, ensuring a safe environment, collabarating with other agencies, and maintaining accountability, settings can significantly enhance the protection and well-being of children. This approach not only aligns with but also reinforces the principles of the UNCRC, ensuring that children's rights to protection, participation, and development are upheld. Implementing such robust safeguarding measures is essential for creating a world where all children can grow up safe, healthy and empowered. </w:t>
      </w:r>
    </w:p>
    <w:p w14:paraId="4A9FD785" w14:textId="711BF3DD" w:rsidR="00A952FE" w:rsidRDefault="00A952FE"/>
    <w:p w14:paraId="4818AEBB" w14:textId="3EF9C38B" w:rsidR="00A952FE" w:rsidRDefault="00A952FE" w:rsidP="00A952FE">
      <w:pPr>
        <w:pStyle w:val="Heading1"/>
        <w:spacing w:before="0" w:after="240" w:line="540" w:lineRule="atLeast"/>
        <w:rPr>
          <w:i/>
          <w:iCs/>
          <w:color w:val="000000"/>
          <w:sz w:val="24"/>
          <w:u w:val="single"/>
        </w:rPr>
      </w:pPr>
      <w:r w:rsidRPr="00FC2026">
        <w:rPr>
          <w:i/>
          <w:iCs/>
          <w:color w:val="000000"/>
          <w:sz w:val="24"/>
          <w:u w:val="single"/>
        </w:rPr>
        <w:t>Reference list</w:t>
      </w:r>
    </w:p>
    <w:p w14:paraId="61D872A9" w14:textId="68EB02C1" w:rsidR="003728BD" w:rsidRDefault="003728BD" w:rsidP="003728BD">
      <w:pPr>
        <w:pStyle w:val="NormalWeb"/>
        <w:spacing w:before="0" w:beforeAutospacing="0" w:after="240" w:afterAutospacing="0" w:line="360" w:lineRule="auto"/>
      </w:pPr>
      <w:r>
        <w:t xml:space="preserve">Australian Government (2023). </w:t>
      </w:r>
      <w:r>
        <w:rPr>
          <w:i/>
          <w:iCs/>
        </w:rPr>
        <w:t>Signs and indicators of child sexual abuse</w:t>
      </w:r>
      <w:r>
        <w:t xml:space="preserve">. [online] National Office for Child Safety. Available at: </w:t>
      </w:r>
      <w:hyperlink r:id="rId7" w:history="1">
        <w:r w:rsidRPr="00FC2CBA">
          <w:rPr>
            <w:rStyle w:val="Hyperlink"/>
          </w:rPr>
          <w:t>https://www.childsafety.gov.au/about-child-sexual-abuse/signs-and-indicators-child-sexual-abuse</w:t>
        </w:r>
      </w:hyperlink>
      <w:r>
        <w:t>.</w:t>
      </w:r>
      <w:r>
        <w:t xml:space="preserve"> (Accessed: 3</w:t>
      </w:r>
      <w:r w:rsidRPr="003728BD">
        <w:rPr>
          <w:vertAlign w:val="superscript"/>
        </w:rPr>
        <w:t>rd</w:t>
      </w:r>
      <w:r>
        <w:t xml:space="preserve"> July 2024)</w:t>
      </w:r>
    </w:p>
    <w:p w14:paraId="7808359B" w14:textId="11357C73" w:rsidR="003728BD" w:rsidRPr="003728BD" w:rsidRDefault="003728BD" w:rsidP="003728BD">
      <w:pPr>
        <w:pStyle w:val="NormalWeb"/>
        <w:spacing w:before="0" w:beforeAutospacing="0" w:after="240" w:afterAutospacing="0" w:line="360" w:lineRule="atLeast"/>
        <w:rPr>
          <w:color w:val="000000"/>
        </w:rPr>
      </w:pPr>
      <w:proofErr w:type="spellStart"/>
      <w:r>
        <w:rPr>
          <w:color w:val="000000"/>
        </w:rPr>
        <w:t>Barnado’s</w:t>
      </w:r>
      <w:proofErr w:type="spellEnd"/>
      <w:r>
        <w:rPr>
          <w:color w:val="000000"/>
        </w:rPr>
        <w:t xml:space="preserve"> (2024).</w:t>
      </w:r>
      <w:r>
        <w:rPr>
          <w:rStyle w:val="apple-converted-space"/>
          <w:color w:val="000000"/>
        </w:rPr>
        <w:t> </w:t>
      </w:r>
      <w:r>
        <w:rPr>
          <w:i/>
          <w:iCs/>
          <w:color w:val="000000"/>
        </w:rPr>
        <w:t>Child sexual abuse and exploitation</w:t>
      </w:r>
      <w:r>
        <w:rPr>
          <w:color w:val="000000"/>
        </w:rPr>
        <w:t xml:space="preserve">. Barnardo’s. Available at: </w:t>
      </w:r>
      <w:hyperlink r:id="rId8" w:history="1">
        <w:r w:rsidRPr="00FC2CBA">
          <w:rPr>
            <w:rStyle w:val="Hyperlink"/>
          </w:rPr>
          <w:t>https://www.barnardos.org.uk/get-support/support-for-parents-and-carers/child-abuse-and-harm/child-sexual-abuse-and-exploitation</w:t>
        </w:r>
      </w:hyperlink>
      <w:r>
        <w:rPr>
          <w:color w:val="000000"/>
        </w:rPr>
        <w:t>.</w:t>
      </w:r>
      <w:r>
        <w:rPr>
          <w:color w:val="000000"/>
        </w:rPr>
        <w:t xml:space="preserve"> </w:t>
      </w:r>
      <w:r>
        <w:t xml:space="preserve">(Accessed: </w:t>
      </w:r>
      <w:r>
        <w:t>4</w:t>
      </w:r>
      <w:r w:rsidRPr="003728BD">
        <w:rPr>
          <w:vertAlign w:val="superscript"/>
        </w:rPr>
        <w:t>th</w:t>
      </w:r>
      <w:r>
        <w:t xml:space="preserve"> July 2024)</w:t>
      </w:r>
    </w:p>
    <w:p w14:paraId="47B39775" w14:textId="264E3C4C" w:rsidR="003728BD" w:rsidRDefault="003728BD" w:rsidP="003728BD">
      <w:pPr>
        <w:pStyle w:val="NormalWeb"/>
        <w:spacing w:before="0" w:beforeAutospacing="0" w:after="240" w:afterAutospacing="0" w:line="360" w:lineRule="auto"/>
      </w:pPr>
      <w:r>
        <w:t xml:space="preserve">Bell, M.M. and Singh, M.I. (2016). Implementing a Collaborative Support Model for Educators Reporting Child Maltreatment. </w:t>
      </w:r>
      <w:r>
        <w:rPr>
          <w:i/>
          <w:iCs/>
        </w:rPr>
        <w:t>Children &amp; Schools</w:t>
      </w:r>
      <w:r>
        <w:t xml:space="preserve">, 39(1), pp.7–14. </w:t>
      </w:r>
      <w:proofErr w:type="spellStart"/>
      <w:proofErr w:type="gramStart"/>
      <w:r>
        <w:t>doi:https</w:t>
      </w:r>
      <w:proofErr w:type="spellEnd"/>
      <w:r>
        <w:t>://doi.org/10.1093/cs/cdw041</w:t>
      </w:r>
      <w:proofErr w:type="gramEnd"/>
      <w:r>
        <w:t>.</w:t>
      </w:r>
      <w:r>
        <w:t xml:space="preserve"> </w:t>
      </w:r>
      <w:r>
        <w:t>(Accessed: 4</w:t>
      </w:r>
      <w:r w:rsidRPr="003728BD">
        <w:rPr>
          <w:vertAlign w:val="superscript"/>
        </w:rPr>
        <w:t>th</w:t>
      </w:r>
      <w:r>
        <w:t xml:space="preserve"> July 2024)</w:t>
      </w:r>
    </w:p>
    <w:p w14:paraId="4FC64A15" w14:textId="16DAF2F7" w:rsidR="003728BD" w:rsidRDefault="003728BD" w:rsidP="003728BD">
      <w:pPr>
        <w:pStyle w:val="NormalWeb"/>
        <w:spacing w:before="0" w:beforeAutospacing="0" w:after="240" w:afterAutospacing="0" w:line="360" w:lineRule="auto"/>
      </w:pPr>
      <w:proofErr w:type="spellStart"/>
      <w:r>
        <w:t>Bisagno</w:t>
      </w:r>
      <w:proofErr w:type="spellEnd"/>
      <w:r>
        <w:t xml:space="preserve">, E., Alessia </w:t>
      </w:r>
      <w:proofErr w:type="spellStart"/>
      <w:r>
        <w:t>Cadamuro</w:t>
      </w:r>
      <w:proofErr w:type="spellEnd"/>
      <w:r>
        <w:t xml:space="preserve">, Dierickx, S., Bou Mosleh Dima, Anne, G., Zane, L.-O., </w:t>
      </w:r>
      <w:proofErr w:type="spellStart"/>
      <w:r>
        <w:t>Kandāte</w:t>
      </w:r>
      <w:proofErr w:type="spellEnd"/>
      <w:r>
        <w:t xml:space="preserve"> Annija, Varga-Sabján Dóra, Morva Dorottya, László Noémi, Rozsa Monika, Andrea, G., Laura, G. and Maria, J. (2023). The Development of a Screening Tool for Childcare Professionals to Detect and Refer Infant and Toddler Maltreatment and Trauma: A Tale of Four Countries. </w:t>
      </w:r>
      <w:r>
        <w:rPr>
          <w:i/>
          <w:iCs/>
        </w:rPr>
        <w:t>Children (Basel)</w:t>
      </w:r>
      <w:r>
        <w:t xml:space="preserve">, 10(5), pp.858–858. </w:t>
      </w:r>
      <w:proofErr w:type="spellStart"/>
      <w:proofErr w:type="gramStart"/>
      <w:r>
        <w:t>doi:https</w:t>
      </w:r>
      <w:proofErr w:type="spellEnd"/>
      <w:r>
        <w:t>://doi.org/10.3390/children10050858</w:t>
      </w:r>
      <w:proofErr w:type="gramEnd"/>
      <w:r>
        <w:t>.</w:t>
      </w:r>
      <w:r>
        <w:t xml:space="preserve"> </w:t>
      </w:r>
      <w:r>
        <w:t xml:space="preserve">(Accessed: </w:t>
      </w:r>
      <w:r>
        <w:t>6</w:t>
      </w:r>
      <w:r w:rsidRPr="003728BD">
        <w:rPr>
          <w:vertAlign w:val="superscript"/>
        </w:rPr>
        <w:t>th</w:t>
      </w:r>
      <w:r>
        <w:t xml:space="preserve"> July 2024)</w:t>
      </w:r>
    </w:p>
    <w:p w14:paraId="4105BCD7" w14:textId="61809C4A" w:rsidR="003728BD" w:rsidRDefault="003728BD" w:rsidP="003728BD">
      <w:pPr>
        <w:pStyle w:val="NormalWeb"/>
        <w:spacing w:before="0" w:beforeAutospacing="0" w:after="240" w:afterAutospacing="0" w:line="360" w:lineRule="atLeast"/>
        <w:rPr>
          <w:color w:val="000000"/>
        </w:rPr>
      </w:pPr>
      <w:r>
        <w:rPr>
          <w:color w:val="000000"/>
        </w:rPr>
        <w:t>Brennan, E. and McElvaney, R. (2020). What Helps Children Tell? A Qualitative Meta-Analysis of Child Sexual Abuse Disclosure.</w:t>
      </w:r>
      <w:r>
        <w:rPr>
          <w:rStyle w:val="apple-converted-space"/>
          <w:color w:val="000000"/>
        </w:rPr>
        <w:t> </w:t>
      </w:r>
      <w:r>
        <w:rPr>
          <w:i/>
          <w:iCs/>
          <w:color w:val="000000"/>
        </w:rPr>
        <w:t>Child Abuse Review</w:t>
      </w:r>
      <w:r>
        <w:rPr>
          <w:color w:val="000000"/>
        </w:rPr>
        <w:t xml:space="preserve">, 29(2). </w:t>
      </w:r>
      <w:proofErr w:type="spellStart"/>
      <w:proofErr w:type="gramStart"/>
      <w:r>
        <w:rPr>
          <w:color w:val="000000"/>
        </w:rPr>
        <w:t>doi:https</w:t>
      </w:r>
      <w:proofErr w:type="spellEnd"/>
      <w:r>
        <w:rPr>
          <w:color w:val="000000"/>
        </w:rPr>
        <w:t>://doi.org/10.1002/car.2617</w:t>
      </w:r>
      <w:proofErr w:type="gramEnd"/>
      <w:r>
        <w:rPr>
          <w:color w:val="000000"/>
        </w:rPr>
        <w:t>.</w:t>
      </w:r>
      <w:r>
        <w:rPr>
          <w:color w:val="000000"/>
        </w:rPr>
        <w:t xml:space="preserve"> </w:t>
      </w:r>
      <w:r>
        <w:t xml:space="preserve">(Accessed: </w:t>
      </w:r>
      <w:r>
        <w:t>7</w:t>
      </w:r>
      <w:r w:rsidRPr="003728BD">
        <w:rPr>
          <w:vertAlign w:val="superscript"/>
        </w:rPr>
        <w:t>th</w:t>
      </w:r>
      <w:r>
        <w:t xml:space="preserve"> July 2024)</w:t>
      </w:r>
    </w:p>
    <w:p w14:paraId="5638046B" w14:textId="6A27A2C2" w:rsidR="003728BD" w:rsidRDefault="003728BD" w:rsidP="003728BD">
      <w:pPr>
        <w:pStyle w:val="NormalWeb"/>
        <w:spacing w:before="0" w:beforeAutospacing="0" w:after="240" w:afterAutospacing="0" w:line="360" w:lineRule="auto"/>
      </w:pPr>
      <w:r>
        <w:t xml:space="preserve">Briggs, F. and Hawkins, R. (2020). </w:t>
      </w:r>
      <w:r>
        <w:rPr>
          <w:i/>
          <w:iCs/>
        </w:rPr>
        <w:t>Child Protection</w:t>
      </w:r>
      <w:r>
        <w:t>. Routledge.</w:t>
      </w:r>
      <w:r>
        <w:t xml:space="preserve"> </w:t>
      </w:r>
      <w:r>
        <w:t>(Accessed: 4</w:t>
      </w:r>
      <w:r w:rsidRPr="003728BD">
        <w:rPr>
          <w:vertAlign w:val="superscript"/>
        </w:rPr>
        <w:t>th</w:t>
      </w:r>
      <w:r>
        <w:t xml:space="preserve"> July 2024)</w:t>
      </w:r>
    </w:p>
    <w:p w14:paraId="18F144D9" w14:textId="27563B92" w:rsidR="003728BD" w:rsidRPr="003728BD" w:rsidRDefault="003728BD" w:rsidP="003728BD">
      <w:pPr>
        <w:pStyle w:val="NormalWeb"/>
        <w:spacing w:before="0" w:beforeAutospacing="0" w:after="240" w:afterAutospacing="0" w:line="360" w:lineRule="auto"/>
      </w:pPr>
      <w:r>
        <w:rPr>
          <w:color w:val="000000"/>
        </w:rPr>
        <w:t>Borg, K., Snowdon, C. and Hodes, D. (2014). Child sexual abuse: recognition and response when there is a suspicion or allegation.</w:t>
      </w:r>
      <w:r>
        <w:rPr>
          <w:rStyle w:val="apple-converted-space"/>
          <w:color w:val="000000"/>
        </w:rPr>
        <w:t> </w:t>
      </w:r>
      <w:r>
        <w:rPr>
          <w:i/>
          <w:iCs/>
          <w:color w:val="000000"/>
        </w:rPr>
        <w:t>Paediatrics and Child Health</w:t>
      </w:r>
      <w:r>
        <w:rPr>
          <w:color w:val="000000"/>
        </w:rPr>
        <w:t xml:space="preserve">, 24(12), pp.536–543. </w:t>
      </w:r>
      <w:proofErr w:type="spellStart"/>
      <w:proofErr w:type="gramStart"/>
      <w:r>
        <w:rPr>
          <w:color w:val="000000"/>
        </w:rPr>
        <w:t>doi:https</w:t>
      </w:r>
      <w:proofErr w:type="spellEnd"/>
      <w:r>
        <w:rPr>
          <w:color w:val="000000"/>
        </w:rPr>
        <w:t>://doi.org/10.1016/j.paed.2014.07.012</w:t>
      </w:r>
      <w:proofErr w:type="gramEnd"/>
      <w:r>
        <w:rPr>
          <w:color w:val="000000"/>
        </w:rPr>
        <w:t>.</w:t>
      </w:r>
      <w:r>
        <w:rPr>
          <w:color w:val="000000"/>
        </w:rPr>
        <w:t xml:space="preserve"> </w:t>
      </w:r>
      <w:r>
        <w:t xml:space="preserve">(Accessed: </w:t>
      </w:r>
      <w:r>
        <w:t>5</w:t>
      </w:r>
      <w:r w:rsidRPr="003728BD">
        <w:rPr>
          <w:vertAlign w:val="superscript"/>
        </w:rPr>
        <w:t>th</w:t>
      </w:r>
      <w:r>
        <w:t xml:space="preserve"> July 2024)</w:t>
      </w:r>
    </w:p>
    <w:p w14:paraId="0B2F0062" w14:textId="766351F4" w:rsidR="003728BD" w:rsidRDefault="003728BD" w:rsidP="003728BD">
      <w:pPr>
        <w:pStyle w:val="NormalWeb"/>
        <w:spacing w:before="0" w:beforeAutospacing="0" w:after="240" w:afterAutospacing="0" w:line="360" w:lineRule="auto"/>
      </w:pPr>
      <w:r>
        <w:lastRenderedPageBreak/>
        <w:t xml:space="preserve">Children and Young People’s </w:t>
      </w:r>
      <w:proofErr w:type="spellStart"/>
      <w:r>
        <w:t>Commissoner</w:t>
      </w:r>
      <w:proofErr w:type="spellEnd"/>
      <w:r>
        <w:t xml:space="preserve"> Scotland (2024). </w:t>
      </w:r>
      <w:r>
        <w:rPr>
          <w:i/>
          <w:iCs/>
        </w:rPr>
        <w:t>Article 34 - Nobody should touch me in ways that make me feel uncomfortable, unsafe or sad</w:t>
      </w:r>
      <w:r>
        <w:t xml:space="preserve">. The Children and Young People’s Commissioner Scotland. Available at: </w:t>
      </w:r>
      <w:hyperlink r:id="rId9" w:history="1">
        <w:r w:rsidRPr="00FC2CBA">
          <w:rPr>
            <w:rStyle w:val="Hyperlink"/>
          </w:rPr>
          <w:t>https://www.cypcs.org.uk/rights/uncrc/articles/article-34/</w:t>
        </w:r>
      </w:hyperlink>
      <w:r>
        <w:t>.</w:t>
      </w:r>
      <w:r>
        <w:t xml:space="preserve"> </w:t>
      </w:r>
      <w:r>
        <w:t>(Accessed: 4</w:t>
      </w:r>
      <w:r w:rsidRPr="003728BD">
        <w:rPr>
          <w:vertAlign w:val="superscript"/>
        </w:rPr>
        <w:t>th</w:t>
      </w:r>
      <w:r>
        <w:t xml:space="preserve"> July 2024)</w:t>
      </w:r>
    </w:p>
    <w:p w14:paraId="27DB60F4" w14:textId="15ABAEF3" w:rsidR="003728BD" w:rsidRPr="003728BD" w:rsidRDefault="003728BD" w:rsidP="003728BD">
      <w:pPr>
        <w:pStyle w:val="NormalWeb"/>
        <w:spacing w:before="0" w:beforeAutospacing="0" w:after="240" w:afterAutospacing="0" w:line="360" w:lineRule="atLeast"/>
        <w:rPr>
          <w:color w:val="000000"/>
        </w:rPr>
      </w:pPr>
      <w:r>
        <w:rPr>
          <w:color w:val="000000"/>
        </w:rPr>
        <w:t>CSA Centre (2024).</w:t>
      </w:r>
      <w:r>
        <w:rPr>
          <w:rStyle w:val="apple-converted-space"/>
          <w:color w:val="000000"/>
        </w:rPr>
        <w:t> </w:t>
      </w:r>
      <w:r>
        <w:rPr>
          <w:i/>
          <w:iCs/>
          <w:color w:val="000000"/>
        </w:rPr>
        <w:t>Signs and indicators of child sexual abuse</w:t>
      </w:r>
      <w:r>
        <w:rPr>
          <w:color w:val="000000"/>
        </w:rPr>
        <w:t xml:space="preserve">. CSA Centre. Available at: </w:t>
      </w:r>
      <w:hyperlink r:id="rId10" w:history="1">
        <w:r w:rsidRPr="00FC2CBA">
          <w:rPr>
            <w:rStyle w:val="Hyperlink"/>
          </w:rPr>
          <w:t>https://www.csacentre.org.uk/research-resources/practice-resources/signs-and-indicators/</w:t>
        </w:r>
      </w:hyperlink>
      <w:r>
        <w:rPr>
          <w:color w:val="000000"/>
        </w:rPr>
        <w:t>.</w:t>
      </w:r>
      <w:r>
        <w:rPr>
          <w:color w:val="000000"/>
        </w:rPr>
        <w:t xml:space="preserve"> </w:t>
      </w:r>
      <w:r>
        <w:t xml:space="preserve">(Accessed: </w:t>
      </w:r>
      <w:r>
        <w:t>9</w:t>
      </w:r>
      <w:r w:rsidRPr="003728BD">
        <w:rPr>
          <w:vertAlign w:val="superscript"/>
        </w:rPr>
        <w:t>th</w:t>
      </w:r>
      <w:r>
        <w:t xml:space="preserve"> July 2024)</w:t>
      </w:r>
    </w:p>
    <w:p w14:paraId="252E70CB" w14:textId="6C4E5F52" w:rsidR="003728BD" w:rsidRDefault="003728BD" w:rsidP="003728BD">
      <w:pPr>
        <w:pStyle w:val="NormalWeb"/>
        <w:spacing w:before="0" w:beforeAutospacing="0" w:after="240" w:afterAutospacing="0" w:line="360" w:lineRule="auto"/>
      </w:pPr>
      <w:proofErr w:type="spellStart"/>
      <w:r>
        <w:t>Cukovic-Bagic</w:t>
      </w:r>
      <w:proofErr w:type="spellEnd"/>
      <w:r>
        <w:t xml:space="preserve">, I., </w:t>
      </w:r>
      <w:proofErr w:type="spellStart"/>
      <w:r>
        <w:t>Welbury</w:t>
      </w:r>
      <w:proofErr w:type="spellEnd"/>
      <w:r>
        <w:t xml:space="preserve">, R.R., Flander, G.B., </w:t>
      </w:r>
      <w:proofErr w:type="spellStart"/>
      <w:r>
        <w:t>Hatibovic</w:t>
      </w:r>
      <w:proofErr w:type="spellEnd"/>
      <w:r>
        <w:t xml:space="preserve">-Kofman, S. and Nuzzolese, E. (2013). CHILD PROTECTION: LEGAL AND ETHICAL OBLIGATION REGARDING THE REPORT OF CHILD ABUSE IN FOUR DIFFERENT COUNTRIES. </w:t>
      </w:r>
      <w:r>
        <w:rPr>
          <w:i/>
          <w:iCs/>
        </w:rPr>
        <w:t xml:space="preserve">The Journal of Forensic </w:t>
      </w:r>
      <w:proofErr w:type="spellStart"/>
      <w:r>
        <w:rPr>
          <w:i/>
          <w:iCs/>
        </w:rPr>
        <w:t>Odonto</w:t>
      </w:r>
      <w:proofErr w:type="spellEnd"/>
      <w:r>
        <w:rPr>
          <w:i/>
          <w:iCs/>
        </w:rPr>
        <w:t>-stomatology</w:t>
      </w:r>
      <w:r>
        <w:t xml:space="preserve">, 31(1), pp.15–21. Available at: </w:t>
      </w:r>
      <w:hyperlink r:id="rId11" w:history="1">
        <w:r w:rsidRPr="00FC2CBA">
          <w:rPr>
            <w:rStyle w:val="Hyperlink"/>
          </w:rPr>
          <w:t>https://www.ncbi.nlm.nih.gov/pmc/articles/PMC5734835/</w:t>
        </w:r>
      </w:hyperlink>
      <w:r>
        <w:t>.</w:t>
      </w:r>
      <w:r>
        <w:t xml:space="preserve"> </w:t>
      </w:r>
      <w:r>
        <w:t>(Accessed: 4</w:t>
      </w:r>
      <w:r w:rsidRPr="003728BD">
        <w:rPr>
          <w:vertAlign w:val="superscript"/>
        </w:rPr>
        <w:t>th</w:t>
      </w:r>
      <w:r>
        <w:t xml:space="preserve"> July 2024)</w:t>
      </w:r>
    </w:p>
    <w:p w14:paraId="01A9D046" w14:textId="3E15FB16" w:rsidR="003728BD" w:rsidRDefault="003728BD" w:rsidP="003728BD">
      <w:pPr>
        <w:pStyle w:val="NormalWeb"/>
        <w:spacing w:before="0" w:beforeAutospacing="0" w:after="240" w:afterAutospacing="0" w:line="360" w:lineRule="auto"/>
      </w:pPr>
      <w:r>
        <w:t xml:space="preserve">Department for Education (2010). </w:t>
      </w:r>
      <w:r>
        <w:rPr>
          <w:i/>
          <w:iCs/>
        </w:rPr>
        <w:t>United Nations Convention on the Rights of the Child (UNCRC): How Legislation Underpins Implementation in England</w:t>
      </w:r>
      <w:r>
        <w:t xml:space="preserve">. GOV.UK. Available at: </w:t>
      </w:r>
      <w:hyperlink r:id="rId12" w:history="1">
        <w:r w:rsidRPr="00FC2CBA">
          <w:rPr>
            <w:rStyle w:val="Hyperlink"/>
          </w:rPr>
          <w:t>https://www.gov.uk/government/publications/united-nations-convention-on-the-rights-of-the-child-uncrc-how-legislation-underpins-implementation-in-england</w:t>
        </w:r>
      </w:hyperlink>
      <w:r>
        <w:t>.</w:t>
      </w:r>
      <w:r>
        <w:t xml:space="preserve"> </w:t>
      </w:r>
      <w:r>
        <w:t xml:space="preserve">(Accessed: </w:t>
      </w:r>
      <w:r>
        <w:t>1</w:t>
      </w:r>
      <w:r>
        <w:t>4</w:t>
      </w:r>
      <w:r w:rsidRPr="003728BD">
        <w:rPr>
          <w:vertAlign w:val="superscript"/>
        </w:rPr>
        <w:t>th</w:t>
      </w:r>
      <w:r>
        <w:t xml:space="preserve"> July 2024)</w:t>
      </w:r>
    </w:p>
    <w:p w14:paraId="6AA7CD91" w14:textId="7C46AADE" w:rsidR="003728BD" w:rsidRDefault="003728BD" w:rsidP="003728BD">
      <w:pPr>
        <w:pStyle w:val="NormalWeb"/>
        <w:spacing w:before="0" w:beforeAutospacing="0" w:after="240" w:afterAutospacing="0" w:line="360" w:lineRule="auto"/>
      </w:pPr>
      <w:r>
        <w:t xml:space="preserve">Department for Education (2015). </w:t>
      </w:r>
      <w:r>
        <w:rPr>
          <w:i/>
          <w:iCs/>
        </w:rPr>
        <w:t>Child abuse concerns: guide for practitioners</w:t>
      </w:r>
      <w:r>
        <w:t xml:space="preserve">. GOV.UK. Available at: </w:t>
      </w:r>
      <w:hyperlink r:id="rId13" w:history="1">
        <w:r w:rsidRPr="00FC2CBA">
          <w:rPr>
            <w:rStyle w:val="Hyperlink"/>
          </w:rPr>
          <w:t>https://www.gov.uk/government/publications/what-to-do-if-youre-worried-a-child-is-being-abused--2</w:t>
        </w:r>
      </w:hyperlink>
      <w:r>
        <w:t>.</w:t>
      </w:r>
      <w:r>
        <w:t xml:space="preserve"> </w:t>
      </w:r>
      <w:r>
        <w:t xml:space="preserve">(Accessed: </w:t>
      </w:r>
      <w:r w:rsidR="008A7320">
        <w:t>7</w:t>
      </w:r>
      <w:r w:rsidRPr="003728BD">
        <w:rPr>
          <w:vertAlign w:val="superscript"/>
        </w:rPr>
        <w:t>th</w:t>
      </w:r>
      <w:r>
        <w:t xml:space="preserve"> July 2024)</w:t>
      </w:r>
    </w:p>
    <w:p w14:paraId="42862019" w14:textId="1FCDBB3D" w:rsidR="003728BD" w:rsidRDefault="003728BD" w:rsidP="003728BD">
      <w:pPr>
        <w:pStyle w:val="NormalWeb"/>
        <w:spacing w:before="0" w:beforeAutospacing="0" w:after="240" w:afterAutospacing="0" w:line="360" w:lineRule="auto"/>
      </w:pPr>
      <w:r>
        <w:t xml:space="preserve">Dinehart, L. and Kenny, M.C. (2015). Knowledge of Child Abuse and Reporting Practices Among Early Care and Education Providers. </w:t>
      </w:r>
      <w:r>
        <w:rPr>
          <w:i/>
          <w:iCs/>
        </w:rPr>
        <w:t>Journal of Research in Childhood Education</w:t>
      </w:r>
      <w:r>
        <w:t xml:space="preserve">, 29(4), pp.429–443. </w:t>
      </w:r>
      <w:proofErr w:type="spellStart"/>
      <w:proofErr w:type="gramStart"/>
      <w:r>
        <w:t>doi:https</w:t>
      </w:r>
      <w:proofErr w:type="spellEnd"/>
      <w:r>
        <w:t>://doi.org/10.1080/02568543.2015.1073818</w:t>
      </w:r>
      <w:proofErr w:type="gramEnd"/>
      <w:r>
        <w:t>.</w:t>
      </w:r>
      <w:r w:rsidR="008A7320">
        <w:t xml:space="preserve"> </w:t>
      </w:r>
      <w:r w:rsidR="008A7320">
        <w:t>(Accessed: 4</w:t>
      </w:r>
      <w:r w:rsidR="008A7320" w:rsidRPr="003728BD">
        <w:rPr>
          <w:vertAlign w:val="superscript"/>
        </w:rPr>
        <w:t>th</w:t>
      </w:r>
      <w:r w:rsidR="008A7320">
        <w:t xml:space="preserve"> July 2024)</w:t>
      </w:r>
    </w:p>
    <w:p w14:paraId="2E8A3E04" w14:textId="10EE48E1" w:rsidR="003728BD" w:rsidRDefault="003728BD" w:rsidP="003728BD">
      <w:pPr>
        <w:pStyle w:val="NormalWeb"/>
        <w:spacing w:before="0" w:beforeAutospacing="0" w:after="240" w:afterAutospacing="0" w:line="360" w:lineRule="auto"/>
      </w:pPr>
      <w:r>
        <w:t xml:space="preserve">Dye, H.L. (2019). Is Emotional Abuse as Harmful as Physical and/or Sexual Abuse? </w:t>
      </w:r>
      <w:r>
        <w:rPr>
          <w:i/>
          <w:iCs/>
        </w:rPr>
        <w:t>Journal of Child &amp; Adolescent Trauma</w:t>
      </w:r>
      <w:r>
        <w:t xml:space="preserve">, [online] 13(4). </w:t>
      </w:r>
      <w:proofErr w:type="spellStart"/>
      <w:proofErr w:type="gramStart"/>
      <w:r>
        <w:t>doi:https</w:t>
      </w:r>
      <w:proofErr w:type="spellEnd"/>
      <w:r>
        <w:t>://doi.org/10.1007/s40653-019-00292-y</w:t>
      </w:r>
      <w:proofErr w:type="gramEnd"/>
      <w:r>
        <w:t>.</w:t>
      </w:r>
      <w:r w:rsidR="008A7320">
        <w:t xml:space="preserve"> </w:t>
      </w:r>
      <w:r w:rsidR="008A7320">
        <w:t>(Accessed: 4</w:t>
      </w:r>
      <w:r w:rsidR="008A7320" w:rsidRPr="003728BD">
        <w:rPr>
          <w:vertAlign w:val="superscript"/>
        </w:rPr>
        <w:t>th</w:t>
      </w:r>
      <w:r w:rsidR="008A7320">
        <w:t xml:space="preserve"> July 2024)</w:t>
      </w:r>
    </w:p>
    <w:p w14:paraId="0879FE9E" w14:textId="2DF3C7D9" w:rsidR="003728BD" w:rsidRDefault="003728BD" w:rsidP="003728BD">
      <w:pPr>
        <w:pStyle w:val="NormalWeb"/>
        <w:spacing w:before="0" w:beforeAutospacing="0" w:after="240" w:afterAutospacing="0" w:line="360" w:lineRule="auto"/>
      </w:pPr>
      <w:r>
        <w:t xml:space="preserve">Early Years Alliance (2015). </w:t>
      </w:r>
      <w:r>
        <w:rPr>
          <w:i/>
          <w:iCs/>
        </w:rPr>
        <w:t>Safeguarding in the early years</w:t>
      </w:r>
      <w:r>
        <w:t xml:space="preserve">. early years alliance. Available at: </w:t>
      </w:r>
      <w:hyperlink r:id="rId14" w:history="1">
        <w:r w:rsidR="008A7320" w:rsidRPr="00FC2CBA">
          <w:rPr>
            <w:rStyle w:val="Hyperlink"/>
          </w:rPr>
          <w:t>https://www.eyalliance.org.uk/safeguarding-early-years</w:t>
        </w:r>
      </w:hyperlink>
      <w:r>
        <w:t>.</w:t>
      </w:r>
      <w:r w:rsidR="008A7320">
        <w:t xml:space="preserve"> </w:t>
      </w:r>
      <w:r w:rsidR="008A7320">
        <w:t xml:space="preserve">(Accessed: </w:t>
      </w:r>
      <w:r w:rsidR="008A7320">
        <w:t>1</w:t>
      </w:r>
      <w:r w:rsidR="008A7320">
        <w:t>4</w:t>
      </w:r>
      <w:r w:rsidR="008A7320" w:rsidRPr="003728BD">
        <w:rPr>
          <w:vertAlign w:val="superscript"/>
        </w:rPr>
        <w:t>th</w:t>
      </w:r>
      <w:r w:rsidR="008A7320">
        <w:t xml:space="preserve"> July 2024)</w:t>
      </w:r>
    </w:p>
    <w:p w14:paraId="4B299ABC" w14:textId="52CFD301" w:rsidR="003728BD" w:rsidRDefault="003728BD" w:rsidP="003728BD">
      <w:pPr>
        <w:pStyle w:val="NormalWeb"/>
        <w:spacing w:before="0" w:beforeAutospacing="0" w:after="240" w:afterAutospacing="0" w:line="360" w:lineRule="auto"/>
      </w:pPr>
      <w:r>
        <w:lastRenderedPageBreak/>
        <w:t xml:space="preserve">Fortson, B.L., </w:t>
      </w:r>
      <w:proofErr w:type="spellStart"/>
      <w:r>
        <w:t>Klevens</w:t>
      </w:r>
      <w:proofErr w:type="spellEnd"/>
      <w:r>
        <w:t xml:space="preserve">, J., Merrick, M.T., Gilbert, L.K. and Alexander, S.P. (2016). </w:t>
      </w:r>
      <w:r>
        <w:rPr>
          <w:i/>
          <w:iCs/>
        </w:rPr>
        <w:t xml:space="preserve">Preventing child abuse and </w:t>
      </w:r>
      <w:proofErr w:type="gramStart"/>
      <w:r>
        <w:rPr>
          <w:i/>
          <w:iCs/>
        </w:rPr>
        <w:t>neglect :</w:t>
      </w:r>
      <w:proofErr w:type="gramEnd"/>
      <w:r>
        <w:rPr>
          <w:i/>
          <w:iCs/>
        </w:rPr>
        <w:t xml:space="preserve"> a technical package for policy, norm, and programmatic activities</w:t>
      </w:r>
      <w:r>
        <w:t xml:space="preserve">. [online] </w:t>
      </w:r>
      <w:proofErr w:type="spellStart"/>
      <w:r>
        <w:t>Centers</w:t>
      </w:r>
      <w:proofErr w:type="spellEnd"/>
      <w:r>
        <w:t xml:space="preserve"> for Disease Control and Prevention. Available at: </w:t>
      </w:r>
      <w:hyperlink r:id="rId15" w:history="1">
        <w:r w:rsidRPr="00FC2CBA">
          <w:rPr>
            <w:rStyle w:val="Hyperlink"/>
          </w:rPr>
          <w:t>https://stacks.cdc.gov/view/cdc/38864</w:t>
        </w:r>
      </w:hyperlink>
      <w:r>
        <w:t>.</w:t>
      </w:r>
      <w:r w:rsidR="008A7320">
        <w:t xml:space="preserve"> </w:t>
      </w:r>
      <w:r w:rsidR="008A7320">
        <w:t xml:space="preserve">(Accessed: </w:t>
      </w:r>
      <w:r w:rsidR="008A7320">
        <w:t>13</w:t>
      </w:r>
      <w:r w:rsidR="008A7320" w:rsidRPr="003728BD">
        <w:rPr>
          <w:vertAlign w:val="superscript"/>
        </w:rPr>
        <w:t>th</w:t>
      </w:r>
      <w:r w:rsidR="008A7320">
        <w:t xml:space="preserve"> July 2024)</w:t>
      </w:r>
    </w:p>
    <w:p w14:paraId="01E07B9F" w14:textId="3F36F6C0" w:rsidR="003728BD" w:rsidRDefault="003728BD" w:rsidP="003728BD">
      <w:pPr>
        <w:pStyle w:val="NormalWeb"/>
        <w:spacing w:before="0" w:beforeAutospacing="0" w:after="240" w:afterAutospacing="0" w:line="360" w:lineRule="atLeast"/>
        <w:rPr>
          <w:color w:val="000000"/>
        </w:rPr>
      </w:pPr>
      <w:r>
        <w:rPr>
          <w:color w:val="000000"/>
        </w:rPr>
        <w:t>Gifford, J. (2019). Paediatric Responses to Child Sexual Abuse: A UK Practitioner’s Perspective.</w:t>
      </w:r>
      <w:r>
        <w:rPr>
          <w:rStyle w:val="apple-converted-space"/>
          <w:color w:val="000000"/>
        </w:rPr>
        <w:t> </w:t>
      </w:r>
      <w:r>
        <w:rPr>
          <w:i/>
          <w:iCs/>
          <w:color w:val="000000"/>
        </w:rPr>
        <w:t>Child Abuse Review</w:t>
      </w:r>
      <w:r>
        <w:rPr>
          <w:color w:val="000000"/>
        </w:rPr>
        <w:t xml:space="preserve">, 28(2), pp.106–113. </w:t>
      </w:r>
      <w:proofErr w:type="spellStart"/>
      <w:proofErr w:type="gramStart"/>
      <w:r>
        <w:rPr>
          <w:color w:val="000000"/>
        </w:rPr>
        <w:t>doi:https</w:t>
      </w:r>
      <w:proofErr w:type="spellEnd"/>
      <w:r>
        <w:rPr>
          <w:color w:val="000000"/>
        </w:rPr>
        <w:t>://doi.org/10.1002/car.2567</w:t>
      </w:r>
      <w:proofErr w:type="gramEnd"/>
      <w:r>
        <w:rPr>
          <w:color w:val="000000"/>
        </w:rPr>
        <w:t>.</w:t>
      </w:r>
      <w:r w:rsidR="008A7320">
        <w:rPr>
          <w:color w:val="000000"/>
        </w:rPr>
        <w:t xml:space="preserve"> </w:t>
      </w:r>
      <w:r w:rsidR="008A7320">
        <w:t>(Accessed: 4</w:t>
      </w:r>
      <w:r w:rsidR="008A7320" w:rsidRPr="003728BD">
        <w:rPr>
          <w:vertAlign w:val="superscript"/>
        </w:rPr>
        <w:t>th</w:t>
      </w:r>
      <w:r w:rsidR="008A7320">
        <w:t xml:space="preserve"> July 2024)</w:t>
      </w:r>
    </w:p>
    <w:p w14:paraId="16220600" w14:textId="208CE9FC" w:rsidR="003728BD" w:rsidRDefault="003728BD" w:rsidP="003728BD">
      <w:pPr>
        <w:pStyle w:val="NormalWeb"/>
        <w:spacing w:before="0" w:beforeAutospacing="0" w:after="240" w:afterAutospacing="0" w:line="360" w:lineRule="auto"/>
      </w:pPr>
      <w:r>
        <w:t xml:space="preserve">Ham, K., </w:t>
      </w:r>
      <w:proofErr w:type="spellStart"/>
      <w:r>
        <w:t>Hoytema</w:t>
      </w:r>
      <w:proofErr w:type="spellEnd"/>
      <w:r>
        <w:t xml:space="preserve"> van </w:t>
      </w:r>
      <w:proofErr w:type="spellStart"/>
      <w:r>
        <w:t>Konijnenburg</w:t>
      </w:r>
      <w:proofErr w:type="spellEnd"/>
      <w:r>
        <w:t xml:space="preserve">, E.M.M., </w:t>
      </w:r>
      <w:proofErr w:type="spellStart"/>
      <w:r>
        <w:t>Brilleslijper</w:t>
      </w:r>
      <w:proofErr w:type="spellEnd"/>
      <w:r>
        <w:t xml:space="preserve">‐Kater, S.N., Schepers, A., </w:t>
      </w:r>
      <w:proofErr w:type="spellStart"/>
      <w:r>
        <w:t>Daams</w:t>
      </w:r>
      <w:proofErr w:type="spellEnd"/>
      <w:r>
        <w:t xml:space="preserve">, J.G., Teeuw, A.H., Rijn, R.R. and Lee, J.H. (2020). A Systematic Review of Instruments used to Assess Nonverbal Emotional Signs in Children during an Investigative Interview for Suspected Sexual Abuse. </w:t>
      </w:r>
      <w:r>
        <w:rPr>
          <w:i/>
          <w:iCs/>
        </w:rPr>
        <w:t>Child Abuse Review</w:t>
      </w:r>
      <w:r>
        <w:t xml:space="preserve">, 29(1), pp.12–26. </w:t>
      </w:r>
      <w:proofErr w:type="spellStart"/>
      <w:proofErr w:type="gramStart"/>
      <w:r>
        <w:t>doi:https</w:t>
      </w:r>
      <w:proofErr w:type="spellEnd"/>
      <w:r>
        <w:t>://doi.org/10.1002/car.2601</w:t>
      </w:r>
      <w:proofErr w:type="gramEnd"/>
      <w:r>
        <w:t>.</w:t>
      </w:r>
      <w:r w:rsidR="008A7320">
        <w:t xml:space="preserve"> </w:t>
      </w:r>
      <w:r w:rsidR="008A7320">
        <w:t xml:space="preserve">(Accessed: </w:t>
      </w:r>
      <w:r w:rsidR="008A7320">
        <w:t>6</w:t>
      </w:r>
      <w:r w:rsidR="008A7320" w:rsidRPr="003728BD">
        <w:rPr>
          <w:vertAlign w:val="superscript"/>
        </w:rPr>
        <w:t>th</w:t>
      </w:r>
      <w:r w:rsidR="008A7320">
        <w:t xml:space="preserve"> July 2024)</w:t>
      </w:r>
    </w:p>
    <w:p w14:paraId="324CF076" w14:textId="73B6269A" w:rsidR="003728BD" w:rsidRDefault="003728BD" w:rsidP="003728BD">
      <w:pPr>
        <w:pStyle w:val="NormalWeb"/>
        <w:spacing w:before="0" w:beforeAutospacing="0" w:after="240" w:afterAutospacing="0" w:line="360" w:lineRule="auto"/>
      </w:pPr>
      <w:r>
        <w:t xml:space="preserve">HM Government (2016). </w:t>
      </w:r>
      <w:r>
        <w:rPr>
          <w:i/>
          <w:iCs/>
        </w:rPr>
        <w:t>Reporting and acting on child abuse and neglect Government consultation</w:t>
      </w:r>
      <w:r>
        <w:t xml:space="preserve">. Available at: </w:t>
      </w:r>
      <w:hyperlink r:id="rId16" w:history="1">
        <w:r w:rsidRPr="00FC2CBA">
          <w:rPr>
            <w:rStyle w:val="Hyperlink"/>
          </w:rPr>
          <w:t>https://assets.publishing.service.gov.uk/government/uploads/system/uploads/attachment_data/file/539642/Reporting_and_acting_on_child_abuse_and_neglect_-_consultation_document__web_.pdf</w:t>
        </w:r>
      </w:hyperlink>
      <w:r>
        <w:t>.</w:t>
      </w:r>
      <w:r w:rsidR="008A7320">
        <w:t xml:space="preserve"> </w:t>
      </w:r>
      <w:r w:rsidR="008A7320">
        <w:t xml:space="preserve">(Accessed: </w:t>
      </w:r>
      <w:r w:rsidR="008A7320">
        <w:t>1</w:t>
      </w:r>
      <w:r w:rsidR="008A7320">
        <w:t>4</w:t>
      </w:r>
      <w:r w:rsidR="008A7320" w:rsidRPr="003728BD">
        <w:rPr>
          <w:vertAlign w:val="superscript"/>
        </w:rPr>
        <w:t>th</w:t>
      </w:r>
      <w:r w:rsidR="008A7320">
        <w:t xml:space="preserve"> July 2024)</w:t>
      </w:r>
    </w:p>
    <w:p w14:paraId="1A944D34" w14:textId="11239C37" w:rsidR="003728BD" w:rsidRPr="003728BD" w:rsidRDefault="003728BD" w:rsidP="003728BD">
      <w:pPr>
        <w:pStyle w:val="NormalWeb"/>
        <w:spacing w:before="0" w:beforeAutospacing="0" w:after="240" w:afterAutospacing="0" w:line="360" w:lineRule="atLeast"/>
        <w:rPr>
          <w:color w:val="000000"/>
        </w:rPr>
      </w:pPr>
      <w:r>
        <w:rPr>
          <w:color w:val="000000"/>
        </w:rPr>
        <w:t>Lee, H.-E., Ermakova, T., Ververis, V. and Fabian, B. (2020). Detecting Child Sexual Abuse material: a Comprehensive Survey.</w:t>
      </w:r>
      <w:r>
        <w:rPr>
          <w:rStyle w:val="apple-converted-space"/>
          <w:color w:val="000000"/>
        </w:rPr>
        <w:t> </w:t>
      </w:r>
      <w:r>
        <w:rPr>
          <w:i/>
          <w:iCs/>
          <w:color w:val="000000"/>
        </w:rPr>
        <w:t>Forensic Science International: Digital Investigation</w:t>
      </w:r>
      <w:r>
        <w:rPr>
          <w:color w:val="000000"/>
        </w:rPr>
        <w:t xml:space="preserve">, 34(301022), p.301022. </w:t>
      </w:r>
      <w:proofErr w:type="spellStart"/>
      <w:proofErr w:type="gramStart"/>
      <w:r>
        <w:rPr>
          <w:color w:val="000000"/>
        </w:rPr>
        <w:t>doi:https</w:t>
      </w:r>
      <w:proofErr w:type="spellEnd"/>
      <w:r>
        <w:rPr>
          <w:color w:val="000000"/>
        </w:rPr>
        <w:t>://doi.org/10.1016/j.fsidi.2020.301022</w:t>
      </w:r>
      <w:proofErr w:type="gramEnd"/>
      <w:r>
        <w:rPr>
          <w:color w:val="000000"/>
        </w:rPr>
        <w:t>.</w:t>
      </w:r>
      <w:r w:rsidR="008A7320">
        <w:rPr>
          <w:color w:val="000000"/>
        </w:rPr>
        <w:t xml:space="preserve"> </w:t>
      </w:r>
      <w:r w:rsidR="008A7320">
        <w:t>(Accessed: 4</w:t>
      </w:r>
      <w:r w:rsidR="008A7320" w:rsidRPr="003728BD">
        <w:rPr>
          <w:vertAlign w:val="superscript"/>
        </w:rPr>
        <w:t>th</w:t>
      </w:r>
      <w:r w:rsidR="008A7320">
        <w:t xml:space="preserve"> July 2024)</w:t>
      </w:r>
    </w:p>
    <w:p w14:paraId="4CB1BD20" w14:textId="70F0FC99" w:rsidR="003728BD" w:rsidRDefault="003728BD" w:rsidP="003728BD">
      <w:pPr>
        <w:pStyle w:val="NormalWeb"/>
        <w:spacing w:before="0" w:beforeAutospacing="0" w:after="240" w:afterAutospacing="0" w:line="360" w:lineRule="auto"/>
      </w:pPr>
      <w:r>
        <w:t xml:space="preserve">Levi, B.H., Crowell, K., Walsh, K. and </w:t>
      </w:r>
      <w:proofErr w:type="spellStart"/>
      <w:r>
        <w:t>Dellasega</w:t>
      </w:r>
      <w:proofErr w:type="spellEnd"/>
      <w:r>
        <w:t xml:space="preserve">, C. (2015). How Childcare Providers Interpret ‘Reasonable Suspicion’ of Child Abuse. </w:t>
      </w:r>
      <w:r>
        <w:rPr>
          <w:i/>
          <w:iCs/>
        </w:rPr>
        <w:t>Child &amp; Youth Care Forum</w:t>
      </w:r>
      <w:r>
        <w:t xml:space="preserve">, 44(6), pp.875–891. </w:t>
      </w:r>
      <w:proofErr w:type="spellStart"/>
      <w:proofErr w:type="gramStart"/>
      <w:r>
        <w:t>doi:https</w:t>
      </w:r>
      <w:proofErr w:type="spellEnd"/>
      <w:r>
        <w:t>://doi.org/10.1007/s10566-015-9302-5</w:t>
      </w:r>
      <w:proofErr w:type="gramEnd"/>
      <w:r>
        <w:t>.</w:t>
      </w:r>
      <w:r w:rsidR="008A7320">
        <w:t xml:space="preserve"> </w:t>
      </w:r>
      <w:r w:rsidR="008A7320">
        <w:t xml:space="preserve">(Accessed: </w:t>
      </w:r>
      <w:r w:rsidR="008A7320">
        <w:t>7</w:t>
      </w:r>
      <w:r w:rsidR="008A7320" w:rsidRPr="003728BD">
        <w:rPr>
          <w:vertAlign w:val="superscript"/>
        </w:rPr>
        <w:t>th</w:t>
      </w:r>
      <w:r w:rsidR="008A7320">
        <w:t xml:space="preserve"> July 2024)</w:t>
      </w:r>
    </w:p>
    <w:p w14:paraId="59B161CB" w14:textId="54FCF545" w:rsidR="003728BD" w:rsidRDefault="003728BD" w:rsidP="003728BD">
      <w:pPr>
        <w:pStyle w:val="NormalWeb"/>
        <w:spacing w:before="0" w:beforeAutospacing="0" w:after="240" w:afterAutospacing="0" w:line="360" w:lineRule="auto"/>
      </w:pPr>
      <w:r>
        <w:t xml:space="preserve">Martinkevich, P., Larsen, L.L., Græsholt-Knudsen, T., Hesthaven, G., </w:t>
      </w:r>
      <w:proofErr w:type="spellStart"/>
      <w:r>
        <w:t>Hellfritzsch</w:t>
      </w:r>
      <w:proofErr w:type="spellEnd"/>
      <w:r>
        <w:t xml:space="preserve">, M.B., Petersen, K.K., Møller-Madsen, B. and </w:t>
      </w:r>
      <w:proofErr w:type="spellStart"/>
      <w:r>
        <w:t>Rölfing</w:t>
      </w:r>
      <w:proofErr w:type="spellEnd"/>
      <w:r>
        <w:t xml:space="preserve">, J.D. (2020). Physical Child Abuse Demands Increased Awareness during Health and Socioeconomic Crises like COVID-19. </w:t>
      </w:r>
      <w:r>
        <w:rPr>
          <w:i/>
          <w:iCs/>
        </w:rPr>
        <w:t xml:space="preserve">Acta </w:t>
      </w:r>
      <w:proofErr w:type="spellStart"/>
      <w:r>
        <w:rPr>
          <w:i/>
          <w:iCs/>
        </w:rPr>
        <w:t>Orthopaedica</w:t>
      </w:r>
      <w:proofErr w:type="spellEnd"/>
      <w:r>
        <w:t xml:space="preserve">, 91(5), pp.1–7. </w:t>
      </w:r>
      <w:proofErr w:type="spellStart"/>
      <w:proofErr w:type="gramStart"/>
      <w:r>
        <w:t>doi:https</w:t>
      </w:r>
      <w:proofErr w:type="spellEnd"/>
      <w:r>
        <w:t>://doi.org/10.1080/17453674.2020.1782012</w:t>
      </w:r>
      <w:proofErr w:type="gramEnd"/>
      <w:r>
        <w:t>.</w:t>
      </w:r>
      <w:r w:rsidR="008A7320">
        <w:t xml:space="preserve"> </w:t>
      </w:r>
      <w:r w:rsidR="008A7320">
        <w:t xml:space="preserve">(Accessed: </w:t>
      </w:r>
      <w:r w:rsidR="008A7320">
        <w:t>1</w:t>
      </w:r>
      <w:r w:rsidR="008A7320">
        <w:t>4</w:t>
      </w:r>
      <w:r w:rsidR="008A7320" w:rsidRPr="003728BD">
        <w:rPr>
          <w:vertAlign w:val="superscript"/>
        </w:rPr>
        <w:t>th</w:t>
      </w:r>
      <w:r w:rsidR="008A7320">
        <w:t xml:space="preserve"> July 2024)</w:t>
      </w:r>
    </w:p>
    <w:p w14:paraId="05019B8A" w14:textId="7A92DCDF" w:rsidR="003728BD" w:rsidRDefault="003728BD" w:rsidP="003728BD">
      <w:pPr>
        <w:pStyle w:val="NormalWeb"/>
        <w:spacing w:before="0" w:beforeAutospacing="0" w:after="240" w:afterAutospacing="0" w:line="360" w:lineRule="auto"/>
      </w:pPr>
      <w:r>
        <w:lastRenderedPageBreak/>
        <w:t xml:space="preserve">Mathews, B., Pacella, R., Dunne, M.P., Simunovic, M. and Marston, C. (2020). Improving measurement of child abuse and neglect: A systematic review and analysis of national prevalence studies. </w:t>
      </w:r>
      <w:r>
        <w:rPr>
          <w:i/>
          <w:iCs/>
        </w:rPr>
        <w:t>PLOS ONE</w:t>
      </w:r>
      <w:r>
        <w:t xml:space="preserve">, [online] 15(1), p.e0227884. </w:t>
      </w:r>
      <w:proofErr w:type="spellStart"/>
      <w:proofErr w:type="gramStart"/>
      <w:r>
        <w:t>doi:https</w:t>
      </w:r>
      <w:proofErr w:type="spellEnd"/>
      <w:r>
        <w:t>://doi.org/10.1371/journal.pone.0227884</w:t>
      </w:r>
      <w:proofErr w:type="gramEnd"/>
      <w:r>
        <w:t>.</w:t>
      </w:r>
      <w:r w:rsidR="008A7320">
        <w:t xml:space="preserve"> </w:t>
      </w:r>
      <w:r w:rsidR="008A7320">
        <w:t xml:space="preserve">(Accessed: </w:t>
      </w:r>
      <w:r w:rsidR="008A7320">
        <w:t>9</w:t>
      </w:r>
      <w:r w:rsidR="008A7320" w:rsidRPr="003728BD">
        <w:rPr>
          <w:vertAlign w:val="superscript"/>
        </w:rPr>
        <w:t>th</w:t>
      </w:r>
      <w:r w:rsidR="008A7320">
        <w:t xml:space="preserve"> July 2024)</w:t>
      </w:r>
    </w:p>
    <w:p w14:paraId="29B8BB1A" w14:textId="0C8D4832" w:rsidR="003728BD" w:rsidRDefault="003728BD" w:rsidP="003728BD">
      <w:pPr>
        <w:pStyle w:val="NormalWeb"/>
        <w:spacing w:before="0" w:beforeAutospacing="0" w:after="240" w:afterAutospacing="0" w:line="360" w:lineRule="auto"/>
      </w:pPr>
      <w:proofErr w:type="spellStart"/>
      <w:r>
        <w:t>Mathivet</w:t>
      </w:r>
      <w:proofErr w:type="spellEnd"/>
      <w:r>
        <w:t xml:space="preserve">, S. and Pilcher, M. (2019). </w:t>
      </w:r>
      <w:r>
        <w:rPr>
          <w:i/>
          <w:iCs/>
        </w:rPr>
        <w:t>Safeguarding: Record Keeping &amp; Confidentiality</w:t>
      </w:r>
      <w:r>
        <w:t xml:space="preserve">. [online] Teach Early Years. Available at: </w:t>
      </w:r>
      <w:hyperlink r:id="rId17" w:history="1">
        <w:r w:rsidR="008A7320" w:rsidRPr="00FC2CBA">
          <w:rPr>
            <w:rStyle w:val="Hyperlink"/>
          </w:rPr>
          <w:t>https://www.teachearlyyears.com/a-unique-child/view/safeguarding-record-keeping-confidentiality</w:t>
        </w:r>
      </w:hyperlink>
      <w:r>
        <w:t>.</w:t>
      </w:r>
      <w:r w:rsidR="008A7320">
        <w:t xml:space="preserve"> </w:t>
      </w:r>
      <w:r w:rsidR="008A7320">
        <w:t>(Accessed: 4</w:t>
      </w:r>
      <w:r w:rsidR="008A7320" w:rsidRPr="003728BD">
        <w:rPr>
          <w:vertAlign w:val="superscript"/>
        </w:rPr>
        <w:t>th</w:t>
      </w:r>
      <w:r w:rsidR="008A7320">
        <w:t xml:space="preserve"> July 2024)</w:t>
      </w:r>
    </w:p>
    <w:p w14:paraId="2EEE903D" w14:textId="3350AA26" w:rsidR="003728BD" w:rsidRDefault="003728BD" w:rsidP="003728BD">
      <w:pPr>
        <w:pStyle w:val="NormalWeb"/>
        <w:spacing w:before="0" w:beforeAutospacing="0" w:after="240" w:afterAutospacing="0" w:line="360" w:lineRule="auto"/>
      </w:pPr>
      <w:r>
        <w:t xml:space="preserve">McCoy, M.L. and Keen, S.M. (2022). </w:t>
      </w:r>
      <w:r>
        <w:rPr>
          <w:i/>
          <w:iCs/>
        </w:rPr>
        <w:t>Child abuse and neglect</w:t>
      </w:r>
      <w:r>
        <w:t>. New York, NY: Routledge.</w:t>
      </w:r>
      <w:r w:rsidR="008A7320">
        <w:t xml:space="preserve"> </w:t>
      </w:r>
      <w:r w:rsidR="008A7320">
        <w:t xml:space="preserve">(Accessed: </w:t>
      </w:r>
      <w:r w:rsidR="008A7320">
        <w:t>1</w:t>
      </w:r>
      <w:r w:rsidR="008A7320">
        <w:t>4</w:t>
      </w:r>
      <w:r w:rsidR="008A7320" w:rsidRPr="003728BD">
        <w:rPr>
          <w:vertAlign w:val="superscript"/>
        </w:rPr>
        <w:t>th</w:t>
      </w:r>
      <w:r w:rsidR="008A7320">
        <w:t xml:space="preserve"> July 2024)</w:t>
      </w:r>
    </w:p>
    <w:p w14:paraId="11204C0E" w14:textId="47E9E9AB" w:rsidR="003728BD" w:rsidRDefault="003728BD" w:rsidP="003728BD">
      <w:pPr>
        <w:pStyle w:val="NormalWeb"/>
        <w:spacing w:before="0" w:beforeAutospacing="0" w:after="240" w:afterAutospacing="0" w:line="360" w:lineRule="auto"/>
      </w:pPr>
      <w:r>
        <w:t xml:space="preserve">McRae, R.A. (2016). Child Abuse: Signs, Symptoms, and the Role of the School </w:t>
      </w:r>
      <w:proofErr w:type="spellStart"/>
      <w:r>
        <w:t>Counselor</w:t>
      </w:r>
      <w:proofErr w:type="spellEnd"/>
      <w:r>
        <w:t xml:space="preserve">. </w:t>
      </w:r>
      <w:proofErr w:type="spellStart"/>
      <w:r>
        <w:rPr>
          <w:i/>
          <w:iCs/>
        </w:rPr>
        <w:t>Counselor</w:t>
      </w:r>
      <w:proofErr w:type="spellEnd"/>
      <w:r>
        <w:rPr>
          <w:i/>
          <w:iCs/>
        </w:rPr>
        <w:t xml:space="preserve"> Education Capstones</w:t>
      </w:r>
      <w:r>
        <w:t xml:space="preserve">. Available at: </w:t>
      </w:r>
      <w:hyperlink r:id="rId18" w:history="1">
        <w:r w:rsidR="008A7320" w:rsidRPr="00FC2CBA">
          <w:rPr>
            <w:rStyle w:val="Hyperlink"/>
          </w:rPr>
          <w:t>https://openriver.winona.edu/counseloreducationcapstones/52/</w:t>
        </w:r>
      </w:hyperlink>
      <w:r>
        <w:t>.</w:t>
      </w:r>
      <w:r w:rsidR="008A7320">
        <w:t xml:space="preserve"> </w:t>
      </w:r>
      <w:r w:rsidR="008A7320">
        <w:t xml:space="preserve">(Accessed: </w:t>
      </w:r>
      <w:r w:rsidR="008A7320">
        <w:t>8</w:t>
      </w:r>
      <w:r w:rsidR="008A7320" w:rsidRPr="003728BD">
        <w:rPr>
          <w:vertAlign w:val="superscript"/>
        </w:rPr>
        <w:t>th</w:t>
      </w:r>
      <w:r w:rsidR="008A7320">
        <w:t xml:space="preserve"> July 2024)</w:t>
      </w:r>
    </w:p>
    <w:p w14:paraId="1F126B09" w14:textId="5B4BE7E3" w:rsidR="003728BD" w:rsidRDefault="003728BD" w:rsidP="003728BD">
      <w:pPr>
        <w:pStyle w:val="NormalWeb"/>
        <w:spacing w:before="0" w:beforeAutospacing="0" w:after="240" w:afterAutospacing="0" w:line="360" w:lineRule="auto"/>
      </w:pPr>
      <w:r>
        <w:t xml:space="preserve">NATIONAL INSTITUTE FOR HEALTH AND CARE EXCELLENCE (2017). </w:t>
      </w:r>
      <w:r>
        <w:rPr>
          <w:i/>
          <w:iCs/>
        </w:rPr>
        <w:t>Child abuse and neglect: recognising, assessing and responding to abuse and neglect of children and young people</w:t>
      </w:r>
      <w:r>
        <w:t xml:space="preserve">. Available at: </w:t>
      </w:r>
      <w:hyperlink r:id="rId19" w:history="1">
        <w:r w:rsidRPr="00FC2CBA">
          <w:rPr>
            <w:rStyle w:val="Hyperlink"/>
          </w:rPr>
          <w:t>https://www.nice.org.uk/guidance/ng76/evidence/full-guideline-pdf-4607478261</w:t>
        </w:r>
      </w:hyperlink>
      <w:r>
        <w:t>.</w:t>
      </w:r>
      <w:r>
        <w:t xml:space="preserve"> </w:t>
      </w:r>
      <w:r w:rsidR="008A7320">
        <w:t>(Accessed: 4</w:t>
      </w:r>
      <w:r w:rsidR="008A7320" w:rsidRPr="003728BD">
        <w:rPr>
          <w:vertAlign w:val="superscript"/>
        </w:rPr>
        <w:t>th</w:t>
      </w:r>
      <w:r w:rsidR="008A7320">
        <w:t xml:space="preserve"> July 2024)</w:t>
      </w:r>
    </w:p>
    <w:p w14:paraId="20A109B8" w14:textId="14029556" w:rsidR="003728BD" w:rsidRDefault="003728BD" w:rsidP="003728BD">
      <w:pPr>
        <w:pStyle w:val="NormalWeb"/>
        <w:spacing w:before="0" w:beforeAutospacing="0" w:after="240" w:afterAutospacing="0" w:line="360" w:lineRule="auto"/>
      </w:pPr>
      <w:r>
        <w:t xml:space="preserve">NHS (2022). </w:t>
      </w:r>
      <w:r>
        <w:rPr>
          <w:i/>
          <w:iCs/>
        </w:rPr>
        <w:t>Spotting signs of child sexual abuse</w:t>
      </w:r>
      <w:r>
        <w:t xml:space="preserve">. nhs.uk. Available at: </w:t>
      </w:r>
      <w:hyperlink r:id="rId20" w:history="1">
        <w:r w:rsidRPr="00FC2CBA">
          <w:rPr>
            <w:rStyle w:val="Hyperlink"/>
          </w:rPr>
          <w:t>https://www.nhs.uk/live-well/spotting-signs-of-child-sexual-abuse/</w:t>
        </w:r>
      </w:hyperlink>
      <w:r>
        <w:t>.</w:t>
      </w:r>
      <w:r w:rsidR="008A7320">
        <w:t xml:space="preserve"> </w:t>
      </w:r>
      <w:r w:rsidR="008A7320">
        <w:t xml:space="preserve">(Accessed: </w:t>
      </w:r>
      <w:r w:rsidR="008A7320">
        <w:t>1</w:t>
      </w:r>
      <w:r w:rsidR="008A7320">
        <w:t>4</w:t>
      </w:r>
      <w:r w:rsidR="008A7320" w:rsidRPr="003728BD">
        <w:rPr>
          <w:vertAlign w:val="superscript"/>
        </w:rPr>
        <w:t>th</w:t>
      </w:r>
      <w:r w:rsidR="008A7320">
        <w:t xml:space="preserve"> July 2024)</w:t>
      </w:r>
    </w:p>
    <w:p w14:paraId="61C607FE" w14:textId="5BBA3DF6" w:rsidR="003728BD" w:rsidRDefault="003728BD" w:rsidP="003728BD">
      <w:pPr>
        <w:pStyle w:val="NormalWeb"/>
        <w:spacing w:before="0" w:beforeAutospacing="0" w:after="240" w:afterAutospacing="0" w:line="360" w:lineRule="atLeast"/>
        <w:rPr>
          <w:color w:val="000000"/>
        </w:rPr>
      </w:pPr>
      <w:r>
        <w:rPr>
          <w:color w:val="000000"/>
        </w:rPr>
        <w:t>NSPCC (2016).</w:t>
      </w:r>
      <w:r>
        <w:rPr>
          <w:rStyle w:val="apple-converted-space"/>
          <w:color w:val="000000"/>
        </w:rPr>
        <w:t> </w:t>
      </w:r>
      <w:r>
        <w:rPr>
          <w:i/>
          <w:iCs/>
          <w:color w:val="000000"/>
        </w:rPr>
        <w:t>Sexual abuse</w:t>
      </w:r>
      <w:r>
        <w:rPr>
          <w:color w:val="000000"/>
        </w:rPr>
        <w:t xml:space="preserve">. NSPCC. Available at: </w:t>
      </w:r>
      <w:hyperlink r:id="rId21" w:history="1">
        <w:r w:rsidRPr="00FC2CBA">
          <w:rPr>
            <w:rStyle w:val="Hyperlink"/>
          </w:rPr>
          <w:t>https://www.nspcc.org.uk/what-is-child-abuse/types-of-abuse/child-sexual-abuse/</w:t>
        </w:r>
      </w:hyperlink>
      <w:r>
        <w:rPr>
          <w:color w:val="000000"/>
        </w:rPr>
        <w:t>.</w:t>
      </w:r>
      <w:r>
        <w:rPr>
          <w:color w:val="000000"/>
        </w:rPr>
        <w:t xml:space="preserve"> </w:t>
      </w:r>
      <w:r w:rsidR="008A7320">
        <w:t xml:space="preserve">(Accessed: </w:t>
      </w:r>
      <w:r w:rsidR="008A7320">
        <w:t>9</w:t>
      </w:r>
      <w:r w:rsidR="008A7320" w:rsidRPr="003728BD">
        <w:rPr>
          <w:vertAlign w:val="superscript"/>
        </w:rPr>
        <w:t>th</w:t>
      </w:r>
      <w:r w:rsidR="008A7320">
        <w:t xml:space="preserve"> July 2024)</w:t>
      </w:r>
    </w:p>
    <w:p w14:paraId="4AAFE7C6" w14:textId="12E8005B" w:rsidR="003728BD" w:rsidRPr="003728BD" w:rsidRDefault="003728BD" w:rsidP="003728BD">
      <w:pPr>
        <w:pStyle w:val="NormalWeb"/>
        <w:spacing w:before="0" w:beforeAutospacing="0" w:after="240" w:afterAutospacing="0" w:line="360" w:lineRule="atLeast"/>
        <w:rPr>
          <w:color w:val="000000"/>
        </w:rPr>
      </w:pPr>
      <w:r>
        <w:rPr>
          <w:color w:val="000000"/>
        </w:rPr>
        <w:t>NSPCC (2022).</w:t>
      </w:r>
      <w:r>
        <w:rPr>
          <w:rStyle w:val="apple-converted-space"/>
          <w:color w:val="000000"/>
        </w:rPr>
        <w:t> </w:t>
      </w:r>
      <w:r>
        <w:rPr>
          <w:i/>
          <w:iCs/>
          <w:color w:val="000000"/>
        </w:rPr>
        <w:t>Protecting children from sexual abuse</w:t>
      </w:r>
      <w:r>
        <w:rPr>
          <w:color w:val="000000"/>
        </w:rPr>
        <w:t xml:space="preserve">. NSPCC Learning. Available at: </w:t>
      </w:r>
      <w:hyperlink r:id="rId22" w:history="1">
        <w:r w:rsidRPr="00FC2CBA">
          <w:rPr>
            <w:rStyle w:val="Hyperlink"/>
          </w:rPr>
          <w:t>https://learning.nspcc.org.uk/child-abuse-and-neglect/child-sexual-abuse#article-top</w:t>
        </w:r>
      </w:hyperlink>
      <w:r>
        <w:rPr>
          <w:color w:val="000000"/>
        </w:rPr>
        <w:t>.</w:t>
      </w:r>
      <w:r>
        <w:rPr>
          <w:color w:val="000000"/>
        </w:rPr>
        <w:t xml:space="preserve"> </w:t>
      </w:r>
      <w:r w:rsidR="008A7320">
        <w:t>(Accessed: 4</w:t>
      </w:r>
      <w:r w:rsidR="008A7320" w:rsidRPr="003728BD">
        <w:rPr>
          <w:vertAlign w:val="superscript"/>
        </w:rPr>
        <w:t>th</w:t>
      </w:r>
      <w:r w:rsidR="008A7320">
        <w:t xml:space="preserve"> July 2024)</w:t>
      </w:r>
    </w:p>
    <w:p w14:paraId="5CFE9C54" w14:textId="531470CE" w:rsidR="003728BD" w:rsidRDefault="003728BD" w:rsidP="003728BD">
      <w:pPr>
        <w:pStyle w:val="NormalWeb"/>
        <w:spacing w:before="0" w:beforeAutospacing="0" w:after="240" w:afterAutospacing="0" w:line="360" w:lineRule="auto"/>
      </w:pPr>
      <w:r>
        <w:t xml:space="preserve">NSPCC (2020). </w:t>
      </w:r>
      <w:r>
        <w:rPr>
          <w:i/>
          <w:iCs/>
        </w:rPr>
        <w:t>Definitions and signs of child abuse Definitions and signs of child abuse Guidance for professionals who work with children on how to recognise the signs of child abuse</w:t>
      </w:r>
      <w:r>
        <w:t xml:space="preserve">. Available at: </w:t>
      </w:r>
      <w:hyperlink r:id="rId23" w:history="1">
        <w:r w:rsidRPr="00FC2CBA">
          <w:rPr>
            <w:rStyle w:val="Hyperlink"/>
          </w:rPr>
          <w:t>https://www.mertonscp.org.uk/wp-content/uploads/2020/07/definitions-signs-child-abuse.pdf</w:t>
        </w:r>
      </w:hyperlink>
      <w:r>
        <w:t>.</w:t>
      </w:r>
      <w:r>
        <w:t xml:space="preserve"> </w:t>
      </w:r>
      <w:r w:rsidR="008A7320">
        <w:t xml:space="preserve">(Accessed: </w:t>
      </w:r>
      <w:r w:rsidR="008A7320">
        <w:t>10</w:t>
      </w:r>
      <w:r w:rsidR="008A7320" w:rsidRPr="003728BD">
        <w:rPr>
          <w:vertAlign w:val="superscript"/>
        </w:rPr>
        <w:t>th</w:t>
      </w:r>
      <w:r w:rsidR="008A7320">
        <w:t xml:space="preserve"> July 2024)</w:t>
      </w:r>
    </w:p>
    <w:p w14:paraId="2EC01D1B" w14:textId="2EC66C65" w:rsidR="003728BD" w:rsidRDefault="003728BD" w:rsidP="003728BD">
      <w:pPr>
        <w:pStyle w:val="NormalWeb"/>
        <w:spacing w:before="0" w:beforeAutospacing="0" w:after="240" w:afterAutospacing="0" w:line="360" w:lineRule="auto"/>
      </w:pPr>
      <w:r>
        <w:lastRenderedPageBreak/>
        <w:t xml:space="preserve">NSPCC (2023). </w:t>
      </w:r>
      <w:r>
        <w:rPr>
          <w:i/>
          <w:iCs/>
        </w:rPr>
        <w:t>Recognising and responding to child abuse and neglect</w:t>
      </w:r>
      <w:r>
        <w:t xml:space="preserve">. NSPCC Learning. Available at: </w:t>
      </w:r>
      <w:hyperlink r:id="rId24" w:history="1">
        <w:r w:rsidRPr="00FC2CBA">
          <w:rPr>
            <w:rStyle w:val="Hyperlink"/>
          </w:rPr>
          <w:t>https://learning.nspcc.org.uk/child-abuse-and-neglect/recognising-and-responding-to-abuse</w:t>
        </w:r>
      </w:hyperlink>
      <w:r>
        <w:t>.</w:t>
      </w:r>
      <w:r>
        <w:t xml:space="preserve"> </w:t>
      </w:r>
      <w:r w:rsidR="008A7320">
        <w:t xml:space="preserve">(Accessed: </w:t>
      </w:r>
      <w:r w:rsidR="008A7320">
        <w:t>8</w:t>
      </w:r>
      <w:r w:rsidR="008A7320" w:rsidRPr="003728BD">
        <w:rPr>
          <w:vertAlign w:val="superscript"/>
        </w:rPr>
        <w:t>th</w:t>
      </w:r>
      <w:r w:rsidR="008A7320">
        <w:t xml:space="preserve"> July 2024)</w:t>
      </w:r>
    </w:p>
    <w:p w14:paraId="1B295F71" w14:textId="26417C12" w:rsidR="003728BD" w:rsidRDefault="003728BD" w:rsidP="003728BD">
      <w:pPr>
        <w:pStyle w:val="NormalWeb"/>
        <w:spacing w:before="0" w:beforeAutospacing="0" w:after="240" w:afterAutospacing="0" w:line="360" w:lineRule="auto"/>
      </w:pPr>
      <w:r>
        <w:t xml:space="preserve">NSPCC Learning (2023). </w:t>
      </w:r>
      <w:r>
        <w:rPr>
          <w:i/>
          <w:iCs/>
        </w:rPr>
        <w:t>Child protection records retention and storage guidance</w:t>
      </w:r>
      <w:r>
        <w:t xml:space="preserve">. NSPCC Learning. Available at: </w:t>
      </w:r>
      <w:hyperlink r:id="rId25" w:history="1">
        <w:r w:rsidR="008A7320" w:rsidRPr="00FC2CBA">
          <w:rPr>
            <w:rStyle w:val="Hyperlink"/>
          </w:rPr>
          <w:t>https://learning.nspcc.org.uk/research-resources/briefings/child-protection-records-retention-storage-guidance</w:t>
        </w:r>
      </w:hyperlink>
      <w:r>
        <w:t>.</w:t>
      </w:r>
      <w:r w:rsidR="008A7320">
        <w:t xml:space="preserve"> </w:t>
      </w:r>
      <w:r w:rsidR="008A7320">
        <w:t>(Accessed: 4</w:t>
      </w:r>
      <w:r w:rsidR="008A7320" w:rsidRPr="003728BD">
        <w:rPr>
          <w:vertAlign w:val="superscript"/>
        </w:rPr>
        <w:t>th</w:t>
      </w:r>
      <w:r w:rsidR="008A7320">
        <w:t xml:space="preserve"> July 2024)</w:t>
      </w:r>
    </w:p>
    <w:p w14:paraId="1D3F223B" w14:textId="57A2977F" w:rsidR="003728BD" w:rsidRDefault="003728BD" w:rsidP="003728BD">
      <w:pPr>
        <w:pStyle w:val="NormalWeb"/>
        <w:spacing w:before="0" w:beforeAutospacing="0" w:after="240" w:afterAutospacing="0" w:line="360" w:lineRule="auto"/>
      </w:pPr>
      <w:proofErr w:type="spellStart"/>
      <w:r>
        <w:t>Odhayani</w:t>
      </w:r>
      <w:proofErr w:type="spellEnd"/>
      <w:r>
        <w:t xml:space="preserve">, A.A., Watson, W.J. and Watson, L. (2013). Behavioural consequences of child abuse. </w:t>
      </w:r>
      <w:r>
        <w:rPr>
          <w:i/>
          <w:iCs/>
        </w:rPr>
        <w:t>Canadian Family Physician</w:t>
      </w:r>
      <w:r>
        <w:t xml:space="preserve">, 59(8), pp.831–836. Available at: </w:t>
      </w:r>
      <w:hyperlink r:id="rId26" w:history="1">
        <w:r w:rsidR="008A7320" w:rsidRPr="00FC2CBA">
          <w:rPr>
            <w:rStyle w:val="Hyperlink"/>
          </w:rPr>
          <w:t>https://www.cfp.ca/content/59/8/831.short</w:t>
        </w:r>
      </w:hyperlink>
      <w:r>
        <w:t>.</w:t>
      </w:r>
      <w:r w:rsidR="008A7320">
        <w:t xml:space="preserve"> </w:t>
      </w:r>
      <w:r w:rsidR="008A7320">
        <w:t xml:space="preserve">(Accessed: </w:t>
      </w:r>
      <w:r w:rsidR="008A7320">
        <w:t>7</w:t>
      </w:r>
      <w:r w:rsidR="008A7320" w:rsidRPr="003728BD">
        <w:rPr>
          <w:vertAlign w:val="superscript"/>
        </w:rPr>
        <w:t>th</w:t>
      </w:r>
      <w:r w:rsidR="008A7320">
        <w:t xml:space="preserve"> July 2024)</w:t>
      </w:r>
    </w:p>
    <w:p w14:paraId="1A110368" w14:textId="34BA98B0" w:rsidR="003728BD" w:rsidRDefault="003728BD" w:rsidP="003728BD">
      <w:pPr>
        <w:pStyle w:val="NormalWeb"/>
        <w:spacing w:before="0" w:beforeAutospacing="0" w:after="240" w:afterAutospacing="0" w:line="360" w:lineRule="auto"/>
      </w:pPr>
      <w:r>
        <w:t xml:space="preserve">Ramchandani, P. and Jones, D.P.H. (2003). Treating psychological symptoms in sexually abused children. </w:t>
      </w:r>
      <w:r>
        <w:rPr>
          <w:i/>
          <w:iCs/>
        </w:rPr>
        <w:t>British Journal of Psychiatry</w:t>
      </w:r>
      <w:r>
        <w:t xml:space="preserve">, 183(6), pp.484–490. </w:t>
      </w:r>
      <w:proofErr w:type="spellStart"/>
      <w:proofErr w:type="gramStart"/>
      <w:r>
        <w:t>doi:https</w:t>
      </w:r>
      <w:proofErr w:type="spellEnd"/>
      <w:r>
        <w:t>://doi.org/10.1192/03-99</w:t>
      </w:r>
      <w:proofErr w:type="gramEnd"/>
      <w:r>
        <w:t>.</w:t>
      </w:r>
      <w:r w:rsidR="008A7320">
        <w:t xml:space="preserve"> </w:t>
      </w:r>
      <w:r w:rsidR="008A7320">
        <w:t>(Accessed: 4</w:t>
      </w:r>
      <w:r w:rsidR="008A7320" w:rsidRPr="003728BD">
        <w:rPr>
          <w:vertAlign w:val="superscript"/>
        </w:rPr>
        <w:t>th</w:t>
      </w:r>
      <w:r w:rsidR="008A7320">
        <w:t xml:space="preserve"> July 2024)</w:t>
      </w:r>
    </w:p>
    <w:p w14:paraId="19BC7BAF" w14:textId="5AFB9814" w:rsidR="003728BD" w:rsidRDefault="003728BD" w:rsidP="003728BD">
      <w:pPr>
        <w:pStyle w:val="NormalWeb"/>
        <w:spacing w:before="0" w:beforeAutospacing="0" w:after="240" w:afterAutospacing="0" w:line="360" w:lineRule="auto"/>
      </w:pPr>
      <w:r>
        <w:t xml:space="preserve">Roca, E., Melgar, P., </w:t>
      </w:r>
      <w:proofErr w:type="spellStart"/>
      <w:r>
        <w:t>Gairal-Casadó</w:t>
      </w:r>
      <w:proofErr w:type="spellEnd"/>
      <w:r>
        <w:t xml:space="preserve">, R. and Pulido-Rodríguez, M.A. (2020). Schools That ‘Open Doors’ to Prevent Child Abuse in Confinement by COVID-19. </w:t>
      </w:r>
      <w:r>
        <w:rPr>
          <w:i/>
          <w:iCs/>
        </w:rPr>
        <w:t>Sustainability</w:t>
      </w:r>
      <w:r>
        <w:t xml:space="preserve">, 12(11), p.4685. </w:t>
      </w:r>
      <w:proofErr w:type="spellStart"/>
      <w:proofErr w:type="gramStart"/>
      <w:r>
        <w:t>doi:https</w:t>
      </w:r>
      <w:proofErr w:type="spellEnd"/>
      <w:r>
        <w:t>://doi.org/10.3390/su12114685</w:t>
      </w:r>
      <w:proofErr w:type="gramEnd"/>
      <w:r>
        <w:t>.</w:t>
      </w:r>
      <w:r w:rsidR="008A7320">
        <w:t xml:space="preserve"> </w:t>
      </w:r>
      <w:r w:rsidR="008A7320">
        <w:t>(Accessed: 4</w:t>
      </w:r>
      <w:r w:rsidR="008A7320" w:rsidRPr="003728BD">
        <w:rPr>
          <w:vertAlign w:val="superscript"/>
        </w:rPr>
        <w:t>th</w:t>
      </w:r>
      <w:r w:rsidR="008A7320">
        <w:t xml:space="preserve"> July 2024)</w:t>
      </w:r>
    </w:p>
    <w:p w14:paraId="6EE1A650" w14:textId="4A696A0C" w:rsidR="003728BD" w:rsidRDefault="003728BD" w:rsidP="003728BD">
      <w:pPr>
        <w:pStyle w:val="NormalWeb"/>
        <w:spacing w:before="0" w:beforeAutospacing="0" w:after="240" w:afterAutospacing="0" w:line="360" w:lineRule="auto"/>
      </w:pPr>
      <w:r>
        <w:t>Rudolph, J. and Zimmer-</w:t>
      </w:r>
      <w:proofErr w:type="spellStart"/>
      <w:r>
        <w:t>Gembeck</w:t>
      </w:r>
      <w:proofErr w:type="spellEnd"/>
      <w:r>
        <w:t xml:space="preserve">, M.J. (2018). Parents as protectors: A qualitative study of parents’ views on child sexual abuse prevention. </w:t>
      </w:r>
      <w:r>
        <w:rPr>
          <w:i/>
          <w:iCs/>
        </w:rPr>
        <w:t>Child Abuse &amp; Neglect</w:t>
      </w:r>
      <w:r>
        <w:t xml:space="preserve">, 85, pp.28–38. </w:t>
      </w:r>
      <w:proofErr w:type="spellStart"/>
      <w:proofErr w:type="gramStart"/>
      <w:r>
        <w:t>doi:https</w:t>
      </w:r>
      <w:proofErr w:type="spellEnd"/>
      <w:r>
        <w:t>://doi.org/10.1016/j.chiabu.2018.08.016</w:t>
      </w:r>
      <w:proofErr w:type="gramEnd"/>
      <w:r>
        <w:t>.</w:t>
      </w:r>
      <w:r w:rsidR="008A7320">
        <w:t xml:space="preserve"> </w:t>
      </w:r>
      <w:r w:rsidR="008A7320">
        <w:t xml:space="preserve">(Accessed: </w:t>
      </w:r>
      <w:r w:rsidR="008A7320">
        <w:t>6</w:t>
      </w:r>
      <w:r w:rsidR="008A7320" w:rsidRPr="003728BD">
        <w:rPr>
          <w:vertAlign w:val="superscript"/>
        </w:rPr>
        <w:t>th</w:t>
      </w:r>
      <w:r w:rsidR="008A7320">
        <w:t xml:space="preserve"> July 2024)</w:t>
      </w:r>
    </w:p>
    <w:p w14:paraId="61B63EAD" w14:textId="73336823" w:rsidR="003728BD" w:rsidRDefault="003728BD" w:rsidP="003728BD">
      <w:pPr>
        <w:pStyle w:val="NormalWeb"/>
        <w:spacing w:before="0" w:beforeAutospacing="0" w:after="240" w:afterAutospacing="0" w:line="360" w:lineRule="auto"/>
      </w:pPr>
      <w:r>
        <w:t xml:space="preserve">Russell, D., Higgins, D. and Posso, A. (2020). Preventing child sexual abuse: A systematic review of interventions and their efficacy in developing countries. </w:t>
      </w:r>
      <w:r>
        <w:rPr>
          <w:i/>
          <w:iCs/>
        </w:rPr>
        <w:t>Child Abuse &amp; Neglect</w:t>
      </w:r>
      <w:r>
        <w:t xml:space="preserve">, 102, p.104395. </w:t>
      </w:r>
      <w:proofErr w:type="spellStart"/>
      <w:proofErr w:type="gramStart"/>
      <w:r>
        <w:t>doi:https</w:t>
      </w:r>
      <w:proofErr w:type="spellEnd"/>
      <w:r>
        <w:t>://doi.org/10.1016/j.chiabu.2020.104395</w:t>
      </w:r>
      <w:proofErr w:type="gramEnd"/>
      <w:r>
        <w:t>.</w:t>
      </w:r>
      <w:r w:rsidR="008A7320">
        <w:t xml:space="preserve"> </w:t>
      </w:r>
      <w:r w:rsidR="008A7320">
        <w:t>(Accessed: 4</w:t>
      </w:r>
      <w:r w:rsidR="008A7320" w:rsidRPr="003728BD">
        <w:rPr>
          <w:vertAlign w:val="superscript"/>
        </w:rPr>
        <w:t>th</w:t>
      </w:r>
      <w:r w:rsidR="008A7320">
        <w:t xml:space="preserve"> July 2024)</w:t>
      </w:r>
    </w:p>
    <w:p w14:paraId="278F572E" w14:textId="3B43C14F" w:rsidR="003728BD" w:rsidRDefault="003728BD" w:rsidP="003728BD">
      <w:pPr>
        <w:pStyle w:val="NormalWeb"/>
        <w:spacing w:before="0" w:beforeAutospacing="0" w:after="240" w:afterAutospacing="0" w:line="360" w:lineRule="auto"/>
      </w:pPr>
      <w:r>
        <w:t xml:space="preserve">Save the Children (2011). </w:t>
      </w:r>
      <w:r>
        <w:rPr>
          <w:i/>
          <w:iCs/>
        </w:rPr>
        <w:t>UN convention on the rights of the child</w:t>
      </w:r>
      <w:r>
        <w:t xml:space="preserve">. Savethechildren.org.uk. Available at: </w:t>
      </w:r>
      <w:hyperlink r:id="rId27" w:history="1">
        <w:r w:rsidRPr="00FC2CBA">
          <w:rPr>
            <w:rStyle w:val="Hyperlink"/>
          </w:rPr>
          <w:t>https://www.savethechildren.org.uk/what-we-do/childrens-rights/united-nations-convention-of-the-rights-of-the-child</w:t>
        </w:r>
      </w:hyperlink>
      <w:r>
        <w:t>.</w:t>
      </w:r>
      <w:r w:rsidR="008A7320">
        <w:t xml:space="preserve"> </w:t>
      </w:r>
      <w:r w:rsidR="008A7320">
        <w:t xml:space="preserve">(Accessed: </w:t>
      </w:r>
      <w:r w:rsidR="008A7320">
        <w:t>7</w:t>
      </w:r>
      <w:r w:rsidR="008A7320" w:rsidRPr="003728BD">
        <w:rPr>
          <w:vertAlign w:val="superscript"/>
        </w:rPr>
        <w:t>th</w:t>
      </w:r>
      <w:r w:rsidR="008A7320">
        <w:t xml:space="preserve"> July 2024)</w:t>
      </w:r>
    </w:p>
    <w:p w14:paraId="3200A589" w14:textId="315BB69D" w:rsidR="003728BD" w:rsidRPr="003728BD" w:rsidRDefault="003728BD" w:rsidP="003728BD">
      <w:pPr>
        <w:pStyle w:val="NormalWeb"/>
        <w:spacing w:before="0" w:beforeAutospacing="0" w:after="240" w:afterAutospacing="0" w:line="360" w:lineRule="atLeast"/>
        <w:rPr>
          <w:color w:val="000000"/>
        </w:rPr>
      </w:pPr>
      <w:r>
        <w:rPr>
          <w:color w:val="000000"/>
        </w:rPr>
        <w:t xml:space="preserve">Social Care </w:t>
      </w:r>
      <w:proofErr w:type="spellStart"/>
      <w:r>
        <w:rPr>
          <w:color w:val="000000"/>
        </w:rPr>
        <w:t>Insitute</w:t>
      </w:r>
      <w:proofErr w:type="spellEnd"/>
      <w:r>
        <w:rPr>
          <w:color w:val="000000"/>
        </w:rPr>
        <w:t xml:space="preserve"> for Excellence (n.d.).</w:t>
      </w:r>
      <w:r>
        <w:rPr>
          <w:rStyle w:val="apple-converted-space"/>
          <w:color w:val="000000"/>
        </w:rPr>
        <w:t> </w:t>
      </w:r>
      <w:r>
        <w:rPr>
          <w:i/>
          <w:iCs/>
          <w:color w:val="000000"/>
        </w:rPr>
        <w:t>Types and indicators of abuse</w:t>
      </w:r>
      <w:r>
        <w:rPr>
          <w:color w:val="000000"/>
        </w:rPr>
        <w:t xml:space="preserve">. SCIE. Available at: </w:t>
      </w:r>
      <w:hyperlink r:id="rId28" w:history="1">
        <w:r w:rsidRPr="00FC2CBA">
          <w:rPr>
            <w:rStyle w:val="Hyperlink"/>
          </w:rPr>
          <w:t>https://www.scie.org.uk/safeguarding/children/education/types-indicators-abuse/#sexualabuse</w:t>
        </w:r>
      </w:hyperlink>
      <w:r>
        <w:rPr>
          <w:color w:val="000000"/>
        </w:rPr>
        <w:t>.</w:t>
      </w:r>
      <w:r>
        <w:rPr>
          <w:color w:val="000000"/>
        </w:rPr>
        <w:t xml:space="preserve"> </w:t>
      </w:r>
      <w:r w:rsidR="008A7320">
        <w:t>(Accessed: 4</w:t>
      </w:r>
      <w:r w:rsidR="008A7320" w:rsidRPr="003728BD">
        <w:rPr>
          <w:vertAlign w:val="superscript"/>
        </w:rPr>
        <w:t>th</w:t>
      </w:r>
      <w:r w:rsidR="008A7320">
        <w:t xml:space="preserve"> July 2024)</w:t>
      </w:r>
    </w:p>
    <w:p w14:paraId="41103B81" w14:textId="55F83373" w:rsidR="003728BD" w:rsidRDefault="003728BD" w:rsidP="003728BD">
      <w:pPr>
        <w:pStyle w:val="NormalWeb"/>
        <w:spacing w:before="0" w:beforeAutospacing="0" w:after="240" w:afterAutospacing="0" w:line="360" w:lineRule="auto"/>
      </w:pPr>
      <w:r>
        <w:lastRenderedPageBreak/>
        <w:t xml:space="preserve">Strathearn, L., Giannotti, M., Mills, R., </w:t>
      </w:r>
      <w:proofErr w:type="spellStart"/>
      <w:r>
        <w:t>Kisely</w:t>
      </w:r>
      <w:proofErr w:type="spellEnd"/>
      <w:r>
        <w:t xml:space="preserve">, S., Najman, J. and Abajobir, A. (2020). Long-term Cognitive, Psychological, and Health Outcomes Associated </w:t>
      </w:r>
      <w:proofErr w:type="gramStart"/>
      <w:r>
        <w:t>With</w:t>
      </w:r>
      <w:proofErr w:type="gramEnd"/>
      <w:r>
        <w:t xml:space="preserve"> Child Abuse and Neglect. </w:t>
      </w:r>
      <w:proofErr w:type="spellStart"/>
      <w:r>
        <w:rPr>
          <w:i/>
          <w:iCs/>
        </w:rPr>
        <w:t>Pediatrics</w:t>
      </w:r>
      <w:proofErr w:type="spellEnd"/>
      <w:r>
        <w:t xml:space="preserve">, [online] 146(4). </w:t>
      </w:r>
      <w:proofErr w:type="spellStart"/>
      <w:proofErr w:type="gramStart"/>
      <w:r>
        <w:t>doi:https</w:t>
      </w:r>
      <w:proofErr w:type="spellEnd"/>
      <w:r>
        <w:t>://doi.org/10.1542/peds.2020-0438</w:t>
      </w:r>
      <w:proofErr w:type="gramEnd"/>
      <w:r>
        <w:t>.</w:t>
      </w:r>
      <w:r w:rsidR="008A7320">
        <w:t xml:space="preserve"> </w:t>
      </w:r>
      <w:r w:rsidR="008A7320">
        <w:t xml:space="preserve">(Accessed: </w:t>
      </w:r>
      <w:r w:rsidR="008A7320">
        <w:t>8</w:t>
      </w:r>
      <w:r w:rsidR="008A7320" w:rsidRPr="003728BD">
        <w:rPr>
          <w:vertAlign w:val="superscript"/>
        </w:rPr>
        <w:t>th</w:t>
      </w:r>
      <w:r w:rsidR="008A7320">
        <w:t xml:space="preserve"> July 2024)</w:t>
      </w:r>
    </w:p>
    <w:p w14:paraId="26C79BC2" w14:textId="36B16B54" w:rsidR="003728BD" w:rsidRDefault="003728BD" w:rsidP="003728BD">
      <w:pPr>
        <w:pStyle w:val="NormalWeb"/>
        <w:spacing w:before="0" w:beforeAutospacing="0" w:after="240" w:afterAutospacing="0" w:line="360" w:lineRule="auto"/>
      </w:pPr>
      <w:r>
        <w:t xml:space="preserve">Teicher, M.H., Gordon, J.B. and Nemeroff, C.B. (2021). Recognizing the importance of childhood maltreatment as a critical factor in psychiatric diagnoses, treatment, research, prevention, and education. </w:t>
      </w:r>
      <w:r>
        <w:rPr>
          <w:i/>
          <w:iCs/>
        </w:rPr>
        <w:t>Molecular Psychiatry</w:t>
      </w:r>
      <w:r>
        <w:t xml:space="preserve">, 27. </w:t>
      </w:r>
      <w:proofErr w:type="spellStart"/>
      <w:proofErr w:type="gramStart"/>
      <w:r>
        <w:t>doi:https</w:t>
      </w:r>
      <w:proofErr w:type="spellEnd"/>
      <w:r>
        <w:t>://doi.org/10.1038/s41380-021-01367-9</w:t>
      </w:r>
      <w:proofErr w:type="gramEnd"/>
      <w:r>
        <w:t>.</w:t>
      </w:r>
      <w:r w:rsidR="008A7320">
        <w:t xml:space="preserve"> </w:t>
      </w:r>
      <w:r w:rsidR="008A7320">
        <w:t>(Accessed: 4</w:t>
      </w:r>
      <w:r w:rsidR="008A7320" w:rsidRPr="003728BD">
        <w:rPr>
          <w:vertAlign w:val="superscript"/>
        </w:rPr>
        <w:t>th</w:t>
      </w:r>
      <w:r w:rsidR="008A7320">
        <w:t xml:space="preserve"> July 2024)</w:t>
      </w:r>
    </w:p>
    <w:p w14:paraId="52AF176D" w14:textId="0078DB44" w:rsidR="003728BD" w:rsidRDefault="003728BD" w:rsidP="003728BD">
      <w:pPr>
        <w:pStyle w:val="NormalWeb"/>
        <w:spacing w:before="0" w:beforeAutospacing="0" w:after="240" w:afterAutospacing="0" w:line="360" w:lineRule="auto"/>
      </w:pPr>
      <w:r>
        <w:t xml:space="preserve">UNICEF (2022). </w:t>
      </w:r>
      <w:r>
        <w:rPr>
          <w:i/>
          <w:iCs/>
        </w:rPr>
        <w:t>UN Convention on the Rights of the Child (UNCRC)</w:t>
      </w:r>
      <w:r>
        <w:t xml:space="preserve">. UNICEF. Available at: </w:t>
      </w:r>
      <w:hyperlink r:id="rId29" w:history="1">
        <w:r w:rsidR="008A7320" w:rsidRPr="00FC2CBA">
          <w:rPr>
            <w:rStyle w:val="Hyperlink"/>
          </w:rPr>
          <w:t>https://www.unicef.org.uk/what-we-do/un-convention-child-rights/</w:t>
        </w:r>
      </w:hyperlink>
      <w:r>
        <w:t>.</w:t>
      </w:r>
      <w:r w:rsidR="008A7320">
        <w:t xml:space="preserve"> </w:t>
      </w:r>
      <w:r w:rsidR="008A7320">
        <w:t>(Accessed: 4</w:t>
      </w:r>
      <w:r w:rsidR="008A7320" w:rsidRPr="003728BD">
        <w:rPr>
          <w:vertAlign w:val="superscript"/>
        </w:rPr>
        <w:t>th</w:t>
      </w:r>
      <w:r w:rsidR="008A7320">
        <w:t xml:space="preserve"> July 2024)</w:t>
      </w:r>
    </w:p>
    <w:p w14:paraId="2222820C" w14:textId="6BF20E0D" w:rsidR="003728BD" w:rsidRDefault="003728BD" w:rsidP="003728BD">
      <w:pPr>
        <w:pStyle w:val="NormalWeb"/>
        <w:spacing w:before="0" w:beforeAutospacing="0" w:after="240" w:afterAutospacing="0" w:line="360" w:lineRule="auto"/>
      </w:pPr>
      <w:r>
        <w:t xml:space="preserve">Welsh Government (2014). </w:t>
      </w:r>
      <w:r>
        <w:rPr>
          <w:i/>
          <w:iCs/>
        </w:rPr>
        <w:t>Social Services and Well-being (Wales) Act 2014</w:t>
      </w:r>
      <w:r>
        <w:t xml:space="preserve">. Legislation.gov.uk. Available at: </w:t>
      </w:r>
      <w:hyperlink r:id="rId30" w:history="1">
        <w:r w:rsidR="008A7320" w:rsidRPr="00FC2CBA">
          <w:rPr>
            <w:rStyle w:val="Hyperlink"/>
          </w:rPr>
          <w:t>https://www.legislation.gov.uk/anaw/2014/4/contents</w:t>
        </w:r>
      </w:hyperlink>
      <w:r>
        <w:t>.</w:t>
      </w:r>
      <w:r w:rsidR="008A7320">
        <w:t xml:space="preserve"> </w:t>
      </w:r>
      <w:r w:rsidR="008A7320">
        <w:t xml:space="preserve">(Accessed: </w:t>
      </w:r>
      <w:r w:rsidR="008A7320">
        <w:t>10</w:t>
      </w:r>
      <w:r w:rsidR="008A7320" w:rsidRPr="003728BD">
        <w:rPr>
          <w:vertAlign w:val="superscript"/>
        </w:rPr>
        <w:t>th</w:t>
      </w:r>
      <w:r w:rsidR="008A7320">
        <w:t xml:space="preserve"> July 2024)</w:t>
      </w:r>
    </w:p>
    <w:p w14:paraId="20E3CAD9" w14:textId="1783510D" w:rsidR="003728BD" w:rsidRDefault="003728BD" w:rsidP="003728BD">
      <w:pPr>
        <w:pStyle w:val="NormalWeb"/>
        <w:spacing w:before="0" w:beforeAutospacing="0" w:after="240" w:afterAutospacing="0" w:line="360" w:lineRule="auto"/>
      </w:pPr>
      <w:r>
        <w:t xml:space="preserve">Welsh Government (2021). </w:t>
      </w:r>
      <w:r>
        <w:rPr>
          <w:i/>
          <w:iCs/>
        </w:rPr>
        <w:t>ALL WALES PRACTICE GUIDE</w:t>
      </w:r>
      <w:r>
        <w:t xml:space="preserve">. Available at: </w:t>
      </w:r>
      <w:hyperlink r:id="rId31" w:history="1">
        <w:r w:rsidR="008A7320" w:rsidRPr="00FC2CBA">
          <w:rPr>
            <w:rStyle w:val="Hyperlink"/>
          </w:rPr>
          <w:t>https://www.safeguarding.wales/documents/65/safeguarding-children-affected-by-domestic-abuse.pdf</w:t>
        </w:r>
      </w:hyperlink>
      <w:r w:rsidR="008A7320">
        <w:t xml:space="preserve"> </w:t>
      </w:r>
      <w:r w:rsidR="008A7320">
        <w:t>(Accessed: 4</w:t>
      </w:r>
      <w:r w:rsidR="008A7320" w:rsidRPr="003728BD">
        <w:rPr>
          <w:vertAlign w:val="superscript"/>
        </w:rPr>
        <w:t>th</w:t>
      </w:r>
      <w:r w:rsidR="008A7320">
        <w:t xml:space="preserve"> July 2024)</w:t>
      </w:r>
    </w:p>
    <w:p w14:paraId="0D03DDAE" w14:textId="77777777" w:rsidR="003728BD" w:rsidRPr="00FC2026" w:rsidRDefault="003728BD" w:rsidP="00A952FE">
      <w:pPr>
        <w:pStyle w:val="Heading1"/>
        <w:spacing w:before="0" w:after="240" w:line="540" w:lineRule="atLeast"/>
        <w:rPr>
          <w:i/>
          <w:iCs/>
          <w:color w:val="000000"/>
          <w:sz w:val="24"/>
          <w:u w:val="single"/>
        </w:rPr>
      </w:pPr>
    </w:p>
    <w:p w14:paraId="58674A5D" w14:textId="77777777" w:rsidR="00A952FE" w:rsidRDefault="00A952FE"/>
    <w:sectPr w:rsidR="00A952FE">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D71F94" w14:textId="77777777" w:rsidR="00C066C2" w:rsidRDefault="00C066C2" w:rsidP="008A7320">
      <w:r>
        <w:separator/>
      </w:r>
    </w:p>
  </w:endnote>
  <w:endnote w:type="continuationSeparator" w:id="0">
    <w:p w14:paraId="3F6D1C98" w14:textId="77777777" w:rsidR="00C066C2" w:rsidRDefault="00C066C2" w:rsidP="008A7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FA8299" w14:textId="77777777" w:rsidR="00C066C2" w:rsidRDefault="00C066C2" w:rsidP="008A7320">
      <w:r>
        <w:separator/>
      </w:r>
    </w:p>
  </w:footnote>
  <w:footnote w:type="continuationSeparator" w:id="0">
    <w:p w14:paraId="6DE88B8A" w14:textId="77777777" w:rsidR="00C066C2" w:rsidRDefault="00C066C2" w:rsidP="008A73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E410E7" w14:textId="3588FB30" w:rsidR="008A7320" w:rsidRDefault="008A7320">
    <w:pPr>
      <w:pStyle w:val="Header"/>
    </w:pPr>
    <w:r>
      <w:t>ECEY5011</w:t>
    </w:r>
  </w:p>
  <w:p w14:paraId="5A25643B" w14:textId="7ED0458A" w:rsidR="008A7320" w:rsidRDefault="008A7320">
    <w:pPr>
      <w:pStyle w:val="Header"/>
    </w:pPr>
    <w:r>
      <w:t>2306976</w:t>
    </w:r>
  </w:p>
  <w:p w14:paraId="58D20313" w14:textId="0BCCCC4B" w:rsidR="00BA3A70" w:rsidRDefault="008A7320">
    <w:pPr>
      <w:pStyle w:val="Header"/>
    </w:pPr>
    <w:r>
      <w:t>Word count: 2201</w:t>
    </w:r>
  </w:p>
  <w:p w14:paraId="3E363B8D" w14:textId="77777777" w:rsidR="008A7320" w:rsidRDefault="008A73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CC14BD"/>
    <w:multiLevelType w:val="hybridMultilevel"/>
    <w:tmpl w:val="A426E986"/>
    <w:lvl w:ilvl="0" w:tplc="6E6A4DD0">
      <w:start w:val="1"/>
      <w:numFmt w:val="decimal"/>
      <w:lvlText w:val="%1."/>
      <w:lvlJc w:val="left"/>
      <w:pPr>
        <w:ind w:left="720" w:hanging="360"/>
      </w:pPr>
    </w:lvl>
    <w:lvl w:ilvl="1" w:tplc="8D2EADE6">
      <w:start w:val="1"/>
      <w:numFmt w:val="decimal"/>
      <w:lvlText w:val="%2."/>
      <w:lvlJc w:val="left"/>
      <w:pPr>
        <w:ind w:left="1440" w:hanging="1080"/>
      </w:pPr>
    </w:lvl>
    <w:lvl w:ilvl="2" w:tplc="CDA840E8">
      <w:start w:val="1"/>
      <w:numFmt w:val="decimal"/>
      <w:lvlText w:val="%3."/>
      <w:lvlJc w:val="left"/>
      <w:pPr>
        <w:ind w:left="2160" w:hanging="1980"/>
      </w:pPr>
    </w:lvl>
    <w:lvl w:ilvl="3" w:tplc="7D8A9910">
      <w:start w:val="1"/>
      <w:numFmt w:val="decimal"/>
      <w:lvlText w:val="%4."/>
      <w:lvlJc w:val="left"/>
      <w:pPr>
        <w:ind w:left="2880" w:hanging="2520"/>
      </w:pPr>
    </w:lvl>
    <w:lvl w:ilvl="4" w:tplc="9A7E54D8">
      <w:start w:val="1"/>
      <w:numFmt w:val="decimal"/>
      <w:lvlText w:val="%5."/>
      <w:lvlJc w:val="left"/>
      <w:pPr>
        <w:ind w:left="3600" w:hanging="3240"/>
      </w:pPr>
    </w:lvl>
    <w:lvl w:ilvl="5" w:tplc="4E520FA2">
      <w:start w:val="1"/>
      <w:numFmt w:val="decimal"/>
      <w:lvlText w:val="%6."/>
      <w:lvlJc w:val="left"/>
      <w:pPr>
        <w:ind w:left="4320" w:hanging="4140"/>
      </w:pPr>
    </w:lvl>
    <w:lvl w:ilvl="6" w:tplc="F6F0F4B6">
      <w:start w:val="1"/>
      <w:numFmt w:val="decimal"/>
      <w:lvlText w:val="%7."/>
      <w:lvlJc w:val="left"/>
      <w:pPr>
        <w:ind w:left="5040" w:hanging="4680"/>
      </w:pPr>
    </w:lvl>
    <w:lvl w:ilvl="7" w:tplc="992807E8">
      <w:start w:val="1"/>
      <w:numFmt w:val="decimal"/>
      <w:lvlText w:val="%8."/>
      <w:lvlJc w:val="left"/>
      <w:pPr>
        <w:ind w:left="5760" w:hanging="5400"/>
      </w:pPr>
    </w:lvl>
    <w:lvl w:ilvl="8" w:tplc="C31ECA8C">
      <w:start w:val="1"/>
      <w:numFmt w:val="decimal"/>
      <w:lvlText w:val="%9."/>
      <w:lvlJc w:val="left"/>
      <w:pPr>
        <w:ind w:left="6480" w:hanging="6300"/>
      </w:pPr>
    </w:lvl>
  </w:abstractNum>
  <w:abstractNum w:abstractNumId="1" w15:restartNumberingAfterBreak="0">
    <w:nsid w:val="3C170819"/>
    <w:multiLevelType w:val="hybridMultilevel"/>
    <w:tmpl w:val="CA500F26"/>
    <w:lvl w:ilvl="0" w:tplc="622CABDC">
      <w:numFmt w:val="bullet"/>
      <w:lvlText w:val=""/>
      <w:lvlJc w:val="left"/>
      <w:pPr>
        <w:ind w:left="720" w:hanging="360"/>
      </w:pPr>
      <w:rPr>
        <w:rFonts w:ascii="Symbol" w:hAnsi="Symbol"/>
      </w:rPr>
    </w:lvl>
    <w:lvl w:ilvl="1" w:tplc="A634BFF0">
      <w:numFmt w:val="bullet"/>
      <w:lvlText w:val="o"/>
      <w:lvlJc w:val="left"/>
      <w:pPr>
        <w:ind w:left="1440" w:hanging="1080"/>
      </w:pPr>
      <w:rPr>
        <w:rFonts w:ascii="Courier New" w:hAnsi="Courier New"/>
      </w:rPr>
    </w:lvl>
    <w:lvl w:ilvl="2" w:tplc="D062C8AE">
      <w:numFmt w:val="bullet"/>
      <w:lvlText w:val=""/>
      <w:lvlJc w:val="left"/>
      <w:pPr>
        <w:ind w:left="2160" w:hanging="1800"/>
      </w:pPr>
    </w:lvl>
    <w:lvl w:ilvl="3" w:tplc="5F10565A">
      <w:numFmt w:val="bullet"/>
      <w:lvlText w:val=""/>
      <w:lvlJc w:val="left"/>
      <w:pPr>
        <w:ind w:left="2880" w:hanging="2520"/>
      </w:pPr>
      <w:rPr>
        <w:rFonts w:ascii="Symbol" w:hAnsi="Symbol"/>
      </w:rPr>
    </w:lvl>
    <w:lvl w:ilvl="4" w:tplc="43EAFA90">
      <w:numFmt w:val="bullet"/>
      <w:lvlText w:val="o"/>
      <w:lvlJc w:val="left"/>
      <w:pPr>
        <w:ind w:left="3600" w:hanging="3240"/>
      </w:pPr>
      <w:rPr>
        <w:rFonts w:ascii="Courier New" w:hAnsi="Courier New"/>
      </w:rPr>
    </w:lvl>
    <w:lvl w:ilvl="5" w:tplc="2F9E2FDE">
      <w:numFmt w:val="bullet"/>
      <w:lvlText w:val=""/>
      <w:lvlJc w:val="left"/>
      <w:pPr>
        <w:ind w:left="4320" w:hanging="3960"/>
      </w:pPr>
    </w:lvl>
    <w:lvl w:ilvl="6" w:tplc="E39436CE">
      <w:numFmt w:val="bullet"/>
      <w:lvlText w:val=""/>
      <w:lvlJc w:val="left"/>
      <w:pPr>
        <w:ind w:left="5040" w:hanging="4680"/>
      </w:pPr>
      <w:rPr>
        <w:rFonts w:ascii="Symbol" w:hAnsi="Symbol"/>
      </w:rPr>
    </w:lvl>
    <w:lvl w:ilvl="7" w:tplc="F6D4E4F6">
      <w:numFmt w:val="bullet"/>
      <w:lvlText w:val="o"/>
      <w:lvlJc w:val="left"/>
      <w:pPr>
        <w:ind w:left="5760" w:hanging="5400"/>
      </w:pPr>
      <w:rPr>
        <w:rFonts w:ascii="Courier New" w:hAnsi="Courier New"/>
      </w:rPr>
    </w:lvl>
    <w:lvl w:ilvl="8" w:tplc="4C8E3832">
      <w:numFmt w:val="bullet"/>
      <w:lvlText w:val=""/>
      <w:lvlJc w:val="left"/>
      <w:pPr>
        <w:ind w:left="6480" w:hanging="6120"/>
      </w:pPr>
    </w:lvl>
  </w:abstractNum>
  <w:num w:numId="1" w16cid:durableId="44185063">
    <w:abstractNumId w:val="1"/>
  </w:num>
  <w:num w:numId="2" w16cid:durableId="1694569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96D"/>
    <w:rsid w:val="00080513"/>
    <w:rsid w:val="002E4F4E"/>
    <w:rsid w:val="00324BD8"/>
    <w:rsid w:val="003728BD"/>
    <w:rsid w:val="006C21B6"/>
    <w:rsid w:val="00825F24"/>
    <w:rsid w:val="00862E71"/>
    <w:rsid w:val="008A7320"/>
    <w:rsid w:val="00937701"/>
    <w:rsid w:val="009F296D"/>
    <w:rsid w:val="00A365F9"/>
    <w:rsid w:val="00A3691C"/>
    <w:rsid w:val="00A952FE"/>
    <w:rsid w:val="00BA3A70"/>
    <w:rsid w:val="00C066C2"/>
    <w:rsid w:val="00D647F8"/>
    <w:rsid w:val="00FC2026"/>
    <w:rsid w:val="00FC3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ACE5A"/>
  <w15:chartTrackingRefBased/>
  <w15:docId w15:val="{BC302407-8A16-A645-82B9-04A8599F0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pPr>
      <w:spacing w:after="300"/>
    </w:pPr>
    <w:rPr>
      <w:color w:val="17365D"/>
      <w:sz w:val="52"/>
    </w:rPr>
  </w:style>
  <w:style w:type="paragraph" w:styleId="Subtitle">
    <w:name w:val="Subtitle"/>
    <w:basedOn w:val="Normal"/>
    <w:rPr>
      <w:i/>
      <w:color w:val="4F81BD"/>
    </w:rPr>
  </w:style>
  <w:style w:type="paragraph" w:styleId="NormalWeb">
    <w:name w:val="Normal (Web)"/>
    <w:basedOn w:val="Normal"/>
    <w:uiPriority w:val="99"/>
    <w:semiHidden/>
    <w:unhideWhenUsed/>
    <w:rsid w:val="00A952F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A952FE"/>
  </w:style>
  <w:style w:type="character" w:styleId="Hyperlink">
    <w:name w:val="Hyperlink"/>
    <w:basedOn w:val="DefaultParagraphFont"/>
    <w:uiPriority w:val="99"/>
    <w:unhideWhenUsed/>
    <w:rsid w:val="003728BD"/>
    <w:rPr>
      <w:color w:val="0563C1" w:themeColor="hyperlink"/>
      <w:u w:val="single"/>
    </w:rPr>
  </w:style>
  <w:style w:type="character" w:styleId="UnresolvedMention">
    <w:name w:val="Unresolved Mention"/>
    <w:basedOn w:val="DefaultParagraphFont"/>
    <w:uiPriority w:val="99"/>
    <w:semiHidden/>
    <w:unhideWhenUsed/>
    <w:rsid w:val="003728BD"/>
    <w:rPr>
      <w:color w:val="605E5C"/>
      <w:shd w:val="clear" w:color="auto" w:fill="E1DFDD"/>
    </w:rPr>
  </w:style>
  <w:style w:type="paragraph" w:styleId="Header">
    <w:name w:val="header"/>
    <w:basedOn w:val="Normal"/>
    <w:link w:val="HeaderChar"/>
    <w:uiPriority w:val="99"/>
    <w:unhideWhenUsed/>
    <w:rsid w:val="008A7320"/>
    <w:pPr>
      <w:tabs>
        <w:tab w:val="center" w:pos="4513"/>
        <w:tab w:val="right" w:pos="9026"/>
      </w:tabs>
    </w:pPr>
  </w:style>
  <w:style w:type="character" w:customStyle="1" w:styleId="HeaderChar">
    <w:name w:val="Header Char"/>
    <w:basedOn w:val="DefaultParagraphFont"/>
    <w:link w:val="Header"/>
    <w:uiPriority w:val="99"/>
    <w:rsid w:val="008A7320"/>
  </w:style>
  <w:style w:type="paragraph" w:styleId="Footer">
    <w:name w:val="footer"/>
    <w:basedOn w:val="Normal"/>
    <w:link w:val="FooterChar"/>
    <w:uiPriority w:val="99"/>
    <w:unhideWhenUsed/>
    <w:rsid w:val="008A7320"/>
    <w:pPr>
      <w:tabs>
        <w:tab w:val="center" w:pos="4513"/>
        <w:tab w:val="right" w:pos="9026"/>
      </w:tabs>
    </w:pPr>
  </w:style>
  <w:style w:type="character" w:customStyle="1" w:styleId="FooterChar">
    <w:name w:val="Footer Char"/>
    <w:basedOn w:val="DefaultParagraphFont"/>
    <w:link w:val="Footer"/>
    <w:uiPriority w:val="99"/>
    <w:rsid w:val="008A7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9097179">
      <w:bodyDiv w:val="1"/>
      <w:marLeft w:val="0"/>
      <w:marRight w:val="0"/>
      <w:marTop w:val="0"/>
      <w:marBottom w:val="0"/>
      <w:divBdr>
        <w:top w:val="none" w:sz="0" w:space="0" w:color="auto"/>
        <w:left w:val="none" w:sz="0" w:space="0" w:color="auto"/>
        <w:bottom w:val="none" w:sz="0" w:space="0" w:color="auto"/>
        <w:right w:val="none" w:sz="0" w:space="0" w:color="auto"/>
      </w:divBdr>
      <w:divsChild>
        <w:div w:id="26764129">
          <w:marLeft w:val="0"/>
          <w:marRight w:val="0"/>
          <w:marTop w:val="0"/>
          <w:marBottom w:val="0"/>
          <w:divBdr>
            <w:top w:val="none" w:sz="0" w:space="0" w:color="auto"/>
            <w:left w:val="none" w:sz="0" w:space="0" w:color="auto"/>
            <w:bottom w:val="none" w:sz="0" w:space="0" w:color="auto"/>
            <w:right w:val="none" w:sz="0" w:space="0" w:color="auto"/>
          </w:divBdr>
        </w:div>
      </w:divsChild>
    </w:div>
    <w:div w:id="2049376885">
      <w:bodyDiv w:val="1"/>
      <w:marLeft w:val="0"/>
      <w:marRight w:val="0"/>
      <w:marTop w:val="0"/>
      <w:marBottom w:val="0"/>
      <w:divBdr>
        <w:top w:val="none" w:sz="0" w:space="0" w:color="auto"/>
        <w:left w:val="none" w:sz="0" w:space="0" w:color="auto"/>
        <w:bottom w:val="none" w:sz="0" w:space="0" w:color="auto"/>
        <w:right w:val="none" w:sz="0" w:space="0" w:color="auto"/>
      </w:divBdr>
      <w:divsChild>
        <w:div w:id="8797796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hat-to-do-if-youre-worried-a-child-is-being-abused--2" TargetMode="External"/><Relationship Id="rId18" Type="http://schemas.openxmlformats.org/officeDocument/2006/relationships/hyperlink" Target="https://openriver.winona.edu/counseloreducationcapstones/52/" TargetMode="External"/><Relationship Id="rId26" Type="http://schemas.openxmlformats.org/officeDocument/2006/relationships/hyperlink" Target="https://www.cfp.ca/content/59/8/831.short" TargetMode="External"/><Relationship Id="rId3" Type="http://schemas.openxmlformats.org/officeDocument/2006/relationships/settings" Target="settings.xml"/><Relationship Id="rId21" Type="http://schemas.openxmlformats.org/officeDocument/2006/relationships/hyperlink" Target="https://www.nspcc.org.uk/what-is-child-abuse/types-of-abuse/child-sexual-abuse/" TargetMode="External"/><Relationship Id="rId34" Type="http://schemas.openxmlformats.org/officeDocument/2006/relationships/theme" Target="theme/theme1.xml"/><Relationship Id="rId7" Type="http://schemas.openxmlformats.org/officeDocument/2006/relationships/hyperlink" Target="https://www.childsafety.gov.au/about-child-sexual-abuse/signs-and-indicators-child-sexual-abuse" TargetMode="External"/><Relationship Id="rId12" Type="http://schemas.openxmlformats.org/officeDocument/2006/relationships/hyperlink" Target="https://www.gov.uk/government/publications/united-nations-convention-on-the-rights-of-the-child-uncrc-how-legislation-underpins-implementation-in-england" TargetMode="External"/><Relationship Id="rId17" Type="http://schemas.openxmlformats.org/officeDocument/2006/relationships/hyperlink" Target="https://www.teachearlyyears.com/a-unique-child/view/safeguarding-record-keeping-confidentiality" TargetMode="External"/><Relationship Id="rId25" Type="http://schemas.openxmlformats.org/officeDocument/2006/relationships/hyperlink" Target="https://learning.nspcc.org.uk/research-resources/briefings/child-protection-records-retention-storage-guidanc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539642/Reporting_and_acting_on_child_abuse_and_neglect_-_consultation_document__web_.pdf" TargetMode="External"/><Relationship Id="rId20" Type="http://schemas.openxmlformats.org/officeDocument/2006/relationships/hyperlink" Target="https://www.nhs.uk/live-well/spotting-signs-of-child-sexual-abuse/" TargetMode="External"/><Relationship Id="rId29" Type="http://schemas.openxmlformats.org/officeDocument/2006/relationships/hyperlink" Target="https://www.unicef.org.uk/what-we-do/un-convention-child-righ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mc/articles/PMC5734835/" TargetMode="External"/><Relationship Id="rId24" Type="http://schemas.openxmlformats.org/officeDocument/2006/relationships/hyperlink" Target="https://learning.nspcc.org.uk/child-abuse-and-neglect/recognising-and-responding-to-abuse"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stacks.cdc.gov/view/cdc/38864" TargetMode="External"/><Relationship Id="rId23" Type="http://schemas.openxmlformats.org/officeDocument/2006/relationships/hyperlink" Target="https://www.mertonscp.org.uk/wp-content/uploads/2020/07/definitions-signs-child-abuse.pdf" TargetMode="External"/><Relationship Id="rId28" Type="http://schemas.openxmlformats.org/officeDocument/2006/relationships/hyperlink" Target="https://www.scie.org.uk/safeguarding/children/education/types-indicators-abuse/#sexualabuse" TargetMode="External"/><Relationship Id="rId10" Type="http://schemas.openxmlformats.org/officeDocument/2006/relationships/hyperlink" Target="https://www.csacentre.org.uk/research-resources/practice-resources/signs-and-indicators/" TargetMode="External"/><Relationship Id="rId19" Type="http://schemas.openxmlformats.org/officeDocument/2006/relationships/hyperlink" Target="https://www.nice.org.uk/guidance/ng76/evidence/full-guideline-pdf-4607478261" TargetMode="External"/><Relationship Id="rId31" Type="http://schemas.openxmlformats.org/officeDocument/2006/relationships/hyperlink" Target="https://www.safeguarding.wales/documents/65/safeguarding-children-affected-by-domestic-abuse.pdf" TargetMode="External"/><Relationship Id="rId4" Type="http://schemas.openxmlformats.org/officeDocument/2006/relationships/webSettings" Target="webSettings.xml"/><Relationship Id="rId9" Type="http://schemas.openxmlformats.org/officeDocument/2006/relationships/hyperlink" Target="https://www.cypcs.org.uk/rights/uncrc/articles/article-34/" TargetMode="External"/><Relationship Id="rId14" Type="http://schemas.openxmlformats.org/officeDocument/2006/relationships/hyperlink" Target="https://www.eyalliance.org.uk/safeguarding-early-years" TargetMode="External"/><Relationship Id="rId22" Type="http://schemas.openxmlformats.org/officeDocument/2006/relationships/hyperlink" Target="https://learning.nspcc.org.uk/child-abuse-and-neglect/child-sexual-abuse#article-top" TargetMode="External"/><Relationship Id="rId27" Type="http://schemas.openxmlformats.org/officeDocument/2006/relationships/hyperlink" Target="https://www.savethechildren.org.uk/what-we-do/childrens-rights/united-nations-convention-of-the-rights-of-the-child" TargetMode="External"/><Relationship Id="rId30" Type="http://schemas.openxmlformats.org/officeDocument/2006/relationships/hyperlink" Target="https://www.legislation.gov.uk/anaw/2014/4/contents" TargetMode="External"/><Relationship Id="rId8" Type="http://schemas.openxmlformats.org/officeDocument/2006/relationships/hyperlink" Target="https://www.barnardos.org.uk/get-support/support-for-parents-and-carers/child-abuse-and-harm/child-sexual-abuse-and-exploi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4420</Words>
  <Characters>25197</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Lane (2306976)</dc:creator>
  <cp:keywords/>
  <dc:description/>
  <cp:lastModifiedBy>Cassie Lane (2306976)</cp:lastModifiedBy>
  <cp:revision>2</cp:revision>
  <dcterms:created xsi:type="dcterms:W3CDTF">2024-07-14T16:02:00Z</dcterms:created>
  <dcterms:modified xsi:type="dcterms:W3CDTF">2024-07-14T16:02:00Z</dcterms:modified>
</cp:coreProperties>
</file>