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B174D" w14:textId="77777777" w:rsidR="0046388D" w:rsidRPr="00C32394" w:rsidRDefault="0046388D" w:rsidP="0046388D">
      <w:pPr>
        <w:jc w:val="center"/>
        <w:rPr>
          <w:rFonts w:ascii="Arial" w:hAnsi="Arial" w:cs="Arial"/>
          <w:b/>
          <w:bCs/>
          <w:u w:val="single"/>
        </w:rPr>
      </w:pPr>
      <w:r w:rsidRPr="00C71094">
        <w:rPr>
          <w:rFonts w:ascii="Arial" w:hAnsi="Arial" w:cs="Arial"/>
          <w:b/>
          <w:bCs/>
          <w:u w:val="single"/>
        </w:rPr>
        <w:t>Papur briffo</w:t>
      </w:r>
    </w:p>
    <w:tbl>
      <w:tblPr>
        <w:tblStyle w:val="TableGrid"/>
        <w:tblpPr w:leftFromText="180" w:rightFromText="180" w:vertAnchor="text" w:tblpX="-856" w:tblpY="46"/>
        <w:tblW w:w="10774" w:type="dxa"/>
        <w:tblLook w:val="04A0" w:firstRow="1" w:lastRow="0" w:firstColumn="1" w:lastColumn="0" w:noHBand="0" w:noVBand="1"/>
      </w:tblPr>
      <w:tblGrid>
        <w:gridCol w:w="10768"/>
        <w:gridCol w:w="6"/>
      </w:tblGrid>
      <w:tr w:rsidR="0046388D" w14:paraId="2119A7A6" w14:textId="77777777" w:rsidTr="00430D53">
        <w:trPr>
          <w:trHeight w:val="2489"/>
        </w:trPr>
        <w:tc>
          <w:tcPr>
            <w:tcW w:w="10774" w:type="dxa"/>
            <w:gridSpan w:val="2"/>
          </w:tcPr>
          <w:p w14:paraId="2BC98EA2" w14:textId="77777777" w:rsidR="0046388D" w:rsidRDefault="0046388D" w:rsidP="00430D53">
            <w:pPr>
              <w:jc w:val="center"/>
              <w:rPr>
                <w:rFonts w:ascii="Arial" w:hAnsi="Arial" w:cs="Arial"/>
                <w:b/>
                <w:bCs/>
              </w:rPr>
            </w:pPr>
            <w:r>
              <w:rPr>
                <w:rFonts w:ascii="Arial" w:hAnsi="Arial" w:cs="Arial"/>
                <w:b/>
                <w:bCs/>
              </w:rPr>
              <w:t xml:space="preserve">Beth yw myfyrio ac ymarfer myferiol? </w:t>
            </w:r>
          </w:p>
          <w:p w14:paraId="6E71B663" w14:textId="77777777" w:rsidR="0046388D" w:rsidRDefault="0046388D" w:rsidP="00430D53">
            <w:pPr>
              <w:jc w:val="center"/>
              <w:rPr>
                <w:rFonts w:ascii="Arial" w:hAnsi="Arial" w:cs="Arial"/>
                <w:b/>
                <w:bCs/>
              </w:rPr>
            </w:pPr>
            <w:r>
              <w:rPr>
                <w:rFonts w:ascii="Arial" w:hAnsi="Arial" w:cs="Arial"/>
                <w:b/>
                <w:bCs/>
              </w:rPr>
              <w:t>Pam mae ymarfer myfyriol yn bwysig i ymarfer EY?</w:t>
            </w:r>
          </w:p>
          <w:p w14:paraId="1B6EF67E" w14:textId="77777777" w:rsidR="0046388D" w:rsidRDefault="0046388D" w:rsidP="00430D53">
            <w:pPr>
              <w:rPr>
                <w:rFonts w:ascii="Arial" w:hAnsi="Arial" w:cs="Arial"/>
              </w:rPr>
            </w:pPr>
            <w:r>
              <w:rPr>
                <w:rFonts w:ascii="Arial" w:hAnsi="Arial" w:cs="Arial"/>
              </w:rPr>
              <w:t xml:space="preserve">Mae myfyrio yn cynnwys archwillio gweithredoedd a phrofiadau rhywun yn fwriadol er mwyn cael ddealltwriaeth ddyfnach a gwella arfer proffesiynol. Mae’n galluogi ymarferwyr i werthuso eu gwerthoedd, archwilio dulliau amgen, a gwneud newidiadau gwybodus sy’n gwella dysgu a datblygiad. (Brock, 2014). Drwy ddeialog fyfyriol a meddwl yn feirniadol, gall unigolion gwestiynu rhagdybiaethau a datblygu ymwybyddiaeth broffesiynol wy, yn hytrach na dim ond atgyfnerthu credoau persennol (Thompson, 2021). Mae ymarfer myfyriol yn chwarae rhan hanfodol mewn datblygiad personol a phroffesiynol. Drwy gymryd amser i ystyried a gwerthuso ein gweithredoedd a’n profiadau, gallwn nodi ffyrdd o wella a chryfhau ein sgiliau. Mae’r broses barhaus hon yn helpu ymarferwyr i gael. Dealltwriaeth a mewnwelediad dyfnach, gan wella eu hyder a’u heffeithiolrwyrdd yn eu Gwaith.  Mae addysgu, yn benodol, yn elwa o fyfyrio, gan ei fod yn caniatáu i addysgwyr dyfu eu gwybodaeth addysgeg trwy ddysgu parhaus a hunanasesu. (Early Education, 2022). Ar ôl edrych arno gwahanol astudiaethau mae nwh yn dangos bod ymarfer myfyriol yn bwysig yn blynyddoedd cynnar achos: </w:t>
            </w:r>
          </w:p>
          <w:p w14:paraId="0AF30370" w14:textId="77777777" w:rsidR="0046388D" w:rsidRDefault="0046388D" w:rsidP="00430D53">
            <w:pPr>
              <w:rPr>
                <w:rFonts w:ascii="Arial" w:hAnsi="Arial" w:cs="Arial"/>
              </w:rPr>
            </w:pPr>
            <w:r>
              <w:rPr>
                <w:rFonts w:ascii="Arial" w:hAnsi="Arial" w:cs="Arial"/>
              </w:rPr>
              <w:t xml:space="preserve">1. Mae yn annog prentisiaidd i ddadansoddi eu gweithgaredd a’u emosiynau. (Best Practice Network, 2023) </w:t>
            </w:r>
          </w:p>
          <w:p w14:paraId="27D793FD" w14:textId="77777777" w:rsidR="0046388D" w:rsidRDefault="0046388D" w:rsidP="00430D53">
            <w:pPr>
              <w:rPr>
                <w:rFonts w:ascii="Arial" w:hAnsi="Arial" w:cs="Arial"/>
              </w:rPr>
            </w:pPr>
            <w:r>
              <w:rPr>
                <w:rFonts w:ascii="Arial" w:hAnsi="Arial" w:cs="Arial"/>
              </w:rPr>
              <w:t xml:space="preserve">2. Mae yn helpu Myfyrwyr, brentisiaid a gweithwyr blynyddoedd cynnar i gwella a datblygu eu ymarfer. (Twinkl, 2023).  </w:t>
            </w:r>
          </w:p>
          <w:p w14:paraId="14552283" w14:textId="77777777" w:rsidR="0046388D" w:rsidRPr="00DC7F26" w:rsidRDefault="0046388D" w:rsidP="00430D53">
            <w:pPr>
              <w:rPr>
                <w:rFonts w:ascii="Arial" w:hAnsi="Arial" w:cs="Arial"/>
              </w:rPr>
            </w:pPr>
            <w:r>
              <w:rPr>
                <w:rFonts w:ascii="Arial" w:hAnsi="Arial" w:cs="Arial"/>
              </w:rPr>
              <w:t>3. Os Defnyddir ymarfer myfyriol, dangosir bod anghenion plant yn cael eu diwallu yn gwell, sy’n arwain at ganlyniad datblygiadol gwell iddynt (Finlay, 2008)</w:t>
            </w:r>
          </w:p>
        </w:tc>
      </w:tr>
      <w:tr w:rsidR="0046388D" w14:paraId="6E2E88C9" w14:textId="77777777" w:rsidTr="00430D53">
        <w:trPr>
          <w:gridAfter w:val="1"/>
          <w:wAfter w:w="6" w:type="dxa"/>
          <w:trHeight w:val="384"/>
        </w:trPr>
        <w:tc>
          <w:tcPr>
            <w:tcW w:w="10768" w:type="dxa"/>
          </w:tcPr>
          <w:p w14:paraId="70415DA6" w14:textId="77777777" w:rsidR="0046388D" w:rsidRDefault="0046388D" w:rsidP="00430D53">
            <w:pPr>
              <w:jc w:val="center"/>
              <w:rPr>
                <w:rFonts w:ascii="Arial" w:hAnsi="Arial" w:cs="Arial"/>
                <w:b/>
                <w:bCs/>
              </w:rPr>
            </w:pPr>
            <w:r>
              <w:rPr>
                <w:rFonts w:ascii="Arial" w:hAnsi="Arial" w:cs="Arial"/>
                <w:b/>
                <w:bCs/>
              </w:rPr>
              <w:t>Theori ymarfer myfyriol:</w:t>
            </w:r>
          </w:p>
          <w:p w14:paraId="16B29B0C" w14:textId="77777777" w:rsidR="0046388D" w:rsidRDefault="0046388D" w:rsidP="00430D53">
            <w:pPr>
              <w:rPr>
                <w:rFonts w:ascii="Arial" w:hAnsi="Arial" w:cs="Arial"/>
              </w:rPr>
            </w:pPr>
            <w:r>
              <w:rPr>
                <w:rFonts w:ascii="Arial" w:hAnsi="Arial" w:cs="Arial"/>
              </w:rPr>
              <w:t xml:space="preserve">Mae gweithio yn lleoliau blynyddoed cynnar yn meddwl bod lot o gynllunio, myfyrio ac addasiadau. Mae’n ymwneud â dysgu o’ch profiadau eich hun i wella a chryfhau eich sgiliau proffesiynol. Daw’r syniad o ymarfer myfyriol o waith Dewey a Schön (London Business school, n.d). Mae Model Schön (1991) gyda cryfder o ystyried myfyrio ar waith (yn ystod digwyddiad/ profiad) ynghyd â’r rhai sydd yn digwydd wrth edrych yn ôl (Ar ôl y digwyddiad) (University of Hull, 2025). Mae model Dewey (1933) yn defnyddio ‘gweithredu arferol’ a ‘gweithredu myfyriol’. Roedd Dewey yn credi bod ni yn ddod yn mwy meddylgar a resinog os roeddwn yn dysgu trwy ymgysylltu yn fyrddau mwy  ymarferol yn lle gwrando neu copio nodiau lawr wrtho bwrdd (Main, 2023) </w:t>
            </w:r>
          </w:p>
          <w:p w14:paraId="5CF2EB02" w14:textId="77777777" w:rsidR="0046388D" w:rsidRPr="00D50EF3" w:rsidRDefault="0046388D" w:rsidP="00430D53">
            <w:pPr>
              <w:rPr>
                <w:rFonts w:ascii="Arial" w:hAnsi="Arial" w:cs="Arial"/>
              </w:rPr>
            </w:pPr>
            <w:r>
              <w:rPr>
                <w:rFonts w:ascii="Arial" w:hAnsi="Arial" w:cs="Arial"/>
              </w:rPr>
              <w:t xml:space="preserve">Mae’r ddoe Theori yma yn ddangos bod ymarfer myfyriol yn bwysig achos mae yn gallu helpu ddatblgu sgiliau dysgu a datblygiad proffesiynol. </w:t>
            </w:r>
          </w:p>
        </w:tc>
      </w:tr>
    </w:tbl>
    <w:tbl>
      <w:tblPr>
        <w:tblStyle w:val="TableGrid"/>
        <w:tblW w:w="10774" w:type="dxa"/>
        <w:tblInd w:w="-856" w:type="dxa"/>
        <w:tblLook w:val="04A0" w:firstRow="1" w:lastRow="0" w:firstColumn="1" w:lastColumn="0" w:noHBand="0" w:noVBand="1"/>
      </w:tblPr>
      <w:tblGrid>
        <w:gridCol w:w="5472"/>
        <w:gridCol w:w="5302"/>
      </w:tblGrid>
      <w:tr w:rsidR="0046388D" w14:paraId="7EDBC39B" w14:textId="77777777" w:rsidTr="00430D53">
        <w:trPr>
          <w:trHeight w:val="349"/>
        </w:trPr>
        <w:tc>
          <w:tcPr>
            <w:tcW w:w="5472" w:type="dxa"/>
          </w:tcPr>
          <w:p w14:paraId="0A4277CA" w14:textId="77777777" w:rsidR="0046388D" w:rsidRDefault="0046388D" w:rsidP="00430D53">
            <w:pPr>
              <w:jc w:val="center"/>
              <w:rPr>
                <w:rFonts w:ascii="Arial" w:hAnsi="Arial" w:cs="Arial"/>
                <w:b/>
                <w:bCs/>
              </w:rPr>
            </w:pPr>
            <w:r>
              <w:rPr>
                <w:rFonts w:ascii="Arial" w:hAnsi="Arial" w:cs="Arial"/>
                <w:b/>
                <w:bCs/>
              </w:rPr>
              <w:t>Gibbs Model’</w:t>
            </w:r>
          </w:p>
          <w:p w14:paraId="32FA4219" w14:textId="77777777" w:rsidR="0046388D" w:rsidRDefault="0046388D" w:rsidP="00430D53">
            <w:pPr>
              <w:rPr>
                <w:rFonts w:ascii="Arial" w:hAnsi="Arial" w:cs="Arial"/>
                <w:sz w:val="16"/>
                <w:szCs w:val="16"/>
              </w:rPr>
            </w:pPr>
            <w:r>
              <w:rPr>
                <w:noProof/>
              </w:rPr>
              <w:drawing>
                <wp:anchor distT="0" distB="0" distL="114300" distR="114300" simplePos="0" relativeHeight="251659264" behindDoc="0" locked="0" layoutInCell="1" allowOverlap="1" wp14:anchorId="741DCA51" wp14:editId="35E76FB6">
                  <wp:simplePos x="0" y="0"/>
                  <wp:positionH relativeFrom="column">
                    <wp:posOffset>371590</wp:posOffset>
                  </wp:positionH>
                  <wp:positionV relativeFrom="paragraph">
                    <wp:posOffset>46932</wp:posOffset>
                  </wp:positionV>
                  <wp:extent cx="2546985" cy="1713230"/>
                  <wp:effectExtent l="0" t="0" r="0" b="1270"/>
                  <wp:wrapSquare wrapText="bothSides"/>
                  <wp:docPr id="3" name="Picture 3" descr="A diagram of a reflective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reflective learning cycl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46985" cy="1713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C67806" w14:textId="77777777" w:rsidR="0046388D" w:rsidRDefault="0046388D" w:rsidP="00430D53">
            <w:pPr>
              <w:rPr>
                <w:rFonts w:ascii="Arial" w:hAnsi="Arial" w:cs="Arial"/>
                <w:sz w:val="16"/>
                <w:szCs w:val="16"/>
              </w:rPr>
            </w:pPr>
          </w:p>
          <w:p w14:paraId="69F747D5" w14:textId="77777777" w:rsidR="0046388D" w:rsidRDefault="0046388D" w:rsidP="00430D53">
            <w:pPr>
              <w:rPr>
                <w:rFonts w:ascii="Arial" w:hAnsi="Arial" w:cs="Arial"/>
                <w:sz w:val="16"/>
                <w:szCs w:val="16"/>
              </w:rPr>
            </w:pPr>
            <w:r>
              <w:rPr>
                <w:rFonts w:ascii="Arial" w:hAnsi="Arial" w:cs="Arial"/>
                <w:sz w:val="16"/>
                <w:szCs w:val="16"/>
              </w:rPr>
              <w:t>(Gibbs’ reflective learning cycle (2021))</w:t>
            </w:r>
          </w:p>
          <w:p w14:paraId="4E8BA56C" w14:textId="77777777" w:rsidR="0046388D" w:rsidRDefault="0046388D" w:rsidP="00430D53">
            <w:pPr>
              <w:rPr>
                <w:rFonts w:ascii="Arial" w:hAnsi="Arial" w:cs="Arial"/>
                <w:sz w:val="16"/>
                <w:szCs w:val="16"/>
              </w:rPr>
            </w:pPr>
          </w:p>
          <w:p w14:paraId="5E56016A" w14:textId="77777777" w:rsidR="0046388D" w:rsidRDefault="0046388D" w:rsidP="00430D53">
            <w:pPr>
              <w:rPr>
                <w:rFonts w:ascii="Arial" w:hAnsi="Arial" w:cs="Arial"/>
              </w:rPr>
            </w:pPr>
            <w:r>
              <w:rPr>
                <w:rFonts w:ascii="Arial" w:hAnsi="Arial" w:cs="Arial"/>
              </w:rPr>
              <w:t xml:space="preserve">Mae Model Gibbs yn defnyddio chwech pwynt gwahanol: </w:t>
            </w:r>
          </w:p>
          <w:p w14:paraId="24812FE7"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t xml:space="preserve">Disgryfiad (Beth digwyddodd) </w:t>
            </w:r>
          </w:p>
          <w:p w14:paraId="0B177615"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t>Teimladau ( Emosiynau a meddyliau)</w:t>
            </w:r>
          </w:p>
          <w:p w14:paraId="1E19A9D8"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t xml:space="preserve"> Gwerthusiad (Beth wnaeth gweithio a ddim gweithio) </w:t>
            </w:r>
          </w:p>
          <w:p w14:paraId="59958F5F"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t xml:space="preserve">Dadansoddisd (Dealltwriaeth o beth wnaeth digwydd) </w:t>
            </w:r>
          </w:p>
          <w:p w14:paraId="59AA096D"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t xml:space="preserve"> Casglaid ( Beth allwn ni gwella?)</w:t>
            </w:r>
          </w:p>
          <w:p w14:paraId="6B38733C" w14:textId="77777777" w:rsidR="0046388D" w:rsidRPr="0006318D" w:rsidRDefault="0046388D" w:rsidP="0046388D">
            <w:pPr>
              <w:pStyle w:val="ListParagraph"/>
              <w:numPr>
                <w:ilvl w:val="0"/>
                <w:numId w:val="1"/>
              </w:numPr>
              <w:rPr>
                <w:rFonts w:ascii="Arial" w:hAnsi="Arial" w:cs="Arial"/>
                <w:sz w:val="24"/>
                <w:szCs w:val="24"/>
              </w:rPr>
            </w:pPr>
            <w:r w:rsidRPr="0006318D">
              <w:rPr>
                <w:rFonts w:ascii="Arial" w:hAnsi="Arial" w:cs="Arial"/>
                <w:sz w:val="24"/>
                <w:szCs w:val="24"/>
              </w:rPr>
              <w:lastRenderedPageBreak/>
              <w:t xml:space="preserve">Cynllun gweithredu (Sut allwn ni helpu ar gyfer tro nesaf) </w:t>
            </w:r>
          </w:p>
          <w:p w14:paraId="6FA9C06D" w14:textId="77777777" w:rsidR="0046388D" w:rsidRPr="007031DD" w:rsidRDefault="0046388D" w:rsidP="00430D53">
            <w:pPr>
              <w:rPr>
                <w:rFonts w:ascii="Arial" w:hAnsi="Arial" w:cs="Arial"/>
                <w:sz w:val="24"/>
                <w:szCs w:val="24"/>
              </w:rPr>
            </w:pPr>
            <w:r w:rsidRPr="0006318D">
              <w:rPr>
                <w:rFonts w:ascii="Arial" w:hAnsi="Arial" w:cs="Arial"/>
              </w:rPr>
              <w:t xml:space="preserve"> Wnaeth Gibbs’ creu hwn fel cylch parhaus i helpu nyrsio ond wedi newid mewn i rhywbeth sydd yn helpu gyda fyrdd o myfyrio (Simply Pyschology, 2025). Mae model Gibbs’ yn rhoi cwestiwn o dan bob un o’r 6 phwynt yn y cylch. Gall hyn fod yn defnyddiol wrth i chi mynd trwyddo pob cam allwch rhoi mwy o meddwl yn eich Gwaith myfyriol (University of Edinburgh, 2024) </w:t>
            </w:r>
          </w:p>
        </w:tc>
        <w:tc>
          <w:tcPr>
            <w:tcW w:w="5302" w:type="dxa"/>
          </w:tcPr>
          <w:p w14:paraId="5E480AB6" w14:textId="77777777" w:rsidR="0046388D" w:rsidRDefault="0046388D" w:rsidP="00430D53">
            <w:pPr>
              <w:jc w:val="center"/>
              <w:rPr>
                <w:rFonts w:ascii="Arial" w:hAnsi="Arial" w:cs="Arial"/>
                <w:b/>
                <w:bCs/>
              </w:rPr>
            </w:pPr>
            <w:r>
              <w:rPr>
                <w:noProof/>
              </w:rPr>
              <w:lastRenderedPageBreak/>
              <w:drawing>
                <wp:anchor distT="0" distB="0" distL="114300" distR="114300" simplePos="0" relativeHeight="251660288" behindDoc="0" locked="0" layoutInCell="1" allowOverlap="1" wp14:anchorId="0AB5791B" wp14:editId="6EF3A812">
                  <wp:simplePos x="0" y="0"/>
                  <wp:positionH relativeFrom="column">
                    <wp:posOffset>612832</wp:posOffset>
                  </wp:positionH>
                  <wp:positionV relativeFrom="paragraph">
                    <wp:posOffset>320387</wp:posOffset>
                  </wp:positionV>
                  <wp:extent cx="1985645" cy="1522095"/>
                  <wp:effectExtent l="0" t="0" r="0" b="1905"/>
                  <wp:wrapSquare wrapText="bothSides"/>
                  <wp:docPr id="4" name="Picture 4"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different stages of developmen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85645" cy="15220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rPr>
              <w:t>Kolb’s Model</w:t>
            </w:r>
          </w:p>
          <w:p w14:paraId="0CCFBE5D" w14:textId="77777777" w:rsidR="0046388D" w:rsidRPr="00CD4825" w:rsidRDefault="0046388D" w:rsidP="00430D53">
            <w:pPr>
              <w:rPr>
                <w:rFonts w:ascii="Arial" w:hAnsi="Arial" w:cs="Arial"/>
              </w:rPr>
            </w:pPr>
          </w:p>
          <w:p w14:paraId="18C6ABE3" w14:textId="77777777" w:rsidR="0046388D" w:rsidRPr="00CD4825" w:rsidRDefault="0046388D" w:rsidP="00430D53">
            <w:pPr>
              <w:rPr>
                <w:rFonts w:ascii="Arial" w:hAnsi="Arial" w:cs="Arial"/>
              </w:rPr>
            </w:pPr>
          </w:p>
          <w:p w14:paraId="18BCDC7D" w14:textId="77777777" w:rsidR="0046388D" w:rsidRPr="00CD4825" w:rsidRDefault="0046388D" w:rsidP="00430D53">
            <w:pPr>
              <w:rPr>
                <w:rFonts w:ascii="Arial" w:hAnsi="Arial" w:cs="Arial"/>
              </w:rPr>
            </w:pPr>
          </w:p>
          <w:p w14:paraId="206363A8" w14:textId="77777777" w:rsidR="0046388D" w:rsidRPr="00CD4825" w:rsidRDefault="0046388D" w:rsidP="00430D53">
            <w:pPr>
              <w:rPr>
                <w:rFonts w:ascii="Arial" w:hAnsi="Arial" w:cs="Arial"/>
              </w:rPr>
            </w:pPr>
          </w:p>
          <w:p w14:paraId="1FF2D902" w14:textId="77777777" w:rsidR="0046388D" w:rsidRPr="00CD4825" w:rsidRDefault="0046388D" w:rsidP="00430D53">
            <w:pPr>
              <w:rPr>
                <w:rFonts w:ascii="Arial" w:hAnsi="Arial" w:cs="Arial"/>
              </w:rPr>
            </w:pPr>
          </w:p>
          <w:p w14:paraId="427BE550" w14:textId="77777777" w:rsidR="0046388D" w:rsidRPr="00CD4825" w:rsidRDefault="0046388D" w:rsidP="00430D53">
            <w:pPr>
              <w:rPr>
                <w:rFonts w:ascii="Arial" w:hAnsi="Arial" w:cs="Arial"/>
              </w:rPr>
            </w:pPr>
          </w:p>
          <w:p w14:paraId="261901C2" w14:textId="77777777" w:rsidR="0046388D" w:rsidRPr="00CD4825" w:rsidRDefault="0046388D" w:rsidP="00430D53">
            <w:pPr>
              <w:rPr>
                <w:rFonts w:ascii="Arial" w:hAnsi="Arial" w:cs="Arial"/>
              </w:rPr>
            </w:pPr>
          </w:p>
          <w:p w14:paraId="28654532" w14:textId="77777777" w:rsidR="0046388D" w:rsidRPr="00CD4825" w:rsidRDefault="0046388D" w:rsidP="00430D53">
            <w:pPr>
              <w:rPr>
                <w:rFonts w:ascii="Arial" w:hAnsi="Arial" w:cs="Arial"/>
              </w:rPr>
            </w:pPr>
          </w:p>
          <w:p w14:paraId="501C6136" w14:textId="77777777" w:rsidR="0046388D" w:rsidRDefault="0046388D" w:rsidP="00430D53">
            <w:pPr>
              <w:rPr>
                <w:rFonts w:ascii="Arial" w:hAnsi="Arial" w:cs="Arial"/>
              </w:rPr>
            </w:pPr>
          </w:p>
          <w:p w14:paraId="6BCA2A7C" w14:textId="77777777" w:rsidR="0046388D" w:rsidRDefault="0046388D" w:rsidP="00430D53">
            <w:pPr>
              <w:rPr>
                <w:rFonts w:ascii="Arial" w:hAnsi="Arial" w:cs="Arial"/>
              </w:rPr>
            </w:pPr>
          </w:p>
          <w:p w14:paraId="45CCB708" w14:textId="77777777" w:rsidR="0046388D" w:rsidRDefault="0046388D" w:rsidP="00430D53">
            <w:pPr>
              <w:rPr>
                <w:rFonts w:ascii="Arial" w:hAnsi="Arial" w:cs="Arial"/>
                <w:sz w:val="16"/>
                <w:szCs w:val="16"/>
              </w:rPr>
            </w:pPr>
            <w:r>
              <w:rPr>
                <w:rFonts w:ascii="Arial" w:hAnsi="Arial" w:cs="Arial"/>
                <w:sz w:val="16"/>
                <w:szCs w:val="16"/>
              </w:rPr>
              <w:t>(University of Puget Sound, 2016)</w:t>
            </w:r>
          </w:p>
          <w:p w14:paraId="59967B9B" w14:textId="77777777" w:rsidR="0046388D" w:rsidRDefault="0046388D" w:rsidP="00430D53">
            <w:pPr>
              <w:rPr>
                <w:rFonts w:ascii="Arial" w:hAnsi="Arial" w:cs="Arial"/>
                <w:sz w:val="16"/>
                <w:szCs w:val="16"/>
              </w:rPr>
            </w:pPr>
          </w:p>
          <w:p w14:paraId="7D10D102" w14:textId="77777777" w:rsidR="0046388D" w:rsidRDefault="0046388D" w:rsidP="00430D53">
            <w:pPr>
              <w:rPr>
                <w:rFonts w:ascii="Arial" w:hAnsi="Arial" w:cs="Arial"/>
              </w:rPr>
            </w:pPr>
            <w:r>
              <w:rPr>
                <w:rFonts w:ascii="Arial" w:hAnsi="Arial" w:cs="Arial"/>
              </w:rPr>
              <w:t xml:space="preserve">Mae Model Kolb’s yn defnyddio Pedwar pwynt: </w:t>
            </w:r>
          </w:p>
          <w:p w14:paraId="092F228E" w14:textId="77777777" w:rsidR="0046388D" w:rsidRPr="00B505E5" w:rsidRDefault="0046388D" w:rsidP="0046388D">
            <w:pPr>
              <w:pStyle w:val="ListParagraph"/>
              <w:numPr>
                <w:ilvl w:val="0"/>
                <w:numId w:val="2"/>
              </w:numPr>
              <w:rPr>
                <w:rFonts w:ascii="Arial" w:hAnsi="Arial" w:cs="Arial"/>
                <w:sz w:val="24"/>
                <w:szCs w:val="24"/>
              </w:rPr>
            </w:pPr>
            <w:r w:rsidRPr="00B505E5">
              <w:rPr>
                <w:rFonts w:ascii="Arial" w:hAnsi="Arial" w:cs="Arial"/>
                <w:sz w:val="24"/>
                <w:szCs w:val="24"/>
              </w:rPr>
              <w:t xml:space="preserve">Profiad diriathol (Rhyngweithio ymarferol â sefyllfa newydd neu gyfarwydd  </w:t>
            </w:r>
          </w:p>
          <w:p w14:paraId="704D598E" w14:textId="77777777" w:rsidR="0046388D" w:rsidRPr="00B505E5" w:rsidRDefault="0046388D" w:rsidP="0046388D">
            <w:pPr>
              <w:pStyle w:val="ListParagraph"/>
              <w:numPr>
                <w:ilvl w:val="0"/>
                <w:numId w:val="2"/>
              </w:numPr>
              <w:rPr>
                <w:rFonts w:ascii="Arial" w:hAnsi="Arial" w:cs="Arial"/>
                <w:sz w:val="24"/>
                <w:szCs w:val="24"/>
              </w:rPr>
            </w:pPr>
            <w:r w:rsidRPr="00B505E5">
              <w:rPr>
                <w:rFonts w:ascii="Arial" w:hAnsi="Arial" w:cs="Arial"/>
                <w:sz w:val="24"/>
                <w:szCs w:val="24"/>
              </w:rPr>
              <w:t xml:space="preserve">Arsylwi Myfyriol ( Edrych nôl ar y profiad) </w:t>
            </w:r>
          </w:p>
          <w:p w14:paraId="627190B9" w14:textId="77777777" w:rsidR="0046388D" w:rsidRPr="00B505E5" w:rsidRDefault="0046388D" w:rsidP="0046388D">
            <w:pPr>
              <w:pStyle w:val="ListParagraph"/>
              <w:numPr>
                <w:ilvl w:val="0"/>
                <w:numId w:val="2"/>
              </w:numPr>
              <w:rPr>
                <w:rFonts w:ascii="Arial" w:hAnsi="Arial" w:cs="Arial"/>
                <w:sz w:val="24"/>
                <w:szCs w:val="24"/>
              </w:rPr>
            </w:pPr>
            <w:r w:rsidRPr="00B505E5">
              <w:rPr>
                <w:rFonts w:ascii="Arial" w:hAnsi="Arial" w:cs="Arial"/>
                <w:sz w:val="24"/>
                <w:szCs w:val="24"/>
              </w:rPr>
              <w:t xml:space="preserve">Cysyniadoliad haniaethol ( Dysgu wrth yr profiad) </w:t>
            </w:r>
          </w:p>
          <w:p w14:paraId="39C9F807" w14:textId="77777777" w:rsidR="0046388D" w:rsidRDefault="0046388D" w:rsidP="0046388D">
            <w:pPr>
              <w:pStyle w:val="ListParagraph"/>
              <w:numPr>
                <w:ilvl w:val="0"/>
                <w:numId w:val="2"/>
              </w:numPr>
              <w:rPr>
                <w:rFonts w:ascii="Arial" w:hAnsi="Arial" w:cs="Arial"/>
                <w:sz w:val="24"/>
                <w:szCs w:val="24"/>
              </w:rPr>
            </w:pPr>
            <w:r w:rsidRPr="00B505E5">
              <w:rPr>
                <w:rFonts w:ascii="Arial" w:hAnsi="Arial" w:cs="Arial"/>
                <w:sz w:val="24"/>
                <w:szCs w:val="24"/>
              </w:rPr>
              <w:t xml:space="preserve">Arbrofi gweithredol (Creu cynllun) </w:t>
            </w:r>
          </w:p>
          <w:p w14:paraId="143CF0D3" w14:textId="77777777" w:rsidR="0046388D" w:rsidRPr="00866E3E" w:rsidRDefault="0046388D" w:rsidP="00430D53">
            <w:pPr>
              <w:rPr>
                <w:rFonts w:ascii="Arial" w:hAnsi="Arial" w:cs="Arial"/>
                <w:sz w:val="24"/>
                <w:szCs w:val="24"/>
              </w:rPr>
            </w:pPr>
            <w:r>
              <w:rPr>
                <w:rFonts w:ascii="Arial" w:hAnsi="Arial" w:cs="Arial"/>
              </w:rPr>
              <w:lastRenderedPageBreak/>
              <w:t>Mae ymarferwyr yn symud trwy’r camau hyn trwy ymgysylltu â phrofiad yn gyntaf, yna myfyrio ar hyn a ddigwyddodd, tynnu casgliadau i ffurfio syniadau newydd, ac yn olaf gymhwyso’r mewnwelediadau hyn i ymarfer yn y dyfodol. Mae’r broses gylchol hon yn annogmyfyrio beirniadol trwy gysylltu damcaniaeth ag ymarfer (Moon, 2013). O fewn addysg blynyddoedd cynnar, Mae model Kolb yn galluogi ymarferwyr i ddadansoddi eu rhyngweithiau, gwerthuso, effaith eu strategaethau addysg, a gwneud addasiadau gwybodus i wella canlyniadau dysgu plant (Smith, 2016).</w:t>
            </w:r>
          </w:p>
          <w:p w14:paraId="00EF7EB0" w14:textId="77777777" w:rsidR="0046388D" w:rsidRPr="00B505E5" w:rsidRDefault="0046388D" w:rsidP="00430D53">
            <w:pPr>
              <w:rPr>
                <w:rFonts w:ascii="Arial" w:hAnsi="Arial" w:cs="Arial"/>
              </w:rPr>
            </w:pPr>
            <w:r>
              <w:rPr>
                <w:rFonts w:ascii="Arial" w:hAnsi="Arial" w:cs="Arial"/>
              </w:rPr>
              <w:t xml:space="preserve">Mae Model Kolb’s yn dangos pwysgigrwydd arsylwi myfyriol mewn fordd lle rydych chi’n dysgu o brofiadau, yn myfyrio ac yna yn creu cynllun i fewnbynnu i’ch Gwaith eich hun (University of Hull, 2025). Mae model Kolbs’ yn cael i cynllunio o dysgu twryddo profiadau. </w:t>
            </w:r>
          </w:p>
        </w:tc>
      </w:tr>
      <w:tr w:rsidR="0046388D" w14:paraId="3457C0EA" w14:textId="77777777" w:rsidTr="00430D53">
        <w:trPr>
          <w:trHeight w:val="292"/>
        </w:trPr>
        <w:tc>
          <w:tcPr>
            <w:tcW w:w="10774" w:type="dxa"/>
            <w:gridSpan w:val="2"/>
          </w:tcPr>
          <w:p w14:paraId="4FEC0ED0" w14:textId="77777777" w:rsidR="0046388D" w:rsidRDefault="0046388D" w:rsidP="00430D53">
            <w:pPr>
              <w:jc w:val="center"/>
              <w:rPr>
                <w:rFonts w:ascii="Arial" w:hAnsi="Arial" w:cs="Arial"/>
                <w:b/>
                <w:bCs/>
              </w:rPr>
            </w:pPr>
            <w:r>
              <w:rPr>
                <w:rFonts w:ascii="Arial" w:hAnsi="Arial" w:cs="Arial"/>
                <w:b/>
                <w:bCs/>
              </w:rPr>
              <w:lastRenderedPageBreak/>
              <w:t>Dadansoddiad o fodelau:</w:t>
            </w:r>
          </w:p>
          <w:p w14:paraId="2E013088" w14:textId="77777777" w:rsidR="0046388D" w:rsidRDefault="0046388D" w:rsidP="00430D53">
            <w:pPr>
              <w:rPr>
                <w:rFonts w:ascii="Arial" w:hAnsi="Arial" w:cs="Arial"/>
              </w:rPr>
            </w:pPr>
            <w:r>
              <w:rPr>
                <w:rFonts w:ascii="Arial" w:hAnsi="Arial" w:cs="Arial"/>
              </w:rPr>
              <w:t xml:space="preserve">Wrth edrych ar y ddau fodel mae Kolb’s a Gibbs’ yn fodel dysgu profiadol ac ame’r ddau o nhw yn canolbwyntio arno brofiadau sydd wedi digwydd i ni neu o gwmpas ni. </w:t>
            </w:r>
          </w:p>
          <w:p w14:paraId="7EAFAB9E" w14:textId="77777777" w:rsidR="0046388D" w:rsidRPr="00A41CFB" w:rsidRDefault="0046388D" w:rsidP="00430D53">
            <w:pPr>
              <w:rPr>
                <w:rFonts w:ascii="Arial" w:hAnsi="Arial" w:cs="Arial"/>
              </w:rPr>
            </w:pPr>
            <w:r>
              <w:rPr>
                <w:rFonts w:ascii="Arial" w:hAnsi="Arial" w:cs="Arial"/>
              </w:rPr>
              <w:t xml:space="preserve">Mae model Gibbs’ yn cynnwys dull mwy manwl, ac mae’n gallu helpu gyda dealltwriaeth ddyfnach o emosiynau a chanlyniadau. (Hansani Bandara and creatley, 2023). Mae dull Gibbs yn gallu cymryd amser ac ddim dull sydd yn gallu cael i defnyddio gyda Gwaith ymarferol sydd angen llawer o amser a sylw. Tra bod Model Kolbs’ yn gallu fod yn ddefnyddiol ar gyfer gweithwyr achos mae wedi cael i creu fel bod gweithwyr yn canolbwyntio mwy arno beth sydd yn digwydd yn yr foment wrth neud rhywbeth. (ISC Medical, 2019) </w:t>
            </w:r>
          </w:p>
        </w:tc>
      </w:tr>
      <w:tr w:rsidR="0046388D" w14:paraId="3A7014DE" w14:textId="77777777" w:rsidTr="00430D53">
        <w:trPr>
          <w:trHeight w:val="277"/>
        </w:trPr>
        <w:tc>
          <w:tcPr>
            <w:tcW w:w="10774" w:type="dxa"/>
            <w:gridSpan w:val="2"/>
          </w:tcPr>
          <w:p w14:paraId="259095DE" w14:textId="77777777" w:rsidR="0046388D" w:rsidRDefault="0046388D" w:rsidP="00430D53">
            <w:pPr>
              <w:jc w:val="center"/>
              <w:rPr>
                <w:rFonts w:ascii="Arial" w:hAnsi="Arial" w:cs="Arial"/>
                <w:b/>
                <w:bCs/>
              </w:rPr>
            </w:pPr>
            <w:r>
              <w:rPr>
                <w:rFonts w:ascii="Arial" w:hAnsi="Arial" w:cs="Arial"/>
                <w:b/>
                <w:bCs/>
              </w:rPr>
              <w:t>Casgliad:</w:t>
            </w:r>
          </w:p>
          <w:p w14:paraId="36D23CB7" w14:textId="77777777" w:rsidR="0046388D" w:rsidRPr="00264F9A" w:rsidRDefault="0046388D" w:rsidP="00430D53">
            <w:pPr>
              <w:rPr>
                <w:rFonts w:ascii="Arial" w:hAnsi="Arial" w:cs="Arial"/>
              </w:rPr>
            </w:pPr>
            <w:r>
              <w:rPr>
                <w:rFonts w:ascii="Arial" w:hAnsi="Arial" w:cs="Arial"/>
                <w:b/>
                <w:bCs/>
              </w:rPr>
              <w:t xml:space="preserve"> </w:t>
            </w:r>
            <w:r>
              <w:rPr>
                <w:rFonts w:ascii="Arial" w:hAnsi="Arial" w:cs="Arial"/>
              </w:rPr>
              <w:t>Mae ymarfer myfyriol yn elefen hanfodol yn natblygiad proffesiynol ymarferwyr yn blynyddoedd cynnar, gan wasanethau fel Sylfaen ar gyfer gwelliant parhaus ac addysgeg effeithiol. Trwy fyfyrio systematig mae ymarferwyr yn dadansoddi eu profiadau’n feirniadol, yn cwestiynau rhagbyddiaethau, ac yn addasu eu dilliau i gefnogi dysgu a datblygiad plant yn well (Schön 1983; Dewey, 1933). Mae’r broses hon yn hyrwyddo mewnwelediad proffesiynol dyfnach, gan alluogi addysgwyr i gysylltu damcaniaeth ag ymarfer a gwneud penderfynidau gwybodus, yn seiliedig ar dystiolaeth (Kolb, 1984). Ar ben hynny, mae ymarfer myfyriol yn meithrin diwylliant o gydweithio a deialog, lle mae ymarferwyr yn cymryd rhan mewn myfyrio ac cyd i wella gwybodaeth ac ymarfer ar y cryd (Brockfield, 2017). Mewn addysg blynyddoedd cynnar, lle mae ymarferwyr yn chwarae rhan hanfodol wrth lunio profiadau ffurfiannol, mae myfyrio yn sicrhau bod ddapariaeth yn parhau i fod yn ymatebol, yn gynhwysol, ac yn cyd-fynd ag anghenion plant (Early education, 2021). Yn y pen draw, nid yn unig y mae ymarfer myfyriol yn cefnogi twf proffesinol ond mae hefyd yn cryfhau ansawdd gofal a chanlynidau dysgu i blant ifanc, gan aliddatgon ei ganologrwydd wrth geisio rhagoriaeth o fewn lleoliadau blynyddoedd cynnar (Roffey- Barentsen &amp; Malthouse 2013)</w:t>
            </w:r>
          </w:p>
        </w:tc>
      </w:tr>
    </w:tbl>
    <w:p w14:paraId="78DD6110" w14:textId="77777777" w:rsidR="0046388D" w:rsidRDefault="0046388D" w:rsidP="0046388D">
      <w:pPr>
        <w:rPr>
          <w:rFonts w:ascii="Arial" w:hAnsi="Arial" w:cs="Arial"/>
          <w:b/>
          <w:bCs/>
        </w:rPr>
      </w:pPr>
    </w:p>
    <w:p w14:paraId="5FE1898A" w14:textId="77777777" w:rsidR="0046388D" w:rsidRDefault="0046388D" w:rsidP="0046388D">
      <w:pPr>
        <w:jc w:val="center"/>
        <w:rPr>
          <w:rFonts w:ascii="Arial" w:hAnsi="Arial" w:cs="Arial"/>
          <w:b/>
          <w:bCs/>
          <w:u w:val="single"/>
        </w:rPr>
      </w:pPr>
    </w:p>
    <w:p w14:paraId="6A664E2B" w14:textId="77777777" w:rsidR="0046388D" w:rsidRDefault="0046388D" w:rsidP="0046388D">
      <w:pPr>
        <w:jc w:val="center"/>
        <w:rPr>
          <w:rFonts w:ascii="Arial" w:hAnsi="Arial" w:cs="Arial"/>
          <w:b/>
          <w:bCs/>
          <w:u w:val="single"/>
        </w:rPr>
      </w:pPr>
      <w:r>
        <w:rPr>
          <w:rFonts w:ascii="Arial" w:hAnsi="Arial" w:cs="Arial"/>
          <w:b/>
          <w:bCs/>
          <w:u w:val="single"/>
        </w:rPr>
        <w:t>Rhestr cyfeirnodi papur briffio</w:t>
      </w:r>
    </w:p>
    <w:p w14:paraId="71D1BC0F" w14:textId="77777777" w:rsidR="0046388D" w:rsidRDefault="0046388D" w:rsidP="0046388D">
      <w:pPr>
        <w:jc w:val="center"/>
        <w:rPr>
          <w:rFonts w:ascii="Arial" w:hAnsi="Arial" w:cs="Arial"/>
        </w:rPr>
      </w:pPr>
    </w:p>
    <w:p w14:paraId="16286FA2" w14:textId="77777777" w:rsidR="0046388D" w:rsidRPr="00D37AE9" w:rsidRDefault="0046388D" w:rsidP="0046388D">
      <w:pPr>
        <w:rPr>
          <w:rFonts w:ascii="Arial" w:hAnsi="Arial" w:cs="Arial"/>
          <w:b/>
          <w:bCs/>
        </w:rPr>
      </w:pPr>
      <w:r>
        <w:rPr>
          <w:rFonts w:ascii="Arial" w:hAnsi="Arial" w:cs="Arial"/>
        </w:rPr>
        <w:t xml:space="preserve">Best Practice Network (2023) </w:t>
      </w:r>
      <w:r>
        <w:rPr>
          <w:rFonts w:ascii="Arial" w:hAnsi="Arial" w:cs="Arial"/>
          <w:i/>
          <w:iCs/>
        </w:rPr>
        <w:t xml:space="preserve">The importance of reflective practice in early years apprenticeships. Available at: </w:t>
      </w:r>
      <w:hyperlink r:id="rId8" w:history="1">
        <w:r w:rsidRPr="00552701">
          <w:rPr>
            <w:rStyle w:val="Hyperlink"/>
            <w:rFonts w:ascii="Arial" w:hAnsi="Arial" w:cs="Arial"/>
            <w:i/>
            <w:iCs/>
          </w:rPr>
          <w:t>https://www.bestpracticent.co.uk/news/the-importance-of-reflective-practice-in-early-years-apprenticeships</w:t>
        </w:r>
      </w:hyperlink>
      <w:r>
        <w:rPr>
          <w:rFonts w:ascii="Arial" w:hAnsi="Arial" w:cs="Arial"/>
          <w:i/>
          <w:iCs/>
        </w:rPr>
        <w:t xml:space="preserve"> </w:t>
      </w:r>
      <w:r>
        <w:rPr>
          <w:rFonts w:ascii="Arial" w:hAnsi="Arial" w:cs="Arial"/>
        </w:rPr>
        <w:t xml:space="preserve">(Accessed: 21 October 2025) </w:t>
      </w:r>
    </w:p>
    <w:p w14:paraId="284F47C9" w14:textId="77777777" w:rsidR="0046388D" w:rsidRDefault="0046388D" w:rsidP="0046388D">
      <w:pPr>
        <w:rPr>
          <w:rFonts w:ascii="Arial" w:hAnsi="Arial" w:cs="Arial"/>
        </w:rPr>
      </w:pPr>
    </w:p>
    <w:p w14:paraId="0481AAC3" w14:textId="77777777" w:rsidR="0046388D" w:rsidRDefault="0046388D" w:rsidP="0046388D">
      <w:pPr>
        <w:rPr>
          <w:rFonts w:ascii="Arial" w:hAnsi="Arial" w:cs="Arial"/>
        </w:rPr>
      </w:pPr>
      <w:r>
        <w:rPr>
          <w:rFonts w:ascii="Arial" w:hAnsi="Arial" w:cs="Arial"/>
        </w:rPr>
        <w:t xml:space="preserve">Brock, A. (2014) </w:t>
      </w:r>
      <w:r w:rsidRPr="005E3D71">
        <w:rPr>
          <w:rFonts w:ascii="Arial" w:hAnsi="Arial" w:cs="Arial"/>
          <w:i/>
          <w:iCs/>
        </w:rPr>
        <w:t>The early years reflective practice handbook</w:t>
      </w:r>
      <w:r>
        <w:rPr>
          <w:rFonts w:ascii="Arial" w:hAnsi="Arial" w:cs="Arial"/>
        </w:rPr>
        <w:t>. 1</w:t>
      </w:r>
      <w:r w:rsidRPr="00F75BB6">
        <w:rPr>
          <w:rFonts w:ascii="Arial" w:hAnsi="Arial" w:cs="Arial"/>
          <w:vertAlign w:val="superscript"/>
        </w:rPr>
        <w:t>st</w:t>
      </w:r>
      <w:r>
        <w:rPr>
          <w:rFonts w:ascii="Arial" w:hAnsi="Arial" w:cs="Arial"/>
        </w:rPr>
        <w:t xml:space="preserve"> edn. London: Taylor &amp; Francis group. </w:t>
      </w:r>
    </w:p>
    <w:p w14:paraId="7D80ABEA" w14:textId="77777777" w:rsidR="0046388D" w:rsidRDefault="0046388D" w:rsidP="0046388D">
      <w:pPr>
        <w:rPr>
          <w:rFonts w:ascii="Arial" w:hAnsi="Arial" w:cs="Arial"/>
        </w:rPr>
      </w:pPr>
    </w:p>
    <w:p w14:paraId="4C502F3C" w14:textId="77777777" w:rsidR="0046388D" w:rsidRDefault="0046388D" w:rsidP="0046388D">
      <w:pPr>
        <w:rPr>
          <w:rFonts w:ascii="Arial" w:hAnsi="Arial" w:cs="Arial"/>
        </w:rPr>
      </w:pPr>
      <w:r>
        <w:rPr>
          <w:rFonts w:ascii="Arial" w:hAnsi="Arial" w:cs="Arial"/>
        </w:rPr>
        <w:t xml:space="preserve">Brockfield, S. (2017) </w:t>
      </w:r>
      <w:r>
        <w:rPr>
          <w:rFonts w:ascii="Arial" w:hAnsi="Arial" w:cs="Arial"/>
          <w:i/>
          <w:iCs/>
        </w:rPr>
        <w:t xml:space="preserve">Becoming a critically reflective Teacher. </w:t>
      </w:r>
      <w:r>
        <w:rPr>
          <w:rFonts w:ascii="Arial" w:hAnsi="Arial" w:cs="Arial"/>
        </w:rPr>
        <w:t>2</w:t>
      </w:r>
      <w:r w:rsidRPr="000E5266">
        <w:rPr>
          <w:rFonts w:ascii="Arial" w:hAnsi="Arial" w:cs="Arial"/>
          <w:vertAlign w:val="superscript"/>
        </w:rPr>
        <w:t>nd</w:t>
      </w:r>
      <w:r>
        <w:rPr>
          <w:rFonts w:ascii="Arial" w:hAnsi="Arial" w:cs="Arial"/>
        </w:rPr>
        <w:t xml:space="preserve"> ed. San Francisco: </w:t>
      </w:r>
    </w:p>
    <w:p w14:paraId="3B30FB1F" w14:textId="77777777" w:rsidR="0046388D" w:rsidRDefault="0046388D" w:rsidP="0046388D">
      <w:pPr>
        <w:rPr>
          <w:rFonts w:ascii="Arial" w:hAnsi="Arial" w:cs="Arial"/>
        </w:rPr>
      </w:pPr>
      <w:r>
        <w:rPr>
          <w:rFonts w:ascii="Arial" w:hAnsi="Arial" w:cs="Arial"/>
        </w:rPr>
        <w:t xml:space="preserve">Jossey-Bass. </w:t>
      </w:r>
    </w:p>
    <w:p w14:paraId="611EA46F" w14:textId="77777777" w:rsidR="0046388D" w:rsidRDefault="0046388D" w:rsidP="0046388D">
      <w:pPr>
        <w:rPr>
          <w:rFonts w:ascii="Arial" w:hAnsi="Arial" w:cs="Arial"/>
        </w:rPr>
      </w:pPr>
    </w:p>
    <w:p w14:paraId="6F971DCC" w14:textId="77777777" w:rsidR="0046388D" w:rsidRPr="00647B17" w:rsidRDefault="0046388D" w:rsidP="0046388D">
      <w:pPr>
        <w:rPr>
          <w:rFonts w:ascii="Arial" w:hAnsi="Arial" w:cs="Arial"/>
        </w:rPr>
      </w:pPr>
      <w:r>
        <w:rPr>
          <w:rFonts w:ascii="Arial" w:hAnsi="Arial" w:cs="Arial"/>
        </w:rPr>
        <w:t xml:space="preserve">Dewey, J. (1933) </w:t>
      </w:r>
      <w:r>
        <w:rPr>
          <w:rFonts w:ascii="Arial" w:hAnsi="Arial" w:cs="Arial"/>
          <w:i/>
          <w:iCs/>
        </w:rPr>
        <w:t xml:space="preserve">How we think: A Restatement of the relation of reflective thinking to the educative process. </w:t>
      </w:r>
      <w:r>
        <w:rPr>
          <w:rFonts w:ascii="Arial" w:hAnsi="Arial" w:cs="Arial"/>
        </w:rPr>
        <w:t>Boston: D.C. Heath.</w:t>
      </w:r>
    </w:p>
    <w:p w14:paraId="135F1565" w14:textId="77777777" w:rsidR="0046388D" w:rsidRDefault="0046388D" w:rsidP="0046388D">
      <w:pPr>
        <w:rPr>
          <w:rFonts w:ascii="Arial" w:hAnsi="Arial" w:cs="Arial"/>
        </w:rPr>
      </w:pPr>
    </w:p>
    <w:p w14:paraId="41C487F4" w14:textId="77777777" w:rsidR="0046388D" w:rsidRPr="005C0F02" w:rsidRDefault="0046388D" w:rsidP="0046388D">
      <w:pPr>
        <w:rPr>
          <w:rFonts w:ascii="Arial" w:hAnsi="Arial" w:cs="Arial"/>
        </w:rPr>
      </w:pPr>
      <w:r>
        <w:rPr>
          <w:rFonts w:ascii="Arial" w:hAnsi="Arial" w:cs="Arial"/>
        </w:rPr>
        <w:t xml:space="preserve">Early education, (2021) </w:t>
      </w:r>
      <w:r>
        <w:rPr>
          <w:rFonts w:ascii="Arial" w:hAnsi="Arial" w:cs="Arial"/>
          <w:i/>
          <w:iCs/>
        </w:rPr>
        <w:t xml:space="preserve">Development Matters: Non-Statutory Curriculum Guidance for the Early Years Foundation stage. </w:t>
      </w:r>
      <w:r>
        <w:rPr>
          <w:rFonts w:ascii="Arial" w:hAnsi="Arial" w:cs="Arial"/>
        </w:rPr>
        <w:t xml:space="preserve">London: Early education. </w:t>
      </w:r>
    </w:p>
    <w:p w14:paraId="2BA06153" w14:textId="77777777" w:rsidR="0046388D" w:rsidRDefault="0046388D" w:rsidP="0046388D">
      <w:pPr>
        <w:rPr>
          <w:rFonts w:ascii="Arial" w:hAnsi="Arial" w:cs="Arial"/>
        </w:rPr>
      </w:pPr>
    </w:p>
    <w:p w14:paraId="42C28425" w14:textId="77777777" w:rsidR="0046388D" w:rsidRPr="00536440" w:rsidRDefault="0046388D" w:rsidP="0046388D">
      <w:pPr>
        <w:rPr>
          <w:rFonts w:ascii="Arial" w:hAnsi="Arial" w:cs="Arial"/>
        </w:rPr>
      </w:pPr>
      <w:r>
        <w:rPr>
          <w:rFonts w:ascii="Arial" w:hAnsi="Arial" w:cs="Arial"/>
        </w:rPr>
        <w:t xml:space="preserve">Finlay, L. (2008). </w:t>
      </w:r>
      <w:r w:rsidRPr="00ED52DB">
        <w:rPr>
          <w:rFonts w:ascii="Arial" w:hAnsi="Arial" w:cs="Arial"/>
          <w:i/>
          <w:iCs/>
        </w:rPr>
        <w:t>Reflecting on ‘Reflective practice’.</w:t>
      </w:r>
      <w:r>
        <w:rPr>
          <w:rFonts w:ascii="Arial" w:hAnsi="Arial" w:cs="Arial"/>
        </w:rPr>
        <w:t xml:space="preserve"> Practice-based Professional Learning Centre, the open university. </w:t>
      </w:r>
    </w:p>
    <w:p w14:paraId="3B5454DC" w14:textId="77777777" w:rsidR="0046388D" w:rsidRDefault="0046388D" w:rsidP="0046388D">
      <w:pPr>
        <w:rPr>
          <w:rFonts w:ascii="Arial" w:hAnsi="Arial" w:cs="Arial"/>
        </w:rPr>
      </w:pPr>
    </w:p>
    <w:p w14:paraId="2D485876" w14:textId="77777777" w:rsidR="0046388D" w:rsidRDefault="0046388D" w:rsidP="0046388D">
      <w:pPr>
        <w:rPr>
          <w:rFonts w:ascii="Arial" w:hAnsi="Arial" w:cs="Arial"/>
        </w:rPr>
      </w:pPr>
      <w:r w:rsidRPr="00BA7F53">
        <w:rPr>
          <w:rFonts w:ascii="Arial" w:hAnsi="Arial" w:cs="Arial"/>
        </w:rPr>
        <w:t>Hansani Bandara and Creately (2023). </w:t>
      </w:r>
      <w:r w:rsidRPr="003339A7">
        <w:rPr>
          <w:rFonts w:ascii="Arial" w:hAnsi="Arial" w:cs="Arial"/>
          <w:i/>
          <w:iCs/>
        </w:rPr>
        <w:t>Gibbs Reflective Cycle - 6 Stage Model</w:t>
      </w:r>
      <w:r>
        <w:rPr>
          <w:rFonts w:ascii="Arial" w:hAnsi="Arial" w:cs="Arial"/>
          <w:i/>
          <w:iCs/>
        </w:rPr>
        <w:t xml:space="preserve"> </w:t>
      </w:r>
      <w:r w:rsidRPr="003339A7">
        <w:rPr>
          <w:rFonts w:ascii="Arial" w:hAnsi="Arial" w:cs="Arial"/>
          <w:i/>
          <w:iCs/>
        </w:rPr>
        <w:t>Comprehensive Guide.</w:t>
      </w:r>
      <w:r w:rsidRPr="00BA7F53">
        <w:rPr>
          <w:rFonts w:ascii="Arial" w:hAnsi="Arial" w:cs="Arial"/>
        </w:rPr>
        <w:t xml:space="preserve"> [online] Creately. Available at:</w:t>
      </w:r>
      <w:r>
        <w:rPr>
          <w:rFonts w:ascii="Arial" w:hAnsi="Arial" w:cs="Arial"/>
        </w:rPr>
        <w:t xml:space="preserve"> </w:t>
      </w:r>
      <w:hyperlink r:id="rId9" w:history="1">
        <w:r w:rsidRPr="00552701">
          <w:rPr>
            <w:rStyle w:val="Hyperlink"/>
            <w:rFonts w:ascii="Arial" w:hAnsi="Arial" w:cs="Arial"/>
          </w:rPr>
          <w:t>https://creately.com/guides/gibbs-reflective-cycle/</w:t>
        </w:r>
      </w:hyperlink>
      <w:r w:rsidRPr="00BA7F53">
        <w:rPr>
          <w:rFonts w:ascii="Arial" w:hAnsi="Arial" w:cs="Arial"/>
        </w:rPr>
        <w:t>.</w:t>
      </w:r>
      <w:r>
        <w:rPr>
          <w:rFonts w:ascii="Arial" w:hAnsi="Arial" w:cs="Arial"/>
        </w:rPr>
        <w:t xml:space="preserve"> (Accessed 20 October 2025)</w:t>
      </w:r>
    </w:p>
    <w:p w14:paraId="4B7666DB" w14:textId="77777777" w:rsidR="0046388D" w:rsidRDefault="0046388D" w:rsidP="0046388D">
      <w:pPr>
        <w:rPr>
          <w:rFonts w:ascii="Arial" w:hAnsi="Arial" w:cs="Arial"/>
        </w:rPr>
      </w:pPr>
    </w:p>
    <w:p w14:paraId="1854BE0C" w14:textId="77777777" w:rsidR="0046388D" w:rsidRDefault="0046388D" w:rsidP="0046388D">
      <w:pPr>
        <w:rPr>
          <w:rFonts w:ascii="Arial" w:hAnsi="Arial" w:cs="Arial"/>
        </w:rPr>
      </w:pPr>
      <w:r>
        <w:rPr>
          <w:rFonts w:ascii="Arial" w:hAnsi="Arial" w:cs="Arial"/>
        </w:rPr>
        <w:t>Helen, M. (2021). G</w:t>
      </w:r>
      <w:r w:rsidRPr="001155A8">
        <w:rPr>
          <w:rFonts w:ascii="Arial" w:hAnsi="Arial" w:cs="Arial"/>
          <w:i/>
          <w:iCs/>
        </w:rPr>
        <w:t>ibbs reflective learning cycle</w:t>
      </w:r>
      <w:r>
        <w:rPr>
          <w:rFonts w:ascii="Arial" w:hAnsi="Arial" w:cs="Arial"/>
          <w:i/>
          <w:iCs/>
        </w:rPr>
        <w:t xml:space="preserve">. </w:t>
      </w:r>
      <w:r w:rsidRPr="001155A8">
        <w:rPr>
          <w:rFonts w:ascii="Arial" w:hAnsi="Arial" w:cs="Arial"/>
        </w:rPr>
        <w:t>Available at</w:t>
      </w:r>
      <w:r>
        <w:rPr>
          <w:rFonts w:ascii="Arial" w:hAnsi="Arial" w:cs="Arial"/>
        </w:rPr>
        <w:t xml:space="preserve">: </w:t>
      </w:r>
      <w:hyperlink r:id="rId10" w:history="1">
        <w:r w:rsidRPr="00552701">
          <w:rPr>
            <w:rStyle w:val="Hyperlink"/>
            <w:rFonts w:ascii="Arial" w:hAnsi="Arial" w:cs="Arial"/>
          </w:rPr>
          <w:t>https://helendenheld.com/tag/gibbs-reflective-learning-cycle/</w:t>
        </w:r>
      </w:hyperlink>
      <w:r>
        <w:rPr>
          <w:rFonts w:ascii="Arial" w:hAnsi="Arial" w:cs="Arial"/>
        </w:rPr>
        <w:t xml:space="preserve"> (Accessed: 18 October 2025)</w:t>
      </w:r>
    </w:p>
    <w:p w14:paraId="060B87B6" w14:textId="77777777" w:rsidR="0046388D" w:rsidRDefault="0046388D" w:rsidP="0046388D">
      <w:pPr>
        <w:rPr>
          <w:rFonts w:ascii="Arial" w:hAnsi="Arial" w:cs="Arial"/>
        </w:rPr>
      </w:pPr>
    </w:p>
    <w:p w14:paraId="0362112F" w14:textId="77777777" w:rsidR="0046388D" w:rsidRPr="003F2970" w:rsidRDefault="0046388D" w:rsidP="0046388D">
      <w:pPr>
        <w:rPr>
          <w:rFonts w:ascii="Arial" w:hAnsi="Arial" w:cs="Arial"/>
        </w:rPr>
      </w:pPr>
      <w:r>
        <w:rPr>
          <w:rFonts w:ascii="Arial" w:hAnsi="Arial" w:cs="Arial"/>
        </w:rPr>
        <w:t xml:space="preserve">ISC Medical (2019) </w:t>
      </w:r>
      <w:r>
        <w:rPr>
          <w:rFonts w:ascii="Arial" w:hAnsi="Arial" w:cs="Arial"/>
          <w:i/>
          <w:iCs/>
        </w:rPr>
        <w:t>The benefits of experiential learning and Kolb’s learning cycle for training</w:t>
      </w:r>
      <w:r>
        <w:rPr>
          <w:rFonts w:ascii="Arial" w:hAnsi="Arial" w:cs="Arial"/>
        </w:rPr>
        <w:t xml:space="preserve">. Available at: </w:t>
      </w:r>
      <w:hyperlink r:id="rId11" w:history="1">
        <w:r w:rsidRPr="00552701">
          <w:rPr>
            <w:rStyle w:val="Hyperlink"/>
            <w:rFonts w:ascii="Arial" w:hAnsi="Arial" w:cs="Arial"/>
          </w:rPr>
          <w:t>https://www.medical-interviews.co.uk/blog/benefits-experiential-learning-kolbs-learning-cycle-training</w:t>
        </w:r>
      </w:hyperlink>
      <w:r>
        <w:rPr>
          <w:rFonts w:ascii="Arial" w:hAnsi="Arial" w:cs="Arial"/>
        </w:rPr>
        <w:t xml:space="preserve"> (Accessed 20 October 2025)</w:t>
      </w:r>
    </w:p>
    <w:p w14:paraId="6439F729" w14:textId="77777777" w:rsidR="0046388D" w:rsidRDefault="0046388D" w:rsidP="0046388D">
      <w:pPr>
        <w:rPr>
          <w:rFonts w:ascii="Arial" w:hAnsi="Arial" w:cs="Arial"/>
        </w:rPr>
      </w:pPr>
    </w:p>
    <w:p w14:paraId="1ECBDDDA" w14:textId="77777777" w:rsidR="0046388D" w:rsidRPr="00BF3482" w:rsidRDefault="0046388D" w:rsidP="0046388D">
      <w:pPr>
        <w:rPr>
          <w:rFonts w:ascii="Arial" w:hAnsi="Arial" w:cs="Arial"/>
        </w:rPr>
      </w:pPr>
      <w:r>
        <w:rPr>
          <w:rFonts w:ascii="Arial" w:hAnsi="Arial" w:cs="Arial"/>
        </w:rPr>
        <w:t xml:space="preserve">Kolb, D. A. (1984) </w:t>
      </w:r>
      <w:r>
        <w:rPr>
          <w:rFonts w:ascii="Arial" w:hAnsi="Arial" w:cs="Arial"/>
          <w:i/>
          <w:iCs/>
        </w:rPr>
        <w:t xml:space="preserve">Experiential Learning: Experience as the source of learning and development. </w:t>
      </w:r>
      <w:r>
        <w:rPr>
          <w:rFonts w:ascii="Arial" w:hAnsi="Arial" w:cs="Arial"/>
        </w:rPr>
        <w:t>Englewood Cliffs, NJ: Prentice-Hall.</w:t>
      </w:r>
    </w:p>
    <w:p w14:paraId="0E0AB4A3" w14:textId="77777777" w:rsidR="0046388D" w:rsidRDefault="0046388D" w:rsidP="0046388D">
      <w:pPr>
        <w:rPr>
          <w:rFonts w:ascii="Arial" w:hAnsi="Arial" w:cs="Arial"/>
        </w:rPr>
      </w:pPr>
    </w:p>
    <w:p w14:paraId="4BC08CC8" w14:textId="77777777" w:rsidR="0046388D" w:rsidRPr="005663E5" w:rsidRDefault="0046388D" w:rsidP="0046388D">
      <w:pPr>
        <w:rPr>
          <w:rFonts w:ascii="Arial" w:hAnsi="Arial" w:cs="Arial"/>
        </w:rPr>
      </w:pPr>
      <w:r w:rsidRPr="005663E5">
        <w:rPr>
          <w:rFonts w:ascii="Arial" w:hAnsi="Arial" w:cs="Arial"/>
        </w:rPr>
        <w:t>London Bus</w:t>
      </w:r>
      <w:r>
        <w:rPr>
          <w:rFonts w:ascii="Arial" w:hAnsi="Arial" w:cs="Arial"/>
        </w:rPr>
        <w:t>iness school (</w:t>
      </w:r>
      <w:r w:rsidRPr="00171F88">
        <w:rPr>
          <w:rFonts w:ascii="Arial" w:hAnsi="Arial" w:cs="Arial"/>
          <w:i/>
          <w:iCs/>
        </w:rPr>
        <w:t>n.d</w:t>
      </w:r>
      <w:r>
        <w:rPr>
          <w:rFonts w:ascii="Arial" w:hAnsi="Arial" w:cs="Arial"/>
          <w:i/>
          <w:iCs/>
        </w:rPr>
        <w:t>.</w:t>
      </w:r>
      <w:r w:rsidRPr="00171F88">
        <w:rPr>
          <w:rFonts w:ascii="Arial" w:hAnsi="Arial" w:cs="Arial"/>
          <w:i/>
          <w:iCs/>
        </w:rPr>
        <w:t>) Reflective Practice</w:t>
      </w:r>
      <w:r>
        <w:rPr>
          <w:rFonts w:ascii="Arial" w:hAnsi="Arial" w:cs="Arial"/>
        </w:rPr>
        <w:t xml:space="preserve">. Available at: </w:t>
      </w:r>
      <w:hyperlink r:id="rId12" w:history="1">
        <w:r w:rsidRPr="00552701">
          <w:rPr>
            <w:rStyle w:val="Hyperlink"/>
            <w:rFonts w:ascii="Arial" w:hAnsi="Arial" w:cs="Arial"/>
          </w:rPr>
          <w:t>https://teaching.london.edu/development/refelctive-practice/</w:t>
        </w:r>
      </w:hyperlink>
      <w:r>
        <w:rPr>
          <w:rFonts w:ascii="Arial" w:hAnsi="Arial" w:cs="Arial"/>
        </w:rPr>
        <w:t xml:space="preserve"> (Accessed: 21 October 2025).</w:t>
      </w:r>
    </w:p>
    <w:p w14:paraId="34E5BE02" w14:textId="77777777" w:rsidR="0046388D" w:rsidRDefault="0046388D" w:rsidP="0046388D">
      <w:pPr>
        <w:rPr>
          <w:rFonts w:ascii="Arial" w:hAnsi="Arial" w:cs="Arial"/>
        </w:rPr>
      </w:pPr>
    </w:p>
    <w:p w14:paraId="6CB71509" w14:textId="77777777" w:rsidR="0046388D" w:rsidRPr="0064371A" w:rsidRDefault="0046388D" w:rsidP="0046388D">
      <w:pPr>
        <w:rPr>
          <w:rFonts w:ascii="Arial" w:hAnsi="Arial" w:cs="Arial"/>
        </w:rPr>
      </w:pPr>
      <w:r>
        <w:rPr>
          <w:rFonts w:ascii="Arial" w:hAnsi="Arial" w:cs="Arial"/>
        </w:rPr>
        <w:t xml:space="preserve">Main, P. (2023) </w:t>
      </w:r>
      <w:r>
        <w:rPr>
          <w:rFonts w:ascii="Arial" w:hAnsi="Arial" w:cs="Arial"/>
          <w:i/>
          <w:iCs/>
        </w:rPr>
        <w:t xml:space="preserve">John Dewey’s theory. </w:t>
      </w:r>
      <w:r w:rsidRPr="0064371A">
        <w:rPr>
          <w:rFonts w:ascii="Arial" w:hAnsi="Arial" w:cs="Arial"/>
        </w:rPr>
        <w:t xml:space="preserve">Available </w:t>
      </w:r>
      <w:r>
        <w:rPr>
          <w:rFonts w:ascii="Arial" w:hAnsi="Arial" w:cs="Arial"/>
        </w:rPr>
        <w:t xml:space="preserve">at: </w:t>
      </w:r>
      <w:hyperlink r:id="rId13" w:history="1">
        <w:r w:rsidRPr="00552701">
          <w:rPr>
            <w:rStyle w:val="Hyperlink"/>
            <w:rFonts w:ascii="Arial" w:hAnsi="Arial" w:cs="Arial"/>
          </w:rPr>
          <w:t>https://www.structural-learning.com/post/john-deweys-theory</w:t>
        </w:r>
      </w:hyperlink>
      <w:r>
        <w:rPr>
          <w:rFonts w:ascii="Arial" w:hAnsi="Arial" w:cs="Arial"/>
        </w:rPr>
        <w:t xml:space="preserve"> (Accessed: 21 October 2025). </w:t>
      </w:r>
    </w:p>
    <w:p w14:paraId="46AEF0F5" w14:textId="77777777" w:rsidR="0046388D" w:rsidRDefault="0046388D" w:rsidP="0046388D">
      <w:pPr>
        <w:rPr>
          <w:rFonts w:ascii="Arial" w:hAnsi="Arial" w:cs="Arial"/>
        </w:rPr>
      </w:pPr>
    </w:p>
    <w:p w14:paraId="405EB60E" w14:textId="77777777" w:rsidR="0046388D" w:rsidRPr="00107D0D" w:rsidRDefault="0046388D" w:rsidP="0046388D">
      <w:pPr>
        <w:rPr>
          <w:rFonts w:ascii="Arial" w:hAnsi="Arial" w:cs="Arial"/>
        </w:rPr>
      </w:pPr>
      <w:r>
        <w:rPr>
          <w:rFonts w:ascii="Arial" w:hAnsi="Arial" w:cs="Arial"/>
        </w:rPr>
        <w:t xml:space="preserve">Moon, J. A. 2013) </w:t>
      </w:r>
      <w:r>
        <w:rPr>
          <w:rFonts w:ascii="Arial" w:hAnsi="Arial" w:cs="Arial"/>
          <w:i/>
          <w:iCs/>
        </w:rPr>
        <w:t>Reflection and Employability: Learning through Reflective Practice.</w:t>
      </w:r>
      <w:r>
        <w:rPr>
          <w:rFonts w:ascii="Arial" w:hAnsi="Arial" w:cs="Arial"/>
        </w:rPr>
        <w:t xml:space="preserve"> London: Routledge. </w:t>
      </w:r>
    </w:p>
    <w:p w14:paraId="0C7B02C4" w14:textId="77777777" w:rsidR="0046388D" w:rsidRDefault="0046388D" w:rsidP="0046388D">
      <w:pPr>
        <w:rPr>
          <w:rFonts w:ascii="Arial" w:hAnsi="Arial" w:cs="Arial"/>
        </w:rPr>
      </w:pPr>
    </w:p>
    <w:p w14:paraId="6625DE36" w14:textId="77777777" w:rsidR="0046388D" w:rsidRPr="00F45113" w:rsidRDefault="0046388D" w:rsidP="0046388D">
      <w:pPr>
        <w:rPr>
          <w:rFonts w:ascii="Arial" w:hAnsi="Arial" w:cs="Arial"/>
          <w:i/>
          <w:iCs/>
        </w:rPr>
      </w:pPr>
      <w:r>
        <w:rPr>
          <w:rFonts w:ascii="Arial" w:hAnsi="Arial" w:cs="Arial"/>
        </w:rPr>
        <w:t xml:space="preserve">Roffey- Barentsen, J. and Malthouse, R. (2013) </w:t>
      </w:r>
      <w:r>
        <w:rPr>
          <w:rFonts w:ascii="Arial" w:hAnsi="Arial" w:cs="Arial"/>
          <w:i/>
          <w:iCs/>
        </w:rPr>
        <w:t>Reflective Practice in the lifelong learning sector. 2</w:t>
      </w:r>
      <w:r w:rsidRPr="006A7905">
        <w:rPr>
          <w:rFonts w:ascii="Arial" w:hAnsi="Arial" w:cs="Arial"/>
          <w:i/>
          <w:iCs/>
          <w:vertAlign w:val="superscript"/>
        </w:rPr>
        <w:t>nd</w:t>
      </w:r>
      <w:r>
        <w:rPr>
          <w:rFonts w:ascii="Arial" w:hAnsi="Arial" w:cs="Arial"/>
          <w:i/>
          <w:iCs/>
        </w:rPr>
        <w:t xml:space="preserve"> ed. London: Learning Matters. </w:t>
      </w:r>
    </w:p>
    <w:p w14:paraId="55CAA29F" w14:textId="77777777" w:rsidR="0046388D" w:rsidRDefault="0046388D" w:rsidP="0046388D">
      <w:pPr>
        <w:rPr>
          <w:rFonts w:ascii="Arial" w:hAnsi="Arial" w:cs="Arial"/>
        </w:rPr>
      </w:pPr>
    </w:p>
    <w:p w14:paraId="59CD81E8" w14:textId="77777777" w:rsidR="0046388D" w:rsidRPr="003421E3" w:rsidRDefault="0046388D" w:rsidP="0046388D">
      <w:pPr>
        <w:rPr>
          <w:rFonts w:ascii="Arial" w:hAnsi="Arial" w:cs="Arial"/>
          <w:i/>
          <w:iCs/>
        </w:rPr>
      </w:pPr>
      <w:r>
        <w:rPr>
          <w:rFonts w:ascii="Arial" w:hAnsi="Arial" w:cs="Arial"/>
        </w:rPr>
        <w:t xml:space="preserve">Schön, D. A. (1983) </w:t>
      </w:r>
      <w:r>
        <w:rPr>
          <w:rFonts w:ascii="Arial" w:hAnsi="Arial" w:cs="Arial"/>
          <w:i/>
          <w:iCs/>
        </w:rPr>
        <w:t xml:space="preserve">The Reflective Practioner: How Proffesionals Think in Action. </w:t>
      </w:r>
      <w:r w:rsidRPr="0083627B">
        <w:rPr>
          <w:rFonts w:ascii="Arial" w:hAnsi="Arial" w:cs="Arial"/>
        </w:rPr>
        <w:t xml:space="preserve">New </w:t>
      </w:r>
      <w:r>
        <w:rPr>
          <w:rFonts w:ascii="Arial" w:hAnsi="Arial" w:cs="Arial"/>
        </w:rPr>
        <w:t xml:space="preserve">York: Basic Books. </w:t>
      </w:r>
    </w:p>
    <w:p w14:paraId="3BFD7A72" w14:textId="77777777" w:rsidR="0046388D" w:rsidRDefault="0046388D" w:rsidP="0046388D">
      <w:pPr>
        <w:rPr>
          <w:rFonts w:ascii="Arial" w:hAnsi="Arial" w:cs="Arial"/>
        </w:rPr>
      </w:pPr>
    </w:p>
    <w:p w14:paraId="064F471A" w14:textId="77777777" w:rsidR="0046388D" w:rsidRDefault="0046388D" w:rsidP="0046388D">
      <w:pPr>
        <w:rPr>
          <w:rFonts w:ascii="Arial" w:hAnsi="Arial" w:cs="Arial"/>
        </w:rPr>
      </w:pPr>
      <w:r>
        <w:rPr>
          <w:rFonts w:ascii="Arial" w:hAnsi="Arial" w:cs="Arial"/>
        </w:rPr>
        <w:t xml:space="preserve">Simply psychology. (2025) </w:t>
      </w:r>
      <w:r>
        <w:rPr>
          <w:rFonts w:ascii="Arial" w:hAnsi="Arial" w:cs="Arial"/>
          <w:i/>
          <w:iCs/>
        </w:rPr>
        <w:t xml:space="preserve">Gibbs Reflective Cycle. </w:t>
      </w:r>
      <w:r w:rsidRPr="009A4E6B">
        <w:rPr>
          <w:rFonts w:ascii="Arial" w:hAnsi="Arial" w:cs="Arial"/>
        </w:rPr>
        <w:t>Available at</w:t>
      </w:r>
      <w:r>
        <w:rPr>
          <w:rFonts w:ascii="Arial" w:hAnsi="Arial" w:cs="Arial"/>
        </w:rPr>
        <w:t xml:space="preserve">: </w:t>
      </w:r>
      <w:hyperlink r:id="rId14" w:history="1">
        <w:r w:rsidRPr="00552701">
          <w:rPr>
            <w:rStyle w:val="Hyperlink"/>
            <w:rFonts w:ascii="Arial" w:hAnsi="Arial" w:cs="Arial"/>
          </w:rPr>
          <w:t>https://www.simplypsychology.org/gibbs-reflective-cycle.html</w:t>
        </w:r>
      </w:hyperlink>
      <w:r>
        <w:rPr>
          <w:rFonts w:ascii="Arial" w:hAnsi="Arial" w:cs="Arial"/>
        </w:rPr>
        <w:t xml:space="preserve"> (Accessed: 19 October 2025)</w:t>
      </w:r>
    </w:p>
    <w:p w14:paraId="2A676233" w14:textId="77777777" w:rsidR="0046388D" w:rsidRDefault="0046388D" w:rsidP="0046388D">
      <w:pPr>
        <w:rPr>
          <w:rFonts w:ascii="Arial" w:hAnsi="Arial" w:cs="Arial"/>
        </w:rPr>
      </w:pPr>
    </w:p>
    <w:p w14:paraId="5B2F0961" w14:textId="77777777" w:rsidR="0046388D" w:rsidRPr="00783BCB" w:rsidRDefault="0046388D" w:rsidP="0046388D">
      <w:pPr>
        <w:rPr>
          <w:rFonts w:ascii="Arial" w:hAnsi="Arial" w:cs="Arial"/>
        </w:rPr>
      </w:pPr>
      <w:r>
        <w:rPr>
          <w:rFonts w:ascii="Arial" w:hAnsi="Arial" w:cs="Arial"/>
        </w:rPr>
        <w:t xml:space="preserve">Smith, K. (2016) </w:t>
      </w:r>
      <w:r>
        <w:rPr>
          <w:rFonts w:ascii="Arial" w:hAnsi="Arial" w:cs="Arial"/>
          <w:i/>
          <w:iCs/>
        </w:rPr>
        <w:t xml:space="preserve">Reflective Practice in the Early Years. </w:t>
      </w:r>
      <w:r>
        <w:rPr>
          <w:rFonts w:ascii="Arial" w:hAnsi="Arial" w:cs="Arial"/>
        </w:rPr>
        <w:t>2</w:t>
      </w:r>
      <w:r w:rsidRPr="00783BCB">
        <w:rPr>
          <w:rFonts w:ascii="Arial" w:hAnsi="Arial" w:cs="Arial"/>
          <w:vertAlign w:val="superscript"/>
        </w:rPr>
        <w:t>nd</w:t>
      </w:r>
      <w:r>
        <w:rPr>
          <w:rFonts w:ascii="Arial" w:hAnsi="Arial" w:cs="Arial"/>
        </w:rPr>
        <w:t xml:space="preserve"> ed. London: Bloomsbury. </w:t>
      </w:r>
    </w:p>
    <w:p w14:paraId="3687B9B0" w14:textId="77777777" w:rsidR="0046388D" w:rsidRDefault="0046388D" w:rsidP="0046388D">
      <w:pPr>
        <w:rPr>
          <w:rFonts w:ascii="Arial" w:hAnsi="Arial" w:cs="Arial"/>
        </w:rPr>
      </w:pPr>
    </w:p>
    <w:p w14:paraId="0FEB5A8D" w14:textId="77777777" w:rsidR="0046388D" w:rsidRPr="00247E1B" w:rsidRDefault="0046388D" w:rsidP="0046388D">
      <w:pPr>
        <w:rPr>
          <w:rFonts w:ascii="Arial" w:hAnsi="Arial" w:cs="Arial"/>
        </w:rPr>
      </w:pPr>
      <w:r>
        <w:rPr>
          <w:rFonts w:ascii="Arial" w:hAnsi="Arial" w:cs="Arial"/>
        </w:rPr>
        <w:t xml:space="preserve">Thompson, C. (2021) </w:t>
      </w:r>
      <w:r w:rsidRPr="005E3D71">
        <w:rPr>
          <w:rFonts w:ascii="Arial" w:hAnsi="Arial" w:cs="Arial"/>
          <w:i/>
          <w:iCs/>
        </w:rPr>
        <w:t xml:space="preserve">Reflective Practice for professional development: a guide for teachers. </w:t>
      </w:r>
      <w:r>
        <w:rPr>
          <w:rFonts w:ascii="Arial" w:hAnsi="Arial" w:cs="Arial"/>
        </w:rPr>
        <w:t>1</w:t>
      </w:r>
      <w:r w:rsidRPr="002E2ED2">
        <w:rPr>
          <w:rFonts w:ascii="Arial" w:hAnsi="Arial" w:cs="Arial"/>
          <w:vertAlign w:val="superscript"/>
        </w:rPr>
        <w:t>st</w:t>
      </w:r>
      <w:r>
        <w:rPr>
          <w:rFonts w:ascii="Arial" w:hAnsi="Arial" w:cs="Arial"/>
        </w:rPr>
        <w:t xml:space="preserve"> edn. Abingdon, Oxon; New York: Routledge.</w:t>
      </w:r>
    </w:p>
    <w:p w14:paraId="52FD7CE2" w14:textId="77777777" w:rsidR="0046388D" w:rsidRDefault="0046388D" w:rsidP="0046388D">
      <w:pPr>
        <w:rPr>
          <w:rFonts w:ascii="Arial" w:hAnsi="Arial" w:cs="Arial"/>
        </w:rPr>
      </w:pPr>
    </w:p>
    <w:p w14:paraId="61ACC3A4" w14:textId="77777777" w:rsidR="0046388D" w:rsidRDefault="0046388D" w:rsidP="0046388D">
      <w:pPr>
        <w:rPr>
          <w:rFonts w:ascii="Arial" w:hAnsi="Arial" w:cs="Arial"/>
        </w:rPr>
      </w:pPr>
      <w:r>
        <w:rPr>
          <w:rFonts w:ascii="Arial" w:hAnsi="Arial" w:cs="Arial"/>
        </w:rPr>
        <w:t xml:space="preserve">Twinkl (2023) </w:t>
      </w:r>
      <w:r w:rsidRPr="00536440">
        <w:rPr>
          <w:rFonts w:ascii="Arial" w:hAnsi="Arial" w:cs="Arial"/>
          <w:i/>
          <w:iCs/>
        </w:rPr>
        <w:t xml:space="preserve">Reflective practice for early years apprentices and students </w:t>
      </w:r>
      <w:r>
        <w:rPr>
          <w:rFonts w:ascii="Arial" w:hAnsi="Arial" w:cs="Arial"/>
        </w:rPr>
        <w:t xml:space="preserve">Available at: </w:t>
      </w:r>
      <w:hyperlink r:id="rId15" w:history="1">
        <w:r w:rsidRPr="00552701">
          <w:rPr>
            <w:rStyle w:val="Hyperlink"/>
            <w:rFonts w:ascii="Arial" w:hAnsi="Arial" w:cs="Arial"/>
          </w:rPr>
          <w:t>https://www.twinkl.co.uk/blog/reflective-practice-for-early-years-apprentices-and-students-pviblogapprentice</w:t>
        </w:r>
      </w:hyperlink>
      <w:r>
        <w:rPr>
          <w:rFonts w:ascii="Arial" w:hAnsi="Arial" w:cs="Arial"/>
        </w:rPr>
        <w:t xml:space="preserve"> (Accessed: 21 October 2025) </w:t>
      </w:r>
    </w:p>
    <w:p w14:paraId="3BDA46BE" w14:textId="77777777" w:rsidR="0046388D" w:rsidRDefault="0046388D" w:rsidP="0046388D">
      <w:pPr>
        <w:rPr>
          <w:rFonts w:ascii="Arial" w:hAnsi="Arial" w:cs="Arial"/>
        </w:rPr>
      </w:pPr>
    </w:p>
    <w:p w14:paraId="3FD8AA89" w14:textId="77777777" w:rsidR="0046388D" w:rsidRPr="00C826D1" w:rsidRDefault="0046388D" w:rsidP="0046388D">
      <w:pPr>
        <w:rPr>
          <w:rFonts w:ascii="Arial" w:hAnsi="Arial" w:cs="Arial"/>
        </w:rPr>
      </w:pPr>
      <w:r>
        <w:rPr>
          <w:rFonts w:ascii="Arial" w:hAnsi="Arial" w:cs="Arial"/>
        </w:rPr>
        <w:t>University of Edinburgh. (2024)</w:t>
      </w:r>
      <w:r>
        <w:rPr>
          <w:rFonts w:ascii="Arial" w:hAnsi="Arial" w:cs="Arial"/>
          <w:i/>
          <w:iCs/>
        </w:rPr>
        <w:t xml:space="preserve"> Gibbs’ Reflective Cycle. </w:t>
      </w:r>
      <w:r>
        <w:rPr>
          <w:rFonts w:ascii="Arial" w:hAnsi="Arial" w:cs="Arial"/>
        </w:rPr>
        <w:t xml:space="preserve">Available at: </w:t>
      </w:r>
      <w:hyperlink r:id="rId16" w:history="1">
        <w:r w:rsidRPr="00552701">
          <w:rPr>
            <w:rStyle w:val="Hyperlink"/>
            <w:rFonts w:ascii="Arial" w:hAnsi="Arial" w:cs="Arial"/>
          </w:rPr>
          <w:t>https://reflection.ed.ac.uk/reflectors-toolkit/reflecting-on-experience/gibbs-reflective-cycle</w:t>
        </w:r>
      </w:hyperlink>
      <w:r>
        <w:rPr>
          <w:rFonts w:ascii="Arial" w:hAnsi="Arial" w:cs="Arial"/>
        </w:rPr>
        <w:t xml:space="preserve"> (Accessed: 19 October 2025)</w:t>
      </w:r>
    </w:p>
    <w:p w14:paraId="7613167E" w14:textId="77777777" w:rsidR="0046388D" w:rsidRDefault="0046388D" w:rsidP="0046388D">
      <w:pPr>
        <w:rPr>
          <w:rFonts w:ascii="Arial" w:hAnsi="Arial" w:cs="Arial"/>
        </w:rPr>
      </w:pPr>
    </w:p>
    <w:p w14:paraId="5552DFFA" w14:textId="77777777" w:rsidR="0046388D" w:rsidRPr="00E75BC9" w:rsidRDefault="0046388D" w:rsidP="0046388D">
      <w:pPr>
        <w:rPr>
          <w:rFonts w:ascii="Arial" w:hAnsi="Arial" w:cs="Arial"/>
        </w:rPr>
      </w:pPr>
      <w:r>
        <w:rPr>
          <w:rFonts w:ascii="Arial" w:hAnsi="Arial" w:cs="Arial"/>
        </w:rPr>
        <w:t xml:space="preserve">University of Hull (2025). </w:t>
      </w:r>
      <w:r w:rsidRPr="00E75BC9">
        <w:rPr>
          <w:rFonts w:ascii="Arial" w:hAnsi="Arial" w:cs="Arial"/>
          <w:i/>
          <w:iCs/>
        </w:rPr>
        <w:t>Schön reflective writing</w:t>
      </w:r>
      <w:r>
        <w:rPr>
          <w:rFonts w:ascii="Arial" w:hAnsi="Arial" w:cs="Arial"/>
          <w:i/>
          <w:iCs/>
        </w:rPr>
        <w:t xml:space="preserve">. </w:t>
      </w:r>
      <w:r>
        <w:rPr>
          <w:rFonts w:ascii="Arial" w:hAnsi="Arial" w:cs="Arial"/>
        </w:rPr>
        <w:t xml:space="preserve">Available at: </w:t>
      </w:r>
      <w:hyperlink r:id="rId17" w:history="1">
        <w:r w:rsidRPr="00552701">
          <w:rPr>
            <w:rStyle w:val="Hyperlink"/>
            <w:rFonts w:ascii="Arial" w:hAnsi="Arial" w:cs="Arial"/>
          </w:rPr>
          <w:t>https://libguides.hull.ac.uk/reflectivewriting/schon</w:t>
        </w:r>
      </w:hyperlink>
      <w:r>
        <w:rPr>
          <w:rFonts w:ascii="Arial" w:hAnsi="Arial" w:cs="Arial"/>
        </w:rPr>
        <w:t xml:space="preserve"> (Accessed: 21 October 2025).</w:t>
      </w:r>
    </w:p>
    <w:p w14:paraId="67674B91" w14:textId="77777777" w:rsidR="0046388D" w:rsidRDefault="0046388D" w:rsidP="0046388D">
      <w:pPr>
        <w:rPr>
          <w:rFonts w:ascii="Arial" w:hAnsi="Arial" w:cs="Arial"/>
        </w:rPr>
      </w:pPr>
    </w:p>
    <w:p w14:paraId="00CADA0A" w14:textId="77777777" w:rsidR="0046388D" w:rsidRDefault="0046388D" w:rsidP="0046388D">
      <w:pPr>
        <w:rPr>
          <w:rFonts w:ascii="Arial" w:hAnsi="Arial" w:cs="Arial"/>
        </w:rPr>
      </w:pPr>
      <w:r w:rsidRPr="005F7C5C">
        <w:rPr>
          <w:rFonts w:ascii="Arial" w:hAnsi="Arial" w:cs="Arial"/>
        </w:rPr>
        <w:t>University of Hull</w:t>
      </w:r>
      <w:r>
        <w:rPr>
          <w:rFonts w:ascii="Arial" w:hAnsi="Arial" w:cs="Arial"/>
        </w:rPr>
        <w:t xml:space="preserve">. (2025) </w:t>
      </w:r>
      <w:r>
        <w:rPr>
          <w:rFonts w:ascii="Arial" w:hAnsi="Arial" w:cs="Arial"/>
          <w:i/>
          <w:iCs/>
        </w:rPr>
        <w:t xml:space="preserve">Kolb’s Reflective writing. </w:t>
      </w:r>
      <w:r>
        <w:rPr>
          <w:rFonts w:ascii="Arial" w:hAnsi="Arial" w:cs="Arial"/>
        </w:rPr>
        <w:t xml:space="preserve">Available at: </w:t>
      </w:r>
      <w:hyperlink r:id="rId18" w:history="1">
        <w:r w:rsidRPr="00552701">
          <w:rPr>
            <w:rStyle w:val="Hyperlink"/>
            <w:rFonts w:ascii="Arial" w:hAnsi="Arial" w:cs="Arial"/>
          </w:rPr>
          <w:t>https://libguides.hull.ac.uk/reflectivewriting/kolb</w:t>
        </w:r>
      </w:hyperlink>
      <w:r>
        <w:rPr>
          <w:rFonts w:ascii="Arial" w:hAnsi="Arial" w:cs="Arial"/>
        </w:rPr>
        <w:t xml:space="preserve"> (Accessed 19 October 2025) </w:t>
      </w:r>
    </w:p>
    <w:p w14:paraId="011B5561" w14:textId="77777777" w:rsidR="0046388D" w:rsidRDefault="0046388D" w:rsidP="0046388D">
      <w:pPr>
        <w:rPr>
          <w:rFonts w:ascii="Arial" w:hAnsi="Arial" w:cs="Arial"/>
        </w:rPr>
      </w:pPr>
    </w:p>
    <w:p w14:paraId="10A71002" w14:textId="77777777" w:rsidR="0046388D" w:rsidRDefault="0046388D" w:rsidP="0046388D">
      <w:pPr>
        <w:rPr>
          <w:rFonts w:ascii="Arial" w:hAnsi="Arial" w:cs="Arial"/>
        </w:rPr>
      </w:pPr>
      <w:r>
        <w:rPr>
          <w:rFonts w:ascii="Arial" w:hAnsi="Arial" w:cs="Arial"/>
        </w:rPr>
        <w:t xml:space="preserve">University of Puget Sound. (2016) </w:t>
      </w:r>
      <w:r w:rsidRPr="00020F9B">
        <w:rPr>
          <w:rFonts w:ascii="Arial" w:hAnsi="Arial" w:cs="Arial"/>
          <w:i/>
          <w:iCs/>
        </w:rPr>
        <w:t>Kolb’s learning cycle</w:t>
      </w:r>
      <w:r>
        <w:rPr>
          <w:rFonts w:ascii="Arial" w:hAnsi="Arial" w:cs="Arial"/>
        </w:rPr>
        <w:t xml:space="preserve">. Available at: </w:t>
      </w:r>
      <w:hyperlink r:id="rId19" w:history="1">
        <w:r w:rsidRPr="00552701">
          <w:rPr>
            <w:rStyle w:val="Hyperlink"/>
            <w:rFonts w:ascii="Arial" w:hAnsi="Arial" w:cs="Arial"/>
          </w:rPr>
          <w:t>https://www.pugetsound.edu/kolbs-learning-cycle</w:t>
        </w:r>
      </w:hyperlink>
      <w:r>
        <w:rPr>
          <w:rFonts w:ascii="Arial" w:hAnsi="Arial" w:cs="Arial"/>
        </w:rPr>
        <w:t xml:space="preserve"> (Accessed: 18 October 2025)</w:t>
      </w:r>
    </w:p>
    <w:p w14:paraId="7C7E9637" w14:textId="77777777" w:rsidR="000E7767" w:rsidRDefault="000E7767" w:rsidP="000E7767">
      <w:pPr>
        <w:rPr>
          <w:rFonts w:ascii="Arial" w:hAnsi="Arial" w:cs="Arial"/>
          <w:b/>
          <w:bCs/>
        </w:rPr>
      </w:pPr>
    </w:p>
    <w:p w14:paraId="0A110194" w14:textId="77777777" w:rsidR="00A12059" w:rsidRDefault="00A12059"/>
    <w:sectPr w:rsidR="00A12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73ADC"/>
    <w:multiLevelType w:val="hybridMultilevel"/>
    <w:tmpl w:val="0BE2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D25416"/>
    <w:multiLevelType w:val="hybridMultilevel"/>
    <w:tmpl w:val="1CB6E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767"/>
    <w:rsid w:val="00083CB1"/>
    <w:rsid w:val="00090556"/>
    <w:rsid w:val="000C0B5F"/>
    <w:rsid w:val="000D3BA9"/>
    <w:rsid w:val="000E7767"/>
    <w:rsid w:val="002A3D9C"/>
    <w:rsid w:val="002C6DEB"/>
    <w:rsid w:val="002E40BC"/>
    <w:rsid w:val="0046388D"/>
    <w:rsid w:val="004D53AE"/>
    <w:rsid w:val="005A4375"/>
    <w:rsid w:val="005F5A5C"/>
    <w:rsid w:val="007176C2"/>
    <w:rsid w:val="007446FA"/>
    <w:rsid w:val="00825E81"/>
    <w:rsid w:val="00A12059"/>
    <w:rsid w:val="00AC1F39"/>
    <w:rsid w:val="00BA4F50"/>
    <w:rsid w:val="00BD3F28"/>
    <w:rsid w:val="00D217B3"/>
    <w:rsid w:val="00F6558C"/>
    <w:rsid w:val="00FD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994BF"/>
  <w15:chartTrackingRefBased/>
  <w15:docId w15:val="{EF078C7F-7F30-1946-A716-2719701B4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767"/>
    <w:rPr>
      <w:rFonts w:ascii="Times New Roman" w:eastAsia="Times New Roman" w:hAnsi="Times New Roman" w:cs="Times New Roma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7767"/>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388D"/>
    <w:pPr>
      <w:spacing w:after="160" w:line="259" w:lineRule="auto"/>
      <w:ind w:left="720"/>
      <w:contextualSpacing/>
    </w:pPr>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4638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516083">
      <w:bodyDiv w:val="1"/>
      <w:marLeft w:val="0"/>
      <w:marRight w:val="0"/>
      <w:marTop w:val="0"/>
      <w:marBottom w:val="0"/>
      <w:divBdr>
        <w:top w:val="none" w:sz="0" w:space="0" w:color="auto"/>
        <w:left w:val="none" w:sz="0" w:space="0" w:color="auto"/>
        <w:bottom w:val="none" w:sz="0" w:space="0" w:color="auto"/>
        <w:right w:val="none" w:sz="0" w:space="0" w:color="auto"/>
      </w:divBdr>
    </w:div>
    <w:div w:id="94064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practicent.co.uk/news/the-importance-of-reflective-practice-in-early-years-apprenticeships" TargetMode="External"/><Relationship Id="rId13" Type="http://schemas.openxmlformats.org/officeDocument/2006/relationships/hyperlink" Target="https://www.structural-learning.com/post/john-deweys-theory" TargetMode="External"/><Relationship Id="rId18" Type="http://schemas.openxmlformats.org/officeDocument/2006/relationships/hyperlink" Target="https://libguides.hull.ac.uk/reflectivewriting/kolb"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teaching.london.edu/development/refelctive-practice/" TargetMode="External"/><Relationship Id="rId17" Type="http://schemas.openxmlformats.org/officeDocument/2006/relationships/hyperlink" Target="https://libguides.hull.ac.uk/reflectivewriting/schon" TargetMode="External"/><Relationship Id="rId2" Type="http://schemas.openxmlformats.org/officeDocument/2006/relationships/numbering" Target="numbering.xml"/><Relationship Id="rId16" Type="http://schemas.openxmlformats.org/officeDocument/2006/relationships/hyperlink" Target="https://reflection.ed.ac.uk/reflectors-toolkit/reflecting-on-experience/gibbs-reflective-cy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dical-interviews.co.uk/blog/benefits-experiential-learning-kolbs-learning-cycle-training" TargetMode="External"/><Relationship Id="rId5" Type="http://schemas.openxmlformats.org/officeDocument/2006/relationships/webSettings" Target="webSettings.xml"/><Relationship Id="rId15" Type="http://schemas.openxmlformats.org/officeDocument/2006/relationships/hyperlink" Target="https://www.twinkl.co.uk/blog/reflective-practice-for-early-years-apprentices-and-students-pviblogapprentice" TargetMode="External"/><Relationship Id="rId10" Type="http://schemas.openxmlformats.org/officeDocument/2006/relationships/hyperlink" Target="https://helendenheld.com/tag/gibbs-reflective-learning-cycle/" TargetMode="External"/><Relationship Id="rId19" Type="http://schemas.openxmlformats.org/officeDocument/2006/relationships/hyperlink" Target="https://www.pugetsound.edu/kolbs-learning-cycle" TargetMode="External"/><Relationship Id="rId4" Type="http://schemas.openxmlformats.org/officeDocument/2006/relationships/settings" Target="settings.xml"/><Relationship Id="rId9" Type="http://schemas.openxmlformats.org/officeDocument/2006/relationships/hyperlink" Target="https://creately.com/guides/gibbs-reflective-cycle/" TargetMode="External"/><Relationship Id="rId14" Type="http://schemas.openxmlformats.org/officeDocument/2006/relationships/hyperlink" Target="https://www.simplypsychology.org/gibbs-reflective-cyc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A8F71-64C4-BB45-84A7-580D1F8F2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4</Pages>
  <Words>1642</Words>
  <Characters>9361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 (2508409)</dc:creator>
  <cp:keywords/>
  <dc:description/>
  <cp:lastModifiedBy>Katie Jones (2508409)</cp:lastModifiedBy>
  <cp:revision>19</cp:revision>
  <dcterms:created xsi:type="dcterms:W3CDTF">2025-10-19T15:06:00Z</dcterms:created>
  <dcterms:modified xsi:type="dcterms:W3CDTF">2025-10-22T20:24:00Z</dcterms:modified>
</cp:coreProperties>
</file>