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2C221" w14:textId="468760CE" w:rsidR="004E596B" w:rsidRDefault="004E596B" w:rsidP="004E596B"/>
    <w:p w14:paraId="52998D5C" w14:textId="3E6446A3" w:rsidR="004F6758" w:rsidRDefault="004F6758" w:rsidP="004E596B"/>
    <w:p w14:paraId="27F6BD4C" w14:textId="3FC8DD88" w:rsidR="00A939C9" w:rsidRDefault="00A939C9" w:rsidP="004E596B"/>
    <w:p w14:paraId="17E78AD7" w14:textId="1E861958" w:rsidR="00A939C9" w:rsidRDefault="00A939C9" w:rsidP="004E596B"/>
    <w:p w14:paraId="1986F633" w14:textId="77777777" w:rsidR="00A939C9" w:rsidRDefault="00A939C9" w:rsidP="004E596B"/>
    <w:p w14:paraId="54AFB037" w14:textId="77777777" w:rsidR="004F6758" w:rsidRDefault="004F6758" w:rsidP="004E596B"/>
    <w:p w14:paraId="558D100B" w14:textId="28C62B2E" w:rsidR="00A939C9" w:rsidRDefault="00A939C9" w:rsidP="00A939C9">
      <w:pPr>
        <w:jc w:val="center"/>
        <w:rPr>
          <w:rFonts w:ascii="Times New Roman" w:hAnsi="Times New Roman" w:cs="Times New Roman"/>
          <w:sz w:val="28"/>
          <w:szCs w:val="28"/>
        </w:rPr>
      </w:pPr>
      <w:r w:rsidRPr="00A939C9">
        <w:rPr>
          <w:rFonts w:ascii="Times New Roman" w:hAnsi="Times New Roman" w:cs="Times New Roman"/>
          <w:sz w:val="28"/>
          <w:szCs w:val="28"/>
        </w:rPr>
        <w:t xml:space="preserve">Yn seiliedig ar dystiolaeth o ymchwil a pholisi cyfredol yn ogystal ag ar ddata a gasglwyd o holiadur grŵp, trafodwch yn feirniadol sut y byddech yn cefnogi anghenion grŵp penodol o ddysgwyr mewn modd gynhwysol.  Canolbwyntiwch ar </w:t>
      </w:r>
      <w:r w:rsidRPr="00A939C9">
        <w:rPr>
          <w:rFonts w:ascii="Times New Roman" w:hAnsi="Times New Roman" w:cs="Times New Roman"/>
          <w:b/>
          <w:sz w:val="28"/>
          <w:szCs w:val="28"/>
          <w:u w:val="single"/>
        </w:rPr>
        <w:t xml:space="preserve">un </w:t>
      </w:r>
      <w:r w:rsidRPr="00A939C9">
        <w:rPr>
          <w:rFonts w:ascii="Times New Roman" w:hAnsi="Times New Roman" w:cs="Times New Roman"/>
          <w:sz w:val="28"/>
          <w:szCs w:val="28"/>
        </w:rPr>
        <w:t>anhawster dysgu penodol, anabledd neu angen ychwanegol ar gyfer eich trafodaeth.</w:t>
      </w:r>
    </w:p>
    <w:p w14:paraId="55734BB7" w14:textId="77777777" w:rsidR="00A939C9" w:rsidRPr="00A939C9" w:rsidRDefault="00A939C9" w:rsidP="00A939C9">
      <w:pPr>
        <w:jc w:val="center"/>
        <w:rPr>
          <w:rFonts w:ascii="Times New Roman" w:hAnsi="Times New Roman" w:cs="Times New Roman"/>
          <w:sz w:val="28"/>
          <w:szCs w:val="28"/>
        </w:rPr>
      </w:pPr>
    </w:p>
    <w:p w14:paraId="620762CA" w14:textId="1FAD48F2" w:rsidR="00A939C9" w:rsidRPr="00A939C9" w:rsidRDefault="00A939C9" w:rsidP="00A939C9">
      <w:pPr>
        <w:jc w:val="center"/>
        <w:rPr>
          <w:rFonts w:ascii="Times New Roman" w:hAnsi="Times New Roman" w:cs="Times New Roman"/>
          <w:sz w:val="28"/>
          <w:szCs w:val="28"/>
          <w:u w:val="single"/>
        </w:rPr>
      </w:pPr>
      <w:r w:rsidRPr="00A939C9">
        <w:rPr>
          <w:rFonts w:ascii="Times New Roman" w:hAnsi="Times New Roman" w:cs="Times New Roman"/>
          <w:sz w:val="28"/>
          <w:szCs w:val="28"/>
        </w:rPr>
        <w:t>Defnyddiwch y sgiliau TGCh a ddatblygwyd yn ystod y modwl i gyflwyno eich canfyddiadau.</w:t>
      </w:r>
    </w:p>
    <w:p w14:paraId="0244B231" w14:textId="371B2AFB" w:rsidR="00A939C9" w:rsidRDefault="00A939C9" w:rsidP="00A11D9E">
      <w:pPr>
        <w:spacing w:line="360" w:lineRule="auto"/>
        <w:ind w:firstLine="720"/>
        <w:rPr>
          <w:rStyle w:val="Strong"/>
          <w:rFonts w:ascii="Times New Roman" w:hAnsi="Times New Roman" w:cs="Times New Roman"/>
          <w:b w:val="0"/>
          <w:color w:val="FF0000"/>
          <w:sz w:val="24"/>
          <w:szCs w:val="24"/>
          <w:shd w:val="clear" w:color="auto" w:fill="FFFFFF"/>
        </w:rPr>
      </w:pPr>
    </w:p>
    <w:p w14:paraId="284C9F40" w14:textId="77777777" w:rsidR="00A939C9" w:rsidRDefault="00A939C9" w:rsidP="00A11D9E">
      <w:pPr>
        <w:spacing w:line="360" w:lineRule="auto"/>
        <w:ind w:firstLine="720"/>
        <w:rPr>
          <w:rStyle w:val="Strong"/>
          <w:rFonts w:ascii="Times New Roman" w:hAnsi="Times New Roman" w:cs="Times New Roman"/>
          <w:b w:val="0"/>
          <w:color w:val="FF0000"/>
          <w:sz w:val="24"/>
          <w:szCs w:val="24"/>
          <w:shd w:val="clear" w:color="auto" w:fill="FFFFFF"/>
        </w:rPr>
      </w:pPr>
    </w:p>
    <w:p w14:paraId="2136A79B" w14:textId="31075FAA" w:rsidR="00A939C9" w:rsidRPr="00A939C9" w:rsidRDefault="00A939C9" w:rsidP="00A939C9">
      <w:pPr>
        <w:jc w:val="center"/>
        <w:rPr>
          <w:rStyle w:val="Strong"/>
          <w:rFonts w:ascii="Times New Roman" w:hAnsi="Times New Roman" w:cs="Times New Roman"/>
          <w:b w:val="0"/>
          <w:sz w:val="28"/>
          <w:szCs w:val="28"/>
          <w:shd w:val="clear" w:color="auto" w:fill="FFFFFF"/>
        </w:rPr>
      </w:pPr>
      <w:r w:rsidRPr="00A939C9">
        <w:rPr>
          <w:rStyle w:val="Strong"/>
          <w:rFonts w:ascii="Times New Roman" w:hAnsi="Times New Roman" w:cs="Times New Roman"/>
          <w:b w:val="0"/>
          <w:sz w:val="28"/>
          <w:szCs w:val="28"/>
          <w:shd w:val="clear" w:color="auto" w:fill="FFFFFF"/>
        </w:rPr>
        <w:t>ECAD5003</w:t>
      </w:r>
      <w:r>
        <w:rPr>
          <w:rStyle w:val="Strong"/>
          <w:rFonts w:ascii="Times New Roman" w:hAnsi="Times New Roman" w:cs="Times New Roman"/>
          <w:b w:val="0"/>
          <w:sz w:val="28"/>
          <w:szCs w:val="28"/>
          <w:shd w:val="clear" w:color="auto" w:fill="FFFFFF"/>
        </w:rPr>
        <w:t>-C</w:t>
      </w:r>
    </w:p>
    <w:p w14:paraId="358F76AC" w14:textId="77777777" w:rsidR="00A939C9" w:rsidRDefault="00A939C9">
      <w:pPr>
        <w:rPr>
          <w:rStyle w:val="Strong"/>
          <w:rFonts w:ascii="Times New Roman" w:hAnsi="Times New Roman" w:cs="Times New Roman"/>
          <w:b w:val="0"/>
          <w:color w:val="FF0000"/>
          <w:sz w:val="24"/>
          <w:szCs w:val="24"/>
          <w:shd w:val="clear" w:color="auto" w:fill="FFFFFF"/>
        </w:rPr>
      </w:pPr>
      <w:r>
        <w:rPr>
          <w:rStyle w:val="Strong"/>
          <w:rFonts w:ascii="Times New Roman" w:hAnsi="Times New Roman" w:cs="Times New Roman"/>
          <w:b w:val="0"/>
          <w:color w:val="FF0000"/>
          <w:sz w:val="24"/>
          <w:szCs w:val="24"/>
          <w:shd w:val="clear" w:color="auto" w:fill="FFFFFF"/>
        </w:rPr>
        <w:br w:type="page"/>
      </w:r>
    </w:p>
    <w:p w14:paraId="0145AA41" w14:textId="77777777" w:rsidR="00CD6B69" w:rsidRPr="0048066B" w:rsidRDefault="00CD6B69" w:rsidP="0048066B">
      <w:pPr>
        <w:spacing w:line="360" w:lineRule="auto"/>
        <w:ind w:firstLine="720"/>
        <w:rPr>
          <w:rStyle w:val="Strong"/>
          <w:rFonts w:ascii="Times New Roman" w:hAnsi="Times New Roman" w:cs="Times New Roman"/>
          <w:b w:val="0"/>
          <w:sz w:val="24"/>
          <w:szCs w:val="24"/>
          <w:shd w:val="clear" w:color="auto" w:fill="FFFFFF"/>
        </w:rPr>
      </w:pPr>
      <w:r w:rsidRPr="0048066B">
        <w:rPr>
          <w:rStyle w:val="Strong"/>
          <w:rFonts w:ascii="Times New Roman" w:hAnsi="Times New Roman" w:cs="Times New Roman"/>
          <w:b w:val="0"/>
          <w:sz w:val="24"/>
          <w:szCs w:val="24"/>
          <w:shd w:val="clear" w:color="auto" w:fill="FFFFFF"/>
        </w:rPr>
        <w:lastRenderedPageBreak/>
        <w:t>Mae'r term Anghenion Dysgu Ychwanegol (ADY) a'r Ddarpariaeth Dysgu Ychwanegol wedi disodli Anghenion Addysgol Arbennig (AAA) a Darpariaeth Addysgol Arbennig. Mae gan y term anghenion dysgu ychwanegol ychwanegol ddiffiniad cyfreithiol. Cyfeirir at blant a phobl ifanc ag anghenion corfforol, dysgu neu synhwyraidd sy'n gwneud dysgu yn fwy anodd na'r rhan fwyaf o blant o'r un oedran.</w:t>
      </w:r>
    </w:p>
    <w:p w14:paraId="47C4B021" w14:textId="77777777" w:rsidR="0048066B" w:rsidRPr="0048066B" w:rsidRDefault="0048066B" w:rsidP="0048066B">
      <w:pPr>
        <w:spacing w:line="360" w:lineRule="auto"/>
        <w:ind w:firstLine="720"/>
        <w:rPr>
          <w:rFonts w:ascii="Times New Roman" w:hAnsi="Times New Roman" w:cs="Times New Roman"/>
          <w:sz w:val="24"/>
          <w:szCs w:val="24"/>
        </w:rPr>
      </w:pPr>
      <w:r w:rsidRPr="0048066B">
        <w:rPr>
          <w:rFonts w:ascii="Times New Roman" w:hAnsi="Times New Roman" w:cs="Times New Roman"/>
          <w:sz w:val="24"/>
          <w:szCs w:val="24"/>
        </w:rPr>
        <w:t>Mae gan blentyn anghenion addysgol ychwanegol os oes ganddo broblem ddysgu neu anabledd sy'n ei gwneud yn anos iddynt ddysgu na'r rhan fwyaf o blant eu hoedran. Efallai y bydd ganddynt broblemau gyda gwaith ysgol, cyfathrebu neu ymddygiad. Gall rhieni gael help a chyngor gan arbenigwyr, athrawon a sefydliadau gwirfoddol. Canfyddir yng Nghanlyniadau’r Cyfrifiad Ysgolion 2015/16 bod 105,143 o ddisgyblion ag Anghenion Addysgol Arbennig yng Nghymru sef 22.5% o’r disgyblion i gyd (Dauncey, 2016, p.16). Cydnabyddir felly y bydd pob athro neu athrawes yn gyfrifol am ddisgybl ag AAA rywbryd yn ystod ei gyrfa.</w:t>
      </w:r>
    </w:p>
    <w:p w14:paraId="20EAE845" w14:textId="4221CA86" w:rsidR="00B75E5F" w:rsidRPr="0048066B" w:rsidRDefault="002253CC" w:rsidP="0048066B">
      <w:pPr>
        <w:spacing w:line="360" w:lineRule="auto"/>
        <w:ind w:firstLine="720"/>
        <w:rPr>
          <w:rFonts w:ascii="Times New Roman" w:hAnsi="Times New Roman" w:cs="Times New Roman"/>
          <w:sz w:val="24"/>
          <w:szCs w:val="24"/>
        </w:rPr>
      </w:pPr>
      <w:r w:rsidRPr="0048066B">
        <w:rPr>
          <w:rFonts w:ascii="Times New Roman" w:hAnsi="Times New Roman" w:cs="Times New Roman"/>
          <w:sz w:val="24"/>
          <w:szCs w:val="24"/>
        </w:rPr>
        <w:t xml:space="preserve"> </w:t>
      </w:r>
      <w:r w:rsidR="004F6758" w:rsidRPr="0048066B">
        <w:rPr>
          <w:rFonts w:ascii="Times New Roman" w:hAnsi="Times New Roman" w:cs="Times New Roman"/>
          <w:sz w:val="24"/>
          <w:szCs w:val="24"/>
        </w:rPr>
        <w:t>“</w:t>
      </w:r>
      <w:r w:rsidR="00971981" w:rsidRPr="0048066B">
        <w:rPr>
          <w:rFonts w:ascii="Times New Roman" w:hAnsi="Times New Roman" w:cs="Times New Roman"/>
          <w:sz w:val="24"/>
          <w:szCs w:val="24"/>
        </w:rPr>
        <w:t>Inclusion is not only about including pupils with Special Educational Needs in mainstream schoolsit means ensuring that schools and local authorities have a positive ethos with flexibility to provide suitable education for all children and young people</w:t>
      </w:r>
      <w:r w:rsidR="004F6758" w:rsidRPr="0048066B">
        <w:rPr>
          <w:rFonts w:ascii="Times New Roman" w:hAnsi="Times New Roman" w:cs="Times New Roman"/>
          <w:sz w:val="24"/>
          <w:szCs w:val="24"/>
        </w:rPr>
        <w:t>”</w:t>
      </w:r>
      <w:r w:rsidR="00971981" w:rsidRPr="0048066B">
        <w:rPr>
          <w:rFonts w:ascii="Times New Roman" w:hAnsi="Times New Roman" w:cs="Times New Roman"/>
          <w:sz w:val="24"/>
          <w:szCs w:val="24"/>
        </w:rPr>
        <w:t xml:space="preserve"> (WAG, 2006). </w:t>
      </w:r>
      <w:r w:rsidR="00F2087C" w:rsidRPr="0048066B">
        <w:rPr>
          <w:rFonts w:ascii="Times New Roman" w:hAnsi="Times New Roman" w:cs="Times New Roman"/>
          <w:sz w:val="24"/>
          <w:szCs w:val="24"/>
        </w:rPr>
        <w:t>Dyl</w:t>
      </w:r>
      <w:r w:rsidRPr="0048066B">
        <w:rPr>
          <w:rFonts w:ascii="Times New Roman" w:hAnsi="Times New Roman" w:cs="Times New Roman"/>
          <w:sz w:val="24"/>
          <w:szCs w:val="24"/>
        </w:rPr>
        <w:t>ai</w:t>
      </w:r>
      <w:r w:rsidR="00F2087C" w:rsidRPr="0048066B">
        <w:rPr>
          <w:rFonts w:ascii="Times New Roman" w:hAnsi="Times New Roman" w:cs="Times New Roman"/>
          <w:sz w:val="24"/>
          <w:szCs w:val="24"/>
        </w:rPr>
        <w:t xml:space="preserve"> </w:t>
      </w:r>
      <w:r w:rsidR="00971981" w:rsidRPr="0048066B">
        <w:rPr>
          <w:rFonts w:ascii="Times New Roman" w:hAnsi="Times New Roman" w:cs="Times New Roman"/>
          <w:sz w:val="24"/>
          <w:szCs w:val="24"/>
        </w:rPr>
        <w:t xml:space="preserve">ysgolion </w:t>
      </w:r>
      <w:r w:rsidRPr="0048066B">
        <w:rPr>
          <w:rFonts w:ascii="Times New Roman" w:hAnsi="Times New Roman" w:cs="Times New Roman"/>
          <w:sz w:val="24"/>
          <w:szCs w:val="24"/>
        </w:rPr>
        <w:t>f</w:t>
      </w:r>
      <w:r w:rsidR="00971981" w:rsidRPr="0048066B">
        <w:rPr>
          <w:rFonts w:ascii="Times New Roman" w:hAnsi="Times New Roman" w:cs="Times New Roman"/>
          <w:sz w:val="24"/>
          <w:szCs w:val="24"/>
        </w:rPr>
        <w:t>abwysiadu dull cynhwysol o alluogi pob dysgwr i gael mynediad i'r cwricwlwm</w:t>
      </w:r>
      <w:r w:rsidR="00D2226B" w:rsidRPr="0048066B">
        <w:rPr>
          <w:rFonts w:ascii="Times New Roman" w:hAnsi="Times New Roman" w:cs="Times New Roman"/>
          <w:sz w:val="24"/>
          <w:szCs w:val="24"/>
        </w:rPr>
        <w:t xml:space="preserve">. </w:t>
      </w:r>
      <w:r w:rsidR="00F2087C" w:rsidRPr="0048066B">
        <w:rPr>
          <w:rFonts w:ascii="Times New Roman" w:hAnsi="Times New Roman" w:cs="Times New Roman"/>
          <w:sz w:val="24"/>
          <w:szCs w:val="24"/>
        </w:rPr>
        <w:t>Ni ddyli</w:t>
      </w:r>
      <w:r w:rsidR="0048066B" w:rsidRPr="0048066B">
        <w:rPr>
          <w:rFonts w:ascii="Times New Roman" w:hAnsi="Times New Roman" w:cs="Times New Roman"/>
          <w:sz w:val="24"/>
          <w:szCs w:val="24"/>
        </w:rPr>
        <w:t>d</w:t>
      </w:r>
      <w:r w:rsidR="00971981" w:rsidRPr="0048066B">
        <w:rPr>
          <w:rFonts w:ascii="Times New Roman" w:hAnsi="Times New Roman" w:cs="Times New Roman"/>
          <w:sz w:val="24"/>
          <w:szCs w:val="24"/>
        </w:rPr>
        <w:t xml:space="preserve"> ADY</w:t>
      </w:r>
      <w:r w:rsidR="00F2087C" w:rsidRPr="0048066B">
        <w:rPr>
          <w:rFonts w:ascii="Times New Roman" w:hAnsi="Times New Roman" w:cs="Times New Roman"/>
          <w:sz w:val="24"/>
          <w:szCs w:val="24"/>
        </w:rPr>
        <w:t xml:space="preserve"> unigolyn effeithio ar hyn</w:t>
      </w:r>
      <w:r w:rsidR="00971981" w:rsidRPr="0048066B">
        <w:rPr>
          <w:rFonts w:ascii="Times New Roman" w:hAnsi="Times New Roman" w:cs="Times New Roman"/>
          <w:sz w:val="24"/>
          <w:szCs w:val="24"/>
        </w:rPr>
        <w:t>.</w:t>
      </w:r>
      <w:r w:rsidR="004F6758" w:rsidRPr="0048066B">
        <w:rPr>
          <w:rFonts w:ascii="Times New Roman" w:hAnsi="Times New Roman" w:cs="Times New Roman"/>
          <w:sz w:val="24"/>
          <w:szCs w:val="24"/>
        </w:rPr>
        <w:t xml:space="preserve"> </w:t>
      </w:r>
      <w:r w:rsidR="00F2087C" w:rsidRPr="0048066B">
        <w:rPr>
          <w:rFonts w:ascii="Times New Roman" w:hAnsi="Times New Roman" w:cs="Times New Roman"/>
          <w:sz w:val="24"/>
          <w:szCs w:val="24"/>
        </w:rPr>
        <w:t>Mae dyslecsia yn u</w:t>
      </w:r>
      <w:r w:rsidR="004F6758" w:rsidRPr="0048066B">
        <w:rPr>
          <w:rFonts w:ascii="Times New Roman" w:hAnsi="Times New Roman" w:cs="Times New Roman"/>
          <w:sz w:val="24"/>
          <w:szCs w:val="24"/>
        </w:rPr>
        <w:t>n math o ADY sy'n gadael disgyblion o dan anfantais o'u cymharu â'u cyfoedion</w:t>
      </w:r>
      <w:r w:rsidR="00F2087C" w:rsidRPr="0048066B">
        <w:rPr>
          <w:rFonts w:ascii="Times New Roman" w:hAnsi="Times New Roman" w:cs="Times New Roman"/>
          <w:sz w:val="24"/>
          <w:szCs w:val="24"/>
        </w:rPr>
        <w:t>.</w:t>
      </w:r>
      <w:r w:rsidR="004F6758" w:rsidRPr="0048066B">
        <w:rPr>
          <w:rFonts w:ascii="Times New Roman" w:hAnsi="Times New Roman" w:cs="Times New Roman"/>
          <w:sz w:val="24"/>
          <w:szCs w:val="24"/>
        </w:rPr>
        <w:t xml:space="preserve"> </w:t>
      </w:r>
    </w:p>
    <w:p w14:paraId="2FCF5882" w14:textId="77777777" w:rsidR="002253CC" w:rsidRDefault="002253CC" w:rsidP="00F2087C">
      <w:pPr>
        <w:spacing w:line="360" w:lineRule="auto"/>
        <w:ind w:firstLine="720"/>
        <w:rPr>
          <w:rFonts w:ascii="Times New Roman" w:hAnsi="Times New Roman" w:cs="Times New Roman"/>
          <w:color w:val="FF0000"/>
          <w:sz w:val="24"/>
          <w:szCs w:val="24"/>
        </w:rPr>
      </w:pPr>
    </w:p>
    <w:p w14:paraId="62DCA0B9" w14:textId="7012923A" w:rsidR="006F181B" w:rsidRPr="0048066B" w:rsidRDefault="004F6758" w:rsidP="0048066B">
      <w:pPr>
        <w:spacing w:line="360" w:lineRule="auto"/>
        <w:ind w:firstLine="720"/>
        <w:rPr>
          <w:rFonts w:ascii="Times New Roman" w:hAnsi="Times New Roman" w:cs="Times New Roman"/>
          <w:sz w:val="24"/>
          <w:szCs w:val="24"/>
        </w:rPr>
      </w:pPr>
      <w:r w:rsidRPr="0048066B">
        <w:rPr>
          <w:rFonts w:ascii="Times New Roman" w:hAnsi="Times New Roman" w:cs="Times New Roman"/>
          <w:sz w:val="24"/>
          <w:szCs w:val="24"/>
        </w:rPr>
        <w:t xml:space="preserve">Mae dyslecsia yn </w:t>
      </w:r>
      <w:r w:rsidR="00904A48" w:rsidRPr="0048066B">
        <w:rPr>
          <w:rFonts w:ascii="Times New Roman" w:hAnsi="Times New Roman" w:cs="Times New Roman"/>
          <w:sz w:val="24"/>
          <w:szCs w:val="24"/>
        </w:rPr>
        <w:t xml:space="preserve">anhawster cyffredin </w:t>
      </w:r>
      <w:r w:rsidR="002253CC" w:rsidRPr="0048066B">
        <w:rPr>
          <w:rFonts w:ascii="Times New Roman" w:hAnsi="Times New Roman" w:cs="Times New Roman"/>
          <w:sz w:val="24"/>
          <w:szCs w:val="24"/>
        </w:rPr>
        <w:t>a all</w:t>
      </w:r>
      <w:r w:rsidR="00904A48" w:rsidRPr="0048066B">
        <w:rPr>
          <w:rFonts w:ascii="Times New Roman" w:hAnsi="Times New Roman" w:cs="Times New Roman"/>
          <w:sz w:val="24"/>
          <w:szCs w:val="24"/>
        </w:rPr>
        <w:t xml:space="preserve"> achosi problemau gyda darllen, ysgrifennu a sillafu.</w:t>
      </w:r>
      <w:r w:rsidRPr="0048066B">
        <w:rPr>
          <w:rFonts w:ascii="Times New Roman" w:hAnsi="Times New Roman" w:cs="Times New Roman"/>
          <w:sz w:val="24"/>
          <w:szCs w:val="24"/>
        </w:rPr>
        <w:t xml:space="preserve"> Mae</w:t>
      </w:r>
      <w:r w:rsidR="00904A48" w:rsidRPr="0048066B">
        <w:rPr>
          <w:rFonts w:ascii="Times New Roman" w:hAnsi="Times New Roman" w:cs="Times New Roman"/>
          <w:sz w:val="24"/>
          <w:szCs w:val="24"/>
        </w:rPr>
        <w:t xml:space="preserve"> </w:t>
      </w:r>
      <w:r w:rsidR="00AD5163" w:rsidRPr="0048066B">
        <w:rPr>
          <w:rFonts w:ascii="Times New Roman" w:hAnsi="Times New Roman" w:cs="Times New Roman"/>
          <w:sz w:val="24"/>
          <w:szCs w:val="24"/>
          <w:lang w:val="en-GB"/>
        </w:rPr>
        <w:t xml:space="preserve">‘dys’ </w:t>
      </w:r>
      <w:r w:rsidRPr="0048066B">
        <w:rPr>
          <w:rFonts w:ascii="Times New Roman" w:hAnsi="Times New Roman" w:cs="Times New Roman"/>
          <w:sz w:val="24"/>
          <w:szCs w:val="24"/>
          <w:lang w:val="en-GB"/>
        </w:rPr>
        <w:t xml:space="preserve">yn sefyll am </w:t>
      </w:r>
      <w:r w:rsidR="00AD5163" w:rsidRPr="0048066B">
        <w:rPr>
          <w:rFonts w:ascii="Times New Roman" w:hAnsi="Times New Roman" w:cs="Times New Roman"/>
          <w:sz w:val="24"/>
          <w:szCs w:val="24"/>
          <w:lang w:val="en-GB"/>
        </w:rPr>
        <w:t xml:space="preserve">anhawster </w:t>
      </w:r>
      <w:r w:rsidRPr="0048066B">
        <w:rPr>
          <w:rFonts w:ascii="Times New Roman" w:hAnsi="Times New Roman" w:cs="Times New Roman"/>
          <w:sz w:val="24"/>
          <w:szCs w:val="24"/>
          <w:lang w:val="en-GB"/>
        </w:rPr>
        <w:t xml:space="preserve">ac </w:t>
      </w:r>
      <w:r w:rsidR="00AD5163" w:rsidRPr="0048066B">
        <w:rPr>
          <w:rFonts w:ascii="Times New Roman" w:hAnsi="Times New Roman" w:cs="Times New Roman"/>
          <w:sz w:val="24"/>
          <w:szCs w:val="24"/>
          <w:lang w:val="en-GB"/>
        </w:rPr>
        <w:t xml:space="preserve">‘lexia’ </w:t>
      </w:r>
      <w:r w:rsidRPr="0048066B">
        <w:rPr>
          <w:rFonts w:ascii="Times New Roman" w:hAnsi="Times New Roman" w:cs="Times New Roman"/>
          <w:sz w:val="24"/>
          <w:szCs w:val="24"/>
          <w:lang w:val="en-GB"/>
        </w:rPr>
        <w:t xml:space="preserve">yn sefyll am </w:t>
      </w:r>
      <w:r w:rsidR="00AD5163" w:rsidRPr="0048066B">
        <w:rPr>
          <w:rFonts w:ascii="Times New Roman" w:hAnsi="Times New Roman" w:cs="Times New Roman"/>
          <w:sz w:val="24"/>
          <w:szCs w:val="24"/>
          <w:lang w:val="en-GB"/>
        </w:rPr>
        <w:t>iaith</w:t>
      </w:r>
      <w:r w:rsidRPr="0048066B">
        <w:rPr>
          <w:rFonts w:ascii="Times New Roman" w:hAnsi="Times New Roman" w:cs="Times New Roman"/>
          <w:sz w:val="24"/>
          <w:szCs w:val="24"/>
          <w:lang w:val="en-GB"/>
        </w:rPr>
        <w:t xml:space="preserve"> felly ystyr gair ‘dyslexia’ yw anhawster iaith</w:t>
      </w:r>
      <w:r w:rsidR="00AD5163" w:rsidRPr="0048066B">
        <w:rPr>
          <w:rFonts w:ascii="Times New Roman" w:hAnsi="Times New Roman" w:cs="Times New Roman"/>
          <w:sz w:val="24"/>
          <w:szCs w:val="24"/>
        </w:rPr>
        <w:t xml:space="preserve">. </w:t>
      </w:r>
      <w:r w:rsidR="00904A48" w:rsidRPr="0048066B">
        <w:rPr>
          <w:rFonts w:ascii="Times New Roman" w:hAnsi="Times New Roman" w:cs="Times New Roman"/>
          <w:sz w:val="24"/>
          <w:szCs w:val="24"/>
        </w:rPr>
        <w:t>Dyma'r mater dysgu mwyaf cyffredin, er nad yw'n glir pa ganran o bobl sydd ag ef. Mae</w:t>
      </w:r>
      <w:r w:rsidR="006F181B" w:rsidRPr="0048066B">
        <w:rPr>
          <w:rFonts w:ascii="Times New Roman" w:hAnsi="Times New Roman" w:cs="Times New Roman"/>
          <w:sz w:val="24"/>
          <w:szCs w:val="24"/>
        </w:rPr>
        <w:t xml:space="preserve"> dyslecsia yn</w:t>
      </w:r>
      <w:r w:rsidR="00904A48" w:rsidRPr="0048066B">
        <w:rPr>
          <w:rFonts w:ascii="Times New Roman" w:hAnsi="Times New Roman" w:cs="Times New Roman"/>
          <w:sz w:val="24"/>
          <w:szCs w:val="24"/>
        </w:rPr>
        <w:t xml:space="preserve"> anhawster dysgu penodol</w:t>
      </w:r>
      <w:r w:rsidR="006F181B" w:rsidRPr="0048066B">
        <w:rPr>
          <w:rFonts w:ascii="Times New Roman" w:hAnsi="Times New Roman" w:cs="Times New Roman"/>
          <w:sz w:val="24"/>
          <w:szCs w:val="24"/>
        </w:rPr>
        <w:t>.</w:t>
      </w:r>
      <w:r w:rsidR="002253CC" w:rsidRPr="0048066B">
        <w:rPr>
          <w:rFonts w:ascii="Times New Roman" w:hAnsi="Times New Roman" w:cs="Times New Roman"/>
          <w:sz w:val="24"/>
          <w:szCs w:val="24"/>
        </w:rPr>
        <w:t xml:space="preserve"> </w:t>
      </w:r>
      <w:r w:rsidR="006F181B" w:rsidRPr="0048066B">
        <w:rPr>
          <w:rFonts w:ascii="Times New Roman" w:hAnsi="Times New Roman" w:cs="Times New Roman"/>
          <w:sz w:val="24"/>
          <w:szCs w:val="24"/>
        </w:rPr>
        <w:t>“Mae anawsterau dysgu penodol (ADP) yn effeithio ar y ffordd y mae gwybodaeth yn cael ei dysgu a’i phrosesu, a gall hyn gael effaith sylweddol ar addysg a dysgu” (Llywodraeth Cymru, 2015, p.2).</w:t>
      </w:r>
      <w:r w:rsidR="006F181B" w:rsidRPr="0048066B">
        <w:rPr>
          <w:rFonts w:ascii="Times New Roman" w:hAnsi="Times New Roman" w:cs="Times New Roman"/>
          <w:b/>
          <w:sz w:val="24"/>
          <w:szCs w:val="24"/>
        </w:rPr>
        <w:t xml:space="preserve"> </w:t>
      </w:r>
      <w:r w:rsidR="00F2087C" w:rsidRPr="0048066B">
        <w:rPr>
          <w:rFonts w:ascii="Times New Roman" w:hAnsi="Times New Roman" w:cs="Times New Roman"/>
          <w:sz w:val="24"/>
          <w:szCs w:val="24"/>
        </w:rPr>
        <w:t>Mae dysgwyr yn amrywio o ran sut mae eu hanawsterau yn amlygu eu hunain.</w:t>
      </w:r>
      <w:r w:rsidR="002253CC" w:rsidRPr="0048066B">
        <w:rPr>
          <w:rFonts w:ascii="Times New Roman" w:hAnsi="Times New Roman" w:cs="Times New Roman"/>
          <w:sz w:val="24"/>
          <w:szCs w:val="24"/>
        </w:rPr>
        <w:t xml:space="preserve"> </w:t>
      </w:r>
      <w:r w:rsidR="006F181B" w:rsidRPr="0048066B">
        <w:rPr>
          <w:rFonts w:ascii="Times New Roman" w:hAnsi="Times New Roman" w:cs="Times New Roman"/>
          <w:sz w:val="24"/>
          <w:szCs w:val="24"/>
        </w:rPr>
        <w:t>Gellir</w:t>
      </w:r>
      <w:r w:rsidR="00904A48" w:rsidRPr="0048066B">
        <w:rPr>
          <w:rFonts w:ascii="Times New Roman" w:hAnsi="Times New Roman" w:cs="Times New Roman"/>
          <w:sz w:val="24"/>
          <w:szCs w:val="24"/>
        </w:rPr>
        <w:t xml:space="preserve"> achosi problemau gyda galluoedd penodol a ddefnyddir ar gyfer dysgu, fel darllen ac ysgrifennu, er hyn ni effeithir ar gudd-wybodaeth. </w:t>
      </w:r>
      <w:r w:rsidR="006F181B" w:rsidRPr="0048066B">
        <w:rPr>
          <w:rFonts w:ascii="Times New Roman" w:hAnsi="Times New Roman" w:cs="Times New Roman"/>
          <w:sz w:val="24"/>
          <w:szCs w:val="24"/>
        </w:rPr>
        <w:t>Dengys tystiolaeth fod dyslecsia yn broblem gydol oes sy’n achosi problemau a heriau gwahanol bob dydd.</w:t>
      </w:r>
    </w:p>
    <w:p w14:paraId="698A5983" w14:textId="77777777" w:rsidR="0048066B" w:rsidRPr="0048066B" w:rsidRDefault="0048066B" w:rsidP="0048066B">
      <w:pPr>
        <w:spacing w:line="360" w:lineRule="auto"/>
        <w:ind w:firstLine="720"/>
        <w:rPr>
          <w:rFonts w:ascii="Times New Roman" w:hAnsi="Times New Roman" w:cs="Times New Roman"/>
          <w:sz w:val="24"/>
          <w:szCs w:val="24"/>
        </w:rPr>
      </w:pPr>
      <w:r w:rsidRPr="0048066B">
        <w:rPr>
          <w:rFonts w:ascii="Times New Roman" w:hAnsi="Times New Roman" w:cs="Times New Roman"/>
          <w:sz w:val="24"/>
          <w:szCs w:val="24"/>
        </w:rPr>
        <w:t>Gall dyslecsia effeithio ar blant ac oedolion o bob gallu deallusol. Nid yw union achos dyslecsia yn hysbys, ond yn aml mae'n ymddangos ei fod yn rhedeg mewn teuluoedd. Gall dyslecsia fod yn etifeddol. Cytûn GIG (2018) a dywed “It's thought certain genes inherited from your parents may act together in a way that affects how some parts of the brain develop during early life.” Mae gan tua 40% o frodyr a chwiorydd ddyslecsia neu wahaniaethau darllen. Mae cymaint â 49% o rieni plant â dyslecsia yn ei gael hefyd. Credir y gall rhai genynnau a etifeddwyd gan eich rhieni weithredu gyda'i gilydd mewn ffordd sy'n effeithio ar sut mae rhai rhannau o'r ymennydd yn datblygu yn ystod bywyd cynnar.  Dyslecsia yw’r canlyniad o ddiffyg cysylltiadau yn yr ymennydd. “A child with an affected parent has a risk of 40-60% of developing dyslexia” (Schumacher J, Hoffmann P, Schmal C, et al, 2007, p.289).</w:t>
      </w:r>
    </w:p>
    <w:p w14:paraId="0B48B659" w14:textId="00479A9A" w:rsidR="0048066B" w:rsidRDefault="00C507D5" w:rsidP="00A11D9E">
      <w:pPr>
        <w:spacing w:line="360" w:lineRule="auto"/>
        <w:rPr>
          <w:rFonts w:ascii="Times New Roman" w:hAnsi="Times New Roman" w:cs="Times New Roman"/>
          <w:sz w:val="24"/>
          <w:szCs w:val="24"/>
        </w:rPr>
      </w:pPr>
      <w:r>
        <w:rPr>
          <w:rFonts w:ascii="Times New Roman" w:hAnsi="Times New Roman" w:cs="Times New Roman"/>
          <w:sz w:val="24"/>
          <w:szCs w:val="24"/>
        </w:rPr>
        <w:tab/>
      </w:r>
      <w:r w:rsidR="0048066B" w:rsidRPr="0048066B">
        <w:rPr>
          <w:rFonts w:ascii="Times New Roman" w:hAnsi="Times New Roman" w:cs="Times New Roman"/>
          <w:sz w:val="24"/>
          <w:szCs w:val="24"/>
        </w:rPr>
        <w:t>Mae plant â dyslecsia yn cael trafferth darllen yn gywir ac yn rhugl. Gallant hefyd gael anawsterau gyda darllen a deall, sillafu ac ysgrifennu. Gyda chefnogaeth a chymorth priodol, fel arfer nid oes rheswm pam na all plentyn â dyslecsia fynd i ysgol brif ffrwd, er y gall nifer fach o blant elwa o fynychu ysgol arbenigol. Trafodir dyslecsia yn aml gan wasanaethau a’r llywodraeth felly maent yn bwnc poblogaidd. Oherwydd hyn, credir y bydd ymchwil pellach mewn i’r pwnc o fudd ac yn helpu cyflawni safon SAC S3.1.2 sef “Mae’n rhoi ystyriaeth briodol i gynllunio ar gyfer anghenion amrywiol yr holl ddisgyblion”. Hefyd mae bod yn ystyriol o anghenion y disgyblion yn hanfodol i athrawon gan ei fod yn eu galluogi i gyrraedd safon SAC S1.1: “deall gwahanol anghenion dysgu dysgwyr ac yn ymdrechu i ddarparu'r addysg orau posibl i'w galluogi i wneud y gorau o'u potensial” (SWWCTE, 2009).</w:t>
      </w:r>
    </w:p>
    <w:p w14:paraId="61FF63B7" w14:textId="77777777" w:rsidR="00DF085D" w:rsidRDefault="00DF085D" w:rsidP="00A11D9E">
      <w:pPr>
        <w:spacing w:line="360" w:lineRule="auto"/>
        <w:rPr>
          <w:rFonts w:ascii="Times New Roman" w:hAnsi="Times New Roman" w:cs="Times New Roman"/>
          <w:color w:val="000000"/>
          <w:sz w:val="24"/>
          <w:szCs w:val="24"/>
        </w:rPr>
      </w:pPr>
    </w:p>
    <w:p w14:paraId="3B0E0CC2" w14:textId="28F4205B" w:rsidR="00666A83" w:rsidRPr="00A11D9E" w:rsidRDefault="00904A48" w:rsidP="00A11D9E">
      <w:pPr>
        <w:spacing w:line="360" w:lineRule="auto"/>
        <w:rPr>
          <w:rFonts w:ascii="Times New Roman" w:hAnsi="Times New Roman" w:cs="Times New Roman"/>
          <w:sz w:val="24"/>
          <w:szCs w:val="24"/>
        </w:rPr>
      </w:pPr>
      <w:r w:rsidRPr="00A11D9E">
        <w:rPr>
          <w:rFonts w:ascii="Times New Roman" w:hAnsi="Times New Roman" w:cs="Times New Roman"/>
          <w:sz w:val="24"/>
          <w:szCs w:val="24"/>
        </w:rPr>
        <w:tab/>
      </w:r>
      <w:r w:rsidR="00DF085D" w:rsidRPr="00DF085D">
        <w:rPr>
          <w:rFonts w:ascii="Times New Roman" w:hAnsi="Times New Roman" w:cs="Times New Roman"/>
          <w:sz w:val="24"/>
          <w:szCs w:val="24"/>
        </w:rPr>
        <w:t>Gweithiwyd mewn grŵp i gasglu gwybodaeth am ADY gwahanol. Wedyn dewisir fel grŵp i ganolbwyntio ar ddyslecsia. I geisio gwella ein gwybodaeth am ddyslecsia penderfynwyd bob unigolyn o’r grŵp canolbwyntio ar agweddau gwahanol o ddyslecsia sef gwybodaeth wyddonol, GIG, Llywodraeth a phrofion, adnoddau, ysgolion ac adroddiadau Estyn a data. O’r wybodaeth casglwyd, defnyddiwyd i helpu dewis pa gwestiynau i gynnwys yn yr holiadur. Gosodwyd y grŵp amcanion clir ar gyfer yr holiadur. Prif amcanion oedd casglu mwy o wybodaeth am ddyslecsia ac adborth cyffredin.</w:t>
      </w:r>
    </w:p>
    <w:p w14:paraId="10C111CE" w14:textId="77777777" w:rsidR="00B52ACA" w:rsidRPr="00B52ACA" w:rsidRDefault="00B52ACA" w:rsidP="00C50490">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Credir ei bod yn hanfodol ystyried materion diogelu data. Anfonwyd llythyr i gyd-fynd gyda’r holiadur i esbonio pam cafodd yr holiadur eu creu a hefyd bod yr holl wybodaeth yn cael ei gadw’n gyfrinachol ac yn ddienw ynghyd â GDPR 2018 a Chanllawiau Ymchwil Addysgol BERA.  “All educational research should be conducted within an ethic respect for the person, knowledge, democratic values, quality of educational research and academic freedom” (BERA, 2011, p.4). Ni ofynnwyd enwau’r ymatebwyr neu’r ysgolion. Rhoddwyd ystyriaeth hefyd i Data Protection Act (1998). Eglurwyd hefyd y gellid tynnu allan o’r ymchwil ar unrhyw adeg; a medru gweld y canlyniadau terfynol os yw’n dymuno.</w:t>
      </w:r>
    </w:p>
    <w:p w14:paraId="190C4C89" w14:textId="77777777" w:rsidR="00B52ACA" w:rsidRPr="00B52ACA" w:rsidRDefault="00B52ACA" w:rsidP="00E2654C">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Dosbarthwyd holiaduron i athrawon yn pum Sir wahanol sef Sir Merthyr Tydfil, Sir Gaerfyrddin, Sir Abertawe, Sir Rhondda Cynon Taf a Sir Powys. Anfonwyd yr holiaduron trwy e-bost gan ddefnyddio Microsoft Forms Office. Penderfynwyd anfon at tua phymtheg ysgol i geisio sicrhau digon o atebion ar gyfer dadansoddi’r data. Cynhwyswyd yr holiadur dau ddeg dau gwestiwn a oedd yn casglu amrywiaeth o wybodaeth am ddyslecsia. Er hyn, roedd cwestiwn olaf yr holiadur yn gyfle i’r ymatebwyr rannu neu nodi unrhyw wybodaeth bellach. Penderfynwyd na fyddai nifer is o gwestiynau wedi darparu digon o ymchwil. Fodd bynnag, gall gormod o gwestiynau atal pobl rhag ateb oherwydd mae crynhoad negyddol o hyd holiaduron a chyfraddau ymateb (Lightspeed Research, 2010). Rheswm pellach pam nad oedd yr holiadur yn cynnwys mwy o gwestiynau yw oherwydd bod llwyth gwaith athrawon ysgolion cynradd yn anodd iawn. Credir mai dyma'r prif reswm cafodd yr holiadur dim ond chwech ymateb. Mae ‘Teachers Workload Survey’</w:t>
      </w:r>
      <w:r w:rsidRPr="00B52ACA">
        <w:rPr>
          <w:rFonts w:ascii="Times New Roman" w:hAnsi="Times New Roman" w:cs="Times New Roman"/>
          <w:i/>
          <w:iCs/>
          <w:sz w:val="24"/>
          <w:szCs w:val="24"/>
        </w:rPr>
        <w:t xml:space="preserve"> </w:t>
      </w:r>
      <w:r w:rsidRPr="00B52ACA">
        <w:rPr>
          <w:rFonts w:ascii="Times New Roman" w:hAnsi="Times New Roman" w:cs="Times New Roman"/>
          <w:sz w:val="24"/>
          <w:szCs w:val="24"/>
        </w:rPr>
        <w:t xml:space="preserve"> (Department for Education, 2014, t.11) yn dangos, ar gyfartaledd, bod athrawon ysgolion cynradd yn gweithio bron i 60 awr yr wythnos. </w:t>
      </w:r>
    </w:p>
    <w:p w14:paraId="223A83D3" w14:textId="1DA15A9E" w:rsidR="00A939C9" w:rsidRDefault="00B52ACA" w:rsidP="00B52ACA">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 xml:space="preserve">Defnyddiwyd cwestiynau agored, caeedig a Likert i ddarparu gwybodaeth i ddadansoddi data meintiol ac ansoddol. Er hyn, yn ôl Dawson (2013) mae dadansoddi data gan y gwahanol fathau o gwestiynau yn fwy cymhleth. Mae Holliday (2012, p.7) yn dadlau bod ymchwil ansoddol “represents a broad view... it is insufficient to rely on quantitative survey and satistics and neccessary to develope deep into the subjective qualities that govern behaviour”. Fodd bynnag, ar gyfer yr ymchwil hwn roedd data meintiol; gwrthrychol a data ansoddol; goddrychol yr un mor bwysig ac yn angenrheidiol i'w ddefnyddio. Er gwaethaf hyn, roedd mwyafrif y cwestiynau yn gwestiynau caeedig. Rheswm am hyn oedd cael ymchwil meintiol mwy dibynadwy, sy’n hawdd ei chymharu, a gellir ei ddangos yn glir ar graffiau hefyd (Fink, 1995, t.31). Roedd y mathau o gwestiynau a ddefnyddiwyd yn hanfodol i ddadansoddi'r ymatebion. “Quantitative research makes it difficult to respond to uncontrolled variables, qualitative research invites the unexpected” (Holliday, 2012, p.8). Nodwedd bwysig yr holiadur oedd y defnydd o’r derminoleg gywir a hefyd sicrhau na fydd yn cymryd gormod o amser i’w gwblhau. Os yw’r cwestiynau’n gymhleth, gellir lleihau'r nifer o’r ymatebion (Birmngham City University, 2011). Roedd bod yn ofalus gyda chwestiynau arweiniol yn ffactor a gymerodd lawer o amser i’r grŵp trafod. Awgrymodd Dunne et al (2005) bod materion cyfathrebu yn bwysig i'w hystyried.  </w:t>
      </w:r>
    </w:p>
    <w:p w14:paraId="521E31E5" w14:textId="77777777" w:rsidR="00DF085D" w:rsidRPr="00B52ACA" w:rsidRDefault="00DF085D" w:rsidP="00B52ACA">
      <w:pPr>
        <w:spacing w:line="360" w:lineRule="auto"/>
        <w:ind w:firstLine="720"/>
        <w:rPr>
          <w:rFonts w:ascii="Times New Roman" w:hAnsi="Times New Roman" w:cs="Times New Roman"/>
          <w:sz w:val="24"/>
          <w:szCs w:val="24"/>
        </w:rPr>
      </w:pPr>
    </w:p>
    <w:p w14:paraId="1906C454" w14:textId="77777777" w:rsidR="00B52ACA" w:rsidRPr="00B52ACA" w:rsidRDefault="00B52ACA" w:rsidP="00E2654C">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 xml:space="preserve">Er bod dyslecsia yn gyffredin iawn, gwelir o Ffigwr 1 fod dim ond tua 33% o’r ymatebwyr sydd â disgyblion o dan eu gofal. Mae hyn yn syndod oherwydd “Dyslexia occurs in at least one in 10 people, putting more than 700 million children and adults worldwide at risk of life-long illiteracy and social exclusion” (Dyslexia International, 2014, p.2). Cytûn GIG (2018) gan amcangyfrifir bod hyd at 1 o bob 10 o bobl yn y DU â rhywfaint o ddyslecsia. Er hyn mae cymundeb dyslecsia yn anodd i’r wybod. Yn ôl Lawrence (2009, p.29) “How common is dyslexia? This is not an easy question to answer, because there are many different definitions of dyslexia”. </w:t>
      </w:r>
    </w:p>
    <w:p w14:paraId="73483295" w14:textId="212EBC9E" w:rsidR="00646A5B" w:rsidRPr="00B52ACA" w:rsidRDefault="00646A5B" w:rsidP="00E2654C">
      <w:pPr>
        <w:spacing w:line="360" w:lineRule="auto"/>
        <w:ind w:firstLine="720"/>
        <w:rPr>
          <w:rFonts w:ascii="Times New Roman" w:hAnsi="Times New Roman" w:cs="Times New Roman"/>
          <w:sz w:val="24"/>
          <w:szCs w:val="24"/>
          <w:shd w:val="clear" w:color="auto" w:fill="FFFFFF"/>
        </w:rPr>
      </w:pPr>
      <w:r w:rsidRPr="00B52ACA">
        <w:rPr>
          <w:rFonts w:ascii="Times New Roman" w:hAnsi="Times New Roman" w:cs="Times New Roman"/>
          <w:sz w:val="24"/>
          <w:szCs w:val="24"/>
          <w:shd w:val="clear" w:color="auto" w:fill="FFFFFF"/>
        </w:rPr>
        <w:t xml:space="preserve">Gall nifer disgybl o dan ofal yr ymatebwyr sydd â dyslecsia bod mor isel oherwydd efallai bod yr ymatebwyr yn athrawon Cyfnod Sylfaen ac felly nad ydynt wedi sgrinio plant am ddyslecsia eto. Yn ol Nessy Learning (2017) </w:t>
      </w:r>
      <w:r w:rsidR="00A11D9E" w:rsidRPr="00B52ACA">
        <w:rPr>
          <w:rFonts w:ascii="Times New Roman" w:hAnsi="Times New Roman" w:cs="Times New Roman"/>
          <w:sz w:val="24"/>
          <w:szCs w:val="24"/>
          <w:shd w:val="clear" w:color="auto" w:fill="FFFFFF"/>
        </w:rPr>
        <w:t xml:space="preserve">“The National Institute of Health has found dyslexia is identifiable from age 5.5 with 92% accuracy”. Fodd bynnag, yn </w:t>
      </w:r>
      <w:r w:rsidR="00196F4C" w:rsidRPr="00B52ACA">
        <w:rPr>
          <w:rFonts w:ascii="Times New Roman" w:hAnsi="Times New Roman" w:cs="Times New Roman"/>
          <w:sz w:val="24"/>
          <w:szCs w:val="24"/>
          <w:shd w:val="clear" w:color="auto" w:fill="FFFFFF"/>
        </w:rPr>
        <w:t>ô</w:t>
      </w:r>
      <w:r w:rsidR="00A11D9E" w:rsidRPr="00B52ACA">
        <w:rPr>
          <w:rFonts w:ascii="Times New Roman" w:hAnsi="Times New Roman" w:cs="Times New Roman"/>
          <w:sz w:val="24"/>
          <w:szCs w:val="24"/>
          <w:shd w:val="clear" w:color="auto" w:fill="FFFFFF"/>
        </w:rPr>
        <w:t xml:space="preserve">l data’r holiadur mae 50% yn sgrinio plant am ddyslecsia pan ydynt yn 5-7 oed ac 50% yn sgrinio plant am ddyslecsia pan ydynt yn 8-10 oed. </w:t>
      </w:r>
      <w:r w:rsidR="00BC4176" w:rsidRPr="00B52ACA">
        <w:rPr>
          <w:rFonts w:ascii="Times New Roman" w:hAnsi="Times New Roman" w:cs="Times New Roman"/>
          <w:sz w:val="24"/>
          <w:szCs w:val="24"/>
          <w:shd w:val="clear" w:color="auto" w:fill="FFFFFF"/>
        </w:rPr>
        <w:t>Gall adnabod dyslecsia mewn plant ifanc fod yn anodd i rieni ac athrawon gan nad yw'r arwyddion neu’r symptomau bob amser yn amlwg.</w:t>
      </w:r>
    </w:p>
    <w:p w14:paraId="4E5FFD7C" w14:textId="48990235" w:rsidR="00DF085D" w:rsidRDefault="00650258" w:rsidP="00A11D9E">
      <w:pPr>
        <w:spacing w:line="360" w:lineRule="auto"/>
        <w:rPr>
          <w:rFonts w:ascii="Times New Roman" w:hAnsi="Times New Roman" w:cs="Times New Roman"/>
          <w:sz w:val="24"/>
          <w:szCs w:val="24"/>
          <w:u w:val="single"/>
        </w:rPr>
      </w:pPr>
      <w:r w:rsidRPr="00A11D9E">
        <w:rPr>
          <w:rFonts w:ascii="Times New Roman" w:hAnsi="Times New Roman" w:cs="Times New Roman"/>
          <w:sz w:val="24"/>
          <w:szCs w:val="24"/>
          <w:u w:val="single"/>
        </w:rPr>
        <w:t>Ffig</w:t>
      </w:r>
      <w:r w:rsidR="003F5CB2" w:rsidRPr="00A11D9E">
        <w:rPr>
          <w:rFonts w:ascii="Times New Roman" w:hAnsi="Times New Roman" w:cs="Times New Roman"/>
          <w:sz w:val="24"/>
          <w:szCs w:val="24"/>
          <w:u w:val="single"/>
        </w:rPr>
        <w:t>w</w:t>
      </w:r>
      <w:r w:rsidRPr="00A11D9E">
        <w:rPr>
          <w:rFonts w:ascii="Times New Roman" w:hAnsi="Times New Roman" w:cs="Times New Roman"/>
          <w:sz w:val="24"/>
          <w:szCs w:val="24"/>
          <w:u w:val="single"/>
        </w:rPr>
        <w:t>r</w:t>
      </w:r>
      <w:r w:rsidR="003A4B43" w:rsidRPr="00A11D9E">
        <w:rPr>
          <w:rFonts w:ascii="Times New Roman" w:hAnsi="Times New Roman" w:cs="Times New Roman"/>
          <w:sz w:val="24"/>
          <w:szCs w:val="24"/>
          <w:u w:val="single"/>
        </w:rPr>
        <w:t xml:space="preserve"> 1</w:t>
      </w:r>
      <w:r w:rsidR="003A4B43" w:rsidRPr="00A11D9E">
        <w:rPr>
          <w:rFonts w:ascii="Times New Roman" w:hAnsi="Times New Roman" w:cs="Times New Roman"/>
          <w:sz w:val="24"/>
          <w:szCs w:val="24"/>
          <w:u w:val="single"/>
        </w:rPr>
        <w:br/>
      </w:r>
      <w:r w:rsidR="003A4B43" w:rsidRPr="00A11D9E">
        <w:rPr>
          <w:rFonts w:ascii="Times New Roman" w:hAnsi="Times New Roman" w:cs="Times New Roman"/>
          <w:noProof/>
          <w:sz w:val="24"/>
          <w:szCs w:val="24"/>
        </w:rPr>
        <w:drawing>
          <wp:inline distT="0" distB="0" distL="0" distR="0" wp14:anchorId="0EB8A7C9" wp14:editId="5D097EB1">
            <wp:extent cx="5119688" cy="2852738"/>
            <wp:effectExtent l="0" t="0" r="5080" b="5080"/>
            <wp:docPr id="12" name="Chart 12">
              <a:extLst xmlns:a="http://schemas.openxmlformats.org/drawingml/2006/main">
                <a:ext uri="{FF2B5EF4-FFF2-40B4-BE49-F238E27FC236}">
                  <a16:creationId xmlns:a16="http://schemas.microsoft.com/office/drawing/2014/main" id="{D16D7A38-70FC-4559-AA2A-E6F5DC1463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0F68B8A" w14:textId="77777777" w:rsidR="00DF085D" w:rsidRPr="00DF085D" w:rsidRDefault="00DF085D" w:rsidP="00A11D9E">
      <w:pPr>
        <w:spacing w:line="360" w:lineRule="auto"/>
        <w:rPr>
          <w:rFonts w:ascii="Times New Roman" w:hAnsi="Times New Roman" w:cs="Times New Roman"/>
          <w:sz w:val="24"/>
          <w:szCs w:val="24"/>
          <w:u w:val="single"/>
        </w:rPr>
      </w:pPr>
    </w:p>
    <w:p w14:paraId="398B62F5" w14:textId="77777777" w:rsidR="00B52ACA" w:rsidRPr="00B52ACA" w:rsidRDefault="00B52ACA" w:rsidP="00B52ACA">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Asesiad diagnostig yw'r brif ffordd i ddeall a yw rhywun yn ddyslecsig a lle mae ei gryfderau a'i wendidau penodol. Mae diffyg diagnosis yn broblem gyda dyslecsia. Mae nifer sylweddol o fyfyrwyr â dyslecsia heb ddiagnosis ac ni chaiff eu symptomau eu trin. Y Prif reswm am hyn yw diffyg ymwybyddiaeth. Mae dyslecsia yn effeithio yn ar hunan-barch dysgwyr. Cytunodd Gibson a Kendal (2010) fod myfyrwyr â dyslecsia yn aml yn profi hunan-barch isel ac, yn gysylltiedig â hyn, cyflawniad academaidd isel. Yn ôl Glazzard (2010) mae diagnosis cynnar o ddyslecsia yn hanfodol ar gyfer creu hunanddelwedd gadarnhaol. Mae plant heb ddiagnosis yn cael eu cefnogi gan ddata’r holiadur. Dengys Ffigwr 2 nifer fawr o ddisgyblion o dan ofal yr ymatebwyr maen nhw’n tybio sydd â dyslecsia ond heb gael diagnosis. Athrawon fel arfer yw'r rhai cyntaf i amau dyslecsia mewn plentyn ac mae rhestr wirio o symbolau yn offeryn poblogaidd y gall athrawon ei ddefnyddio i asesu plant ar gyfer arwyddion o ddyslecsia. Cydnabyddir yn gyffredinol mai asesiad unigol un-i-un a weinyddir naill ai gan athro arbenigol gyda hyfforddiant mewn asesu dyslecsia neu seicolegydd addysgol yw'r dull asesu mwyaf dibynadwy.</w:t>
      </w:r>
    </w:p>
    <w:p w14:paraId="63CDBC23" w14:textId="77777777" w:rsidR="00B52ACA" w:rsidRPr="00B52ACA" w:rsidRDefault="00B52ACA" w:rsidP="00803F89">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Mae dyslecsia yn effeithio ar bobl mewn gwahanol raddau, felly gall symptomau amrywio o un plentyn i'r llall. Yn gyffredinol, mae symptomau'n ymddangos fel problemau gyda chywirdeb a rhuglder mewn darllen a sillafu. Ond mewn rhai plant, gall dyslecsia hefyd effeithio ar ysgrifennu, mathemateg ac iaith. Mae arwyddion o ddyslecsia fel arfer yn dod i'r amlwg pan fydd plentyn yn dechrau yn yr ysgol ac yn dechrau canolbwyntio mwy ar lythrennedd. “Dyslexia is evident when accurate and fluent word reading and/or spelling develops very incompletely or with great difficulty” (British Psychological Society, 1999).</w:t>
      </w:r>
    </w:p>
    <w:p w14:paraId="16969DD7" w14:textId="6AE3BBA7" w:rsidR="00455AAD" w:rsidRDefault="002F169F" w:rsidP="00803F89">
      <w:pPr>
        <w:spacing w:line="360" w:lineRule="auto"/>
        <w:ind w:firstLine="720"/>
        <w:rPr>
          <w:rFonts w:ascii="Times New Roman" w:hAnsi="Times New Roman" w:cs="Times New Roman"/>
          <w:sz w:val="24"/>
          <w:szCs w:val="24"/>
        </w:rPr>
      </w:pPr>
      <w:r w:rsidRPr="00803F89">
        <w:rPr>
          <w:rFonts w:ascii="Times New Roman" w:hAnsi="Times New Roman" w:cs="Times New Roman"/>
          <w:sz w:val="24"/>
          <w:szCs w:val="24"/>
        </w:rPr>
        <w:t>Gall diffyg hyfforddiant fod yn rheswm arall am d</w:t>
      </w:r>
      <w:r w:rsidR="00B52ACA">
        <w:rPr>
          <w:rFonts w:ascii="Times New Roman" w:hAnsi="Times New Roman" w:cs="Times New Roman"/>
          <w:sz w:val="24"/>
          <w:szCs w:val="24"/>
        </w:rPr>
        <w:t>d</w:t>
      </w:r>
      <w:r w:rsidRPr="00803F89">
        <w:rPr>
          <w:rFonts w:ascii="Times New Roman" w:hAnsi="Times New Roman" w:cs="Times New Roman"/>
          <w:sz w:val="24"/>
          <w:szCs w:val="24"/>
        </w:rPr>
        <w:t xml:space="preserve">iffyg diagnosis. </w:t>
      </w:r>
      <w:r w:rsidR="00265673" w:rsidRPr="00803F89">
        <w:rPr>
          <w:rFonts w:ascii="Times New Roman" w:hAnsi="Times New Roman" w:cs="Times New Roman"/>
          <w:sz w:val="24"/>
          <w:szCs w:val="24"/>
        </w:rPr>
        <w:t>Allan o’r chwech ymatebwyr yr holiadur, nad oedd pob un wedi derbyn hyfforddiant ar ddyslecsia. Mae hyn yn codi pryder. O’r bron 84% oedd wedi derbyn hyfforddiant, derbyn</w:t>
      </w:r>
      <w:r w:rsidR="00E26578">
        <w:rPr>
          <w:rFonts w:ascii="Times New Roman" w:hAnsi="Times New Roman" w:cs="Times New Roman"/>
          <w:sz w:val="24"/>
          <w:szCs w:val="24"/>
        </w:rPr>
        <w:t>iodd</w:t>
      </w:r>
      <w:r w:rsidR="00265673" w:rsidRPr="00803F89">
        <w:rPr>
          <w:rFonts w:ascii="Times New Roman" w:hAnsi="Times New Roman" w:cs="Times New Roman"/>
          <w:sz w:val="24"/>
          <w:szCs w:val="24"/>
        </w:rPr>
        <w:t xml:space="preserve"> 67% hyfforddiant sirol ac 17% hyfforddiant mewn swydd. Mae hyn yn profi nad yw pob ysgol yn cynnig hyfforddiant. Fodd bynnag, mae ystod eang o gwmnïau sy'n cynnig hyfforddiant dyslecsia a chyrsiau hefyd. </w:t>
      </w:r>
      <w:r w:rsidR="00E26578">
        <w:rPr>
          <w:rFonts w:ascii="Times New Roman" w:hAnsi="Times New Roman" w:cs="Times New Roman"/>
          <w:sz w:val="24"/>
          <w:szCs w:val="24"/>
        </w:rPr>
        <w:t>Credir y</w:t>
      </w:r>
      <w:r w:rsidR="00265673" w:rsidRPr="00803F89">
        <w:rPr>
          <w:rFonts w:ascii="Times New Roman" w:hAnsi="Times New Roman" w:cs="Times New Roman"/>
          <w:sz w:val="24"/>
          <w:szCs w:val="24"/>
        </w:rPr>
        <w:t xml:space="preserve"> bydd</w:t>
      </w:r>
      <w:r w:rsidR="00E26578">
        <w:rPr>
          <w:rFonts w:ascii="Times New Roman" w:hAnsi="Times New Roman" w:cs="Times New Roman"/>
          <w:sz w:val="24"/>
          <w:szCs w:val="24"/>
        </w:rPr>
        <w:t>ai</w:t>
      </w:r>
      <w:r w:rsidR="00265673" w:rsidRPr="00803F89">
        <w:rPr>
          <w:rFonts w:ascii="Times New Roman" w:hAnsi="Times New Roman" w:cs="Times New Roman"/>
          <w:sz w:val="24"/>
          <w:szCs w:val="24"/>
        </w:rPr>
        <w:t xml:space="preserve"> pobl sy'n gweithio mewn ysgol yn elwa </w:t>
      </w:r>
      <w:r w:rsidR="00803F89" w:rsidRPr="00803F89">
        <w:rPr>
          <w:rFonts w:ascii="Times New Roman" w:hAnsi="Times New Roman" w:cs="Times New Roman"/>
          <w:sz w:val="24"/>
          <w:szCs w:val="24"/>
        </w:rPr>
        <w:t>o</w:t>
      </w:r>
      <w:r w:rsidR="00265673" w:rsidRPr="00803F89">
        <w:rPr>
          <w:rFonts w:ascii="Times New Roman" w:hAnsi="Times New Roman" w:cs="Times New Roman"/>
          <w:sz w:val="24"/>
          <w:szCs w:val="24"/>
        </w:rPr>
        <w:t xml:space="preserve"> hyfforddiant</w:t>
      </w:r>
      <w:r w:rsidR="00803F89" w:rsidRPr="00803F89">
        <w:rPr>
          <w:rFonts w:ascii="Times New Roman" w:hAnsi="Times New Roman" w:cs="Times New Roman"/>
          <w:sz w:val="24"/>
          <w:szCs w:val="24"/>
        </w:rPr>
        <w:t>.</w:t>
      </w:r>
    </w:p>
    <w:p w14:paraId="3CD4A712" w14:textId="5A2C9F62" w:rsidR="00A5040B" w:rsidRPr="00A11D9E" w:rsidRDefault="00650258" w:rsidP="00A11D9E">
      <w:pPr>
        <w:spacing w:line="360" w:lineRule="auto"/>
        <w:rPr>
          <w:rFonts w:ascii="Times New Roman" w:hAnsi="Times New Roman" w:cs="Times New Roman"/>
          <w:sz w:val="24"/>
          <w:szCs w:val="24"/>
          <w:u w:val="single"/>
        </w:rPr>
      </w:pPr>
      <w:r w:rsidRPr="00A11D9E">
        <w:rPr>
          <w:rFonts w:ascii="Times New Roman" w:hAnsi="Times New Roman" w:cs="Times New Roman"/>
          <w:sz w:val="24"/>
          <w:szCs w:val="24"/>
          <w:u w:val="single"/>
        </w:rPr>
        <w:t>Ffig</w:t>
      </w:r>
      <w:r w:rsidR="003F5CB2" w:rsidRPr="00A11D9E">
        <w:rPr>
          <w:rFonts w:ascii="Times New Roman" w:hAnsi="Times New Roman" w:cs="Times New Roman"/>
          <w:sz w:val="24"/>
          <w:szCs w:val="24"/>
          <w:u w:val="single"/>
        </w:rPr>
        <w:t>w</w:t>
      </w:r>
      <w:r w:rsidRPr="00A11D9E">
        <w:rPr>
          <w:rFonts w:ascii="Times New Roman" w:hAnsi="Times New Roman" w:cs="Times New Roman"/>
          <w:sz w:val="24"/>
          <w:szCs w:val="24"/>
          <w:u w:val="single"/>
        </w:rPr>
        <w:t>r</w:t>
      </w:r>
      <w:r w:rsidR="000F0E38" w:rsidRPr="00A11D9E">
        <w:rPr>
          <w:rFonts w:ascii="Times New Roman" w:hAnsi="Times New Roman" w:cs="Times New Roman"/>
          <w:sz w:val="24"/>
          <w:szCs w:val="24"/>
          <w:u w:val="single"/>
        </w:rPr>
        <w:t xml:space="preserve"> 2</w:t>
      </w:r>
      <w:r w:rsidR="000F0E38" w:rsidRPr="00A11D9E">
        <w:rPr>
          <w:rFonts w:ascii="Times New Roman" w:hAnsi="Times New Roman" w:cs="Times New Roman"/>
          <w:sz w:val="24"/>
          <w:szCs w:val="24"/>
          <w:u w:val="single"/>
        </w:rPr>
        <w:br/>
      </w:r>
      <w:r w:rsidR="00645FDE" w:rsidRPr="00A11D9E">
        <w:rPr>
          <w:rFonts w:ascii="Times New Roman" w:hAnsi="Times New Roman" w:cs="Times New Roman"/>
          <w:noProof/>
          <w:sz w:val="24"/>
          <w:szCs w:val="24"/>
        </w:rPr>
        <w:drawing>
          <wp:inline distT="0" distB="0" distL="0" distR="0" wp14:anchorId="2E3DD178" wp14:editId="1499BA58">
            <wp:extent cx="5157788" cy="3205163"/>
            <wp:effectExtent l="0" t="0" r="5080" b="14605"/>
            <wp:docPr id="16" name="Chart 16">
              <a:extLst xmlns:a="http://schemas.openxmlformats.org/drawingml/2006/main">
                <a:ext uri="{FF2B5EF4-FFF2-40B4-BE49-F238E27FC236}">
                  <a16:creationId xmlns:a16="http://schemas.microsoft.com/office/drawing/2014/main" id="{F92754F2-AC99-4095-AC92-2BC4C538D2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4642CE9" w14:textId="41F2737C" w:rsidR="001D2466" w:rsidRPr="00A11D9E" w:rsidRDefault="001D2466" w:rsidP="00A11D9E">
      <w:pPr>
        <w:spacing w:line="360" w:lineRule="auto"/>
        <w:rPr>
          <w:rFonts w:ascii="Times New Roman" w:hAnsi="Times New Roman" w:cs="Times New Roman"/>
          <w:sz w:val="24"/>
          <w:szCs w:val="24"/>
        </w:rPr>
      </w:pPr>
    </w:p>
    <w:p w14:paraId="65EE1632" w14:textId="77777777" w:rsidR="00B52ACA" w:rsidRPr="00B52ACA" w:rsidRDefault="00B52ACA" w:rsidP="006A351A">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Yn ôl Snowling (1996) mae dyslecsia yn fwy cyffredin mewn bechgyn na merched. Cytûn nifer o bobl gyda’r rhagdybiaeth yma, fodd bynnag roedd astudiaeth ddylanwadol gan Shaywitz (1990) ac eraill yn awgrymu bod dyslecsia ond yn ymddangos yn llawer mwy cyffredin mewn bechgyn oherwydd gweithdrefnau adnabod ysgolion. Er bod llawer o bobl yn cymryd yn ganiataol bod mwy o fechgyn na merched yn ddyslecsig, nid yw astudiaethau sy'n trafod y mater wedi rhoi ateb clir. Yn ôl Dyslexia Help (2019) "Although it used to be thought that more boys experienced dyslexia than girls, current research has indicated that dyslexia occurs in approximately equal proportions”. Un esboniad posibl sydd wedi'i daflu o gwmpas wrth ystyried dyslecsia yw bod mwy o fechgyn na merched yn debygol o gael diagnosis. Stereoteip cyffredin yw y bydd bechgyn yn actio wrth berfformio'n wael yn yr ysgol ac mae eu rhwystredigaeth yn arwain at ddial. Efallai y bydd merched yn tueddu i guddio eu brwydrau. Gan y rhoddir mwy o sylw i faterion bechgyn, gall bechgyn fod yn fwy tebygol o gael diagnosis. Y ddamcaniaeth y tu ôl i'r syniad hwn yw bod dyslecsia ond yn ymddangos yn fwy cyffredin mewn bechgyn oherwydd prosesau adnabod ysgolion. Gofynnwyd yn yr holiadur “Oes mwy o fechgyn na merched a thueddiadau Dyslecsig?” ac atebwyd 50% oes ac 50% nac oes. Gwelir ffigwr 3.</w:t>
      </w:r>
    </w:p>
    <w:p w14:paraId="0A43B012" w14:textId="61C66526" w:rsidR="00DF085D" w:rsidRDefault="00B52ACA" w:rsidP="00DF085D">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Yn ôl Evans (2013) “There is sex-specific variance in brain anatomy and females tend to use both hemispheres for language tasks, while males just the left. Eglurir bod hormonau rhyw yn gysylltiedig ag anatomi'r ymennydd a bod hormonau rhyw fenywaidd fel estrogen yn gallu bod yn amddiffynnol ar ôl anaf i'r ymennydd, gan awgrymu llwybr arall a allai arwain at y canfyddiadau rhyw benodol yr adroddwyd amdanynt yn yr astudiaeth hon.</w:t>
      </w:r>
    </w:p>
    <w:p w14:paraId="395B978C" w14:textId="33FAA560" w:rsidR="00D83385" w:rsidRPr="00A11D9E" w:rsidRDefault="00650258" w:rsidP="00A11D9E">
      <w:pPr>
        <w:spacing w:line="360" w:lineRule="auto"/>
        <w:rPr>
          <w:rFonts w:ascii="Times New Roman" w:hAnsi="Times New Roman" w:cs="Times New Roman"/>
          <w:sz w:val="24"/>
          <w:szCs w:val="24"/>
          <w:u w:val="single"/>
        </w:rPr>
      </w:pPr>
      <w:r w:rsidRPr="00A11D9E">
        <w:rPr>
          <w:rFonts w:ascii="Times New Roman" w:hAnsi="Times New Roman" w:cs="Times New Roman"/>
          <w:sz w:val="24"/>
          <w:szCs w:val="24"/>
          <w:u w:val="single"/>
        </w:rPr>
        <w:t>Ffig</w:t>
      </w:r>
      <w:r w:rsidR="003F5CB2" w:rsidRPr="00A11D9E">
        <w:rPr>
          <w:rFonts w:ascii="Times New Roman" w:hAnsi="Times New Roman" w:cs="Times New Roman"/>
          <w:sz w:val="24"/>
          <w:szCs w:val="24"/>
          <w:u w:val="single"/>
        </w:rPr>
        <w:t>w</w:t>
      </w:r>
      <w:r w:rsidRPr="00A11D9E">
        <w:rPr>
          <w:rFonts w:ascii="Times New Roman" w:hAnsi="Times New Roman" w:cs="Times New Roman"/>
          <w:sz w:val="24"/>
          <w:szCs w:val="24"/>
          <w:u w:val="single"/>
        </w:rPr>
        <w:t>r 3</w:t>
      </w:r>
      <w:r w:rsidRPr="00A11D9E">
        <w:rPr>
          <w:rFonts w:ascii="Times New Roman" w:hAnsi="Times New Roman" w:cs="Times New Roman"/>
          <w:sz w:val="24"/>
          <w:szCs w:val="24"/>
        </w:rPr>
        <w:br/>
      </w:r>
      <w:r w:rsidR="00B553E2" w:rsidRPr="00A11D9E">
        <w:rPr>
          <w:rFonts w:ascii="Times New Roman" w:hAnsi="Times New Roman" w:cs="Times New Roman"/>
          <w:noProof/>
          <w:sz w:val="24"/>
          <w:szCs w:val="24"/>
        </w:rPr>
        <w:drawing>
          <wp:inline distT="0" distB="0" distL="0" distR="0" wp14:anchorId="72D9C862" wp14:editId="46C35EC5">
            <wp:extent cx="5128895" cy="2897579"/>
            <wp:effectExtent l="0" t="0" r="14605" b="17145"/>
            <wp:docPr id="9" name="Chart 9">
              <a:extLst xmlns:a="http://schemas.openxmlformats.org/drawingml/2006/main">
                <a:ext uri="{FF2B5EF4-FFF2-40B4-BE49-F238E27FC236}">
                  <a16:creationId xmlns:a16="http://schemas.microsoft.com/office/drawing/2014/main" id="{2E1D5450-4540-4C5E-82BB-E07FDBECB5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C92382" w14:textId="77777777" w:rsidR="00E222D4" w:rsidRPr="00A11D9E" w:rsidRDefault="00E222D4" w:rsidP="00A11D9E">
      <w:pPr>
        <w:spacing w:line="360" w:lineRule="auto"/>
        <w:rPr>
          <w:rFonts w:ascii="Times New Roman" w:hAnsi="Times New Roman" w:cs="Times New Roman"/>
          <w:sz w:val="24"/>
          <w:szCs w:val="24"/>
        </w:rPr>
      </w:pPr>
    </w:p>
    <w:p w14:paraId="4EBB03AE" w14:textId="77777777" w:rsidR="00B52ACA" w:rsidRPr="00B52ACA" w:rsidRDefault="00B52ACA" w:rsidP="00A11D9E">
      <w:pPr>
        <w:spacing w:line="360" w:lineRule="auto"/>
        <w:ind w:firstLine="720"/>
        <w:rPr>
          <w:rFonts w:ascii="Times New Roman" w:hAnsi="Times New Roman" w:cs="Times New Roman"/>
          <w:sz w:val="24"/>
          <w:szCs w:val="24"/>
        </w:rPr>
      </w:pPr>
      <w:r w:rsidRPr="00B52ACA">
        <w:rPr>
          <w:rFonts w:ascii="Times New Roman" w:hAnsi="Times New Roman" w:cs="Times New Roman"/>
          <w:sz w:val="24"/>
          <w:szCs w:val="24"/>
        </w:rPr>
        <w:t xml:space="preserve">Mae nifer o adnoddau gwahanol ar gael i gefnogi pobl â dyslecsia. Wrth edrych ar ymatebion yr holiadur gwelir amrywiaeth eang o adnoddau / strategaethau ar gael yn yr ysgolion, gwelir ffigwr 4. Mae’r amrywiaeth o adnoddau / strategaethau yn dda i’w gweld gan fod pob dysgwyr yn wahanol. Cytûn Llywodraeth Cymru (2008, p.2) gan ei bod yn datgan “plant yn dysgu ar wahanol raddfeydd ac mae pob unigolyn yn unigryw”. </w:t>
      </w:r>
    </w:p>
    <w:p w14:paraId="1A2A3B94" w14:textId="77777777" w:rsidR="005D7CF5" w:rsidRPr="005D7CF5" w:rsidRDefault="005D7CF5" w:rsidP="005D7CF5">
      <w:pPr>
        <w:spacing w:line="360" w:lineRule="auto"/>
        <w:ind w:firstLine="720"/>
        <w:rPr>
          <w:rFonts w:ascii="Times New Roman" w:hAnsi="Times New Roman" w:cs="Times New Roman"/>
          <w:sz w:val="24"/>
          <w:szCs w:val="24"/>
        </w:rPr>
      </w:pPr>
      <w:r w:rsidRPr="005D7CF5">
        <w:rPr>
          <w:rFonts w:ascii="Times New Roman" w:hAnsi="Times New Roman" w:cs="Times New Roman"/>
          <w:sz w:val="24"/>
          <w:szCs w:val="24"/>
        </w:rPr>
        <w:t>Yna gofynnwyd “Pa un sy'n rhoi'r cymorth mwyaf effeithiol? Pam?”. Atebwyd tua 33% papur lliw a tua 17% gorchudd lliw papur, felly ar y cyfan roedd lliw yn hanner o’r atebion. Mae gorchudd lliw papur a phapur lliw yn helpu Dyslecsia trwy wneud testun yn gliriach ac yn fwy cyfforddus i'w weld. Dylai papur fod yn ddigon trwchus i atal yr ochr arall rhag dangos drwodd, hefyd dylai bod yn mat yn hytrach na sgleiniog. Dylid ceisio osgoi cefndiroedd gwyn ar gyfer papur, cyfrifiaduron a chymhorthion gweledol. Gall gwyn ymddangos yn rhy lachar. Awgrymir British Dyslexia Association (2018) defnyddio hufen neu liw pastel meddal. Fodd bynnag bydd gan rai pobl ddyslecsig lliw ffafriaeth eu hunain. Mae ymchwil wedi dangos bod ffafriaeth orchudd lliw papur yn gysylltiedig â datblygiad gweledol y defnyddwyr; yr anhawster sydd gan y llygaid o ran canolbwyntio a chydweithio. Mae'n bosibl amcangyfrif maint yr anhawster darllen o’r ffafriaeth lliw (Griffiths, 2001).</w:t>
      </w:r>
    </w:p>
    <w:p w14:paraId="2913DFE5" w14:textId="73B24C69" w:rsidR="00650258" w:rsidRPr="00A11D9E" w:rsidRDefault="00650258" w:rsidP="00A11D9E">
      <w:pPr>
        <w:spacing w:line="360" w:lineRule="auto"/>
        <w:rPr>
          <w:rFonts w:ascii="Times New Roman" w:hAnsi="Times New Roman" w:cs="Times New Roman"/>
          <w:noProof/>
          <w:sz w:val="24"/>
          <w:szCs w:val="24"/>
        </w:rPr>
      </w:pPr>
      <w:r w:rsidRPr="00A11D9E">
        <w:rPr>
          <w:rFonts w:ascii="Times New Roman" w:hAnsi="Times New Roman" w:cs="Times New Roman"/>
          <w:noProof/>
          <w:sz w:val="24"/>
          <w:szCs w:val="24"/>
          <w:u w:val="single"/>
        </w:rPr>
        <w:t>Ffig</w:t>
      </w:r>
      <w:r w:rsidR="003F5CB2" w:rsidRPr="00A11D9E">
        <w:rPr>
          <w:rFonts w:ascii="Times New Roman" w:hAnsi="Times New Roman" w:cs="Times New Roman"/>
          <w:noProof/>
          <w:sz w:val="24"/>
          <w:szCs w:val="24"/>
          <w:u w:val="single"/>
        </w:rPr>
        <w:t>w</w:t>
      </w:r>
      <w:r w:rsidRPr="00A11D9E">
        <w:rPr>
          <w:rFonts w:ascii="Times New Roman" w:hAnsi="Times New Roman" w:cs="Times New Roman"/>
          <w:noProof/>
          <w:sz w:val="24"/>
          <w:szCs w:val="24"/>
          <w:u w:val="single"/>
        </w:rPr>
        <w:t>r 4</w:t>
      </w:r>
      <w:r w:rsidRPr="00A11D9E">
        <w:rPr>
          <w:rFonts w:ascii="Times New Roman" w:hAnsi="Times New Roman" w:cs="Times New Roman"/>
          <w:noProof/>
          <w:sz w:val="24"/>
          <w:szCs w:val="24"/>
        </w:rPr>
        <w:br/>
      </w:r>
      <w:r w:rsidR="00B553E2" w:rsidRPr="00A11D9E">
        <w:rPr>
          <w:rFonts w:ascii="Times New Roman" w:hAnsi="Times New Roman" w:cs="Times New Roman"/>
          <w:noProof/>
          <w:sz w:val="24"/>
          <w:szCs w:val="24"/>
        </w:rPr>
        <w:drawing>
          <wp:inline distT="0" distB="0" distL="0" distR="0" wp14:anchorId="78A69549" wp14:editId="3CD0B9A6">
            <wp:extent cx="5650267" cy="3837742"/>
            <wp:effectExtent l="0" t="0" r="7620" b="10795"/>
            <wp:docPr id="6" name="Chart 6">
              <a:extLst xmlns:a="http://schemas.openxmlformats.org/drawingml/2006/main">
                <a:ext uri="{FF2B5EF4-FFF2-40B4-BE49-F238E27FC236}">
                  <a16:creationId xmlns:a16="http://schemas.microsoft.com/office/drawing/2014/main" id="{F74C3AE2-01EB-458A-8DDC-DC3FAF15D9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322439" w14:textId="77777777" w:rsidR="00650258" w:rsidRPr="00A11D9E" w:rsidRDefault="00650258" w:rsidP="00A11D9E">
      <w:pPr>
        <w:spacing w:line="360" w:lineRule="auto"/>
        <w:rPr>
          <w:rFonts w:ascii="Times New Roman" w:hAnsi="Times New Roman" w:cs="Times New Roman"/>
          <w:sz w:val="24"/>
          <w:szCs w:val="24"/>
        </w:rPr>
      </w:pPr>
    </w:p>
    <w:p w14:paraId="4593FC23" w14:textId="77777777" w:rsidR="005D7CF5" w:rsidRPr="005D7CF5" w:rsidRDefault="005D7CF5" w:rsidP="004E0A84">
      <w:pPr>
        <w:spacing w:line="360" w:lineRule="auto"/>
        <w:ind w:firstLine="720"/>
        <w:rPr>
          <w:rFonts w:ascii="Times New Roman" w:hAnsi="Times New Roman" w:cs="Times New Roman"/>
          <w:sz w:val="24"/>
          <w:szCs w:val="24"/>
        </w:rPr>
      </w:pPr>
      <w:r w:rsidRPr="005D7CF5">
        <w:rPr>
          <w:rFonts w:ascii="Times New Roman" w:hAnsi="Times New Roman" w:cs="Times New Roman"/>
          <w:sz w:val="24"/>
          <w:szCs w:val="24"/>
        </w:rPr>
        <w:t xml:space="preserve">Gall ffont hefyd effeithio ar bobl ddyslecsig felly gofynnwyd yn gwestiwn 15 “Pa ffont penodol ydych chi'n debygol o ddefnyddio i gefnogi plant a dyslecsia?”.  Dengys ffigwr 5 bod 67% o’r ysgolion yn defnyddio MS Comic Sans. Fodd bynnag mae’r British Dyslexia Association (2018) yn argymell ffontiau serif sans fel Arial. Cytûn wefan ‘dyslexic.com’ (2016) “sans-serif fonts are generally preferred”. Rheswm am hyn yw bod ffontiau serif fel Georgia neu Times New Roman, yn tueddu i guddio siapiau llythyrau. Fe'ch cynghorir i ddefnyddio ffont plaen, sydd â digon o le. </w:t>
      </w:r>
    </w:p>
    <w:p w14:paraId="30DA41EA" w14:textId="77777777" w:rsidR="005D7CF5" w:rsidRDefault="005D7CF5" w:rsidP="00E14104">
      <w:pPr>
        <w:spacing w:line="360" w:lineRule="auto"/>
        <w:ind w:firstLine="720"/>
        <w:rPr>
          <w:rFonts w:ascii="Times New Roman" w:hAnsi="Times New Roman" w:cs="Times New Roman"/>
          <w:sz w:val="24"/>
          <w:szCs w:val="24"/>
        </w:rPr>
      </w:pPr>
      <w:r w:rsidRPr="005D7CF5">
        <w:rPr>
          <w:rFonts w:ascii="Times New Roman" w:hAnsi="Times New Roman" w:cs="Times New Roman"/>
          <w:sz w:val="24"/>
          <w:szCs w:val="24"/>
        </w:rPr>
        <w:t>Mae ‘Dyslexie Font’ hefyd yn bodoli, sef ffont hawdd ei darllen i bobl â dyslecsia. Maent yn ffont sy’n atal adlewyrchu, troi, cyfnewid a gorlenwi. Fe’i dyluniwyd gan Boer (2008) sydd hefyd â dyslecsia.</w:t>
      </w:r>
      <w:r w:rsidRPr="005D7CF5">
        <w:rPr>
          <w:rFonts w:ascii="Calibri" w:hAnsi="Calibri" w:cs="Calibri"/>
        </w:rPr>
        <w:t xml:space="preserve"> </w:t>
      </w:r>
      <w:r w:rsidRPr="005D7CF5">
        <w:rPr>
          <w:rFonts w:ascii="Times New Roman" w:hAnsi="Times New Roman" w:cs="Times New Roman"/>
          <w:sz w:val="24"/>
          <w:szCs w:val="24"/>
        </w:rPr>
        <w:t>Dechreuodd ddylunio llythrennau 3D, a drawsgrifiodd yn ddiweddarach yn 2D. Y rheswm am hyn oedd, er bod pobl â dyslecsia yn wynebu anawsterau wrth wahaniaethu rhwng llythrennau a gwrthrychau 2D eraill, nad ydynt yn cael problemau wrth wahaniaethu gwrthrychau 3D.</w:t>
      </w:r>
    </w:p>
    <w:p w14:paraId="525CCEE6" w14:textId="5D6CC54F" w:rsidR="00F42693" w:rsidRPr="00E14104" w:rsidRDefault="00F42693" w:rsidP="00E14104">
      <w:pPr>
        <w:spacing w:line="360" w:lineRule="auto"/>
        <w:ind w:firstLine="720"/>
        <w:rPr>
          <w:rFonts w:ascii="dyslexieregular" w:hAnsi="dyslexieregular"/>
          <w:color w:val="004F9E"/>
          <w:shd w:val="clear" w:color="auto" w:fill="E0F1F1"/>
        </w:rPr>
      </w:pPr>
      <w:r>
        <w:rPr>
          <w:rFonts w:ascii="Times New Roman" w:hAnsi="Times New Roman" w:cs="Times New Roman"/>
          <w:color w:val="333333"/>
          <w:sz w:val="24"/>
          <w:szCs w:val="24"/>
          <w:shd w:val="clear" w:color="auto" w:fill="FFFFFF"/>
        </w:rPr>
        <w:t>Yn y cwestiwn dilynol,</w:t>
      </w:r>
      <w:r w:rsidRPr="00A11D9E">
        <w:rPr>
          <w:rFonts w:ascii="Times New Roman" w:hAnsi="Times New Roman" w:cs="Times New Roman"/>
          <w:color w:val="333333"/>
          <w:sz w:val="24"/>
          <w:szCs w:val="24"/>
          <w:shd w:val="clear" w:color="auto" w:fill="FFFFFF"/>
        </w:rPr>
        <w:t xml:space="preserve"> gofynnwyd pa mor effeithiol ydy'r ffont i'r ddisgyblion</w:t>
      </w:r>
      <w:r>
        <w:rPr>
          <w:rFonts w:ascii="Times New Roman" w:hAnsi="Times New Roman" w:cs="Times New Roman"/>
          <w:color w:val="333333"/>
          <w:sz w:val="24"/>
          <w:szCs w:val="24"/>
          <w:shd w:val="clear" w:color="auto" w:fill="FFFFFF"/>
        </w:rPr>
        <w:t>. Rheswm am y cwestiwn yma oedd i</w:t>
      </w:r>
      <w:r w:rsidRPr="00A11D9E">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g</w:t>
      </w:r>
      <w:r w:rsidRPr="00A11D9E">
        <w:rPr>
          <w:rFonts w:ascii="Times New Roman" w:hAnsi="Times New Roman" w:cs="Times New Roman"/>
          <w:color w:val="333333"/>
          <w:sz w:val="24"/>
          <w:szCs w:val="24"/>
          <w:shd w:val="clear" w:color="auto" w:fill="FFFFFF"/>
        </w:rPr>
        <w:t>ael syniad well o effaith ffont. Roedd pob un o’r ymatebrwyr yn meddwl fod ffont yn effeithiol, roedd 50% yn meddwl fod e’n effeithiol iawn.</w:t>
      </w:r>
    </w:p>
    <w:p w14:paraId="0E1C82A4" w14:textId="5F61582A" w:rsidR="00AC2EBD" w:rsidRPr="00A11D9E" w:rsidRDefault="006A44EF" w:rsidP="00A11D9E">
      <w:pPr>
        <w:spacing w:line="360" w:lineRule="auto"/>
        <w:rPr>
          <w:rFonts w:ascii="Times New Roman" w:hAnsi="Times New Roman" w:cs="Times New Roman"/>
          <w:sz w:val="24"/>
          <w:szCs w:val="24"/>
        </w:rPr>
      </w:pPr>
      <w:r w:rsidRPr="00A11D9E">
        <w:rPr>
          <w:rFonts w:ascii="Times New Roman" w:hAnsi="Times New Roman" w:cs="Times New Roman"/>
          <w:sz w:val="24"/>
          <w:szCs w:val="24"/>
          <w:u w:val="single"/>
        </w:rPr>
        <w:t>Ffig</w:t>
      </w:r>
      <w:r w:rsidR="003F5CB2" w:rsidRPr="00A11D9E">
        <w:rPr>
          <w:rFonts w:ascii="Times New Roman" w:hAnsi="Times New Roman" w:cs="Times New Roman"/>
          <w:sz w:val="24"/>
          <w:szCs w:val="24"/>
          <w:u w:val="single"/>
        </w:rPr>
        <w:t>w</w:t>
      </w:r>
      <w:r w:rsidRPr="00A11D9E">
        <w:rPr>
          <w:rFonts w:ascii="Times New Roman" w:hAnsi="Times New Roman" w:cs="Times New Roman"/>
          <w:sz w:val="24"/>
          <w:szCs w:val="24"/>
          <w:u w:val="single"/>
        </w:rPr>
        <w:t>r 5</w:t>
      </w:r>
      <w:r w:rsidR="00B553E2" w:rsidRPr="00A11D9E">
        <w:rPr>
          <w:rFonts w:ascii="Times New Roman" w:hAnsi="Times New Roman" w:cs="Times New Roman"/>
          <w:sz w:val="24"/>
          <w:szCs w:val="24"/>
        </w:rPr>
        <w:br/>
      </w:r>
      <w:r w:rsidR="00B553E2" w:rsidRPr="00A11D9E">
        <w:rPr>
          <w:rFonts w:ascii="Times New Roman" w:hAnsi="Times New Roman" w:cs="Times New Roman"/>
          <w:noProof/>
          <w:sz w:val="24"/>
          <w:szCs w:val="24"/>
        </w:rPr>
        <w:drawing>
          <wp:inline distT="0" distB="0" distL="0" distR="0" wp14:anchorId="20DD9590" wp14:editId="5DBB528A">
            <wp:extent cx="5427023" cy="3241963"/>
            <wp:effectExtent l="0" t="0" r="2540" b="15875"/>
            <wp:docPr id="10" name="Chart 10">
              <a:extLst xmlns:a="http://schemas.openxmlformats.org/drawingml/2006/main">
                <a:ext uri="{FF2B5EF4-FFF2-40B4-BE49-F238E27FC236}">
                  <a16:creationId xmlns:a16="http://schemas.microsoft.com/office/drawing/2014/main" id="{F290432A-C9EA-4CBD-B7EB-AE8DB80EF3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E79A20" w14:textId="77777777" w:rsidR="00AC2EBD" w:rsidRPr="00A11D9E" w:rsidRDefault="00AC2EBD" w:rsidP="00A11D9E">
      <w:pPr>
        <w:spacing w:line="360" w:lineRule="auto"/>
        <w:rPr>
          <w:rFonts w:ascii="Times New Roman" w:hAnsi="Times New Roman" w:cs="Times New Roman"/>
          <w:sz w:val="24"/>
          <w:szCs w:val="24"/>
        </w:rPr>
      </w:pPr>
    </w:p>
    <w:p w14:paraId="461E790D" w14:textId="77777777" w:rsidR="005D7CF5" w:rsidRPr="005D7CF5" w:rsidRDefault="005D7CF5" w:rsidP="00F42693">
      <w:pPr>
        <w:spacing w:line="360" w:lineRule="auto"/>
        <w:ind w:firstLine="720"/>
        <w:rPr>
          <w:rFonts w:ascii="Times New Roman" w:hAnsi="Times New Roman" w:cs="Times New Roman"/>
          <w:sz w:val="24"/>
          <w:szCs w:val="24"/>
        </w:rPr>
      </w:pPr>
      <w:r w:rsidRPr="005D7CF5">
        <w:rPr>
          <w:rFonts w:ascii="Times New Roman" w:hAnsi="Times New Roman" w:cs="Times New Roman"/>
          <w:sz w:val="24"/>
          <w:szCs w:val="24"/>
        </w:rPr>
        <w:t xml:space="preserve">Holodd cwestiwn 14 yr holiadur, ‘gallwch awgrymu pa adnoddau pellach fyddwch yn dymuno cael?’. Roedd 50% wedi son am gael mwy o adnoddau Cymraeg. Mae diffyg adnoddau yn Gymraeg yn broblem. Oherwydd hyn gofynnwyd a ydy’r ymatebwyr yn cytuno gyda'r gosodiad canlynol; “Mae'r ystod o ddeunyddiau ar gyfer sgrinio ac asesu plant yn yr oed hwn yn Gymraeg yn gyfyngedig o'i gymharu ar hyn sydd ar gael yn Saesneg” (Llywodraeth Cymru, 2012). Gwelir o ffigwr 6 bod tua 67% yn cytuno’n gryf gyda’r gosodiad, ac nid oes unrhyw un yn anghytuno. </w:t>
      </w:r>
    </w:p>
    <w:p w14:paraId="01404731" w14:textId="77777777" w:rsidR="0060126F" w:rsidRDefault="0060126F" w:rsidP="0060126F">
      <w:pPr>
        <w:spacing w:line="360" w:lineRule="auto"/>
        <w:ind w:firstLine="720"/>
        <w:rPr>
          <w:rFonts w:ascii="Times New Roman" w:hAnsi="Times New Roman" w:cs="Times New Roman"/>
          <w:sz w:val="24"/>
          <w:szCs w:val="24"/>
        </w:rPr>
      </w:pPr>
      <w:r w:rsidRPr="0060126F">
        <w:rPr>
          <w:rFonts w:ascii="Times New Roman" w:hAnsi="Times New Roman" w:cs="Times New Roman"/>
          <w:sz w:val="24"/>
          <w:szCs w:val="24"/>
        </w:rPr>
        <w:t>Gofynnwyd barn yr ymatebwyr yn y cwestiwn nesaf ac un ateb a safwyd mas oedd “Rydym yn gweithio o fewn Ysgol Ddwy Ffrwd ac mae adnoddau gwych ar gael er mwyn cefnogi’r plant gyda phroblemau llythrennedd sef Raid Reading ac aps am ddim ond braidd dim sydd ar gael yn y Gymraeg”. O gymharu â Saesneg mae yna ddiffyg enfawr o adnoddau Cymraeg iaith gyntaf, ac mae hyn yn siomedig iawn. Hefyd does neb i’w hasesu trwy’r Gymraeg. Er hyn mae rhai adnoddau Cymraeg i roi cymorth i blant â dyslecsia yn bodoli, er enghraifft Mêts Maesllan (2014) sef gyfres sy’n cynnwys pecyn o 32 o lyfrau trawsgwricwlaidd sy'n cynnwys rhai ffuglen, ffeithiol ac ambell un ar ffurf mydr ac odl. Maent yn cefnogi plant yng Nghyfnod Allweddol 2 sydd ag anawsterau dysgu penodol i feistroli llythrennedd yn y Gymraeg. Mae’r llyfrau’n cynnwys ffont addas ac ar bapur lliw hufen, hefyd mae gweithgareddau ar lein.</w:t>
      </w:r>
    </w:p>
    <w:p w14:paraId="22239973" w14:textId="3A62F43B" w:rsidR="00B85EC5" w:rsidRPr="00A11D9E" w:rsidRDefault="00704B23" w:rsidP="00A11D9E">
      <w:pPr>
        <w:spacing w:line="360" w:lineRule="auto"/>
        <w:rPr>
          <w:rFonts w:ascii="Times New Roman" w:hAnsi="Times New Roman" w:cs="Times New Roman"/>
          <w:sz w:val="24"/>
          <w:szCs w:val="24"/>
          <w:u w:val="single"/>
        </w:rPr>
      </w:pPr>
      <w:r w:rsidRPr="00A11D9E">
        <w:rPr>
          <w:rFonts w:ascii="Times New Roman" w:hAnsi="Times New Roman" w:cs="Times New Roman"/>
          <w:sz w:val="24"/>
          <w:szCs w:val="24"/>
          <w:u w:val="single"/>
        </w:rPr>
        <w:t>Ffig</w:t>
      </w:r>
      <w:r w:rsidR="003F5CB2" w:rsidRPr="00A11D9E">
        <w:rPr>
          <w:rFonts w:ascii="Times New Roman" w:hAnsi="Times New Roman" w:cs="Times New Roman"/>
          <w:sz w:val="24"/>
          <w:szCs w:val="24"/>
          <w:u w:val="single"/>
        </w:rPr>
        <w:t>w</w:t>
      </w:r>
      <w:r w:rsidRPr="00A11D9E">
        <w:rPr>
          <w:rFonts w:ascii="Times New Roman" w:hAnsi="Times New Roman" w:cs="Times New Roman"/>
          <w:sz w:val="24"/>
          <w:szCs w:val="24"/>
          <w:u w:val="single"/>
        </w:rPr>
        <w:t>r</w:t>
      </w:r>
      <w:r w:rsidR="00627349" w:rsidRPr="00A11D9E">
        <w:rPr>
          <w:rFonts w:ascii="Times New Roman" w:hAnsi="Times New Roman" w:cs="Times New Roman"/>
          <w:sz w:val="24"/>
          <w:szCs w:val="24"/>
          <w:u w:val="single"/>
        </w:rPr>
        <w:t xml:space="preserve"> 6</w:t>
      </w:r>
      <w:r w:rsidR="00C71D0D" w:rsidRPr="00A11D9E">
        <w:rPr>
          <w:rFonts w:ascii="Times New Roman" w:hAnsi="Times New Roman" w:cs="Times New Roman"/>
          <w:sz w:val="24"/>
          <w:szCs w:val="24"/>
          <w:u w:val="single"/>
        </w:rPr>
        <w:br/>
      </w:r>
      <w:r w:rsidR="00803B0E" w:rsidRPr="00A11D9E">
        <w:rPr>
          <w:rFonts w:ascii="Times New Roman" w:hAnsi="Times New Roman" w:cs="Times New Roman"/>
          <w:noProof/>
          <w:sz w:val="24"/>
          <w:szCs w:val="24"/>
        </w:rPr>
        <w:drawing>
          <wp:inline distT="0" distB="0" distL="0" distR="0" wp14:anchorId="327578E0" wp14:editId="7C4B8B03">
            <wp:extent cx="5049672" cy="2893326"/>
            <wp:effectExtent l="0" t="0" r="17780" b="2540"/>
            <wp:docPr id="2" name="Chart 2">
              <a:extLst xmlns:a="http://schemas.openxmlformats.org/drawingml/2006/main">
                <a:ext uri="{FF2B5EF4-FFF2-40B4-BE49-F238E27FC236}">
                  <a16:creationId xmlns:a16="http://schemas.microsoft.com/office/drawing/2014/main" id="{E270B05B-DBAA-4CFE-8376-18363364ED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AC2EBD" w:rsidRPr="00A11D9E">
        <w:rPr>
          <w:rFonts w:ascii="Times New Roman" w:hAnsi="Times New Roman" w:cs="Times New Roman"/>
          <w:sz w:val="24"/>
          <w:szCs w:val="24"/>
        </w:rPr>
        <w:t xml:space="preserve"> </w:t>
      </w:r>
    </w:p>
    <w:p w14:paraId="2AEC1B2C" w14:textId="50F3E29B" w:rsidR="00EC2D88" w:rsidRPr="00A11D9E" w:rsidRDefault="00EC2D88" w:rsidP="00A11D9E">
      <w:pPr>
        <w:spacing w:line="360" w:lineRule="auto"/>
        <w:rPr>
          <w:rFonts w:ascii="Times New Roman" w:hAnsi="Times New Roman" w:cs="Times New Roman"/>
          <w:sz w:val="24"/>
          <w:szCs w:val="24"/>
        </w:rPr>
      </w:pPr>
      <w:bookmarkStart w:id="0" w:name="_GoBack"/>
      <w:bookmarkEnd w:id="0"/>
    </w:p>
    <w:p w14:paraId="362B1A70" w14:textId="77777777" w:rsidR="00110AF6" w:rsidRPr="00110AF6" w:rsidRDefault="00110AF6" w:rsidP="00110AF6">
      <w:pPr>
        <w:spacing w:line="360" w:lineRule="auto"/>
        <w:ind w:firstLine="720"/>
        <w:rPr>
          <w:rFonts w:ascii="Times New Roman" w:hAnsi="Times New Roman" w:cs="Times New Roman"/>
          <w:sz w:val="24"/>
          <w:szCs w:val="24"/>
        </w:rPr>
      </w:pPr>
      <w:r w:rsidRPr="00110AF6">
        <w:rPr>
          <w:rFonts w:ascii="Times New Roman" w:hAnsi="Times New Roman" w:cs="Times New Roman"/>
          <w:sz w:val="24"/>
          <w:szCs w:val="24"/>
        </w:rPr>
        <w:t>“The comorbidity between dyslexia and dyscalculia is surprisingly high” (Landerl, Fussenegger, Moll a Willburger, 2009). Cytûn Chinn a Ashcroft (2007) sy’n credu “difficulties in mathematics go hand in hand with difficulties in language”. Dywed Dyslexia Association of Ireland (2016) bod ymchwil yn dangos nad yw 40-50% o fyfyrwyr â dyslecsia yn dangos unrhyw arwyddion o ddyscalcwlia, gyda thua 10% yn rhagori mewn mathemateg. Mae gan y 50-60% sy'n weddill anawsterau mathemateg. I rai, mae'r anhawster yn fwy seiliedig ar iaith mathemateg, yn hytrach nag unrhyw anhawster gyda'r cysyniadau. Am y rheswm hwn gofynnodd cwestiwn olaf yr holiadur “Sawl plentyn sydd â dyslecsia sydd hefyd a dyscalcwlia o dan eich gofal?”. Ymatebodd 20% bod 1-2 plentyn sydd â dyslecsia sydd hefyd a dyscalcwlia ond atebwyd 80% bod 0 plentyn sydd â dyslecsia sydd hefyd a dyscalcwlia.</w:t>
      </w:r>
    </w:p>
    <w:p w14:paraId="0FFD85EA" w14:textId="4C9A97EE" w:rsidR="00A939C9" w:rsidRDefault="00DC2136" w:rsidP="00A11D9E">
      <w:pPr>
        <w:spacing w:line="360" w:lineRule="auto"/>
        <w:rPr>
          <w:rFonts w:ascii="Times New Roman" w:hAnsi="Times New Roman" w:cs="Times New Roman"/>
          <w:sz w:val="24"/>
          <w:szCs w:val="24"/>
          <w:lang w:val="en-GB"/>
        </w:rPr>
      </w:pPr>
      <w:r w:rsidRPr="00A11D9E">
        <w:rPr>
          <w:rFonts w:ascii="Times New Roman" w:hAnsi="Times New Roman" w:cs="Times New Roman"/>
          <w:sz w:val="24"/>
          <w:szCs w:val="24"/>
        </w:rPr>
        <w:tab/>
      </w:r>
      <w:r w:rsidRPr="00110AF6">
        <w:rPr>
          <w:rFonts w:ascii="Times New Roman" w:hAnsi="Times New Roman" w:cs="Times New Roman"/>
          <w:sz w:val="24"/>
          <w:szCs w:val="24"/>
        </w:rPr>
        <w:t>Mae dyscalcwlia yn anhawster gyda mathemateg sy'n cael ei amlygu gan anallu i brosesu symbolau mathemategol. “</w:t>
      </w:r>
      <w:r w:rsidRPr="00110AF6">
        <w:rPr>
          <w:rFonts w:ascii="Times New Roman" w:hAnsi="Times New Roman" w:cs="Times New Roman"/>
          <w:sz w:val="24"/>
          <w:szCs w:val="24"/>
          <w:lang w:val="en-GB"/>
        </w:rPr>
        <w:t>Dyscalculic learners may have difficulty understanding simple number concepts, lack an intuitive grasp of numbers, and have problems learning number facts and procedures” (</w:t>
      </w:r>
      <w:r w:rsidR="0081557B" w:rsidRPr="00110AF6">
        <w:t>The National Numeracy Strategy</w:t>
      </w:r>
      <w:r w:rsidRPr="00110AF6">
        <w:rPr>
          <w:rFonts w:ascii="Times New Roman" w:hAnsi="Times New Roman" w:cs="Times New Roman"/>
          <w:sz w:val="24"/>
          <w:szCs w:val="24"/>
          <w:lang w:val="en-GB"/>
        </w:rPr>
        <w:t>, 2001, p.2).</w:t>
      </w:r>
    </w:p>
    <w:p w14:paraId="61C352A3" w14:textId="77777777" w:rsidR="00DF085D" w:rsidRDefault="00DF085D" w:rsidP="00A11D9E">
      <w:pPr>
        <w:spacing w:line="360" w:lineRule="auto"/>
        <w:rPr>
          <w:rFonts w:ascii="Times New Roman" w:hAnsi="Times New Roman" w:cs="Times New Roman"/>
          <w:sz w:val="24"/>
          <w:szCs w:val="24"/>
          <w:lang w:val="en-GB"/>
        </w:rPr>
      </w:pPr>
    </w:p>
    <w:p w14:paraId="24553466" w14:textId="77777777" w:rsidR="00110AF6" w:rsidRPr="00110AF6" w:rsidRDefault="00110AF6" w:rsidP="00812C01">
      <w:pPr>
        <w:spacing w:line="360" w:lineRule="auto"/>
        <w:ind w:firstLine="720"/>
        <w:rPr>
          <w:rFonts w:ascii="Times New Roman" w:hAnsi="Times New Roman" w:cs="Times New Roman"/>
          <w:sz w:val="24"/>
          <w:szCs w:val="24"/>
          <w:lang w:val="en-GB"/>
        </w:rPr>
      </w:pPr>
      <w:r w:rsidRPr="00110AF6">
        <w:rPr>
          <w:rFonts w:ascii="Times New Roman" w:hAnsi="Times New Roman" w:cs="Times New Roman"/>
          <w:sz w:val="24"/>
          <w:szCs w:val="24"/>
        </w:rPr>
        <w:t xml:space="preserve">Dylid cynnig cymorth gwahaniaethol i blentyn dyslecsig i fynd i'r afael ag anghenion dysgu penodol y plentyn. Mae dyslecsia yn anhawster cydnabyddedig o dan </w:t>
      </w:r>
      <w:r w:rsidRPr="00110AF6">
        <w:rPr>
          <w:rFonts w:ascii="Calibri" w:hAnsi="Calibri" w:cs="Calibri"/>
        </w:rPr>
        <w:t xml:space="preserve">Equality Act </w:t>
      </w:r>
      <w:r w:rsidRPr="00110AF6">
        <w:rPr>
          <w:rFonts w:ascii="Times New Roman" w:hAnsi="Times New Roman" w:cs="Times New Roman"/>
          <w:sz w:val="24"/>
          <w:szCs w:val="24"/>
        </w:rPr>
        <w:t xml:space="preserve">2010. Special educational needs and disability code of practice (2015) yn ei gwneud yn ofynnol i ysgolion ddarparu cymorth priodol fel bod pob plentyn yn cael cyfle i elwa ar addysg gynhwysol. Mae’n bwyig i athrawon addasu’r ffordd y maent yn addysgu. Os na all plentyn ddysgu yn y ffordd y maent yn addysgu, rhaid iddynt addysgu mewn ffordd y gall plentyn ei dysgu. </w:t>
      </w:r>
      <w:r w:rsidRPr="00110AF6">
        <w:rPr>
          <w:rFonts w:ascii="Times New Roman" w:hAnsi="Times New Roman" w:cs="Times New Roman"/>
          <w:sz w:val="24"/>
          <w:szCs w:val="24"/>
          <w:lang w:val="en-GB"/>
        </w:rPr>
        <w:t>“Difficulties in learning often arise from an unsuitable environment, inappropriate groupings of pupils, inflexible teaching styles, or inaccessible curriculum materials.”</w:t>
      </w:r>
      <w:r w:rsidRPr="00110AF6">
        <w:rPr>
          <w:rFonts w:ascii="Times New Roman" w:hAnsi="Times New Roman" w:cs="Times New Roman"/>
          <w:i/>
          <w:iCs/>
          <w:sz w:val="24"/>
          <w:szCs w:val="24"/>
          <w:lang w:val="en-GB"/>
        </w:rPr>
        <w:t xml:space="preserve"> </w:t>
      </w:r>
      <w:r w:rsidRPr="00110AF6">
        <w:rPr>
          <w:rFonts w:ascii="Times New Roman" w:hAnsi="Times New Roman" w:cs="Times New Roman"/>
          <w:sz w:val="24"/>
          <w:szCs w:val="24"/>
          <w:lang w:val="en-GB"/>
        </w:rPr>
        <w:t xml:space="preserve">(DfES, 2004, p.28) Mae amgylchedd addas yn hanfodol a cytun (Stott, 2009) a dywed dylir creu amgylchedd lle gall y dysgwyr ddysgu a lee gall yr athrawon addysgu. Yn ol Booth </w:t>
      </w:r>
      <w:proofErr w:type="gramStart"/>
      <w:r w:rsidRPr="00110AF6">
        <w:rPr>
          <w:rFonts w:ascii="Times New Roman" w:hAnsi="Times New Roman" w:cs="Times New Roman"/>
          <w:sz w:val="24"/>
          <w:szCs w:val="24"/>
          <w:lang w:val="en-GB"/>
        </w:rPr>
        <w:t>a</w:t>
      </w:r>
      <w:proofErr w:type="gramEnd"/>
      <w:r w:rsidRPr="00110AF6">
        <w:rPr>
          <w:rFonts w:ascii="Times New Roman" w:hAnsi="Times New Roman" w:cs="Times New Roman"/>
          <w:sz w:val="24"/>
          <w:szCs w:val="24"/>
          <w:lang w:val="en-GB"/>
        </w:rPr>
        <w:t xml:space="preserve"> Ainscow (2002) “educational inclusion is about creating a secure, accepting, collaborating and stimulating school in which everyone is valued, as the foundation for the highest achievement of all pupils.” Mae hyn yn cyd-fynd gyda un egwyddor Arfer Dda </w:t>
      </w:r>
      <w:proofErr w:type="gramStart"/>
      <w:r w:rsidRPr="00110AF6">
        <w:rPr>
          <w:rFonts w:ascii="Times New Roman" w:hAnsi="Times New Roman" w:cs="Times New Roman"/>
          <w:sz w:val="24"/>
          <w:szCs w:val="24"/>
          <w:lang w:val="en-GB"/>
        </w:rPr>
        <w:t>sef  “</w:t>
      </w:r>
      <w:proofErr w:type="gramEnd"/>
      <w:r w:rsidRPr="00110AF6">
        <w:rPr>
          <w:rFonts w:ascii="Times New Roman" w:hAnsi="Times New Roman" w:cs="Times New Roman"/>
          <w:sz w:val="24"/>
          <w:szCs w:val="24"/>
          <w:lang w:val="en-GB"/>
        </w:rPr>
        <w:t>Ymateb i anghenion dysgu amrywiol disgyblion</w:t>
      </w:r>
      <w:r w:rsidRPr="00110AF6">
        <w:rPr>
          <w:rFonts w:ascii="Times New Roman" w:hAnsi="Times New Roman" w:cs="Times New Roman"/>
          <w:sz w:val="24"/>
          <w:szCs w:val="24"/>
        </w:rPr>
        <w:t>”</w:t>
      </w:r>
      <w:r w:rsidRPr="00110AF6">
        <w:rPr>
          <w:rFonts w:ascii="Times New Roman" w:hAnsi="Times New Roman" w:cs="Times New Roman"/>
          <w:sz w:val="24"/>
          <w:szCs w:val="24"/>
          <w:lang w:val="en-GB"/>
        </w:rPr>
        <w:t xml:space="preserve"> (Spooner, 2011).</w:t>
      </w:r>
    </w:p>
    <w:p w14:paraId="4F27365A" w14:textId="3B3611CA" w:rsidR="004C6144" w:rsidRDefault="00812C01" w:rsidP="00812C0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Meddylir bydd ysgolion yn elwa o hyfforddiant ac y gellir rhoi’r cymorth gorau i’r plant. </w:t>
      </w:r>
      <w:r w:rsidRPr="00803F89">
        <w:rPr>
          <w:rFonts w:ascii="Times New Roman" w:hAnsi="Times New Roman" w:cs="Times New Roman"/>
          <w:sz w:val="24"/>
          <w:szCs w:val="24"/>
        </w:rPr>
        <w:t>Mae hyfforddiant dyslecsia i addysgwyr yn hanfodol er mwyn llunio gwell strategaethau ar gyfer dysgwyr dyslecsig.</w:t>
      </w:r>
      <w:r>
        <w:rPr>
          <w:rFonts w:ascii="Times New Roman" w:hAnsi="Times New Roman" w:cs="Times New Roman"/>
          <w:sz w:val="24"/>
          <w:szCs w:val="24"/>
        </w:rPr>
        <w:t xml:space="preserve"> </w:t>
      </w:r>
      <w:r w:rsidRPr="00803F89">
        <w:rPr>
          <w:rFonts w:ascii="Times New Roman" w:hAnsi="Times New Roman" w:cs="Times New Roman"/>
          <w:sz w:val="24"/>
          <w:szCs w:val="24"/>
        </w:rPr>
        <w:t>Heb y gefnogaeth gywir bydd plant a phobl ifanc sy'n cael trafferth gyda llythrennedd a dyslecsia yn dod o hyd i fywyd yn yr ysgol yn frwydr gyson.</w:t>
      </w:r>
      <w:r>
        <w:rPr>
          <w:rFonts w:ascii="Times New Roman" w:hAnsi="Times New Roman" w:cs="Times New Roman"/>
          <w:sz w:val="24"/>
          <w:szCs w:val="24"/>
        </w:rPr>
        <w:t xml:space="preserve"> </w:t>
      </w:r>
      <w:r w:rsidRPr="00803F89">
        <w:rPr>
          <w:rFonts w:ascii="Times New Roman" w:hAnsi="Times New Roman" w:cs="Times New Roman"/>
          <w:sz w:val="24"/>
          <w:szCs w:val="24"/>
        </w:rPr>
        <w:t>Fodd bynnag, gall athrawon sydd wedi'u hyfforddi'n arbennig drawsnewid cyfleoedd bywyd y bobl ifanc hyn a rhoi cyfle cyfartal iddynt ochr yn ochr â gweddill eu cyfoedion.</w:t>
      </w:r>
    </w:p>
    <w:p w14:paraId="51D55696" w14:textId="77777777" w:rsidR="00A939C9" w:rsidRPr="00A11D9E" w:rsidRDefault="00A939C9" w:rsidP="00812C01">
      <w:pPr>
        <w:spacing w:line="360" w:lineRule="auto"/>
        <w:ind w:firstLine="720"/>
        <w:rPr>
          <w:rFonts w:ascii="Times New Roman" w:hAnsi="Times New Roman" w:cs="Times New Roman"/>
          <w:sz w:val="24"/>
          <w:szCs w:val="24"/>
        </w:rPr>
      </w:pPr>
    </w:p>
    <w:p w14:paraId="7D4AE082" w14:textId="77777777" w:rsidR="00110AF6" w:rsidRPr="00110AF6" w:rsidRDefault="00110AF6" w:rsidP="000F7052">
      <w:pPr>
        <w:spacing w:line="360" w:lineRule="auto"/>
        <w:ind w:firstLine="720"/>
        <w:rPr>
          <w:rFonts w:ascii="Times New Roman" w:hAnsi="Times New Roman" w:cs="Times New Roman"/>
        </w:rPr>
      </w:pPr>
      <w:r w:rsidRPr="00110AF6">
        <w:rPr>
          <w:rFonts w:ascii="Times New Roman" w:hAnsi="Times New Roman" w:cs="Times New Roman"/>
          <w:sz w:val="24"/>
          <w:szCs w:val="24"/>
        </w:rPr>
        <w:t>Dysgwyd nifer o bethau o’r holiadur a meddylir eu bod yn ffordd effeithiol iawn o gasglu gwybodaeth. Roedd yr holiadur yn ddefnyddiol iawn a byddir yn defnyddio’r un “strategaeth” i gasglu gwybodaeth yn y dyfodol. Yn aml holiaduron yw’r unig ffordd ymarferol o gyrraedd digon o adolygwyr i ganiat</w:t>
      </w:r>
      <w:r w:rsidRPr="00110AF6">
        <w:rPr>
          <w:rFonts w:ascii="Calibri" w:hAnsi="Calibri" w:cs="Calibri"/>
        </w:rPr>
        <w:t>á</w:t>
      </w:r>
      <w:r w:rsidRPr="00110AF6">
        <w:rPr>
          <w:rFonts w:ascii="Times New Roman" w:hAnsi="Times New Roman" w:cs="Times New Roman"/>
          <w:sz w:val="24"/>
          <w:szCs w:val="24"/>
        </w:rPr>
        <w:t xml:space="preserve">u dadansoddiad ystadegol o’r canlyniadau, maent hefyd yn rhad ac am ddim. Mae holiaduron yw un o'r ffyrdd mwyaf fforddiadwy o gasglu data meintiol. Hefyd mae cwestiynau holiadur wedi'u safoni. Gofynnwyd yn union yr un cwestiynau i'r holl ymatebwyr yn yr un drefn. Mae hyn yn golygu y gellir ailadrodd holiadur yn hawdd i'w wirio am ddibynadwyedd. Dysgwyd sut i ddadansoddi data a’i defnyddio i wella gwybodaeth flaenorol. Credir fod yr holiadur yn ddefnyddiol iawn i gymharu data hefyd. “The way you formulate a question (open-ended or closed) and the wording you use in its framing in an interview schedule or questionnaire are extremely important as they influence the type and quality of information you obtain from your respondents.” (Kumar, 2014) Er gwariwyd nifer o amser yn ceisio geirio’r cwestiynau yn ffordd effeithiol a hefyd dewis rhwng cwestiynau agored neu gwestiynau caeedig, meddylir ni dderbyniwyd nifer fawr o wybodaeth fanwl. Wrth ofyn mwy o gwestiynau agored yn y dyfodol, gall hyn gynyddu faint o wybodaeth a dderbynnir. Rheswm am hyn yw mai’r </w:t>
      </w:r>
      <w:r w:rsidRPr="00110AF6">
        <w:rPr>
          <w:rFonts w:ascii="Times New Roman" w:hAnsi="Times New Roman" w:cs="Times New Roman"/>
        </w:rPr>
        <w:t>cwestiwn yn benodol a rhaid ei ateb gydag ystod gyfun o ymatebion, neu gyda manylion fel y bo’n briodol.</w:t>
      </w:r>
    </w:p>
    <w:p w14:paraId="24C3EA3F" w14:textId="38144940" w:rsidR="003E5646" w:rsidRPr="00A11D9E" w:rsidRDefault="000F7052" w:rsidP="000F7052">
      <w:pPr>
        <w:spacing w:line="360" w:lineRule="auto"/>
        <w:ind w:firstLine="720"/>
        <w:rPr>
          <w:rFonts w:ascii="Times New Roman" w:hAnsi="Times New Roman" w:cs="Times New Roman"/>
          <w:sz w:val="24"/>
          <w:szCs w:val="24"/>
          <w:u w:val="single"/>
        </w:rPr>
      </w:pPr>
      <w:r w:rsidRPr="000F7052">
        <w:rPr>
          <w:rFonts w:ascii="Times New Roman" w:hAnsi="Times New Roman" w:cs="Times New Roman"/>
          <w:sz w:val="24"/>
          <w:szCs w:val="24"/>
        </w:rPr>
        <w:t>Un o'r prif anfanteision o ddibynnu ar holiadur gwybodaeth yw nad oes sicrwydd y caiff ymatebion eu gwarantu. Ni dderbyniwyd nifer fawr o ymatebion felly gellir effeithio ar ddibynadwyedd y data. Bydd anfon holiaduron i ystod ehangach o ysgolion yn y dyfodol yn helpu i geisio cael mwy o ymatebion. Bydd hefyd yn fanteisiol anfon yr holiadur i e-bost athrawon yn hytrach na negeseuon e-bost ysgol, gan y dysgwyd nad yw llawer o ysgolion yn ateb e-bost yr ysgol. Gellir hefyd anfon holiadur Cymraeg a Saesneg i anfon i fwy o ysgolion i geisio cael mwy o ymatebion. Bydd gwneud peilot sef treialu’r holiadur ymlaen llaw hefyd yn ddefnyddiol. Bydd hyn yn rhoi cyfle i chi dderbyn adborth am yr holiadur cyn afon i ysgolion rhag ofn bod unrhyw wallau neu broblemau wrth ateb y cwestiynau. Yn ôl Cohen a Manion (2017) “A pilot has several functions, principally to increase the reliability, validity and practicability of the questionnaire”. Mae peilot hefyd yn rhoi amcangyfrif mwy cywir o amser y bydd yn ei gymryd i ateb yr holiadur.</w:t>
      </w:r>
    </w:p>
    <w:p w14:paraId="3EDCA748" w14:textId="77777777" w:rsidR="00803F89" w:rsidRPr="00A11D9E" w:rsidRDefault="00803F89" w:rsidP="00A11D9E">
      <w:pPr>
        <w:spacing w:line="360" w:lineRule="auto"/>
        <w:rPr>
          <w:rFonts w:ascii="Times New Roman" w:hAnsi="Times New Roman" w:cs="Times New Roman"/>
          <w:sz w:val="24"/>
          <w:szCs w:val="24"/>
        </w:rPr>
      </w:pPr>
    </w:p>
    <w:p w14:paraId="04F22F32" w14:textId="54F5DD46" w:rsidR="002B77BC" w:rsidRDefault="002B77BC" w:rsidP="00A268E2">
      <w:pPr>
        <w:rPr>
          <w:rFonts w:ascii="Times New Roman" w:hAnsi="Times New Roman" w:cs="Times New Roman"/>
          <w:sz w:val="24"/>
          <w:szCs w:val="24"/>
        </w:rPr>
      </w:pPr>
    </w:p>
    <w:p w14:paraId="77369EEB" w14:textId="057B8B12" w:rsidR="00A55C0D" w:rsidRDefault="00A55C0D" w:rsidP="00A268E2">
      <w:pPr>
        <w:rPr>
          <w:rFonts w:ascii="Times New Roman" w:hAnsi="Times New Roman" w:cs="Times New Roman"/>
          <w:sz w:val="24"/>
          <w:szCs w:val="24"/>
        </w:rPr>
      </w:pPr>
    </w:p>
    <w:p w14:paraId="6F92E204" w14:textId="77777777" w:rsidR="00A55C0D" w:rsidRDefault="00A55C0D" w:rsidP="00A268E2">
      <w:pPr>
        <w:rPr>
          <w:rFonts w:ascii="Times New Roman" w:hAnsi="Times New Roman" w:cs="Times New Roman"/>
          <w:sz w:val="24"/>
          <w:szCs w:val="24"/>
        </w:rPr>
      </w:pPr>
    </w:p>
    <w:p w14:paraId="7C150C24" w14:textId="4E7FBC7C" w:rsidR="00A55C0D" w:rsidRDefault="00A55C0D" w:rsidP="00A268E2">
      <w:pPr>
        <w:rPr>
          <w:rFonts w:ascii="Times New Roman" w:hAnsi="Times New Roman" w:cs="Times New Roman"/>
          <w:sz w:val="24"/>
          <w:szCs w:val="24"/>
        </w:rPr>
      </w:pPr>
    </w:p>
    <w:p w14:paraId="156EC12F" w14:textId="77777777" w:rsidR="00A55C0D" w:rsidRDefault="00A55C0D" w:rsidP="00A268E2"/>
    <w:p w14:paraId="7F2F067D" w14:textId="6E444E7B" w:rsidR="001D3BB8" w:rsidRDefault="001D3BB8" w:rsidP="001D3BB8">
      <w:pPr>
        <w:rPr>
          <w:color w:val="538135" w:themeColor="accent6" w:themeShade="BF"/>
        </w:rPr>
      </w:pPr>
      <w:r w:rsidRPr="00E57C14">
        <w:rPr>
          <w:color w:val="538135" w:themeColor="accent6" w:themeShade="BF"/>
        </w:rPr>
        <w:br/>
      </w:r>
    </w:p>
    <w:p w14:paraId="528D929A" w14:textId="09E90A0F" w:rsidR="00CA48D7" w:rsidRDefault="00CA48D7" w:rsidP="00A268E2"/>
    <w:p w14:paraId="4C3387AA" w14:textId="6FE850A8" w:rsidR="00DD7F51" w:rsidRDefault="00DD7F51" w:rsidP="00A268E2"/>
    <w:p w14:paraId="3E6B3D4F" w14:textId="77777777" w:rsidR="00DD7F51" w:rsidRDefault="00DD7F51" w:rsidP="00A268E2"/>
    <w:p w14:paraId="6F3E2AEA" w14:textId="77777777" w:rsidR="00A55C0D" w:rsidRDefault="00A55C0D" w:rsidP="00A268E2"/>
    <w:p w14:paraId="00CC130D" w14:textId="10169431" w:rsidR="00B8385F" w:rsidRPr="004E0A84" w:rsidRDefault="00DB6FC3" w:rsidP="00B8385F">
      <w:pPr>
        <w:spacing w:line="360" w:lineRule="auto"/>
        <w:jc w:val="center"/>
        <w:rPr>
          <w:rFonts w:ascii="Times New Roman" w:hAnsi="Times New Roman" w:cs="Times New Roman"/>
          <w:sz w:val="24"/>
          <w:szCs w:val="24"/>
        </w:rPr>
      </w:pPr>
      <w:r w:rsidRPr="004E0A84">
        <w:rPr>
          <w:rFonts w:ascii="Times New Roman" w:hAnsi="Times New Roman" w:cs="Times New Roman"/>
          <w:sz w:val="24"/>
          <w:szCs w:val="24"/>
          <w:u w:val="single"/>
        </w:rPr>
        <w:t>Rhestr Gyfeiriadau</w:t>
      </w:r>
      <w:r w:rsidR="00B8385F" w:rsidRPr="004E0A84">
        <w:rPr>
          <w:rFonts w:ascii="Times New Roman" w:hAnsi="Times New Roman" w:cs="Times New Roman"/>
          <w:sz w:val="24"/>
          <w:szCs w:val="24"/>
        </w:rPr>
        <w:br/>
      </w:r>
    </w:p>
    <w:p w14:paraId="3D107DBD" w14:textId="05BB0CB3"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BERA (2011) </w:t>
      </w:r>
      <w:r w:rsidRPr="004E0A84">
        <w:rPr>
          <w:rFonts w:ascii="Times New Roman" w:hAnsi="Times New Roman" w:cs="Times New Roman"/>
          <w:i/>
          <w:sz w:val="24"/>
          <w:szCs w:val="24"/>
        </w:rPr>
        <w:t>Ethical Guidelines for Educational Research.</w:t>
      </w:r>
      <w:r w:rsidRPr="004E0A84">
        <w:rPr>
          <w:rFonts w:ascii="Times New Roman" w:hAnsi="Times New Roman" w:cs="Times New Roman"/>
          <w:sz w:val="24"/>
          <w:szCs w:val="24"/>
        </w:rPr>
        <w:t xml:space="preserve"> Available at: </w:t>
      </w:r>
      <w:hyperlink r:id="rId14" w:history="1">
        <w:r w:rsidRPr="004E0A84">
          <w:rPr>
            <w:rStyle w:val="Hyperlink"/>
            <w:rFonts w:ascii="Times New Roman" w:hAnsi="Times New Roman" w:cs="Times New Roman"/>
            <w:color w:val="auto"/>
            <w:sz w:val="24"/>
            <w:szCs w:val="24"/>
            <w:u w:val="none"/>
          </w:rPr>
          <w:t>http://www.bbk.ac.uk/sshp/research/sshp-ethics-committee-and-procedures/BERA-Ethical-Guidelines-2011.pdf</w:t>
        </w:r>
      </w:hyperlink>
      <w:r w:rsidR="00F15826"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5</w:t>
      </w:r>
      <w:r w:rsidR="00F15826" w:rsidRPr="004E0A84">
        <w:rPr>
          <w:rFonts w:ascii="Times New Roman" w:hAnsi="Times New Roman" w:cs="Times New Roman"/>
          <w:sz w:val="24"/>
          <w:szCs w:val="24"/>
          <w:shd w:val="clear" w:color="auto" w:fill="FFFFFF"/>
        </w:rPr>
        <w:t xml:space="preserve"> </w:t>
      </w:r>
      <w:r w:rsidR="00C90B68" w:rsidRPr="004E0A84">
        <w:rPr>
          <w:rFonts w:ascii="Times New Roman" w:hAnsi="Times New Roman" w:cs="Times New Roman"/>
          <w:sz w:val="24"/>
          <w:szCs w:val="24"/>
          <w:shd w:val="clear" w:color="auto" w:fill="FFFFFF"/>
        </w:rPr>
        <w:t>Ebrill</w:t>
      </w:r>
      <w:r w:rsidR="00F15826"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55E3FEA5" w14:textId="0A8F7BA3" w:rsidR="009E2251" w:rsidRPr="004E0A84" w:rsidRDefault="00B8385F" w:rsidP="009E2251">
      <w:pPr>
        <w:rPr>
          <w:rFonts w:ascii="Times New Roman" w:hAnsi="Times New Roman" w:cs="Times New Roman"/>
          <w:sz w:val="24"/>
          <w:szCs w:val="24"/>
        </w:rPr>
      </w:pPr>
      <w:r w:rsidRPr="004E0A84">
        <w:rPr>
          <w:rFonts w:ascii="Times New Roman" w:hAnsi="Times New Roman" w:cs="Times New Roman"/>
          <w:sz w:val="24"/>
          <w:szCs w:val="24"/>
        </w:rPr>
        <w:t xml:space="preserve">Boer, C. (2008) </w:t>
      </w:r>
      <w:r w:rsidRPr="004E0A84">
        <w:rPr>
          <w:rFonts w:ascii="Times New Roman" w:hAnsi="Times New Roman" w:cs="Times New Roman"/>
          <w:i/>
          <w:sz w:val="24"/>
          <w:szCs w:val="24"/>
        </w:rPr>
        <w:t>Dyslexie Font.</w:t>
      </w:r>
      <w:r w:rsidRPr="004E0A84">
        <w:rPr>
          <w:rFonts w:ascii="Times New Roman" w:hAnsi="Times New Roman" w:cs="Times New Roman"/>
          <w:sz w:val="24"/>
          <w:szCs w:val="24"/>
        </w:rPr>
        <w:t xml:space="preserve"> Available at: </w:t>
      </w:r>
      <w:hyperlink r:id="rId15" w:history="1">
        <w:r w:rsidRPr="004E0A84">
          <w:rPr>
            <w:rStyle w:val="Hyperlink"/>
            <w:rFonts w:ascii="Times New Roman" w:hAnsi="Times New Roman" w:cs="Times New Roman"/>
            <w:color w:val="auto"/>
            <w:sz w:val="24"/>
            <w:szCs w:val="24"/>
            <w:u w:val="none"/>
          </w:rPr>
          <w:t>https://www.dyslexiefont.com/en/our-story/</w:t>
        </w:r>
      </w:hyperlink>
      <w:r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(Darllenwyd: 2</w:t>
      </w:r>
      <w:r w:rsidR="00C90B68" w:rsidRPr="004E0A84">
        <w:rPr>
          <w:rFonts w:ascii="Times New Roman" w:hAnsi="Times New Roman" w:cs="Times New Roman"/>
          <w:sz w:val="24"/>
          <w:szCs w:val="24"/>
          <w:shd w:val="clear" w:color="auto" w:fill="FFFFFF"/>
        </w:rPr>
        <w:t xml:space="preserve"> Ebrill</w:t>
      </w:r>
      <w:r w:rsidR="00F15826" w:rsidRPr="004E0A84">
        <w:rPr>
          <w:rFonts w:ascii="Times New Roman" w:hAnsi="Times New Roman" w:cs="Times New Roman"/>
          <w:sz w:val="24"/>
          <w:szCs w:val="24"/>
          <w:shd w:val="clear" w:color="auto" w:fill="FFFFFF"/>
        </w:rPr>
        <w:t xml:space="preserve"> 2019)</w:t>
      </w:r>
      <w:r w:rsidR="009E2251" w:rsidRPr="004E0A84">
        <w:rPr>
          <w:rFonts w:ascii="Times New Roman" w:hAnsi="Times New Roman" w:cs="Times New Roman"/>
          <w:sz w:val="24"/>
          <w:szCs w:val="24"/>
          <w:shd w:val="clear" w:color="auto" w:fill="FFFFFF"/>
        </w:rPr>
        <w:br/>
      </w:r>
    </w:p>
    <w:p w14:paraId="72F31872" w14:textId="04E9708D" w:rsidR="009E2251" w:rsidRPr="004E0A84" w:rsidRDefault="009E2251" w:rsidP="009E2251">
      <w:pPr>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Booth,T. &amp; Ainscow, M. (2002) </w:t>
      </w:r>
      <w:r w:rsidRPr="004E0A84">
        <w:rPr>
          <w:rFonts w:ascii="Times New Roman" w:hAnsi="Times New Roman" w:cs="Times New Roman"/>
          <w:i/>
          <w:sz w:val="24"/>
          <w:szCs w:val="24"/>
          <w:shd w:val="clear" w:color="auto" w:fill="FFFFFF"/>
        </w:rPr>
        <w:t>I</w:t>
      </w:r>
      <w:r w:rsidRPr="004E0A84">
        <w:rPr>
          <w:rStyle w:val="fn"/>
          <w:rFonts w:ascii="Times New Roman" w:hAnsi="Times New Roman" w:cs="Times New Roman"/>
          <w:i/>
          <w:sz w:val="24"/>
          <w:szCs w:val="24"/>
        </w:rPr>
        <w:t>ndex for Inclusion</w:t>
      </w:r>
      <w:r w:rsidRPr="004E0A84">
        <w:rPr>
          <w:rFonts w:ascii="Times New Roman" w:hAnsi="Times New Roman" w:cs="Times New Roman"/>
          <w:i/>
          <w:sz w:val="24"/>
          <w:szCs w:val="24"/>
        </w:rPr>
        <w:t>: </w:t>
      </w:r>
      <w:r w:rsidRPr="004E0A84">
        <w:rPr>
          <w:rStyle w:val="Subtitle1"/>
          <w:rFonts w:ascii="Times New Roman" w:hAnsi="Times New Roman" w:cs="Times New Roman"/>
          <w:bCs/>
          <w:i/>
          <w:sz w:val="24"/>
          <w:szCs w:val="24"/>
        </w:rPr>
        <w:t>Developing Learning, Participation and Play in Early Years and Childcare.</w:t>
      </w:r>
    </w:p>
    <w:p w14:paraId="3524371D" w14:textId="77777777" w:rsidR="009E2251" w:rsidRPr="004E0A84" w:rsidRDefault="009E2251" w:rsidP="00A268E2">
      <w:pPr>
        <w:rPr>
          <w:rFonts w:ascii="Times New Roman" w:hAnsi="Times New Roman" w:cs="Times New Roman"/>
          <w:sz w:val="24"/>
          <w:szCs w:val="24"/>
        </w:rPr>
      </w:pPr>
    </w:p>
    <w:p w14:paraId="77175E53" w14:textId="23D231F8"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British Dyslexia Association. (2018) </w:t>
      </w:r>
      <w:r w:rsidRPr="004E0A84">
        <w:rPr>
          <w:rFonts w:ascii="Times New Roman" w:hAnsi="Times New Roman" w:cs="Times New Roman"/>
          <w:i/>
          <w:sz w:val="24"/>
          <w:szCs w:val="24"/>
        </w:rPr>
        <w:t>Dyslexia style guide.</w:t>
      </w:r>
      <w:r w:rsidRPr="004E0A84">
        <w:rPr>
          <w:rFonts w:ascii="Times New Roman" w:hAnsi="Times New Roman" w:cs="Times New Roman"/>
          <w:sz w:val="24"/>
          <w:szCs w:val="24"/>
        </w:rPr>
        <w:t xml:space="preserve"> Available at: </w:t>
      </w:r>
      <w:hyperlink r:id="rId16" w:history="1">
        <w:r w:rsidRPr="004E0A84">
          <w:rPr>
            <w:rStyle w:val="Hyperlink"/>
            <w:rFonts w:ascii="Times New Roman" w:hAnsi="Times New Roman" w:cs="Times New Roman"/>
            <w:color w:val="auto"/>
            <w:sz w:val="24"/>
            <w:szCs w:val="24"/>
            <w:u w:val="none"/>
          </w:rPr>
          <w:t>https://www.bdadyslexia.org.uk/common/ckeditor/filemanager/userfiles/About_Us/policies/Dyslexia_Style_Guide.pdf</w:t>
        </w:r>
      </w:hyperlink>
      <w:r w:rsidR="00F15826"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14 Ebrill</w:t>
      </w:r>
      <w:r w:rsidR="00F15826"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568A87F8" w14:textId="0F23BEE7" w:rsidR="00B8385F" w:rsidRPr="004E0A84" w:rsidRDefault="00B8385F" w:rsidP="00A268E2">
      <w:pPr>
        <w:rPr>
          <w:rFonts w:ascii="Times New Roman" w:hAnsi="Times New Roman" w:cs="Times New Roman"/>
          <w:i/>
          <w:sz w:val="24"/>
          <w:szCs w:val="24"/>
          <w:lang w:val="en-GB"/>
        </w:rPr>
      </w:pPr>
      <w:r w:rsidRPr="004E0A84">
        <w:rPr>
          <w:rFonts w:ascii="Times New Roman" w:hAnsi="Times New Roman" w:cs="Times New Roman"/>
          <w:sz w:val="24"/>
          <w:szCs w:val="24"/>
          <w:lang w:val="en-GB"/>
        </w:rPr>
        <w:t>British Psychological Society</w:t>
      </w:r>
      <w:r w:rsidR="00DE0699" w:rsidRPr="004E0A84">
        <w:rPr>
          <w:rFonts w:ascii="Times New Roman" w:hAnsi="Times New Roman" w:cs="Times New Roman"/>
          <w:sz w:val="24"/>
          <w:szCs w:val="24"/>
          <w:lang w:val="en-GB"/>
        </w:rPr>
        <w:t>.</w:t>
      </w:r>
      <w:r w:rsidRPr="004E0A84">
        <w:rPr>
          <w:rFonts w:ascii="Times New Roman" w:hAnsi="Times New Roman" w:cs="Times New Roman"/>
          <w:sz w:val="24"/>
          <w:szCs w:val="24"/>
          <w:lang w:val="en-GB"/>
        </w:rPr>
        <w:t xml:space="preserve"> </w:t>
      </w:r>
      <w:r w:rsidR="00DE0699" w:rsidRPr="004E0A84">
        <w:rPr>
          <w:rFonts w:ascii="Times New Roman" w:hAnsi="Times New Roman" w:cs="Times New Roman"/>
          <w:sz w:val="24"/>
          <w:szCs w:val="24"/>
          <w:lang w:val="en-GB"/>
        </w:rPr>
        <w:t>(</w:t>
      </w:r>
      <w:r w:rsidRPr="004E0A84">
        <w:rPr>
          <w:rFonts w:ascii="Times New Roman" w:hAnsi="Times New Roman" w:cs="Times New Roman"/>
          <w:sz w:val="24"/>
          <w:szCs w:val="24"/>
          <w:lang w:val="en-GB"/>
        </w:rPr>
        <w:t>1999</w:t>
      </w:r>
      <w:r w:rsidR="00DE0699" w:rsidRPr="004E0A84">
        <w:rPr>
          <w:rFonts w:ascii="Times New Roman" w:hAnsi="Times New Roman" w:cs="Times New Roman"/>
          <w:sz w:val="24"/>
          <w:szCs w:val="24"/>
          <w:lang w:val="en-GB"/>
        </w:rPr>
        <w:t xml:space="preserve">) </w:t>
      </w:r>
      <w:r w:rsidR="00DE0699" w:rsidRPr="004E0A84">
        <w:rPr>
          <w:rFonts w:ascii="Times New Roman" w:hAnsi="Times New Roman" w:cs="Times New Roman"/>
          <w:i/>
          <w:sz w:val="24"/>
          <w:szCs w:val="24"/>
          <w:lang w:val="en-GB"/>
        </w:rPr>
        <w:t>Dyslexia, Literacy and Psychological Assessment, Report of the Working Party of the DECP of British Psychological Society.</w:t>
      </w:r>
      <w:r w:rsidRPr="004E0A84">
        <w:rPr>
          <w:rFonts w:ascii="Times New Roman" w:hAnsi="Times New Roman" w:cs="Times New Roman"/>
          <w:sz w:val="24"/>
          <w:szCs w:val="24"/>
          <w:lang w:val="en-GB"/>
        </w:rPr>
        <w:br/>
      </w:r>
    </w:p>
    <w:p w14:paraId="1B8F0BA3" w14:textId="4D2E89B0"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Cohen, L., &amp; Manion, L. (2017) </w:t>
      </w:r>
      <w:r w:rsidRPr="004E0A84">
        <w:rPr>
          <w:rFonts w:ascii="Times New Roman" w:hAnsi="Times New Roman" w:cs="Times New Roman"/>
          <w:i/>
          <w:sz w:val="24"/>
          <w:szCs w:val="24"/>
        </w:rPr>
        <w:t xml:space="preserve">Research Methods in Education. </w:t>
      </w:r>
      <w:r w:rsidRPr="004E0A84">
        <w:rPr>
          <w:rFonts w:ascii="Times New Roman" w:hAnsi="Times New Roman" w:cs="Times New Roman"/>
          <w:sz w:val="24"/>
          <w:szCs w:val="24"/>
        </w:rPr>
        <w:t>London: Routledge</w:t>
      </w:r>
      <w:r w:rsidRPr="004E0A84">
        <w:rPr>
          <w:rFonts w:ascii="Times New Roman" w:hAnsi="Times New Roman" w:cs="Times New Roman"/>
          <w:sz w:val="24"/>
          <w:szCs w:val="24"/>
        </w:rPr>
        <w:br/>
      </w:r>
    </w:p>
    <w:p w14:paraId="59BE3E2F" w14:textId="4B1DD6EC" w:rsidR="00B8385F" w:rsidRPr="004E0A84" w:rsidRDefault="00B8385F" w:rsidP="00A268E2">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 xml:space="preserve">Chinn, S. and Ashcroft, R. (2007) </w:t>
      </w:r>
      <w:r w:rsidRPr="004E0A84">
        <w:rPr>
          <w:rFonts w:ascii="Times New Roman" w:hAnsi="Times New Roman" w:cs="Times New Roman"/>
          <w:i/>
          <w:iCs/>
          <w:sz w:val="24"/>
          <w:szCs w:val="24"/>
          <w:shd w:val="clear" w:color="auto" w:fill="FFFFFF"/>
        </w:rPr>
        <w:t>Mathematics for dyslexics</w:t>
      </w:r>
      <w:r w:rsidRPr="004E0A84">
        <w:rPr>
          <w:rFonts w:ascii="Times New Roman" w:hAnsi="Times New Roman" w:cs="Times New Roman"/>
          <w:sz w:val="24"/>
          <w:szCs w:val="24"/>
          <w:shd w:val="clear" w:color="auto" w:fill="FFFFFF"/>
        </w:rPr>
        <w:t>.</w:t>
      </w:r>
    </w:p>
    <w:p w14:paraId="52CAE7E1" w14:textId="77777777" w:rsidR="00B8385F" w:rsidRPr="004E0A84" w:rsidRDefault="00B8385F" w:rsidP="00A268E2">
      <w:pPr>
        <w:rPr>
          <w:rFonts w:ascii="Times New Roman" w:hAnsi="Times New Roman" w:cs="Times New Roman"/>
          <w:sz w:val="24"/>
          <w:szCs w:val="24"/>
        </w:rPr>
      </w:pPr>
    </w:p>
    <w:p w14:paraId="72648656" w14:textId="29C05222"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Dauncey, M. (2016) </w:t>
      </w:r>
      <w:r w:rsidRPr="004E0A84">
        <w:rPr>
          <w:rFonts w:ascii="Times New Roman" w:hAnsi="Times New Roman" w:cs="Times New Roman"/>
          <w:i/>
          <w:sz w:val="24"/>
          <w:szCs w:val="24"/>
        </w:rPr>
        <w:t>Anghenion Dysgu Ychwanegol (ADY) yng Nghymru</w:t>
      </w:r>
      <w:r w:rsidRPr="004E0A84">
        <w:rPr>
          <w:rFonts w:ascii="Times New Roman" w:hAnsi="Times New Roman" w:cs="Times New Roman"/>
          <w:sz w:val="24"/>
          <w:szCs w:val="24"/>
        </w:rPr>
        <w:t>.</w:t>
      </w:r>
      <w:r w:rsidRPr="004E0A84">
        <w:rPr>
          <w:rFonts w:ascii="Times New Roman" w:hAnsi="Times New Roman" w:cs="Times New Roman"/>
          <w:sz w:val="24"/>
          <w:szCs w:val="24"/>
        </w:rPr>
        <w:br/>
        <w:t xml:space="preserve">Available at: </w:t>
      </w:r>
      <w:hyperlink r:id="rId17" w:history="1">
        <w:r w:rsidRPr="004E0A84">
          <w:rPr>
            <w:rStyle w:val="Hyperlink"/>
            <w:rFonts w:ascii="Times New Roman" w:hAnsi="Times New Roman" w:cs="Times New Roman"/>
            <w:color w:val="auto"/>
            <w:sz w:val="24"/>
            <w:szCs w:val="24"/>
            <w:u w:val="none"/>
          </w:rPr>
          <w:t>http://www.assembly.wales/Research%20Documents/16-059%20SEN/16-059-Web-Welsh.pdf</w:t>
        </w:r>
      </w:hyperlink>
      <w:r w:rsidR="00F15826"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(Darllenwyd: 2</w:t>
      </w:r>
      <w:r w:rsidR="00C90B68" w:rsidRPr="004E0A84">
        <w:rPr>
          <w:rFonts w:ascii="Times New Roman" w:hAnsi="Times New Roman" w:cs="Times New Roman"/>
          <w:sz w:val="24"/>
          <w:szCs w:val="24"/>
          <w:shd w:val="clear" w:color="auto" w:fill="FFFFFF"/>
        </w:rPr>
        <w:t xml:space="preserve"> Ebrill</w:t>
      </w:r>
      <w:r w:rsidR="00F15826"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15827559" w14:textId="4B929ED6"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shd w:val="clear" w:color="auto" w:fill="FFFFFF"/>
        </w:rPr>
        <w:t>Department for Education. (2014)</w:t>
      </w:r>
      <w:r w:rsidRPr="004E0A84">
        <w:rPr>
          <w:rFonts w:ascii="Times New Roman" w:hAnsi="Times New Roman" w:cs="Times New Roman"/>
          <w:i/>
          <w:sz w:val="24"/>
          <w:szCs w:val="24"/>
          <w:shd w:val="clear" w:color="auto" w:fill="FFFFFF"/>
        </w:rPr>
        <w:t xml:space="preserve"> Teachers’ Workload Survey Diary 201</w:t>
      </w:r>
      <w:r w:rsidR="00EE5A25" w:rsidRPr="004E0A84">
        <w:rPr>
          <w:rFonts w:ascii="Times New Roman" w:hAnsi="Times New Roman" w:cs="Times New Roman"/>
          <w:i/>
          <w:sz w:val="24"/>
          <w:szCs w:val="24"/>
          <w:shd w:val="clear" w:color="auto" w:fill="FFFFFF"/>
        </w:rPr>
        <w:t>3.</w:t>
      </w:r>
      <w:r w:rsidRPr="004E0A84">
        <w:rPr>
          <w:rFonts w:ascii="Times New Roman" w:hAnsi="Times New Roman" w:cs="Times New Roman"/>
          <w:i/>
          <w:sz w:val="24"/>
          <w:szCs w:val="24"/>
          <w:shd w:val="clear" w:color="auto" w:fill="FFFFFF"/>
        </w:rPr>
        <w:br/>
      </w:r>
    </w:p>
    <w:p w14:paraId="48DCA495" w14:textId="3FCBBCDF"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DfES. (2004) </w:t>
      </w:r>
      <w:r w:rsidRPr="004E0A84">
        <w:rPr>
          <w:rFonts w:ascii="Times New Roman" w:hAnsi="Times New Roman" w:cs="Times New Roman"/>
          <w:i/>
          <w:sz w:val="24"/>
          <w:szCs w:val="24"/>
        </w:rPr>
        <w:t>Removing Barriers to Achievement The Government’s Strategy for SEN.</w:t>
      </w:r>
      <w:r w:rsidRPr="004E0A84">
        <w:rPr>
          <w:rFonts w:ascii="Times New Roman" w:hAnsi="Times New Roman" w:cs="Times New Roman"/>
          <w:sz w:val="24"/>
          <w:szCs w:val="24"/>
        </w:rPr>
        <w:t xml:space="preserve"> Available at: </w:t>
      </w:r>
      <w:hyperlink r:id="rId18" w:history="1">
        <w:r w:rsidRPr="004E0A84">
          <w:rPr>
            <w:rStyle w:val="Hyperlink"/>
            <w:rFonts w:ascii="Times New Roman" w:hAnsi="Times New Roman" w:cs="Times New Roman"/>
            <w:color w:val="auto"/>
            <w:sz w:val="24"/>
            <w:szCs w:val="24"/>
            <w:u w:val="none"/>
          </w:rPr>
          <w:t>https://dera.ioe.ac.uk/4955/14/pri_loi_sen_govt_strategy_Redacted.pdf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15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53A2CC62" w14:textId="4D3FCFB0" w:rsidR="00B8385F" w:rsidRPr="004E0A84" w:rsidRDefault="00B8385F" w:rsidP="00B0285A">
      <w:pPr>
        <w:spacing w:after="0" w:line="240" w:lineRule="auto"/>
        <w:rPr>
          <w:rFonts w:ascii="Times New Roman" w:eastAsia="Times New Roman" w:hAnsi="Times New Roman" w:cs="Times New Roman"/>
          <w:sz w:val="24"/>
          <w:szCs w:val="24"/>
          <w:lang w:eastAsia="cy-GB"/>
        </w:rPr>
      </w:pPr>
      <w:r w:rsidRPr="004E0A84">
        <w:rPr>
          <w:rFonts w:ascii="Times New Roman" w:hAnsi="Times New Roman" w:cs="Times New Roman"/>
          <w:sz w:val="24"/>
          <w:szCs w:val="24"/>
          <w:shd w:val="clear" w:color="auto" w:fill="FFFFFF"/>
        </w:rPr>
        <w:t>Dunne, M., Pryor, J. and Yates, P. (2005). </w:t>
      </w:r>
      <w:r w:rsidRPr="004E0A84">
        <w:rPr>
          <w:rFonts w:ascii="Times New Roman" w:hAnsi="Times New Roman" w:cs="Times New Roman"/>
          <w:i/>
          <w:iCs/>
          <w:sz w:val="24"/>
          <w:szCs w:val="24"/>
          <w:shd w:val="clear" w:color="auto" w:fill="FFFFFF"/>
        </w:rPr>
        <w:t>Becoming a researcher</w:t>
      </w:r>
      <w:r w:rsidRPr="004E0A84">
        <w:rPr>
          <w:rFonts w:ascii="Times New Roman" w:hAnsi="Times New Roman" w:cs="Times New Roman"/>
          <w:sz w:val="24"/>
          <w:szCs w:val="24"/>
          <w:shd w:val="clear" w:color="auto" w:fill="FFFFFF"/>
        </w:rPr>
        <w:t>. Maidenhead: Open University Press.</w:t>
      </w:r>
      <w:r w:rsidRPr="004E0A84">
        <w:rPr>
          <w:rFonts w:ascii="Times New Roman" w:hAnsi="Times New Roman" w:cs="Times New Roman"/>
          <w:sz w:val="24"/>
          <w:szCs w:val="24"/>
          <w:shd w:val="clear" w:color="auto" w:fill="FFFFFF"/>
        </w:rPr>
        <w:br/>
      </w:r>
      <w:r w:rsidRPr="004E0A84">
        <w:rPr>
          <w:rFonts w:ascii="Times New Roman" w:eastAsia="Times New Roman" w:hAnsi="Times New Roman" w:cs="Times New Roman"/>
          <w:sz w:val="24"/>
          <w:szCs w:val="24"/>
          <w:lang w:eastAsia="cy-GB"/>
        </w:rPr>
        <w:br/>
      </w:r>
    </w:p>
    <w:p w14:paraId="2787A6CB" w14:textId="618FF274" w:rsidR="00B8385F" w:rsidRPr="004E0A84" w:rsidRDefault="00B8385F" w:rsidP="00DC2136">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 xml:space="preserve">Dyslexia Association of Ireland. (2016) </w:t>
      </w:r>
      <w:r w:rsidRPr="004E0A84">
        <w:rPr>
          <w:rFonts w:ascii="Times New Roman" w:hAnsi="Times New Roman" w:cs="Times New Roman"/>
          <w:i/>
          <w:sz w:val="24"/>
          <w:szCs w:val="24"/>
          <w:shd w:val="clear" w:color="auto" w:fill="FFFFFF"/>
        </w:rPr>
        <w:t>Dyscalculia and Maths Difficulties.</w:t>
      </w:r>
      <w:r w:rsidRPr="004E0A84">
        <w:rPr>
          <w:rFonts w:ascii="Times New Roman" w:hAnsi="Times New Roman" w:cs="Times New Roman"/>
          <w:sz w:val="24"/>
          <w:szCs w:val="24"/>
          <w:shd w:val="clear" w:color="auto" w:fill="FFFFFF"/>
        </w:rPr>
        <w:t xml:space="preserve"> </w:t>
      </w:r>
      <w:r w:rsidRPr="004E0A84">
        <w:rPr>
          <w:rFonts w:ascii="Times New Roman" w:hAnsi="Times New Roman" w:cs="Times New Roman"/>
          <w:sz w:val="24"/>
          <w:szCs w:val="24"/>
        </w:rPr>
        <w:t xml:space="preserve">Available at: </w:t>
      </w:r>
      <w:hyperlink r:id="rId19" w:history="1">
        <w:r w:rsidRPr="004E0A84">
          <w:rPr>
            <w:rStyle w:val="Hyperlink"/>
            <w:rFonts w:ascii="Times New Roman" w:hAnsi="Times New Roman" w:cs="Times New Roman"/>
            <w:color w:val="auto"/>
            <w:sz w:val="24"/>
            <w:szCs w:val="24"/>
            <w:u w:val="none"/>
          </w:rPr>
          <w:t>https://www.dyslexia.ie/information/information-for-parents/dyscalculia-and-maths-difficulties/</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(Darllenwyd:</w:t>
      </w:r>
      <w:r w:rsidR="00C90B68" w:rsidRPr="004E0A84">
        <w:rPr>
          <w:rFonts w:ascii="Times New Roman" w:hAnsi="Times New Roman" w:cs="Times New Roman"/>
          <w:sz w:val="24"/>
          <w:szCs w:val="24"/>
          <w:shd w:val="clear" w:color="auto" w:fill="FFFFFF"/>
        </w:rPr>
        <w:t xml:space="preserve"> 15</w:t>
      </w:r>
      <w:r w:rsidRPr="004E0A84">
        <w:rPr>
          <w:rFonts w:ascii="Times New Roman" w:hAnsi="Times New Roman" w:cs="Times New Roman"/>
          <w:sz w:val="24"/>
          <w:szCs w:val="24"/>
          <w:shd w:val="clear" w:color="auto" w:fill="FFFFFF"/>
        </w:rPr>
        <w:t xml:space="preserve"> </w:t>
      </w:r>
      <w:r w:rsidR="00C90B68" w:rsidRPr="004E0A84">
        <w:rPr>
          <w:rFonts w:ascii="Times New Roman" w:hAnsi="Times New Roman" w:cs="Times New Roman"/>
          <w:sz w:val="24"/>
          <w:szCs w:val="24"/>
          <w:shd w:val="clear" w:color="auto" w:fill="FFFFFF"/>
        </w:rPr>
        <w:t xml:space="preserve">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1A166F66" w14:textId="67018FE1"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Dyslexia Help. (2019) </w:t>
      </w:r>
      <w:r w:rsidRPr="004E0A84">
        <w:rPr>
          <w:rFonts w:ascii="Times New Roman" w:hAnsi="Times New Roman" w:cs="Times New Roman"/>
          <w:i/>
          <w:sz w:val="24"/>
          <w:szCs w:val="24"/>
        </w:rPr>
        <w:t>Dyslexia Help. Success starts here.</w:t>
      </w:r>
      <w:r w:rsidRPr="004E0A84">
        <w:rPr>
          <w:rFonts w:ascii="Times New Roman" w:hAnsi="Times New Roman" w:cs="Times New Roman"/>
          <w:sz w:val="24"/>
          <w:szCs w:val="24"/>
        </w:rPr>
        <w:t xml:space="preserve"> The Regents of the University of Michigan. Available at: </w:t>
      </w:r>
      <w:hyperlink r:id="rId20" w:history="1">
        <w:r w:rsidRPr="004E0A84">
          <w:rPr>
            <w:rStyle w:val="Hyperlink"/>
            <w:rFonts w:ascii="Times New Roman" w:hAnsi="Times New Roman" w:cs="Times New Roman"/>
            <w:color w:val="auto"/>
            <w:sz w:val="24"/>
            <w:szCs w:val="24"/>
            <w:u w:val="none"/>
          </w:rPr>
          <w:t>http://dyslexiahelp.umich.edu/</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9BC51A0" w14:textId="0A69846F" w:rsidR="00B8385F" w:rsidRPr="004E0A84" w:rsidRDefault="00B8385F" w:rsidP="006D159F">
      <w:pPr>
        <w:spacing w:line="360" w:lineRule="auto"/>
        <w:rPr>
          <w:rFonts w:ascii="Times New Roman" w:hAnsi="Times New Roman" w:cs="Times New Roman"/>
          <w:sz w:val="24"/>
          <w:szCs w:val="24"/>
        </w:rPr>
      </w:pPr>
      <w:r w:rsidRPr="004E0A84">
        <w:rPr>
          <w:rFonts w:ascii="Times New Roman" w:hAnsi="Times New Roman" w:cs="Times New Roman"/>
          <w:sz w:val="24"/>
          <w:szCs w:val="24"/>
        </w:rPr>
        <w:t>Dyslexia International. (2014</w:t>
      </w:r>
      <w:r w:rsidRPr="004E0A84">
        <w:rPr>
          <w:rFonts w:ascii="Times New Roman" w:hAnsi="Times New Roman" w:cs="Times New Roman"/>
          <w:i/>
          <w:sz w:val="24"/>
          <w:szCs w:val="24"/>
        </w:rPr>
        <w:t>) Dyslexia international. Better Training, Better Teaching.</w:t>
      </w:r>
      <w:r w:rsidRPr="004E0A84">
        <w:rPr>
          <w:rFonts w:ascii="Times New Roman" w:hAnsi="Times New Roman" w:cs="Times New Roman"/>
          <w:sz w:val="24"/>
          <w:szCs w:val="24"/>
        </w:rPr>
        <w:t xml:space="preserve">    </w:t>
      </w:r>
      <w:r w:rsidRPr="004E0A84">
        <w:rPr>
          <w:rFonts w:ascii="Times New Roman" w:hAnsi="Times New Roman" w:cs="Times New Roman"/>
          <w:sz w:val="24"/>
          <w:szCs w:val="24"/>
        </w:rPr>
        <w:br/>
        <w:t xml:space="preserve">Available at: </w:t>
      </w:r>
      <w:hyperlink r:id="rId21" w:history="1">
        <w:r w:rsidRPr="004E0A84">
          <w:rPr>
            <w:rStyle w:val="Hyperlink"/>
            <w:rFonts w:ascii="Times New Roman" w:hAnsi="Times New Roman" w:cs="Times New Roman"/>
            <w:color w:val="auto"/>
            <w:sz w:val="24"/>
            <w:szCs w:val="24"/>
            <w:u w:val="none"/>
          </w:rPr>
          <w:t>https://www.dyslexia-international.org/wp-content/uploads/2016/04/DI-Duke-Report-final-4-29-14.pdf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22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78946274" w14:textId="5F83F646" w:rsidR="00B8385F" w:rsidRPr="004E0A84" w:rsidRDefault="00B8385F" w:rsidP="00E14104">
      <w:pPr>
        <w:spacing w:line="360" w:lineRule="auto"/>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Dyslexic.com (2016) </w:t>
      </w:r>
      <w:r w:rsidRPr="004E0A84">
        <w:rPr>
          <w:rFonts w:ascii="Times New Roman" w:hAnsi="Times New Roman" w:cs="Times New Roman"/>
          <w:i/>
          <w:sz w:val="24"/>
          <w:szCs w:val="24"/>
          <w:shd w:val="clear" w:color="auto" w:fill="FFFFFF"/>
        </w:rPr>
        <w:t>Typefaces for Dyslexia.</w:t>
      </w:r>
      <w:r w:rsidRPr="004E0A84">
        <w:rPr>
          <w:rFonts w:ascii="Times New Roman" w:hAnsi="Times New Roman" w:cs="Times New Roman"/>
          <w:sz w:val="24"/>
          <w:szCs w:val="24"/>
          <w:shd w:val="clear" w:color="auto" w:fill="FFFFFF"/>
        </w:rPr>
        <w:t xml:space="preserve"> </w:t>
      </w:r>
      <w:r w:rsidRPr="004E0A84">
        <w:rPr>
          <w:rFonts w:ascii="Times New Roman" w:hAnsi="Times New Roman" w:cs="Times New Roman"/>
          <w:sz w:val="24"/>
          <w:szCs w:val="24"/>
        </w:rPr>
        <w:t>Available at:</w:t>
      </w:r>
      <w:r w:rsidRPr="004E0A84">
        <w:rPr>
          <w:rFonts w:ascii="Times New Roman" w:hAnsi="Times New Roman" w:cs="Times New Roman"/>
          <w:sz w:val="24"/>
          <w:szCs w:val="24"/>
          <w:shd w:val="clear" w:color="auto" w:fill="FFFFFF"/>
        </w:rPr>
        <w:t xml:space="preserve"> </w:t>
      </w:r>
      <w:hyperlink r:id="rId22" w:history="1">
        <w:r w:rsidRPr="004E0A84">
          <w:rPr>
            <w:rStyle w:val="Hyperlink"/>
            <w:rFonts w:ascii="Times New Roman" w:hAnsi="Times New Roman" w:cs="Times New Roman"/>
            <w:color w:val="auto"/>
            <w:sz w:val="24"/>
            <w:szCs w:val="24"/>
            <w:u w:val="none"/>
          </w:rPr>
          <w:t>https://www.dyslexic.com/fonts/</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F91FB97" w14:textId="52E45FAB" w:rsidR="00B8385F" w:rsidRPr="004E0A84" w:rsidRDefault="00B8385F" w:rsidP="007662F5">
      <w:pPr>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Evans, T. M., Flowers, D. L., Napoliello, E. M., &amp; Eden, G. F. (2013) </w:t>
      </w:r>
      <w:r w:rsidRPr="004E0A84">
        <w:rPr>
          <w:rFonts w:ascii="Times New Roman" w:hAnsi="Times New Roman" w:cs="Times New Roman"/>
          <w:i/>
          <w:sz w:val="24"/>
          <w:szCs w:val="24"/>
          <w:shd w:val="clear" w:color="auto" w:fill="FFFFFF"/>
        </w:rPr>
        <w:t>Sex-specific gray matter volume differences in females with developmental dyslexia.</w:t>
      </w:r>
      <w:r w:rsidRPr="004E0A84">
        <w:rPr>
          <w:rFonts w:ascii="Times New Roman" w:hAnsi="Times New Roman" w:cs="Times New Roman"/>
          <w:i/>
          <w:sz w:val="24"/>
          <w:szCs w:val="24"/>
          <w:shd w:val="clear" w:color="auto" w:fill="FFFFFF"/>
        </w:rPr>
        <w:br/>
      </w:r>
    </w:p>
    <w:p w14:paraId="4E6DCF02" w14:textId="6574001E"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shd w:val="clear" w:color="auto" w:fill="FFFFFF"/>
        </w:rPr>
        <w:t>Fink, A. (1995)</w:t>
      </w:r>
      <w:r w:rsidRPr="004E0A84">
        <w:rPr>
          <w:rFonts w:ascii="Times New Roman" w:hAnsi="Times New Roman" w:cs="Times New Roman"/>
          <w:i/>
          <w:sz w:val="24"/>
          <w:szCs w:val="24"/>
          <w:shd w:val="clear" w:color="auto" w:fill="FFFFFF"/>
        </w:rPr>
        <w:t xml:space="preserve"> How to Ask Survey Questions. </w:t>
      </w:r>
      <w:r w:rsidRPr="004E0A84">
        <w:rPr>
          <w:rFonts w:ascii="Times New Roman" w:hAnsi="Times New Roman" w:cs="Times New Roman"/>
          <w:sz w:val="24"/>
          <w:szCs w:val="24"/>
          <w:shd w:val="clear" w:color="auto" w:fill="FFFFFF"/>
        </w:rPr>
        <w:t>London: SAGE Publication.</w:t>
      </w:r>
      <w:r w:rsidRPr="004E0A84">
        <w:rPr>
          <w:rFonts w:ascii="Times New Roman" w:hAnsi="Times New Roman" w:cs="Times New Roman"/>
          <w:sz w:val="24"/>
          <w:szCs w:val="24"/>
          <w:shd w:val="clear" w:color="auto" w:fill="FFFFFF"/>
        </w:rPr>
        <w:br/>
      </w:r>
    </w:p>
    <w:p w14:paraId="65AB6301" w14:textId="72104737" w:rsidR="00B8385F" w:rsidRPr="004E0A84" w:rsidRDefault="00B8385F" w:rsidP="001546A6">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Griffiths</w:t>
      </w:r>
      <w:r w:rsidR="00EE5A25" w:rsidRPr="004E0A84">
        <w:rPr>
          <w:rFonts w:ascii="Times New Roman" w:hAnsi="Times New Roman" w:cs="Times New Roman"/>
          <w:sz w:val="24"/>
          <w:szCs w:val="24"/>
          <w:shd w:val="clear" w:color="auto" w:fill="FFFFFF"/>
        </w:rPr>
        <w:t>, W.</w:t>
      </w:r>
      <w:r w:rsidRPr="004E0A84">
        <w:rPr>
          <w:rFonts w:ascii="Times New Roman" w:hAnsi="Times New Roman" w:cs="Times New Roman"/>
          <w:sz w:val="24"/>
          <w:szCs w:val="24"/>
          <w:shd w:val="clear" w:color="auto" w:fill="FFFFFF"/>
        </w:rPr>
        <w:t xml:space="preserve"> (2001) </w:t>
      </w:r>
      <w:r w:rsidRPr="004E0A84">
        <w:rPr>
          <w:rFonts w:ascii="Times New Roman" w:hAnsi="Times New Roman" w:cs="Times New Roman"/>
          <w:i/>
          <w:sz w:val="24"/>
          <w:szCs w:val="24"/>
          <w:shd w:val="clear" w:color="auto" w:fill="FFFFFF"/>
        </w:rPr>
        <w:t xml:space="preserve">Colour preference – a comparative study. </w:t>
      </w:r>
      <w:r w:rsidRPr="004E0A84">
        <w:rPr>
          <w:rFonts w:ascii="Times New Roman" w:hAnsi="Times New Roman" w:cs="Times New Roman"/>
          <w:i/>
          <w:sz w:val="24"/>
          <w:szCs w:val="24"/>
          <w:shd w:val="clear" w:color="auto" w:fill="FFFFFF"/>
        </w:rPr>
        <w:br/>
      </w:r>
    </w:p>
    <w:p w14:paraId="7B02110D" w14:textId="38538CDF" w:rsidR="00B8385F" w:rsidRPr="004E0A84" w:rsidRDefault="00B8385F" w:rsidP="00353BF6">
      <w:pPr>
        <w:rPr>
          <w:rFonts w:ascii="Times New Roman" w:eastAsia="Times New Roman" w:hAnsi="Times New Roman" w:cs="Times New Roman"/>
          <w:i/>
          <w:sz w:val="24"/>
          <w:szCs w:val="24"/>
          <w:lang w:eastAsia="cy-GB"/>
        </w:rPr>
      </w:pPr>
      <w:r w:rsidRPr="004E0A84">
        <w:rPr>
          <w:rFonts w:ascii="Times New Roman" w:hAnsi="Times New Roman" w:cs="Times New Roman"/>
          <w:i/>
          <w:sz w:val="24"/>
          <w:szCs w:val="24"/>
          <w:shd w:val="clear" w:color="auto" w:fill="FFFFFF"/>
        </w:rPr>
        <w:t xml:space="preserve">Gibson, S. and Kendall, L. (2010) </w:t>
      </w:r>
      <w:r w:rsidRPr="004E0A84">
        <w:rPr>
          <w:rFonts w:ascii="Times New Roman" w:eastAsia="Times New Roman" w:hAnsi="Times New Roman" w:cs="Times New Roman"/>
          <w:i/>
          <w:sz w:val="24"/>
          <w:szCs w:val="24"/>
          <w:lang w:eastAsia="cy-GB"/>
        </w:rPr>
        <w:t>Stories from school: dyslexia and learners' voices on factors impacting on achievement.</w:t>
      </w:r>
      <w:r w:rsidRPr="004E0A84">
        <w:rPr>
          <w:rFonts w:ascii="Times New Roman" w:eastAsia="Times New Roman" w:hAnsi="Times New Roman" w:cs="Times New Roman"/>
          <w:i/>
          <w:sz w:val="24"/>
          <w:szCs w:val="24"/>
          <w:lang w:eastAsia="cy-GB"/>
        </w:rPr>
        <w:br/>
      </w:r>
    </w:p>
    <w:p w14:paraId="19550AF3" w14:textId="68BCC6FA" w:rsidR="00B8385F" w:rsidRPr="004E0A84" w:rsidRDefault="00B8385F" w:rsidP="006F181B">
      <w:pPr>
        <w:rPr>
          <w:rFonts w:ascii="Times New Roman" w:hAnsi="Times New Roman" w:cs="Times New Roman"/>
          <w:sz w:val="24"/>
          <w:szCs w:val="24"/>
        </w:rPr>
      </w:pPr>
      <w:r w:rsidRPr="004E0A84">
        <w:rPr>
          <w:rFonts w:ascii="Times New Roman" w:hAnsi="Times New Roman" w:cs="Times New Roman"/>
          <w:sz w:val="24"/>
          <w:szCs w:val="24"/>
        </w:rPr>
        <w:t xml:space="preserve">GIG (2018) </w:t>
      </w:r>
      <w:r w:rsidRPr="004E0A84">
        <w:rPr>
          <w:rFonts w:ascii="Times New Roman" w:hAnsi="Times New Roman" w:cs="Times New Roman"/>
          <w:i/>
          <w:sz w:val="24"/>
          <w:szCs w:val="24"/>
        </w:rPr>
        <w:t>Dyslexia.</w:t>
      </w:r>
      <w:r w:rsidRPr="004E0A84">
        <w:rPr>
          <w:rFonts w:ascii="Times New Roman" w:hAnsi="Times New Roman" w:cs="Times New Roman"/>
          <w:sz w:val="24"/>
          <w:szCs w:val="24"/>
        </w:rPr>
        <w:t xml:space="preserve"> Available at: </w:t>
      </w:r>
      <w:hyperlink r:id="rId23" w:history="1">
        <w:r w:rsidRPr="004E0A84">
          <w:rPr>
            <w:rStyle w:val="Hyperlink"/>
            <w:rFonts w:ascii="Times New Roman" w:hAnsi="Times New Roman" w:cs="Times New Roman"/>
            <w:color w:val="auto"/>
            <w:sz w:val="24"/>
            <w:szCs w:val="24"/>
            <w:u w:val="none"/>
          </w:rPr>
          <w:t>https://www.nhs.uk/conditions/dyslexia/</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4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6E91BD0E" w14:textId="3E53AA41"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i/>
          <w:sz w:val="24"/>
          <w:szCs w:val="24"/>
          <w:shd w:val="clear" w:color="auto" w:fill="FFFFFF"/>
        </w:rPr>
        <w:t>Glazzard, J. (2010) Teaching primary special educational needs</w:t>
      </w:r>
      <w:r w:rsidRPr="004E0A84">
        <w:rPr>
          <w:rFonts w:ascii="Times New Roman" w:hAnsi="Times New Roman" w:cs="Times New Roman"/>
          <w:i/>
          <w:sz w:val="24"/>
          <w:szCs w:val="24"/>
          <w:shd w:val="clear" w:color="auto" w:fill="FFFFFF"/>
        </w:rPr>
        <w:br/>
      </w:r>
    </w:p>
    <w:p w14:paraId="680EA570" w14:textId="4A216D3F" w:rsidR="00B8385F" w:rsidRPr="004E0A84" w:rsidRDefault="00B8385F" w:rsidP="00E57C14">
      <w:pPr>
        <w:rPr>
          <w:rFonts w:ascii="Times New Roman" w:hAnsi="Times New Roman" w:cs="Times New Roman"/>
          <w:bCs/>
          <w:sz w:val="24"/>
          <w:szCs w:val="24"/>
        </w:rPr>
      </w:pPr>
      <w:r w:rsidRPr="004E0A84">
        <w:rPr>
          <w:rFonts w:ascii="Times New Roman" w:hAnsi="Times New Roman" w:cs="Times New Roman"/>
          <w:bCs/>
          <w:sz w:val="24"/>
          <w:szCs w:val="24"/>
        </w:rPr>
        <w:t xml:space="preserve">Glazzard, J., Hughes, A., Netherwood, A. Neve, L. &amp; Stokoe, J. (2010) </w:t>
      </w:r>
      <w:r w:rsidRPr="004E0A84">
        <w:rPr>
          <w:rFonts w:ascii="Times New Roman" w:hAnsi="Times New Roman" w:cs="Times New Roman"/>
          <w:bCs/>
          <w:i/>
          <w:iCs/>
          <w:sz w:val="24"/>
          <w:szCs w:val="24"/>
        </w:rPr>
        <w:t xml:space="preserve">Teaching Primary Special Educational Needs. </w:t>
      </w:r>
      <w:r w:rsidRPr="004E0A84">
        <w:rPr>
          <w:rFonts w:ascii="Times New Roman" w:hAnsi="Times New Roman" w:cs="Times New Roman"/>
          <w:bCs/>
          <w:sz w:val="24"/>
          <w:szCs w:val="24"/>
        </w:rPr>
        <w:t xml:space="preserve">Exeter: Learning Matters Ltd.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bCs/>
          <w:sz w:val="24"/>
          <w:szCs w:val="24"/>
        </w:rPr>
        <w:br/>
      </w:r>
    </w:p>
    <w:p w14:paraId="14EDB47F" w14:textId="3BD9AE6B"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Government. (1998) </w:t>
      </w:r>
      <w:r w:rsidRPr="004E0A84">
        <w:rPr>
          <w:rFonts w:ascii="Times New Roman" w:hAnsi="Times New Roman" w:cs="Times New Roman"/>
          <w:i/>
          <w:sz w:val="24"/>
          <w:szCs w:val="24"/>
        </w:rPr>
        <w:t>Data Protection Act.</w:t>
      </w:r>
      <w:r w:rsidRPr="004E0A84">
        <w:rPr>
          <w:rFonts w:ascii="Times New Roman" w:hAnsi="Times New Roman" w:cs="Times New Roman"/>
          <w:sz w:val="24"/>
          <w:szCs w:val="24"/>
        </w:rPr>
        <w:t xml:space="preserve"> Available at: </w:t>
      </w:r>
      <w:hyperlink r:id="rId24" w:history="1">
        <w:r w:rsidRPr="004E0A84">
          <w:rPr>
            <w:rStyle w:val="Hyperlink"/>
            <w:rFonts w:ascii="Times New Roman" w:hAnsi="Times New Roman" w:cs="Times New Roman"/>
            <w:color w:val="auto"/>
            <w:sz w:val="24"/>
            <w:szCs w:val="24"/>
            <w:u w:val="none"/>
          </w:rPr>
          <w:t>https://www.legislation.gov.uk/ukpga/1998/29/pdfs/ukpga_19980029_en.pdf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4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7E323ACF" w14:textId="25FEA952"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rPr>
        <w:t xml:space="preserve">Government. (2010) </w:t>
      </w:r>
      <w:r w:rsidRPr="004E0A84">
        <w:rPr>
          <w:rFonts w:ascii="Times New Roman" w:hAnsi="Times New Roman" w:cs="Times New Roman"/>
          <w:i/>
          <w:sz w:val="24"/>
          <w:szCs w:val="24"/>
        </w:rPr>
        <w:t>Equality Act 2010.</w:t>
      </w:r>
      <w:r w:rsidRPr="004E0A84">
        <w:rPr>
          <w:rFonts w:ascii="Times New Roman" w:hAnsi="Times New Roman" w:cs="Times New Roman"/>
          <w:sz w:val="24"/>
          <w:szCs w:val="24"/>
        </w:rPr>
        <w:t xml:space="preserve"> Available at: </w:t>
      </w:r>
      <w:hyperlink r:id="rId25" w:history="1">
        <w:r w:rsidRPr="004E0A84">
          <w:rPr>
            <w:rStyle w:val="Hyperlink"/>
            <w:rFonts w:ascii="Times New Roman" w:hAnsi="Times New Roman" w:cs="Times New Roman"/>
            <w:color w:val="auto"/>
            <w:sz w:val="24"/>
            <w:szCs w:val="24"/>
            <w:u w:val="none"/>
          </w:rPr>
          <w:t>http://www.legislation.gov.uk/ukpga/2010/15/pdfs/ukpga_20100015_en.pdf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22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8070CC2" w14:textId="5689FCA4" w:rsidR="00B8385F" w:rsidRPr="004E0A84" w:rsidRDefault="00B8385F" w:rsidP="00A268E2">
      <w:pPr>
        <w:rPr>
          <w:rFonts w:ascii="Times New Roman" w:hAnsi="Times New Roman" w:cs="Times New Roman"/>
          <w:sz w:val="24"/>
          <w:szCs w:val="24"/>
          <w:shd w:val="clear" w:color="auto" w:fill="FFF5CD"/>
        </w:rPr>
      </w:pPr>
      <w:r w:rsidRPr="004E0A84">
        <w:rPr>
          <w:rFonts w:ascii="Times New Roman" w:hAnsi="Times New Roman" w:cs="Times New Roman"/>
          <w:sz w:val="24"/>
          <w:szCs w:val="24"/>
        </w:rPr>
        <w:t xml:space="preserve">Government. (2015) </w:t>
      </w:r>
      <w:r w:rsidRPr="004E0A84">
        <w:rPr>
          <w:rFonts w:ascii="Times New Roman" w:hAnsi="Times New Roman" w:cs="Times New Roman"/>
          <w:i/>
          <w:sz w:val="24"/>
          <w:szCs w:val="24"/>
        </w:rPr>
        <w:t>Special educational needs and disability code of practice : 0 to 25 years</w:t>
      </w:r>
      <w:r w:rsidRPr="004E0A84">
        <w:rPr>
          <w:rFonts w:ascii="Times New Roman" w:hAnsi="Times New Roman" w:cs="Times New Roman"/>
          <w:sz w:val="24"/>
          <w:szCs w:val="24"/>
        </w:rPr>
        <w:t xml:space="preserve">. Available at: </w:t>
      </w:r>
      <w:hyperlink r:id="rId26" w:history="1">
        <w:r w:rsidRPr="004E0A84">
          <w:rPr>
            <w:rStyle w:val="Hyperlink"/>
            <w:rFonts w:ascii="Times New Roman" w:hAnsi="Times New Roman" w:cs="Times New Roman"/>
            <w:color w:val="auto"/>
            <w:sz w:val="24"/>
            <w:szCs w:val="24"/>
            <w:u w:val="none"/>
          </w:rPr>
          <w:t>https://assets.publishing.service.gov.uk/government/uploads/system/uploads/attachment_data/file/398815/SEND_Code_of_Practice_January_2015.pdf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20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71816E87" w14:textId="18D59340" w:rsidR="00B8385F" w:rsidRPr="004E0A84" w:rsidRDefault="00B8385F" w:rsidP="00EB77F2">
      <w:pPr>
        <w:spacing w:line="360" w:lineRule="auto"/>
        <w:rPr>
          <w:rFonts w:ascii="Times New Roman" w:hAnsi="Times New Roman" w:cs="Times New Roman"/>
          <w:sz w:val="24"/>
          <w:szCs w:val="24"/>
        </w:rPr>
      </w:pPr>
      <w:r w:rsidRPr="004E0A84">
        <w:rPr>
          <w:rFonts w:ascii="Times New Roman" w:hAnsi="Times New Roman" w:cs="Times New Roman"/>
          <w:sz w:val="24"/>
          <w:szCs w:val="24"/>
        </w:rPr>
        <w:t xml:space="preserve">Holliday, A. (2012) </w:t>
      </w:r>
      <w:r w:rsidRPr="004E0A84">
        <w:rPr>
          <w:rFonts w:ascii="Times New Roman" w:hAnsi="Times New Roman" w:cs="Times New Roman"/>
          <w:i/>
          <w:sz w:val="24"/>
          <w:szCs w:val="24"/>
        </w:rPr>
        <w:t>Doing &amp; Writing Qualitative Research.</w:t>
      </w:r>
      <w:r w:rsidRPr="004E0A84">
        <w:rPr>
          <w:rFonts w:ascii="Times New Roman" w:hAnsi="Times New Roman" w:cs="Times New Roman"/>
          <w:i/>
          <w:sz w:val="24"/>
          <w:szCs w:val="24"/>
        </w:rPr>
        <w:br/>
      </w:r>
    </w:p>
    <w:p w14:paraId="207015B6" w14:textId="6D8A5BA4"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Kumar, R. (2014) </w:t>
      </w:r>
      <w:r w:rsidRPr="004E0A84">
        <w:rPr>
          <w:rFonts w:ascii="Times New Roman" w:hAnsi="Times New Roman" w:cs="Times New Roman"/>
          <w:i/>
          <w:sz w:val="24"/>
          <w:szCs w:val="24"/>
        </w:rPr>
        <w:t>Research Methodology.</w:t>
      </w:r>
      <w:r w:rsidRPr="004E0A84">
        <w:rPr>
          <w:rFonts w:ascii="Times New Roman" w:hAnsi="Times New Roman" w:cs="Times New Roman"/>
          <w:sz w:val="24"/>
          <w:szCs w:val="24"/>
        </w:rPr>
        <w:t xml:space="preserve"> London: Sage.</w:t>
      </w:r>
      <w:r w:rsidRPr="004E0A84">
        <w:rPr>
          <w:rFonts w:ascii="Times New Roman" w:hAnsi="Times New Roman" w:cs="Times New Roman"/>
          <w:sz w:val="24"/>
          <w:szCs w:val="24"/>
          <w:shd w:val="clear" w:color="auto" w:fill="FFFFFF"/>
        </w:rPr>
        <w:br/>
      </w:r>
    </w:p>
    <w:p w14:paraId="06FDB499" w14:textId="7136AC73" w:rsidR="00B8385F" w:rsidRPr="004E0A84" w:rsidRDefault="005B1EC8" w:rsidP="00A268E2">
      <w:pPr>
        <w:rPr>
          <w:rFonts w:ascii="Times New Roman" w:hAnsi="Times New Roman" w:cs="Times New Roman"/>
          <w:sz w:val="24"/>
          <w:szCs w:val="24"/>
          <w:shd w:val="clear" w:color="auto" w:fill="FFFFFF"/>
        </w:rPr>
      </w:pPr>
      <w:hyperlink r:id="rId27"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Landerl, K., </w:t>
        </w:r>
      </w:hyperlink>
      <w:hyperlink r:id="rId28"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Fussenegger, B., </w:t>
        </w:r>
      </w:hyperlink>
      <w:r w:rsidR="00B8385F" w:rsidRPr="004E0A84">
        <w:rPr>
          <w:rFonts w:ascii="Times New Roman" w:hAnsi="Times New Roman" w:cs="Times New Roman"/>
          <w:sz w:val="24"/>
          <w:szCs w:val="24"/>
          <w:shd w:val="clear" w:color="auto" w:fill="FFFFFF"/>
        </w:rPr>
        <w:t> </w:t>
      </w:r>
      <w:hyperlink r:id="rId29"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Moll, K. &amp; </w:t>
        </w:r>
      </w:hyperlink>
      <w:hyperlink r:id="rId30"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Willburger, E.</w:t>
        </w:r>
      </w:hyperlink>
      <w:r w:rsidR="00B8385F" w:rsidRPr="004E0A84">
        <w:rPr>
          <w:rFonts w:ascii="Times New Roman" w:hAnsi="Times New Roman" w:cs="Times New Roman"/>
          <w:sz w:val="24"/>
          <w:szCs w:val="24"/>
        </w:rPr>
        <w:t xml:space="preserve"> (2009) </w:t>
      </w:r>
      <w:r w:rsidR="00B8385F" w:rsidRPr="004E0A84">
        <w:rPr>
          <w:rFonts w:ascii="Times New Roman" w:hAnsi="Times New Roman" w:cs="Times New Roman"/>
          <w:i/>
          <w:sz w:val="24"/>
          <w:szCs w:val="24"/>
        </w:rPr>
        <w:t>Dyslexia and Dyscalculia:</w:t>
      </w:r>
      <w:r w:rsidR="00B8385F" w:rsidRPr="004E0A84">
        <w:rPr>
          <w:rFonts w:ascii="Times New Roman" w:hAnsi="Times New Roman" w:cs="Times New Roman"/>
          <w:sz w:val="24"/>
          <w:szCs w:val="24"/>
        </w:rPr>
        <w:t xml:space="preserve"> </w:t>
      </w:r>
      <w:r w:rsidR="00B8385F" w:rsidRPr="004E0A84">
        <w:rPr>
          <w:rFonts w:ascii="Times New Roman" w:eastAsia="Times New Roman" w:hAnsi="Times New Roman" w:cs="Times New Roman"/>
          <w:i/>
          <w:sz w:val="24"/>
          <w:szCs w:val="24"/>
          <w:lang w:eastAsia="cy-GB"/>
        </w:rPr>
        <w:t>Two Learning Disorders with Different Cognitive Profiles.</w:t>
      </w:r>
      <w:r w:rsidR="00B8385F" w:rsidRPr="004E0A84">
        <w:rPr>
          <w:rFonts w:ascii="Times New Roman" w:eastAsia="Times New Roman" w:hAnsi="Times New Roman" w:cs="Times New Roman"/>
          <w:i/>
          <w:sz w:val="24"/>
          <w:szCs w:val="24"/>
          <w:lang w:eastAsia="cy-GB"/>
        </w:rPr>
        <w:br/>
      </w:r>
    </w:p>
    <w:p w14:paraId="4E05FE04" w14:textId="32A48CC4" w:rsidR="00B8385F" w:rsidRPr="004E0A84" w:rsidRDefault="005B1EC8" w:rsidP="00A268E2">
      <w:pPr>
        <w:rPr>
          <w:rFonts w:ascii="Times New Roman" w:hAnsi="Times New Roman" w:cs="Times New Roman"/>
          <w:sz w:val="24"/>
          <w:szCs w:val="24"/>
          <w:shd w:val="clear" w:color="auto" w:fill="FFFFFF"/>
        </w:rPr>
      </w:pPr>
      <w:hyperlink r:id="rId31"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Lawrence</w:t>
        </w:r>
      </w:hyperlink>
      <w:r w:rsidR="00B8385F" w:rsidRPr="004E0A84">
        <w:rPr>
          <w:rFonts w:ascii="Times New Roman" w:hAnsi="Times New Roman" w:cs="Times New Roman"/>
          <w:sz w:val="24"/>
          <w:szCs w:val="24"/>
        </w:rPr>
        <w:t>, D. (2009</w:t>
      </w:r>
      <w:r w:rsidR="00B8385F" w:rsidRPr="004E0A84">
        <w:rPr>
          <w:rFonts w:ascii="Times New Roman" w:hAnsi="Times New Roman" w:cs="Times New Roman"/>
          <w:i/>
          <w:sz w:val="24"/>
          <w:szCs w:val="24"/>
        </w:rPr>
        <w:t xml:space="preserve">) </w:t>
      </w:r>
      <w:r w:rsidR="00B8385F" w:rsidRPr="004E0A84">
        <w:rPr>
          <w:rFonts w:ascii="Times New Roman" w:hAnsi="Times New Roman" w:cs="Times New Roman"/>
          <w:i/>
          <w:sz w:val="24"/>
          <w:szCs w:val="24"/>
          <w:shd w:val="clear" w:color="auto" w:fill="FFFFFF"/>
        </w:rPr>
        <w:t>Understanding dyslexia a guide for teachers and parents.</w:t>
      </w:r>
      <w:r w:rsidR="00B8385F" w:rsidRPr="004E0A84">
        <w:rPr>
          <w:rFonts w:ascii="Times New Roman" w:hAnsi="Times New Roman" w:cs="Times New Roman"/>
          <w:i/>
          <w:sz w:val="24"/>
          <w:szCs w:val="24"/>
          <w:shd w:val="clear" w:color="auto" w:fill="FFFFFF"/>
        </w:rPr>
        <w:br/>
      </w:r>
    </w:p>
    <w:p w14:paraId="56EEAE47" w14:textId="5EDA84AA" w:rsidR="00B8385F" w:rsidRPr="004E0A84" w:rsidRDefault="00B8385F" w:rsidP="006D159F">
      <w:pPr>
        <w:spacing w:line="360" w:lineRule="auto"/>
        <w:rPr>
          <w:rFonts w:ascii="Times New Roman" w:hAnsi="Times New Roman" w:cs="Times New Roman"/>
          <w:sz w:val="24"/>
          <w:szCs w:val="24"/>
        </w:rPr>
      </w:pPr>
      <w:r w:rsidRPr="004E0A84">
        <w:rPr>
          <w:rFonts w:ascii="Times New Roman" w:hAnsi="Times New Roman" w:cs="Times New Roman"/>
          <w:sz w:val="24"/>
          <w:szCs w:val="24"/>
        </w:rPr>
        <w:t xml:space="preserve">Lightspeed Research. (2010) </w:t>
      </w:r>
      <w:r w:rsidRPr="004E0A84">
        <w:rPr>
          <w:rFonts w:ascii="Times New Roman" w:hAnsi="Times New Roman" w:cs="Times New Roman"/>
          <w:i/>
          <w:sz w:val="24"/>
          <w:szCs w:val="24"/>
        </w:rPr>
        <w:t xml:space="preserve">Respondent Engagement: How Much Does it Matter? </w:t>
      </w:r>
      <w:r w:rsidRPr="004E0A84">
        <w:rPr>
          <w:rFonts w:ascii="Times New Roman" w:hAnsi="Times New Roman" w:cs="Times New Roman"/>
          <w:i/>
          <w:sz w:val="24"/>
          <w:szCs w:val="24"/>
        </w:rPr>
        <w:br/>
      </w:r>
    </w:p>
    <w:p w14:paraId="1DA0B6EE" w14:textId="467468F2" w:rsidR="00B8385F" w:rsidRPr="004E0A84" w:rsidRDefault="00B8385F" w:rsidP="000C796C">
      <w:pPr>
        <w:spacing w:line="240" w:lineRule="auto"/>
        <w:rPr>
          <w:rFonts w:ascii="Times New Roman" w:hAnsi="Times New Roman" w:cs="Times New Roman"/>
          <w:sz w:val="24"/>
          <w:szCs w:val="24"/>
          <w:shd w:val="clear" w:color="auto" w:fill="FFFFFF"/>
        </w:rPr>
      </w:pPr>
      <w:r w:rsidRPr="004E0A84">
        <w:rPr>
          <w:rFonts w:ascii="Times New Roman" w:hAnsi="Times New Roman" w:cs="Times New Roman"/>
          <w:sz w:val="24"/>
          <w:szCs w:val="24"/>
          <w:lang w:val="en-GB"/>
        </w:rPr>
        <w:t xml:space="preserve">Llywodraeth Cymru. (2008) </w:t>
      </w:r>
      <w:r w:rsidRPr="004E0A84">
        <w:rPr>
          <w:rFonts w:ascii="Times New Roman" w:hAnsi="Times New Roman" w:cs="Times New Roman"/>
          <w:i/>
          <w:sz w:val="24"/>
          <w:szCs w:val="24"/>
          <w:lang w:val="en-GB"/>
        </w:rPr>
        <w:t xml:space="preserve">Cymorth i Ddysgwyr. </w:t>
      </w:r>
      <w:r w:rsidRPr="004E0A84">
        <w:rPr>
          <w:rFonts w:ascii="Times New Roman" w:hAnsi="Times New Roman" w:cs="Times New Roman"/>
          <w:sz w:val="24"/>
          <w:szCs w:val="24"/>
        </w:rPr>
        <w:t xml:space="preserve">Available at: </w:t>
      </w:r>
      <w:hyperlink r:id="rId32" w:anchor=".XKYyFJhKg_M" w:history="1">
        <w:r w:rsidRPr="004E0A84">
          <w:rPr>
            <w:rStyle w:val="Hyperlink"/>
            <w:rFonts w:ascii="Times New Roman" w:hAnsi="Times New Roman" w:cs="Times New Roman"/>
            <w:color w:val="auto"/>
            <w:sz w:val="24"/>
            <w:szCs w:val="24"/>
            <w:u w:val="none"/>
          </w:rPr>
          <w:t>https://www.sirgar.llyw.cymru/cartref/gwasanaethaur-cyngor/addysg-ac-ysgolion/cymorth-i-ddysgwyr/#.XKYyFJhKg_M</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20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shd w:val="clear" w:color="auto" w:fill="FFFFFF"/>
        </w:rPr>
        <w:br/>
      </w:r>
    </w:p>
    <w:p w14:paraId="399699D5" w14:textId="65BFE9C0"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Llywodraeth Cymru. (2012) </w:t>
      </w:r>
      <w:r w:rsidRPr="004E0A84">
        <w:rPr>
          <w:rFonts w:ascii="Times New Roman" w:hAnsi="Times New Roman" w:cs="Times New Roman"/>
          <w:i/>
          <w:sz w:val="24"/>
          <w:szCs w:val="24"/>
          <w:shd w:val="clear" w:color="auto" w:fill="FFFFFF"/>
        </w:rPr>
        <w:t>Current literacy dyslexia provision in Wales.</w:t>
      </w:r>
      <w:r w:rsidRPr="004E0A84">
        <w:rPr>
          <w:rFonts w:ascii="Times New Roman" w:hAnsi="Times New Roman" w:cs="Times New Roman"/>
          <w:sz w:val="24"/>
          <w:szCs w:val="24"/>
          <w:shd w:val="clear" w:color="auto" w:fill="FFFFFF"/>
        </w:rPr>
        <w:t xml:space="preserve"> </w:t>
      </w:r>
      <w:r w:rsidRPr="004E0A84">
        <w:rPr>
          <w:rFonts w:ascii="Times New Roman" w:hAnsi="Times New Roman" w:cs="Times New Roman"/>
          <w:sz w:val="24"/>
          <w:szCs w:val="24"/>
        </w:rPr>
        <w:t xml:space="preserve">Available at: </w:t>
      </w:r>
      <w:hyperlink r:id="rId33" w:history="1">
        <w:r w:rsidRPr="004E0A84">
          <w:rPr>
            <w:rStyle w:val="Hyperlink"/>
            <w:rFonts w:ascii="Times New Roman" w:hAnsi="Times New Roman" w:cs="Times New Roman"/>
            <w:color w:val="auto"/>
            <w:sz w:val="24"/>
            <w:szCs w:val="24"/>
            <w:u w:val="none"/>
          </w:rPr>
          <w:t>https://gov.wales/sites/default/files/statistics-and-research/2018-12/120824-current-literacy-dyslexia-provision-en.pdf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1986442" w14:textId="24984DC6" w:rsidR="00B8385F" w:rsidRPr="004E0A84" w:rsidRDefault="00B8385F" w:rsidP="006F181B">
      <w:pPr>
        <w:rPr>
          <w:rFonts w:ascii="Times New Roman" w:hAnsi="Times New Roman" w:cs="Times New Roman"/>
          <w:sz w:val="24"/>
          <w:szCs w:val="24"/>
          <w:lang w:val="en-GB"/>
        </w:rPr>
      </w:pPr>
      <w:r w:rsidRPr="004E0A84">
        <w:rPr>
          <w:rFonts w:ascii="Times New Roman" w:hAnsi="Times New Roman" w:cs="Times New Roman"/>
          <w:sz w:val="24"/>
          <w:szCs w:val="24"/>
        </w:rPr>
        <w:t xml:space="preserve">Llywodraeth Cymru. (2015) </w:t>
      </w:r>
      <w:r w:rsidRPr="004E0A84">
        <w:rPr>
          <w:rFonts w:ascii="Times New Roman" w:hAnsi="Times New Roman" w:cs="Times New Roman"/>
          <w:i/>
          <w:sz w:val="24"/>
          <w:szCs w:val="24"/>
        </w:rPr>
        <w:t xml:space="preserve">Fframwaith ar gyfer anawsterau dysgu penodol. </w:t>
      </w:r>
      <w:r w:rsidRPr="004E0A84">
        <w:rPr>
          <w:rFonts w:ascii="Times New Roman" w:hAnsi="Times New Roman" w:cs="Times New Roman"/>
          <w:sz w:val="24"/>
          <w:szCs w:val="24"/>
        </w:rPr>
        <w:t xml:space="preserve">Available at: </w:t>
      </w:r>
      <w:hyperlink r:id="rId34" w:history="1">
        <w:r w:rsidRPr="004E0A84">
          <w:rPr>
            <w:rStyle w:val="Hyperlink"/>
            <w:rFonts w:ascii="Times New Roman" w:hAnsi="Times New Roman" w:cs="Times New Roman"/>
            <w:color w:val="auto"/>
            <w:sz w:val="24"/>
            <w:szCs w:val="24"/>
            <w:u w:val="none"/>
          </w:rPr>
          <w:t>https://llyw.cymru/sites/default/files/publications/2018-03/fframwaith-ar-gyfer-anawsterau-dysgu-penodol.pdf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4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2E4B16B0" w14:textId="1BEAD55D"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Nessy Learning (2017) </w:t>
      </w:r>
      <w:r w:rsidRPr="004E0A84">
        <w:rPr>
          <w:rFonts w:ascii="Times New Roman" w:hAnsi="Times New Roman" w:cs="Times New Roman"/>
          <w:i/>
          <w:sz w:val="24"/>
          <w:szCs w:val="24"/>
        </w:rPr>
        <w:t>Screening for Dyslexia.</w:t>
      </w:r>
      <w:r w:rsidRPr="004E0A84">
        <w:rPr>
          <w:rFonts w:ascii="Times New Roman" w:hAnsi="Times New Roman" w:cs="Times New Roman"/>
          <w:sz w:val="24"/>
          <w:szCs w:val="24"/>
        </w:rPr>
        <w:t xml:space="preserve"> Available at: </w:t>
      </w:r>
      <w:hyperlink r:id="rId35" w:anchor="dyslexia-screening" w:history="1">
        <w:r w:rsidRPr="004E0A84">
          <w:rPr>
            <w:rStyle w:val="Hyperlink"/>
            <w:rFonts w:ascii="Times New Roman" w:hAnsi="Times New Roman" w:cs="Times New Roman"/>
            <w:color w:val="auto"/>
            <w:sz w:val="24"/>
            <w:szCs w:val="24"/>
            <w:u w:val="none"/>
          </w:rPr>
          <w:t>https://www.nessy.com/uk/screening-for-dyslexia/#dyslexia-screening</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22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11B22832" w14:textId="196B147C" w:rsidR="00B8385F" w:rsidRPr="004E0A84" w:rsidRDefault="00B8385F" w:rsidP="00AD5163">
      <w:pPr>
        <w:shd w:val="clear" w:color="auto" w:fill="FFFFFF"/>
        <w:spacing w:after="0" w:line="240" w:lineRule="auto"/>
        <w:rPr>
          <w:rFonts w:ascii="Times New Roman" w:eastAsia="Times New Roman" w:hAnsi="Times New Roman" w:cs="Times New Roman"/>
          <w:i/>
          <w:sz w:val="24"/>
          <w:szCs w:val="24"/>
          <w:lang w:eastAsia="cy-GB"/>
        </w:rPr>
      </w:pPr>
      <w:r w:rsidRPr="004E0A84">
        <w:rPr>
          <w:rFonts w:ascii="Times New Roman" w:eastAsia="Times New Roman" w:hAnsi="Times New Roman" w:cs="Times New Roman"/>
          <w:sz w:val="24"/>
          <w:szCs w:val="24"/>
          <w:lang w:eastAsia="cy-GB"/>
        </w:rPr>
        <w:t>Schumacher J, Hoffmann P, Schmäl C</w:t>
      </w:r>
      <w:r w:rsidRPr="004E0A84">
        <w:rPr>
          <w:rFonts w:ascii="Times New Roman" w:eastAsia="Times New Roman" w:hAnsi="Times New Roman" w:cs="Times New Roman"/>
          <w:i/>
          <w:iCs/>
          <w:sz w:val="24"/>
          <w:szCs w:val="24"/>
          <w:lang w:eastAsia="cy-GB"/>
        </w:rPr>
        <w:t xml:space="preserve">, et al. (2007) </w:t>
      </w:r>
      <w:r w:rsidRPr="004E0A84">
        <w:rPr>
          <w:rFonts w:ascii="Times New Roman" w:eastAsia="Times New Roman" w:hAnsi="Times New Roman" w:cs="Times New Roman"/>
          <w:i/>
          <w:sz w:val="24"/>
          <w:szCs w:val="24"/>
          <w:lang w:eastAsia="cy-GB"/>
        </w:rPr>
        <w:t xml:space="preserve">Genetics of dyslexia: the evolving landscape </w:t>
      </w:r>
      <w:r w:rsidRPr="004E0A84">
        <w:rPr>
          <w:rFonts w:ascii="Times New Roman" w:eastAsia="Times New Roman" w:hAnsi="Times New Roman" w:cs="Times New Roman"/>
          <w:i/>
          <w:iCs/>
          <w:sz w:val="24"/>
          <w:szCs w:val="24"/>
          <w:lang w:eastAsia="cy-GB"/>
        </w:rPr>
        <w:t>Journal of Medical Genetics.</w:t>
      </w:r>
      <w:r w:rsidRPr="004E0A84">
        <w:rPr>
          <w:rFonts w:ascii="Times New Roman" w:eastAsia="Times New Roman" w:hAnsi="Times New Roman" w:cs="Times New Roman"/>
          <w:i/>
          <w:iCs/>
          <w:sz w:val="24"/>
          <w:szCs w:val="24"/>
          <w:lang w:eastAsia="cy-GB"/>
        </w:rPr>
        <w:br/>
      </w:r>
    </w:p>
    <w:p w14:paraId="7ABCB9DD" w14:textId="5B990BEB" w:rsidR="00B8385F" w:rsidRPr="004E0A84" w:rsidRDefault="00B8385F" w:rsidP="00A268E2">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 xml:space="preserve">Shaywitz, S. E., Shaywitz, B., Fletcher, J., &amp; Escobar, M. D. (1990). </w:t>
      </w:r>
      <w:r w:rsidRPr="004E0A84">
        <w:rPr>
          <w:rFonts w:ascii="Times New Roman" w:hAnsi="Times New Roman" w:cs="Times New Roman"/>
          <w:i/>
          <w:sz w:val="24"/>
          <w:szCs w:val="24"/>
          <w:shd w:val="clear" w:color="auto" w:fill="FFFFFF"/>
        </w:rPr>
        <w:t>Prevalence of reading disability in boys and girls.</w:t>
      </w:r>
      <w:r w:rsidRPr="004E0A84">
        <w:rPr>
          <w:rFonts w:ascii="Times New Roman" w:hAnsi="Times New Roman" w:cs="Times New Roman"/>
          <w:sz w:val="24"/>
          <w:szCs w:val="24"/>
          <w:shd w:val="clear" w:color="auto" w:fill="FFFFFF"/>
        </w:rPr>
        <w:t> </w:t>
      </w:r>
      <w:r w:rsidRPr="004E0A84">
        <w:rPr>
          <w:rFonts w:ascii="Times New Roman" w:hAnsi="Times New Roman" w:cs="Times New Roman"/>
          <w:sz w:val="24"/>
          <w:szCs w:val="24"/>
          <w:shd w:val="clear" w:color="auto" w:fill="FFFFFF"/>
        </w:rPr>
        <w:br/>
      </w:r>
    </w:p>
    <w:p w14:paraId="353339DD" w14:textId="1A2D6C1B"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shd w:val="clear" w:color="auto" w:fill="FFFFFF"/>
        </w:rPr>
        <w:t xml:space="preserve">Snowling, M.J. (1996) </w:t>
      </w:r>
      <w:r w:rsidRPr="004E0A84">
        <w:rPr>
          <w:rFonts w:ascii="Times New Roman" w:hAnsi="Times New Roman" w:cs="Times New Roman"/>
          <w:i/>
          <w:sz w:val="24"/>
          <w:szCs w:val="24"/>
          <w:shd w:val="clear" w:color="auto" w:fill="FFFFFF"/>
        </w:rPr>
        <w:t>Dyslexia: a hundred years on.</w:t>
      </w:r>
      <w:r w:rsidRPr="004E0A84">
        <w:rPr>
          <w:rFonts w:ascii="Times New Roman" w:hAnsi="Times New Roman" w:cs="Times New Roman"/>
          <w:i/>
          <w:sz w:val="24"/>
          <w:szCs w:val="24"/>
          <w:shd w:val="clear" w:color="auto" w:fill="FFFFFF"/>
        </w:rPr>
        <w:br/>
      </w:r>
    </w:p>
    <w:p w14:paraId="093FA064" w14:textId="058D561E" w:rsidR="00B8385F" w:rsidRPr="004E0A84" w:rsidRDefault="00B8385F" w:rsidP="00E57C14">
      <w:pPr>
        <w:rPr>
          <w:rFonts w:ascii="Times New Roman" w:hAnsi="Times New Roman" w:cs="Times New Roman"/>
          <w:sz w:val="24"/>
          <w:szCs w:val="24"/>
        </w:rPr>
      </w:pPr>
      <w:r w:rsidRPr="004E0A84">
        <w:rPr>
          <w:rFonts w:ascii="Times New Roman" w:hAnsi="Times New Roman" w:cs="Times New Roman"/>
          <w:bCs/>
          <w:sz w:val="24"/>
          <w:szCs w:val="24"/>
          <w:lang w:val="en-GB"/>
        </w:rPr>
        <w:t xml:space="preserve">Spooner, W. (2011) </w:t>
      </w:r>
      <w:r w:rsidRPr="004E0A84">
        <w:rPr>
          <w:rFonts w:ascii="Times New Roman" w:hAnsi="Times New Roman" w:cs="Times New Roman"/>
          <w:bCs/>
          <w:i/>
          <w:iCs/>
          <w:sz w:val="24"/>
          <w:szCs w:val="24"/>
          <w:lang w:val="en-GB"/>
        </w:rPr>
        <w:t xml:space="preserve">The SEN Handbook for Trainee Teachers, NQTs and Teaching Assistants. </w:t>
      </w:r>
      <w:r w:rsidRPr="004E0A84">
        <w:rPr>
          <w:rFonts w:ascii="Times New Roman" w:hAnsi="Times New Roman" w:cs="Times New Roman"/>
          <w:bCs/>
          <w:sz w:val="24"/>
          <w:szCs w:val="24"/>
          <w:lang w:val="en-GB"/>
        </w:rPr>
        <w:t xml:space="preserve">Abingdon: Routledge. </w:t>
      </w:r>
      <w:r w:rsidRPr="004E0A84">
        <w:rPr>
          <w:rFonts w:ascii="Times New Roman" w:hAnsi="Times New Roman" w:cs="Times New Roman"/>
          <w:bCs/>
          <w:i/>
          <w:iCs/>
          <w:sz w:val="24"/>
          <w:szCs w:val="24"/>
          <w:lang w:val="en-GB"/>
        </w:rPr>
        <w:t xml:space="preserve"> </w:t>
      </w:r>
      <w:r w:rsidRPr="004E0A84">
        <w:rPr>
          <w:rFonts w:ascii="Times New Roman" w:hAnsi="Times New Roman" w:cs="Times New Roman"/>
          <w:bCs/>
          <w:i/>
          <w:iCs/>
          <w:sz w:val="24"/>
          <w:szCs w:val="24"/>
          <w:lang w:val="en-GB"/>
        </w:rPr>
        <w:br/>
      </w:r>
    </w:p>
    <w:p w14:paraId="68F8CC48" w14:textId="6F4940AA"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SWWCTE. (2009) </w:t>
      </w:r>
      <w:r w:rsidRPr="004E0A84">
        <w:rPr>
          <w:rFonts w:ascii="Times New Roman" w:hAnsi="Times New Roman" w:cs="Times New Roman"/>
          <w:i/>
          <w:spacing w:val="-12"/>
          <w:sz w:val="24"/>
          <w:szCs w:val="24"/>
        </w:rPr>
        <w:t>The Qualified Teacher Status Standards Wales 2009 (2009 No.25)</w:t>
      </w:r>
      <w:r w:rsidRPr="004E0A84">
        <w:rPr>
          <w:rFonts w:ascii="Times New Roman" w:hAnsi="Times New Roman" w:cs="Times New Roman"/>
          <w:sz w:val="24"/>
          <w:szCs w:val="24"/>
        </w:rPr>
        <w:t xml:space="preserve"> Available at: </w:t>
      </w:r>
      <w:hyperlink r:id="rId36" w:history="1">
        <w:r w:rsidRPr="004E0A84">
          <w:rPr>
            <w:rStyle w:val="Hyperlink"/>
            <w:rFonts w:ascii="Times New Roman" w:hAnsi="Times New Roman" w:cs="Times New Roman"/>
            <w:color w:val="auto"/>
            <w:sz w:val="24"/>
            <w:szCs w:val="24"/>
            <w:u w:val="none"/>
          </w:rPr>
          <w:t>https://gweddill.gov.wales/legislation/subordinate/nonsi/educationwales/2009/3220099/?lang=en</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20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2BC1C996" w14:textId="1BF9EA12"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rPr>
        <w:t>The National Numeracy Strategy.</w:t>
      </w:r>
      <w:r w:rsidRPr="004E0A84">
        <w:rPr>
          <w:rFonts w:ascii="Times New Roman" w:hAnsi="Times New Roman" w:cs="Times New Roman"/>
          <w:sz w:val="24"/>
          <w:szCs w:val="24"/>
          <w:lang w:val="en-GB"/>
        </w:rPr>
        <w:t xml:space="preserve"> (2001) </w:t>
      </w:r>
      <w:r w:rsidRPr="004E0A84">
        <w:rPr>
          <w:rFonts w:ascii="Times New Roman" w:hAnsi="Times New Roman" w:cs="Times New Roman"/>
          <w:i/>
          <w:sz w:val="24"/>
          <w:szCs w:val="24"/>
        </w:rPr>
        <w:t>Guidance to support pupils with dyslexia and dyscalculia.</w:t>
      </w:r>
      <w:r w:rsidRPr="004E0A84">
        <w:rPr>
          <w:rFonts w:ascii="Times New Roman" w:hAnsi="Times New Roman" w:cs="Times New Roman"/>
          <w:sz w:val="24"/>
          <w:szCs w:val="24"/>
        </w:rPr>
        <w:t xml:space="preserve"> Available at: </w:t>
      </w:r>
      <w:hyperlink r:id="rId37" w:history="1">
        <w:r w:rsidRPr="004E0A84">
          <w:rPr>
            <w:rStyle w:val="Hyperlink"/>
            <w:rFonts w:ascii="Times New Roman" w:hAnsi="Times New Roman" w:cs="Times New Roman"/>
            <w:color w:val="auto"/>
            <w:sz w:val="24"/>
            <w:szCs w:val="24"/>
            <w:u w:val="none"/>
          </w:rPr>
          <w:t>http://scotens.org/sen/resources/dyslexia_leaflet_maths.pdf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445F5AC1" w14:textId="33D6929E"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WAG (2006</w:t>
      </w:r>
      <w:r w:rsidRPr="004E0A84">
        <w:rPr>
          <w:rFonts w:ascii="Times New Roman" w:hAnsi="Times New Roman" w:cs="Times New Roman"/>
          <w:i/>
          <w:sz w:val="24"/>
          <w:szCs w:val="24"/>
        </w:rPr>
        <w:t>) Inclusion and Pupil Support.</w:t>
      </w:r>
      <w:r w:rsidRPr="004E0A84">
        <w:rPr>
          <w:rFonts w:ascii="Times New Roman" w:hAnsi="Times New Roman" w:cs="Times New Roman"/>
          <w:sz w:val="24"/>
          <w:szCs w:val="24"/>
        </w:rPr>
        <w:t xml:space="preserve"> Cardiff: WAG. Available at: </w:t>
      </w:r>
      <w:hyperlink r:id="rId38" w:history="1">
        <w:r w:rsidRPr="004E0A84">
          <w:rPr>
            <w:rStyle w:val="Hyperlink"/>
            <w:rFonts w:ascii="Times New Roman" w:hAnsi="Times New Roman" w:cs="Times New Roman"/>
            <w:color w:val="auto"/>
            <w:sz w:val="24"/>
            <w:szCs w:val="24"/>
            <w:u w:val="none"/>
          </w:rPr>
          <w:t>https://learning.gov.wales/docs/learningwales/publications/121128inclusionen.pdf</w:t>
        </w:r>
      </w:hyperlink>
      <w:r w:rsidRPr="004E0A84">
        <w:rPr>
          <w:rStyle w:val="Hyperlink"/>
          <w:rFonts w:ascii="Times New Roman" w:hAnsi="Times New Roman" w:cs="Times New Roman"/>
          <w:color w:val="auto"/>
          <w:sz w:val="24"/>
          <w:szCs w:val="24"/>
          <w:u w:val="none"/>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4 Ebrill </w:t>
      </w:r>
      <w:r w:rsidRPr="004E0A84">
        <w:rPr>
          <w:rFonts w:ascii="Times New Roman" w:hAnsi="Times New Roman" w:cs="Times New Roman"/>
          <w:sz w:val="24"/>
          <w:szCs w:val="24"/>
          <w:shd w:val="clear" w:color="auto" w:fill="FFFFFF"/>
        </w:rPr>
        <w:t>2019)</w:t>
      </w:r>
    </w:p>
    <w:p w14:paraId="3BD14F2B" w14:textId="0F5D8076" w:rsidR="00DD7F51" w:rsidRDefault="00DD7F51" w:rsidP="00A268E2"/>
    <w:p w14:paraId="1115F4EE" w14:textId="1261FB92" w:rsidR="00DD7F51" w:rsidRDefault="00DD7F51" w:rsidP="00A268E2"/>
    <w:p w14:paraId="53FCD0DA" w14:textId="24E5199B" w:rsidR="00DD7F51" w:rsidRDefault="00DD7F51" w:rsidP="00A268E2"/>
    <w:p w14:paraId="0414240E" w14:textId="6A77C252" w:rsidR="00DD7F51" w:rsidRDefault="00DD7F51" w:rsidP="00A268E2"/>
    <w:p w14:paraId="0F66C2A5" w14:textId="77777777" w:rsidR="00DD7F51" w:rsidRDefault="00DD7F51" w:rsidP="00A268E2"/>
    <w:p w14:paraId="12AFC926" w14:textId="7CC46B8D" w:rsidR="00DD7F51" w:rsidRDefault="00DD7F51" w:rsidP="00A268E2"/>
    <w:p w14:paraId="165EFBA2" w14:textId="2108CCAB" w:rsidR="00DD7F51" w:rsidRDefault="00DD7F51" w:rsidP="00A268E2"/>
    <w:p w14:paraId="69A07C2F" w14:textId="4CC8FC87" w:rsidR="00DB6FC3" w:rsidRDefault="00DB6FC3" w:rsidP="00A268E2"/>
    <w:p w14:paraId="558C9EA2" w14:textId="0EAE93A8" w:rsidR="00DB6FC3" w:rsidRDefault="00DB6FC3" w:rsidP="00A268E2"/>
    <w:p w14:paraId="5A634F99" w14:textId="2EF189EF" w:rsidR="00DB6FC3" w:rsidRDefault="00DB6FC3" w:rsidP="00A268E2"/>
    <w:p w14:paraId="03455824" w14:textId="1653070A" w:rsidR="00DB6FC3" w:rsidRDefault="00DB6FC3" w:rsidP="00A268E2"/>
    <w:p w14:paraId="0A41D9B0" w14:textId="1B48F142" w:rsidR="00DB6FC3" w:rsidRDefault="00DB6FC3" w:rsidP="00A268E2"/>
    <w:p w14:paraId="585C2CEB" w14:textId="49C38CD1" w:rsidR="00DB6FC3" w:rsidRDefault="00DB6FC3" w:rsidP="00A268E2"/>
    <w:p w14:paraId="6DFE0A76" w14:textId="45E43738" w:rsidR="00C90B68" w:rsidRDefault="00C90B68" w:rsidP="00A268E2"/>
    <w:p w14:paraId="5F273DFA" w14:textId="7F818977" w:rsidR="00C90B68" w:rsidRDefault="00C90B68" w:rsidP="00A268E2"/>
    <w:p w14:paraId="27839EC8" w14:textId="7F6F1E91" w:rsidR="00C90B68" w:rsidRDefault="00C90B68" w:rsidP="00A268E2"/>
    <w:p w14:paraId="64F49E8E" w14:textId="17738D6C" w:rsidR="00C90B68" w:rsidRDefault="00C90B68" w:rsidP="00A268E2"/>
    <w:p w14:paraId="470527EC" w14:textId="2BD971B6" w:rsidR="00C90B68" w:rsidRDefault="00C90B68" w:rsidP="00A268E2"/>
    <w:p w14:paraId="4FEC18F3" w14:textId="2F860735" w:rsidR="00C90B68" w:rsidRDefault="00C90B68" w:rsidP="00A268E2"/>
    <w:p w14:paraId="43CF496E" w14:textId="77777777" w:rsidR="00C90B68" w:rsidRDefault="00C90B68" w:rsidP="00A268E2"/>
    <w:p w14:paraId="55261A62" w14:textId="54E82F9F" w:rsidR="00650258" w:rsidRDefault="00DD7F51" w:rsidP="00A268E2">
      <w:r w:rsidRPr="00DD7F51">
        <w:t>Spooner, W. (2011) The SEN Handbook for Trainee Teachers, NQTs and Teaching Assistants. 2nd edn. [Online], Oxon: Routledge.</w:t>
      </w:r>
    </w:p>
    <w:p w14:paraId="0622364D" w14:textId="6989D0F5" w:rsidR="00DD7F51" w:rsidRDefault="00DD7F51" w:rsidP="00A268E2"/>
    <w:p w14:paraId="2560D87A" w14:textId="77777777" w:rsidR="00DD7F51" w:rsidRDefault="00DD7F51" w:rsidP="00DD7F51">
      <w:pPr>
        <w:rPr>
          <w:b/>
          <w:bCs/>
          <w:lang w:val="en-GB"/>
        </w:rPr>
      </w:pPr>
      <w:r w:rsidRPr="00E57C14">
        <w:rPr>
          <w:b/>
          <w:bCs/>
          <w:lang w:val="en-GB"/>
        </w:rPr>
        <w:t xml:space="preserve">      </w:t>
      </w:r>
      <w:r w:rsidRPr="002A64FE">
        <w:rPr>
          <w:b/>
          <w:bCs/>
          <w:highlight w:val="yellow"/>
          <w:lang w:val="en-GB"/>
        </w:rPr>
        <w:t xml:space="preserve">Peer, L. &amp; Reid, G. (2016) </w:t>
      </w:r>
      <w:r w:rsidRPr="002A64FE">
        <w:rPr>
          <w:b/>
          <w:bCs/>
          <w:i/>
          <w:iCs/>
          <w:highlight w:val="yellow"/>
          <w:lang w:val="en-GB"/>
        </w:rPr>
        <w:t>Special Educational Needs – A Guide for Inclusive Practice (2</w:t>
      </w:r>
      <w:r w:rsidRPr="002A64FE">
        <w:rPr>
          <w:b/>
          <w:bCs/>
          <w:i/>
          <w:iCs/>
          <w:highlight w:val="yellow"/>
          <w:vertAlign w:val="superscript"/>
          <w:lang w:val="en-GB"/>
        </w:rPr>
        <w:t>nd</w:t>
      </w:r>
      <w:r w:rsidRPr="002A64FE">
        <w:rPr>
          <w:b/>
          <w:bCs/>
          <w:i/>
          <w:iCs/>
          <w:highlight w:val="yellow"/>
          <w:lang w:val="en-GB"/>
        </w:rPr>
        <w:t xml:space="preserve"> ed.). </w:t>
      </w:r>
      <w:r w:rsidRPr="002A64FE">
        <w:rPr>
          <w:b/>
          <w:bCs/>
          <w:highlight w:val="yellow"/>
          <w:lang w:val="en-GB"/>
        </w:rPr>
        <w:t>London: Sage.</w:t>
      </w:r>
    </w:p>
    <w:p w14:paraId="67222E8E" w14:textId="77777777" w:rsidR="00DD7F51" w:rsidRDefault="00DD7F51" w:rsidP="00A268E2"/>
    <w:p w14:paraId="6DE14097" w14:textId="09298001" w:rsidR="00650258" w:rsidRDefault="00296D1B" w:rsidP="00A268E2">
      <w:r w:rsidRPr="00296D1B">
        <w:rPr>
          <w:highlight w:val="yellow"/>
        </w:rPr>
        <w:t>Farrell, M. (2012) Educating Special Children. 2nd edn. Oxon: Routledge.</w:t>
      </w:r>
    </w:p>
    <w:p w14:paraId="18205DBD" w14:textId="2349DBFD" w:rsidR="00296D1B" w:rsidRDefault="00296D1B" w:rsidP="00A268E2">
      <w:r w:rsidRPr="00296D1B">
        <w:rPr>
          <w:highlight w:val="yellow"/>
        </w:rPr>
        <w:t>Glazzard, J., Hughes, A., Netherwood, A., Neve, L., &amp; Stokoe, J. (2015) Teaching Primary Special Educational Needs, (2nd ed.) [Online], Exeter: Learning Matters Ltd.</w:t>
      </w:r>
    </w:p>
    <w:p w14:paraId="2327A4BB" w14:textId="77777777" w:rsidR="00DD7F51" w:rsidRDefault="00DD7F51" w:rsidP="00DD7F51">
      <w:pPr>
        <w:rPr>
          <w:rStyle w:val="Hyperlink"/>
        </w:rPr>
      </w:pPr>
      <w:r w:rsidRPr="002A64FE">
        <w:rPr>
          <w:highlight w:val="yellow"/>
        </w:rPr>
        <w:t xml:space="preserve">Shirley Cramer (2014) </w:t>
      </w:r>
      <w:r w:rsidRPr="002A64FE">
        <w:rPr>
          <w:i/>
          <w:highlight w:val="yellow"/>
        </w:rPr>
        <w:t>Dyslexia International: Better Training, Better Teaching</w:t>
      </w:r>
      <w:r>
        <w:rPr>
          <w:i/>
          <w:highlight w:val="yellow"/>
        </w:rPr>
        <w:t>.</w:t>
      </w:r>
      <w:r w:rsidRPr="002A64FE">
        <w:rPr>
          <w:i/>
          <w:highlight w:val="yellow"/>
        </w:rPr>
        <w:t xml:space="preserve"> </w:t>
      </w:r>
      <w:r w:rsidRPr="002A64FE">
        <w:rPr>
          <w:highlight w:val="yellow"/>
        </w:rPr>
        <w:br/>
      </w:r>
      <w:hyperlink r:id="rId39" w:history="1">
        <w:r w:rsidRPr="002A64FE">
          <w:rPr>
            <w:rStyle w:val="Hyperlink"/>
            <w:highlight w:val="yellow"/>
          </w:rPr>
          <w:t>https://www.dyslexia-international.org/wp-content/uploads/2016/04/DI-Duke-Report-final-4-29-14.pdf</w:t>
        </w:r>
      </w:hyperlink>
    </w:p>
    <w:p w14:paraId="63893E4B" w14:textId="25B5374C" w:rsidR="00DD7F51" w:rsidRDefault="005B1EC8" w:rsidP="00A268E2">
      <w:hyperlink r:id="rId40" w:history="1">
        <w:r w:rsidR="00DD7F51" w:rsidRPr="002A64FE">
          <w:rPr>
            <w:rStyle w:val="Hyperlink"/>
            <w:highlight w:val="yellow"/>
          </w:rPr>
          <w:t>https://www.dewis.cymru/additional-learning-needs-cyp</w:t>
        </w:r>
      </w:hyperlink>
    </w:p>
    <w:p w14:paraId="131969C5" w14:textId="50FB56C6" w:rsidR="00650258" w:rsidRDefault="00650258" w:rsidP="00A268E2"/>
    <w:p w14:paraId="1826631E" w14:textId="77777777" w:rsidR="00650258" w:rsidRDefault="00650258" w:rsidP="00650258">
      <w:pPr>
        <w:rPr>
          <w:rFonts w:cstheme="minorHAnsi"/>
        </w:rPr>
      </w:pPr>
      <w:r>
        <w:rPr>
          <w:rFonts w:cstheme="minorHAnsi"/>
        </w:rPr>
        <w:t>6. Oed sgrinio plant = 50% 5-7  50% 8-10</w:t>
      </w:r>
      <w:r>
        <w:rPr>
          <w:noProof/>
        </w:rPr>
        <w:drawing>
          <wp:inline distT="0" distB="0" distL="0" distR="0" wp14:anchorId="36DCBF44" wp14:editId="4DA25856">
            <wp:extent cx="5731510" cy="2972435"/>
            <wp:effectExtent l="0" t="0" r="2540" b="18415"/>
            <wp:docPr id="11" name="Chart 11">
              <a:extLst xmlns:a="http://schemas.openxmlformats.org/drawingml/2006/main">
                <a:ext uri="{FF2B5EF4-FFF2-40B4-BE49-F238E27FC236}">
                  <a16:creationId xmlns:a16="http://schemas.microsoft.com/office/drawing/2014/main" id="{D38513DF-5FE2-430A-BF6B-E76301799F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Pr>
          <w:noProof/>
        </w:rPr>
        <w:br/>
      </w:r>
    </w:p>
    <w:p w14:paraId="13B54626" w14:textId="4F58D5EC" w:rsidR="00650258" w:rsidRDefault="00650258" w:rsidP="00650258">
      <w:pPr>
        <w:rPr>
          <w:rFonts w:cstheme="minorHAnsi"/>
        </w:rPr>
      </w:pPr>
      <w:r>
        <w:rPr>
          <w:rFonts w:cstheme="minorHAnsi"/>
        </w:rPr>
        <w:t>10. 33% = sir 33% = hms 17% prin iawn 17% dim ... codi pryder</w:t>
      </w:r>
    </w:p>
    <w:p w14:paraId="2C50E7E3" w14:textId="48CFE0EC" w:rsidR="00650258" w:rsidRDefault="00650258" w:rsidP="00650258">
      <w:pPr>
        <w:rPr>
          <w:rFonts w:cstheme="minorHAnsi"/>
        </w:rPr>
      </w:pPr>
      <w:r>
        <w:rPr>
          <w:rFonts w:cstheme="minorHAnsi"/>
        </w:rPr>
        <w:t>11. 67% = sirol, 17% mewn swydd, 17% dim</w:t>
      </w:r>
    </w:p>
    <w:p w14:paraId="553CCA36" w14:textId="31D59030" w:rsidR="00650258" w:rsidRDefault="00650258" w:rsidP="00A268E2"/>
    <w:p w14:paraId="69095714" w14:textId="1A8FCA59" w:rsidR="00650258" w:rsidRDefault="00650258" w:rsidP="00A268E2">
      <w:pPr>
        <w:rPr>
          <w:b/>
        </w:rPr>
      </w:pPr>
      <w:r>
        <w:rPr>
          <w:noProof/>
        </w:rPr>
        <w:drawing>
          <wp:inline distT="0" distB="0" distL="0" distR="0" wp14:anchorId="142278BF" wp14:editId="097EF0A3">
            <wp:extent cx="4976813" cy="2928938"/>
            <wp:effectExtent l="0" t="0" r="14605" b="5080"/>
            <wp:docPr id="15" name="Chart 15">
              <a:extLst xmlns:a="http://schemas.openxmlformats.org/drawingml/2006/main">
                <a:ext uri="{FF2B5EF4-FFF2-40B4-BE49-F238E27FC236}">
                  <a16:creationId xmlns:a16="http://schemas.microsoft.com/office/drawing/2014/main" id="{77F7A371-50EF-4C4B-B63F-B04EA9BD40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19528716" w14:textId="7CB8704E" w:rsidR="00006590" w:rsidRDefault="00006590" w:rsidP="00A268E2">
      <w:pPr>
        <w:rPr>
          <w:b/>
        </w:rPr>
      </w:pPr>
      <w:r>
        <w:rPr>
          <w:noProof/>
        </w:rPr>
        <w:drawing>
          <wp:inline distT="0" distB="0" distL="0" distR="0" wp14:anchorId="57B2959A" wp14:editId="79221872">
            <wp:extent cx="5141343" cy="3178284"/>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9951" t="32389" r="28655" b="22100"/>
                    <a:stretch/>
                  </pic:blipFill>
                  <pic:spPr bwMode="auto">
                    <a:xfrm>
                      <a:off x="0" y="0"/>
                      <a:ext cx="5156818" cy="3187850"/>
                    </a:xfrm>
                    <a:prstGeom prst="rect">
                      <a:avLst/>
                    </a:prstGeom>
                    <a:ln>
                      <a:noFill/>
                    </a:ln>
                    <a:extLst>
                      <a:ext uri="{53640926-AAD7-44D8-BBD7-CCE9431645EC}">
                        <a14:shadowObscured xmlns:a14="http://schemas.microsoft.com/office/drawing/2010/main"/>
                      </a:ext>
                    </a:extLst>
                  </pic:spPr>
                </pic:pic>
              </a:graphicData>
            </a:graphic>
          </wp:inline>
        </w:drawing>
      </w:r>
    </w:p>
    <w:p w14:paraId="4AB94B7C" w14:textId="4191A44C" w:rsidR="00CB6DF0" w:rsidRDefault="00CB6DF0" w:rsidP="00A268E2">
      <w:pPr>
        <w:rPr>
          <w:b/>
        </w:rPr>
      </w:pPr>
    </w:p>
    <w:p w14:paraId="3DCFDF15" w14:textId="6F7EFBEC" w:rsidR="00CB6DF0" w:rsidRPr="00B93016" w:rsidRDefault="00CB6DF0" w:rsidP="00B93016">
      <w:pPr>
        <w:shd w:val="clear" w:color="auto" w:fill="FFFFFF"/>
        <w:spacing w:after="360" w:line="240" w:lineRule="auto"/>
        <w:rPr>
          <w:rFonts w:ascii="Arial" w:hAnsi="Arial" w:cs="Arial"/>
          <w:color w:val="2C2D30"/>
          <w:sz w:val="20"/>
          <w:szCs w:val="20"/>
          <w:highlight w:val="red"/>
          <w:shd w:val="clear" w:color="auto" w:fill="FFFFFF"/>
        </w:rPr>
      </w:pPr>
      <w:r w:rsidRPr="00E222D4">
        <w:rPr>
          <w:rFonts w:ascii="Arial" w:eastAsia="Times New Roman" w:hAnsi="Arial" w:cs="Arial"/>
          <w:color w:val="2C2D30"/>
          <w:sz w:val="20"/>
          <w:szCs w:val="20"/>
          <w:highlight w:val="red"/>
          <w:lang w:eastAsia="cy-GB"/>
        </w:rPr>
        <w:t xml:space="preserve">One possible explanation of this myth is that boys may be more likely to act out when experiencing difficulty, while girls may try to hide their trouble. Therefore, more boys would be recognized and diagnosed with dyslexia, falsely inflating the statistics." 2019 </w:t>
      </w:r>
      <w:hyperlink r:id="rId44" w:history="1">
        <w:r w:rsidRPr="00E222D4">
          <w:rPr>
            <w:rStyle w:val="Hyperlink"/>
            <w:sz w:val="20"/>
            <w:szCs w:val="20"/>
            <w:highlight w:val="red"/>
          </w:rPr>
          <w:t>http://dyslexiahelp.umich.edu/answers/faq</w:t>
        </w:r>
      </w:hyperlink>
    </w:p>
    <w:p w14:paraId="6AADEACA" w14:textId="26D28F9A" w:rsidR="00CB6DF0" w:rsidRDefault="005B1EC8" w:rsidP="00CB6DF0">
      <w:pPr>
        <w:rPr>
          <w:rStyle w:val="Hyperlink"/>
          <w:sz w:val="20"/>
          <w:szCs w:val="20"/>
          <w:highlight w:val="red"/>
        </w:rPr>
      </w:pPr>
      <w:hyperlink r:id="rId45" w:history="1">
        <w:r w:rsidR="00CB6DF0" w:rsidRPr="00E222D4">
          <w:rPr>
            <w:rStyle w:val="Hyperlink"/>
            <w:sz w:val="20"/>
            <w:szCs w:val="20"/>
            <w:highlight w:val="red"/>
          </w:rPr>
          <w:t>https://redefinedyslexia.wordpress.com/2014/11/10/the-gender-gap-more-boys-than-girls-have-dyslexia-right/</w:t>
        </w:r>
      </w:hyperlink>
    </w:p>
    <w:p w14:paraId="0B58BFB2" w14:textId="607CD6A4" w:rsidR="00CB6DF0" w:rsidRPr="00B93016" w:rsidRDefault="00CB6DF0" w:rsidP="00CB6DF0">
      <w:pPr>
        <w:rPr>
          <w:sz w:val="20"/>
          <w:szCs w:val="20"/>
          <w:highlight w:val="red"/>
        </w:rPr>
      </w:pPr>
      <w:r w:rsidRPr="00B93016">
        <w:rPr>
          <w:rFonts w:ascii="Source Sans Pro" w:hAnsi="Source Sans Pro"/>
          <w:color w:val="2C3E50"/>
          <w:sz w:val="20"/>
          <w:szCs w:val="20"/>
          <w:shd w:val="clear" w:color="auto" w:fill="C7EEE6"/>
        </w:rPr>
        <w:t>She says. “It is also known that sex hormones are related to brain anatomy and that female sex hormones such as estrogen can be protective after brain injury, suggesting another avenue that might lead to the sex-specific findings reported in this study.”</w:t>
      </w:r>
      <w:r w:rsidR="00B93016">
        <w:rPr>
          <w:rFonts w:ascii="Source Sans Pro" w:hAnsi="Source Sans Pro"/>
          <w:color w:val="2C3E50"/>
          <w:sz w:val="20"/>
          <w:szCs w:val="20"/>
          <w:shd w:val="clear" w:color="auto" w:fill="C7EEE6"/>
        </w:rPr>
        <w:t xml:space="preserve"> </w:t>
      </w:r>
    </w:p>
    <w:p w14:paraId="514DD184" w14:textId="77777777" w:rsidR="00B93016" w:rsidRDefault="00B93016" w:rsidP="00B93016">
      <w:pPr>
        <w:rPr>
          <w:rFonts w:ascii="Georgia" w:hAnsi="Georgia"/>
          <w:color w:val="404040"/>
          <w:sz w:val="21"/>
          <w:szCs w:val="21"/>
        </w:rPr>
      </w:pPr>
      <w:r>
        <w:rPr>
          <w:rFonts w:ascii="Georgia" w:hAnsi="Georgia"/>
          <w:color w:val="404040"/>
          <w:sz w:val="21"/>
          <w:szCs w:val="21"/>
        </w:rPr>
        <w:t>Tanya M. Evans, D. Lynn Flowers, Eileen M. Napoliello, Guinevere F. Eden. Sex-specific gray matter volume differences in females with developmental dyslexia. </w:t>
      </w:r>
      <w:r>
        <w:rPr>
          <w:rStyle w:val="Emphasis"/>
          <w:rFonts w:ascii="Georgia" w:hAnsi="Georgia"/>
          <w:color w:val="404040"/>
          <w:sz w:val="21"/>
          <w:szCs w:val="21"/>
          <w:bdr w:val="none" w:sz="0" w:space="0" w:color="auto" w:frame="1"/>
        </w:rPr>
        <w:t>Brain Structure and Function</w:t>
      </w:r>
      <w:r>
        <w:rPr>
          <w:rFonts w:ascii="Georgia" w:hAnsi="Georgia"/>
          <w:color w:val="404040"/>
          <w:sz w:val="21"/>
          <w:szCs w:val="21"/>
        </w:rPr>
        <w:t>, 2013; DOI: 10.1007/s00429-013-0552-4</w:t>
      </w:r>
    </w:p>
    <w:p w14:paraId="3A0326E6" w14:textId="316BA56C" w:rsidR="00B93016" w:rsidRDefault="00B93016" w:rsidP="00B93016">
      <w:pPr>
        <w:rPr>
          <w:rFonts w:ascii="Arial" w:eastAsia="Times New Roman" w:hAnsi="Arial" w:cs="Arial"/>
          <w:color w:val="000000"/>
          <w:kern w:val="36"/>
          <w:sz w:val="37"/>
          <w:szCs w:val="37"/>
          <w:lang w:eastAsia="cy-GB"/>
        </w:rPr>
      </w:pPr>
      <w:r w:rsidRPr="00B93016">
        <w:rPr>
          <w:rFonts w:ascii="Arial" w:eastAsia="Times New Roman" w:hAnsi="Arial" w:cs="Arial"/>
          <w:color w:val="000000"/>
          <w:kern w:val="36"/>
          <w:sz w:val="37"/>
          <w:szCs w:val="37"/>
          <w:lang w:eastAsia="cy-GB"/>
        </w:rPr>
        <w:t>Sex-specific Gray Matter Volume Differences in Females with Developmental Dyslexia</w:t>
      </w:r>
    </w:p>
    <w:p w14:paraId="09B5EC5D" w14:textId="7C17F1B9" w:rsidR="00B93016" w:rsidRPr="00B93016" w:rsidRDefault="00B93016" w:rsidP="00B93016">
      <w:pPr>
        <w:rPr>
          <w:rFonts w:ascii="Georgia" w:hAnsi="Georgia"/>
          <w:color w:val="404040"/>
          <w:sz w:val="21"/>
          <w:szCs w:val="21"/>
        </w:rPr>
      </w:pPr>
      <w:r>
        <w:rPr>
          <w:rFonts w:ascii="Arial" w:hAnsi="Arial" w:cs="Arial"/>
          <w:color w:val="303030"/>
          <w:sz w:val="20"/>
          <w:szCs w:val="20"/>
          <w:shd w:val="clear" w:color="auto" w:fill="FFFFFF"/>
        </w:rPr>
        <w:t>Evans, T. M., Flowers, D. L., Napoliello, E. M., &amp; Eden, G. F. (2013). Sex-specific gray matter volume differences in females with developmental dyslexia. </w:t>
      </w:r>
      <w:r>
        <w:rPr>
          <w:rFonts w:ascii="Arial" w:hAnsi="Arial" w:cs="Arial"/>
          <w:i/>
          <w:iCs/>
          <w:color w:val="303030"/>
          <w:sz w:val="20"/>
          <w:szCs w:val="20"/>
          <w:shd w:val="clear" w:color="auto" w:fill="FFFFFF"/>
        </w:rPr>
        <w:t>Brain structure &amp; function</w:t>
      </w:r>
      <w:r>
        <w:rPr>
          <w:rFonts w:ascii="Arial" w:hAnsi="Arial" w:cs="Arial"/>
          <w:color w:val="303030"/>
          <w:sz w:val="20"/>
          <w:szCs w:val="20"/>
          <w:shd w:val="clear" w:color="auto" w:fill="FFFFFF"/>
        </w:rPr>
        <w:t>, </w:t>
      </w:r>
      <w:r>
        <w:rPr>
          <w:rFonts w:ascii="Arial" w:hAnsi="Arial" w:cs="Arial"/>
          <w:i/>
          <w:iCs/>
          <w:color w:val="303030"/>
          <w:sz w:val="20"/>
          <w:szCs w:val="20"/>
          <w:shd w:val="clear" w:color="auto" w:fill="FFFFFF"/>
        </w:rPr>
        <w:t>219</w:t>
      </w:r>
      <w:r>
        <w:rPr>
          <w:rFonts w:ascii="Arial" w:hAnsi="Arial" w:cs="Arial"/>
          <w:color w:val="303030"/>
          <w:sz w:val="20"/>
          <w:szCs w:val="20"/>
          <w:shd w:val="clear" w:color="auto" w:fill="FFFFFF"/>
        </w:rPr>
        <w:t>(3), 1041–1054. doi:10.1007/s00429-013-0552-4</w:t>
      </w:r>
    </w:p>
    <w:p w14:paraId="0985636A" w14:textId="2C5699A7" w:rsidR="00B93016" w:rsidRDefault="00B93016" w:rsidP="00CB6DF0">
      <w:pPr>
        <w:rPr>
          <w:b/>
        </w:rPr>
      </w:pPr>
    </w:p>
    <w:p w14:paraId="7ADF875F" w14:textId="3C1E2D6C" w:rsidR="00C507D5" w:rsidRDefault="00C507D5" w:rsidP="00C507D5">
      <w:pPr>
        <w:spacing w:line="360" w:lineRule="auto"/>
        <w:rPr>
          <w:rFonts w:ascii="Times New Roman" w:hAnsi="Times New Roman" w:cs="Times New Roman"/>
          <w:sz w:val="24"/>
          <w:szCs w:val="24"/>
          <w:shd w:val="clear" w:color="auto" w:fill="FFFFFF"/>
        </w:rPr>
      </w:pPr>
      <w:r w:rsidRPr="00A11D9E">
        <w:rPr>
          <w:rFonts w:ascii="Times New Roman" w:hAnsi="Times New Roman" w:cs="Times New Roman"/>
          <w:sz w:val="24"/>
          <w:szCs w:val="24"/>
          <w:highlight w:val="red"/>
          <w:shd w:val="clear" w:color="auto" w:fill="FFFFFF"/>
        </w:rPr>
        <w:t>Dyslexia is a specific learning difficulty of neurological and biological origin that is characterized by a significant discrepancy between mea- sures of working memory and reasoning ability that may be mani- fested through weaknesses in a variety of educational attainments particularly in literacy skills, as well as in everyday tasks.</w:t>
      </w:r>
    </w:p>
    <w:p w14:paraId="6CC15C60" w14:textId="70F5A14C" w:rsidR="00C507D5" w:rsidRDefault="00C507D5" w:rsidP="00C507D5">
      <w:pPr>
        <w:spacing w:line="360" w:lineRule="auto"/>
        <w:rPr>
          <w:rFonts w:ascii="Times New Roman" w:hAnsi="Times New Roman" w:cs="Times New Roman"/>
          <w:sz w:val="24"/>
          <w:szCs w:val="24"/>
        </w:rPr>
      </w:pPr>
    </w:p>
    <w:p w14:paraId="355C0C63" w14:textId="77777777" w:rsidR="00A55C0D" w:rsidRPr="00A11D9E" w:rsidRDefault="00A55C0D" w:rsidP="00A55C0D">
      <w:pPr>
        <w:spacing w:line="360" w:lineRule="auto"/>
        <w:rPr>
          <w:rFonts w:ascii="Times New Roman" w:hAnsi="Times New Roman" w:cs="Times New Roman"/>
          <w:sz w:val="24"/>
          <w:szCs w:val="24"/>
        </w:rPr>
      </w:pPr>
      <w:r w:rsidRPr="00A11D9E">
        <w:rPr>
          <w:rFonts w:ascii="Times New Roman" w:hAnsi="Times New Roman" w:cs="Times New Roman"/>
          <w:sz w:val="24"/>
          <w:szCs w:val="24"/>
          <w:highlight w:val="red"/>
        </w:rPr>
        <w:t>33% yn addasu cynllun gwers cychwynol sy’n yr ateb mwyaf ‘cyffredin’. Er hyn gwelwyd nifer o ‘</w:t>
      </w:r>
      <w:r w:rsidRPr="00A11D9E">
        <w:rPr>
          <w:rFonts w:ascii="Times New Roman" w:hAnsi="Times New Roman" w:cs="Times New Roman"/>
          <w:color w:val="000000" w:themeColor="text1"/>
          <w:sz w:val="24"/>
          <w:szCs w:val="24"/>
          <w:highlight w:val="red"/>
        </w:rPr>
        <w:t xml:space="preserve">strategaethau’ yn cael ei ddarparu i addasu cynlluniau. </w:t>
      </w:r>
      <w:r w:rsidRPr="00A11D9E">
        <w:rPr>
          <w:rFonts w:ascii="Times New Roman" w:hAnsi="Times New Roman" w:cs="Times New Roman"/>
          <w:color w:val="000000" w:themeColor="text1"/>
          <w:sz w:val="24"/>
          <w:szCs w:val="24"/>
          <w:highlight w:val="red"/>
          <w:lang w:val="en-GB"/>
        </w:rPr>
        <w:t xml:space="preserve">“Differentiation can occur in the </w:t>
      </w:r>
      <w:r w:rsidRPr="00A11D9E">
        <w:rPr>
          <w:rFonts w:ascii="Times New Roman" w:hAnsi="Times New Roman" w:cs="Times New Roman"/>
          <w:b/>
          <w:bCs/>
          <w:i/>
          <w:iCs/>
          <w:color w:val="000000" w:themeColor="text1"/>
          <w:sz w:val="24"/>
          <w:szCs w:val="24"/>
          <w:highlight w:val="red"/>
          <w:lang w:val="en-GB"/>
        </w:rPr>
        <w:t>content</w:t>
      </w:r>
      <w:r w:rsidRPr="00A11D9E">
        <w:rPr>
          <w:rFonts w:ascii="Times New Roman" w:hAnsi="Times New Roman" w:cs="Times New Roman"/>
          <w:color w:val="000000" w:themeColor="text1"/>
          <w:sz w:val="24"/>
          <w:szCs w:val="24"/>
          <w:highlight w:val="red"/>
          <w:lang w:val="en-GB"/>
        </w:rPr>
        <w:t xml:space="preserve"> of the learning, in the </w:t>
      </w:r>
      <w:r w:rsidRPr="00A11D9E">
        <w:rPr>
          <w:rFonts w:ascii="Times New Roman" w:hAnsi="Times New Roman" w:cs="Times New Roman"/>
          <w:b/>
          <w:bCs/>
          <w:i/>
          <w:iCs/>
          <w:color w:val="000000" w:themeColor="text1"/>
          <w:sz w:val="24"/>
          <w:szCs w:val="24"/>
          <w:highlight w:val="red"/>
          <w:lang w:val="en-GB"/>
        </w:rPr>
        <w:t>process</w:t>
      </w:r>
      <w:r w:rsidRPr="00A11D9E">
        <w:rPr>
          <w:rFonts w:ascii="Times New Roman" w:hAnsi="Times New Roman" w:cs="Times New Roman"/>
          <w:color w:val="000000" w:themeColor="text1"/>
          <w:sz w:val="24"/>
          <w:szCs w:val="24"/>
          <w:highlight w:val="red"/>
          <w:lang w:val="en-GB"/>
        </w:rPr>
        <w:t xml:space="preserve"> of the learning and/or in the </w:t>
      </w:r>
      <w:r w:rsidRPr="00A11D9E">
        <w:rPr>
          <w:rFonts w:ascii="Times New Roman" w:hAnsi="Times New Roman" w:cs="Times New Roman"/>
          <w:b/>
          <w:bCs/>
          <w:i/>
          <w:iCs/>
          <w:color w:val="000000" w:themeColor="text1"/>
          <w:sz w:val="24"/>
          <w:szCs w:val="24"/>
          <w:highlight w:val="red"/>
          <w:lang w:val="en-GB"/>
        </w:rPr>
        <w:t>outcome</w:t>
      </w:r>
      <w:r w:rsidRPr="00A11D9E">
        <w:rPr>
          <w:rFonts w:ascii="Times New Roman" w:hAnsi="Times New Roman" w:cs="Times New Roman"/>
          <w:color w:val="000000" w:themeColor="text1"/>
          <w:sz w:val="24"/>
          <w:szCs w:val="24"/>
          <w:highlight w:val="red"/>
          <w:lang w:val="en-GB"/>
        </w:rPr>
        <w:t xml:space="preserve"> of the learning” (Spooner, 2011: 69).</w:t>
      </w:r>
    </w:p>
    <w:p w14:paraId="5A257FBF" w14:textId="77777777" w:rsidR="00A55C0D" w:rsidRPr="00A11D9E" w:rsidRDefault="00A55C0D" w:rsidP="00C507D5">
      <w:pPr>
        <w:spacing w:line="360" w:lineRule="auto"/>
        <w:rPr>
          <w:rFonts w:ascii="Times New Roman" w:hAnsi="Times New Roman" w:cs="Times New Roman"/>
          <w:sz w:val="24"/>
          <w:szCs w:val="24"/>
        </w:rPr>
      </w:pPr>
    </w:p>
    <w:p w14:paraId="6819AD67" w14:textId="77777777" w:rsidR="00C507D5" w:rsidRPr="00A11D9E" w:rsidRDefault="00C507D5" w:rsidP="00C507D5">
      <w:pPr>
        <w:spacing w:line="360" w:lineRule="auto"/>
        <w:rPr>
          <w:rFonts w:ascii="Times New Roman" w:hAnsi="Times New Roman" w:cs="Times New Roman"/>
          <w:sz w:val="24"/>
          <w:szCs w:val="24"/>
        </w:rPr>
      </w:pPr>
      <w:r w:rsidRPr="00A11D9E">
        <w:rPr>
          <w:rFonts w:ascii="Times New Roman" w:hAnsi="Times New Roman" w:cs="Times New Roman"/>
          <w:sz w:val="24"/>
          <w:szCs w:val="24"/>
        </w:rPr>
        <w:t>Term Ymbarel – cynnwys popeth</w:t>
      </w:r>
      <w:r w:rsidRPr="00A11D9E">
        <w:rPr>
          <w:rFonts w:ascii="Times New Roman" w:hAnsi="Times New Roman" w:cs="Times New Roman"/>
          <w:sz w:val="24"/>
          <w:szCs w:val="24"/>
        </w:rPr>
        <w:br/>
        <w:t>Dod yn strategol yn 2020</w:t>
      </w:r>
      <w:r w:rsidRPr="00A11D9E">
        <w:rPr>
          <w:rFonts w:ascii="Times New Roman" w:hAnsi="Times New Roman" w:cs="Times New Roman"/>
          <w:sz w:val="24"/>
          <w:szCs w:val="24"/>
        </w:rPr>
        <w:br/>
        <w:t>Cod newydd 0-25 oed</w:t>
      </w:r>
      <w:r w:rsidRPr="00A11D9E">
        <w:rPr>
          <w:rFonts w:ascii="Times New Roman" w:hAnsi="Times New Roman" w:cs="Times New Roman"/>
          <w:sz w:val="24"/>
          <w:szCs w:val="24"/>
        </w:rPr>
        <w:br/>
        <w:t>ADY yng Nghymru 9 Michael Dauncey 2016)</w:t>
      </w:r>
      <w:r w:rsidRPr="00A11D9E">
        <w:rPr>
          <w:rFonts w:ascii="Times New Roman" w:hAnsi="Times New Roman" w:cs="Times New Roman"/>
          <w:sz w:val="24"/>
          <w:szCs w:val="24"/>
        </w:rPr>
        <w:br/>
        <w:t>Ffactorau gwahanol</w:t>
      </w:r>
      <w:r w:rsidRPr="00A11D9E">
        <w:rPr>
          <w:rFonts w:ascii="Times New Roman" w:hAnsi="Times New Roman" w:cs="Times New Roman"/>
          <w:sz w:val="24"/>
          <w:szCs w:val="24"/>
        </w:rPr>
        <w:br/>
        <w:t>Diffiniadau/barn gwahanol</w:t>
      </w:r>
    </w:p>
    <w:p w14:paraId="115166C0" w14:textId="4A61E285" w:rsidR="00C507D5" w:rsidRDefault="00C507D5" w:rsidP="00CB6DF0">
      <w:pPr>
        <w:rPr>
          <w:b/>
        </w:rPr>
      </w:pPr>
    </w:p>
    <w:p w14:paraId="1C0C8DF5" w14:textId="77777777" w:rsidR="00803F89" w:rsidRPr="00F42693" w:rsidRDefault="00803F89" w:rsidP="00803F89">
      <w:pPr>
        <w:spacing w:line="360" w:lineRule="auto"/>
        <w:rPr>
          <w:rFonts w:ascii="Times New Roman" w:hAnsi="Times New Roman" w:cs="Times New Roman"/>
          <w:sz w:val="24"/>
          <w:szCs w:val="24"/>
          <w:highlight w:val="red"/>
        </w:rPr>
      </w:pPr>
      <w:r w:rsidRPr="00A11D9E">
        <w:rPr>
          <w:rFonts w:ascii="Times New Roman" w:hAnsi="Times New Roman" w:cs="Times New Roman"/>
          <w:sz w:val="24"/>
          <w:szCs w:val="24"/>
          <w:highlight w:val="red"/>
        </w:rPr>
        <w:t>19. 67% cyfarfodydd 33% gwahodd i mewn.</w:t>
      </w:r>
      <w:r>
        <w:rPr>
          <w:rFonts w:ascii="Times New Roman" w:hAnsi="Times New Roman" w:cs="Times New Roman"/>
          <w:sz w:val="24"/>
          <w:szCs w:val="24"/>
          <w:highlight w:val="red"/>
        </w:rPr>
        <w:br/>
      </w:r>
      <w:r w:rsidRPr="00A11D9E">
        <w:rPr>
          <w:rFonts w:ascii="Times New Roman" w:hAnsi="Times New Roman" w:cs="Times New Roman"/>
          <w:sz w:val="24"/>
          <w:szCs w:val="24"/>
          <w:highlight w:val="red"/>
          <w:lang w:val="en-GB"/>
        </w:rPr>
        <w:t>Un o’r materion allweddol i athrawon yn ôl Peter a Reid (2016) yw rôl rhieni. Oherwydd hyn gofynnwyd p</w:t>
      </w:r>
      <w:r w:rsidRPr="00A11D9E">
        <w:rPr>
          <w:rFonts w:ascii="Times New Roman" w:hAnsi="Times New Roman" w:cs="Times New Roman"/>
          <w:color w:val="333333"/>
          <w:sz w:val="24"/>
          <w:szCs w:val="24"/>
          <w:highlight w:val="red"/>
          <w:shd w:val="clear" w:color="auto" w:fill="FFFFFF"/>
        </w:rPr>
        <w:t xml:space="preserve">a fath o gefnogaeth ydy'r rhieni yn cael gyda gwaith y plant. </w:t>
      </w:r>
      <w:r w:rsidRPr="00A11D9E">
        <w:rPr>
          <w:rFonts w:ascii="Times New Roman" w:hAnsi="Times New Roman" w:cs="Times New Roman"/>
          <w:color w:val="333333"/>
          <w:sz w:val="24"/>
          <w:szCs w:val="24"/>
          <w:highlight w:val="red"/>
          <w:shd w:val="clear" w:color="auto" w:fill="FFFFFF"/>
        </w:rPr>
        <w:br/>
      </w:r>
      <w:r w:rsidRPr="00A11D9E">
        <w:rPr>
          <w:rFonts w:ascii="Times New Roman" w:hAnsi="Times New Roman" w:cs="Times New Roman"/>
          <w:color w:val="333333"/>
          <w:sz w:val="24"/>
          <w:szCs w:val="24"/>
          <w:highlight w:val="red"/>
          <w:shd w:val="clear" w:color="auto" w:fill="F6F6F6"/>
        </w:rPr>
        <w:t>Rydym yn gweith fel partneriaeth</w:t>
      </w:r>
      <w:r w:rsidRPr="00A11D9E">
        <w:rPr>
          <w:rFonts w:ascii="Times New Roman" w:hAnsi="Times New Roman" w:cs="Times New Roman"/>
          <w:color w:val="333333"/>
          <w:sz w:val="24"/>
          <w:szCs w:val="24"/>
          <w:highlight w:val="red"/>
          <w:shd w:val="clear" w:color="auto" w:fill="F6F6F6"/>
        </w:rPr>
        <w:br/>
        <w:t>Perthynas agos rhwng yr ysgol a’r rhiant</w:t>
      </w:r>
      <w:r w:rsidRPr="00A11D9E">
        <w:rPr>
          <w:rFonts w:ascii="Times New Roman" w:hAnsi="Times New Roman" w:cs="Times New Roman"/>
          <w:color w:val="333333"/>
          <w:sz w:val="24"/>
          <w:szCs w:val="24"/>
          <w:highlight w:val="red"/>
          <w:shd w:val="clear" w:color="auto" w:fill="F6F6F6"/>
        </w:rPr>
        <w:br/>
        <w:t>Pawb ar yr un donfedd - hybu dealltwriaeth rhwng y cartref a’r ysgol. Trafod disgwyliadau a gosod targedau realistig.</w:t>
      </w:r>
      <w:r w:rsidRPr="00A11D9E">
        <w:rPr>
          <w:rFonts w:ascii="Times New Roman" w:hAnsi="Times New Roman" w:cs="Times New Roman"/>
          <w:color w:val="333333"/>
          <w:sz w:val="24"/>
          <w:szCs w:val="24"/>
          <w:highlight w:val="red"/>
          <w:shd w:val="clear" w:color="auto" w:fill="F6F6F6"/>
        </w:rPr>
        <w:br/>
        <w:t>Pawb yn deall y broses</w:t>
      </w:r>
      <w:r w:rsidRPr="00A11D9E">
        <w:rPr>
          <w:rFonts w:ascii="Times New Roman" w:hAnsi="Times New Roman" w:cs="Times New Roman"/>
          <w:color w:val="333333"/>
          <w:sz w:val="24"/>
          <w:szCs w:val="24"/>
          <w:highlight w:val="red"/>
          <w:shd w:val="clear" w:color="auto" w:fill="F6F6F6"/>
        </w:rPr>
        <w:br/>
        <w:t>Cyswllt parhaus - hybu dealltwriaeth</w:t>
      </w:r>
      <w:r w:rsidRPr="00A11D9E">
        <w:rPr>
          <w:rFonts w:ascii="Times New Roman" w:hAnsi="Times New Roman" w:cs="Times New Roman"/>
          <w:color w:val="333333"/>
          <w:sz w:val="24"/>
          <w:szCs w:val="24"/>
          <w:highlight w:val="red"/>
          <w:shd w:val="clear" w:color="auto" w:fill="F6F6F6"/>
        </w:rPr>
        <w:br/>
        <w:t>Mae’n galluogi i rieni fod yn rhan o osod targedau ac adborth y plentyn.</w:t>
      </w:r>
    </w:p>
    <w:p w14:paraId="283BDFFC" w14:textId="77777777" w:rsidR="00803F89" w:rsidRPr="00650258" w:rsidRDefault="00803F89" w:rsidP="00CB6DF0">
      <w:pPr>
        <w:rPr>
          <w:b/>
        </w:rPr>
      </w:pPr>
    </w:p>
    <w:sectPr w:rsidR="00803F89" w:rsidRPr="00650258">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FD937" w14:textId="77777777" w:rsidR="00E8077D" w:rsidRDefault="00E8077D" w:rsidP="00A51120">
      <w:pPr>
        <w:spacing w:after="0" w:line="240" w:lineRule="auto"/>
      </w:pPr>
      <w:r>
        <w:separator/>
      </w:r>
    </w:p>
  </w:endnote>
  <w:endnote w:type="continuationSeparator" w:id="0">
    <w:p w14:paraId="6CAC7C51" w14:textId="77777777" w:rsidR="00E8077D" w:rsidRDefault="00E8077D" w:rsidP="00A51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yslexieregular">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329D4" w14:textId="77777777" w:rsidR="00E8077D" w:rsidRDefault="00E8077D" w:rsidP="00A51120">
      <w:pPr>
        <w:spacing w:after="0" w:line="240" w:lineRule="auto"/>
      </w:pPr>
      <w:r>
        <w:separator/>
      </w:r>
    </w:p>
  </w:footnote>
  <w:footnote w:type="continuationSeparator" w:id="0">
    <w:p w14:paraId="5A295B82" w14:textId="77777777" w:rsidR="00E8077D" w:rsidRDefault="00E8077D" w:rsidP="00A51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6E8CF" w14:textId="1845D706" w:rsidR="00A939C9" w:rsidRDefault="00CD6B69">
    <w:pPr>
      <w:pStyle w:val="Header"/>
    </w:pPr>
    <w:r>
      <w:t>ECAD5003-C</w:t>
    </w:r>
    <w:r w:rsidR="00A939C9">
      <w:ptab w:relativeTo="margin" w:alignment="center" w:leader="none"/>
    </w:r>
    <w:r w:rsidR="00A939C9">
      <w:ptab w:relativeTo="margin" w:alignment="right" w:leader="none"/>
    </w:r>
    <w:r w:rsidR="00A939C9">
      <w:t>1700836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15BED"/>
    <w:multiLevelType w:val="hybridMultilevel"/>
    <w:tmpl w:val="A5DC72B4"/>
    <w:lvl w:ilvl="0" w:tplc="FB3851E2">
      <w:start w:val="1"/>
      <w:numFmt w:val="bullet"/>
      <w:lvlText w:val=""/>
      <w:lvlJc w:val="left"/>
      <w:pPr>
        <w:tabs>
          <w:tab w:val="num" w:pos="720"/>
        </w:tabs>
        <w:ind w:left="720" w:hanging="360"/>
      </w:pPr>
      <w:rPr>
        <w:rFonts w:ascii="Wingdings 3" w:hAnsi="Wingdings 3" w:hint="default"/>
      </w:rPr>
    </w:lvl>
    <w:lvl w:ilvl="1" w:tplc="DCBC9CCA" w:tentative="1">
      <w:start w:val="1"/>
      <w:numFmt w:val="bullet"/>
      <w:lvlText w:val=""/>
      <w:lvlJc w:val="left"/>
      <w:pPr>
        <w:tabs>
          <w:tab w:val="num" w:pos="1440"/>
        </w:tabs>
        <w:ind w:left="1440" w:hanging="360"/>
      </w:pPr>
      <w:rPr>
        <w:rFonts w:ascii="Wingdings 3" w:hAnsi="Wingdings 3" w:hint="default"/>
      </w:rPr>
    </w:lvl>
    <w:lvl w:ilvl="2" w:tplc="67CA2BDA" w:tentative="1">
      <w:start w:val="1"/>
      <w:numFmt w:val="bullet"/>
      <w:lvlText w:val=""/>
      <w:lvlJc w:val="left"/>
      <w:pPr>
        <w:tabs>
          <w:tab w:val="num" w:pos="2160"/>
        </w:tabs>
        <w:ind w:left="2160" w:hanging="360"/>
      </w:pPr>
      <w:rPr>
        <w:rFonts w:ascii="Wingdings 3" w:hAnsi="Wingdings 3" w:hint="default"/>
      </w:rPr>
    </w:lvl>
    <w:lvl w:ilvl="3" w:tplc="C42EA312" w:tentative="1">
      <w:start w:val="1"/>
      <w:numFmt w:val="bullet"/>
      <w:lvlText w:val=""/>
      <w:lvlJc w:val="left"/>
      <w:pPr>
        <w:tabs>
          <w:tab w:val="num" w:pos="2880"/>
        </w:tabs>
        <w:ind w:left="2880" w:hanging="360"/>
      </w:pPr>
      <w:rPr>
        <w:rFonts w:ascii="Wingdings 3" w:hAnsi="Wingdings 3" w:hint="default"/>
      </w:rPr>
    </w:lvl>
    <w:lvl w:ilvl="4" w:tplc="5C8E4A32" w:tentative="1">
      <w:start w:val="1"/>
      <w:numFmt w:val="bullet"/>
      <w:lvlText w:val=""/>
      <w:lvlJc w:val="left"/>
      <w:pPr>
        <w:tabs>
          <w:tab w:val="num" w:pos="3600"/>
        </w:tabs>
        <w:ind w:left="3600" w:hanging="360"/>
      </w:pPr>
      <w:rPr>
        <w:rFonts w:ascii="Wingdings 3" w:hAnsi="Wingdings 3" w:hint="default"/>
      </w:rPr>
    </w:lvl>
    <w:lvl w:ilvl="5" w:tplc="D7F457E2" w:tentative="1">
      <w:start w:val="1"/>
      <w:numFmt w:val="bullet"/>
      <w:lvlText w:val=""/>
      <w:lvlJc w:val="left"/>
      <w:pPr>
        <w:tabs>
          <w:tab w:val="num" w:pos="4320"/>
        </w:tabs>
        <w:ind w:left="4320" w:hanging="360"/>
      </w:pPr>
      <w:rPr>
        <w:rFonts w:ascii="Wingdings 3" w:hAnsi="Wingdings 3" w:hint="default"/>
      </w:rPr>
    </w:lvl>
    <w:lvl w:ilvl="6" w:tplc="D85CEF40" w:tentative="1">
      <w:start w:val="1"/>
      <w:numFmt w:val="bullet"/>
      <w:lvlText w:val=""/>
      <w:lvlJc w:val="left"/>
      <w:pPr>
        <w:tabs>
          <w:tab w:val="num" w:pos="5040"/>
        </w:tabs>
        <w:ind w:left="5040" w:hanging="360"/>
      </w:pPr>
      <w:rPr>
        <w:rFonts w:ascii="Wingdings 3" w:hAnsi="Wingdings 3" w:hint="default"/>
      </w:rPr>
    </w:lvl>
    <w:lvl w:ilvl="7" w:tplc="3048A000" w:tentative="1">
      <w:start w:val="1"/>
      <w:numFmt w:val="bullet"/>
      <w:lvlText w:val=""/>
      <w:lvlJc w:val="left"/>
      <w:pPr>
        <w:tabs>
          <w:tab w:val="num" w:pos="5760"/>
        </w:tabs>
        <w:ind w:left="5760" w:hanging="360"/>
      </w:pPr>
      <w:rPr>
        <w:rFonts w:ascii="Wingdings 3" w:hAnsi="Wingdings 3" w:hint="default"/>
      </w:rPr>
    </w:lvl>
    <w:lvl w:ilvl="8" w:tplc="CB46B91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02B6798"/>
    <w:multiLevelType w:val="hybridMultilevel"/>
    <w:tmpl w:val="F8102710"/>
    <w:lvl w:ilvl="0" w:tplc="1DCC9192">
      <w:start w:val="1"/>
      <w:numFmt w:val="bullet"/>
      <w:lvlText w:val=""/>
      <w:lvlJc w:val="left"/>
      <w:pPr>
        <w:tabs>
          <w:tab w:val="num" w:pos="720"/>
        </w:tabs>
        <w:ind w:left="720" w:hanging="360"/>
      </w:pPr>
      <w:rPr>
        <w:rFonts w:ascii="Symbol" w:hAnsi="Symbol" w:hint="default"/>
      </w:rPr>
    </w:lvl>
    <w:lvl w:ilvl="1" w:tplc="06F8B368" w:tentative="1">
      <w:start w:val="1"/>
      <w:numFmt w:val="bullet"/>
      <w:lvlText w:val=""/>
      <w:lvlJc w:val="left"/>
      <w:pPr>
        <w:tabs>
          <w:tab w:val="num" w:pos="1440"/>
        </w:tabs>
        <w:ind w:left="1440" w:hanging="360"/>
      </w:pPr>
      <w:rPr>
        <w:rFonts w:ascii="Symbol" w:hAnsi="Symbol" w:hint="default"/>
      </w:rPr>
    </w:lvl>
    <w:lvl w:ilvl="2" w:tplc="1500DD9A" w:tentative="1">
      <w:start w:val="1"/>
      <w:numFmt w:val="bullet"/>
      <w:lvlText w:val=""/>
      <w:lvlJc w:val="left"/>
      <w:pPr>
        <w:tabs>
          <w:tab w:val="num" w:pos="2160"/>
        </w:tabs>
        <w:ind w:left="2160" w:hanging="360"/>
      </w:pPr>
      <w:rPr>
        <w:rFonts w:ascii="Symbol" w:hAnsi="Symbol" w:hint="default"/>
      </w:rPr>
    </w:lvl>
    <w:lvl w:ilvl="3" w:tplc="FC004FEC" w:tentative="1">
      <w:start w:val="1"/>
      <w:numFmt w:val="bullet"/>
      <w:lvlText w:val=""/>
      <w:lvlJc w:val="left"/>
      <w:pPr>
        <w:tabs>
          <w:tab w:val="num" w:pos="2880"/>
        </w:tabs>
        <w:ind w:left="2880" w:hanging="360"/>
      </w:pPr>
      <w:rPr>
        <w:rFonts w:ascii="Symbol" w:hAnsi="Symbol" w:hint="default"/>
      </w:rPr>
    </w:lvl>
    <w:lvl w:ilvl="4" w:tplc="9F306E40" w:tentative="1">
      <w:start w:val="1"/>
      <w:numFmt w:val="bullet"/>
      <w:lvlText w:val=""/>
      <w:lvlJc w:val="left"/>
      <w:pPr>
        <w:tabs>
          <w:tab w:val="num" w:pos="3600"/>
        </w:tabs>
        <w:ind w:left="3600" w:hanging="360"/>
      </w:pPr>
      <w:rPr>
        <w:rFonts w:ascii="Symbol" w:hAnsi="Symbol" w:hint="default"/>
      </w:rPr>
    </w:lvl>
    <w:lvl w:ilvl="5" w:tplc="EE32B614" w:tentative="1">
      <w:start w:val="1"/>
      <w:numFmt w:val="bullet"/>
      <w:lvlText w:val=""/>
      <w:lvlJc w:val="left"/>
      <w:pPr>
        <w:tabs>
          <w:tab w:val="num" w:pos="4320"/>
        </w:tabs>
        <w:ind w:left="4320" w:hanging="360"/>
      </w:pPr>
      <w:rPr>
        <w:rFonts w:ascii="Symbol" w:hAnsi="Symbol" w:hint="default"/>
      </w:rPr>
    </w:lvl>
    <w:lvl w:ilvl="6" w:tplc="CED2FB38" w:tentative="1">
      <w:start w:val="1"/>
      <w:numFmt w:val="bullet"/>
      <w:lvlText w:val=""/>
      <w:lvlJc w:val="left"/>
      <w:pPr>
        <w:tabs>
          <w:tab w:val="num" w:pos="5040"/>
        </w:tabs>
        <w:ind w:left="5040" w:hanging="360"/>
      </w:pPr>
      <w:rPr>
        <w:rFonts w:ascii="Symbol" w:hAnsi="Symbol" w:hint="default"/>
      </w:rPr>
    </w:lvl>
    <w:lvl w:ilvl="7" w:tplc="50984B5E" w:tentative="1">
      <w:start w:val="1"/>
      <w:numFmt w:val="bullet"/>
      <w:lvlText w:val=""/>
      <w:lvlJc w:val="left"/>
      <w:pPr>
        <w:tabs>
          <w:tab w:val="num" w:pos="5760"/>
        </w:tabs>
        <w:ind w:left="5760" w:hanging="360"/>
      </w:pPr>
      <w:rPr>
        <w:rFonts w:ascii="Symbol" w:hAnsi="Symbol" w:hint="default"/>
      </w:rPr>
    </w:lvl>
    <w:lvl w:ilvl="8" w:tplc="D5FE0D2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A8F05AA"/>
    <w:multiLevelType w:val="hybridMultilevel"/>
    <w:tmpl w:val="F4727D9A"/>
    <w:lvl w:ilvl="0" w:tplc="E2383AAE">
      <w:start w:val="1"/>
      <w:numFmt w:val="bullet"/>
      <w:lvlText w:val=""/>
      <w:lvlJc w:val="left"/>
      <w:pPr>
        <w:tabs>
          <w:tab w:val="num" w:pos="720"/>
        </w:tabs>
        <w:ind w:left="720" w:hanging="360"/>
      </w:pPr>
      <w:rPr>
        <w:rFonts w:ascii="Wingdings" w:hAnsi="Wingdings" w:hint="default"/>
      </w:rPr>
    </w:lvl>
    <w:lvl w:ilvl="1" w:tplc="AA96DE44" w:tentative="1">
      <w:start w:val="1"/>
      <w:numFmt w:val="bullet"/>
      <w:lvlText w:val=""/>
      <w:lvlJc w:val="left"/>
      <w:pPr>
        <w:tabs>
          <w:tab w:val="num" w:pos="1440"/>
        </w:tabs>
        <w:ind w:left="1440" w:hanging="360"/>
      </w:pPr>
      <w:rPr>
        <w:rFonts w:ascii="Wingdings" w:hAnsi="Wingdings" w:hint="default"/>
      </w:rPr>
    </w:lvl>
    <w:lvl w:ilvl="2" w:tplc="5AC25F98" w:tentative="1">
      <w:start w:val="1"/>
      <w:numFmt w:val="bullet"/>
      <w:lvlText w:val=""/>
      <w:lvlJc w:val="left"/>
      <w:pPr>
        <w:tabs>
          <w:tab w:val="num" w:pos="2160"/>
        </w:tabs>
        <w:ind w:left="2160" w:hanging="360"/>
      </w:pPr>
      <w:rPr>
        <w:rFonts w:ascii="Wingdings" w:hAnsi="Wingdings" w:hint="default"/>
      </w:rPr>
    </w:lvl>
    <w:lvl w:ilvl="3" w:tplc="AF12D70E" w:tentative="1">
      <w:start w:val="1"/>
      <w:numFmt w:val="bullet"/>
      <w:lvlText w:val=""/>
      <w:lvlJc w:val="left"/>
      <w:pPr>
        <w:tabs>
          <w:tab w:val="num" w:pos="2880"/>
        </w:tabs>
        <w:ind w:left="2880" w:hanging="360"/>
      </w:pPr>
      <w:rPr>
        <w:rFonts w:ascii="Wingdings" w:hAnsi="Wingdings" w:hint="default"/>
      </w:rPr>
    </w:lvl>
    <w:lvl w:ilvl="4" w:tplc="E30AA192" w:tentative="1">
      <w:start w:val="1"/>
      <w:numFmt w:val="bullet"/>
      <w:lvlText w:val=""/>
      <w:lvlJc w:val="left"/>
      <w:pPr>
        <w:tabs>
          <w:tab w:val="num" w:pos="3600"/>
        </w:tabs>
        <w:ind w:left="3600" w:hanging="360"/>
      </w:pPr>
      <w:rPr>
        <w:rFonts w:ascii="Wingdings" w:hAnsi="Wingdings" w:hint="default"/>
      </w:rPr>
    </w:lvl>
    <w:lvl w:ilvl="5" w:tplc="C8F614D6" w:tentative="1">
      <w:start w:val="1"/>
      <w:numFmt w:val="bullet"/>
      <w:lvlText w:val=""/>
      <w:lvlJc w:val="left"/>
      <w:pPr>
        <w:tabs>
          <w:tab w:val="num" w:pos="4320"/>
        </w:tabs>
        <w:ind w:left="4320" w:hanging="360"/>
      </w:pPr>
      <w:rPr>
        <w:rFonts w:ascii="Wingdings" w:hAnsi="Wingdings" w:hint="default"/>
      </w:rPr>
    </w:lvl>
    <w:lvl w:ilvl="6" w:tplc="BD90BCFA" w:tentative="1">
      <w:start w:val="1"/>
      <w:numFmt w:val="bullet"/>
      <w:lvlText w:val=""/>
      <w:lvlJc w:val="left"/>
      <w:pPr>
        <w:tabs>
          <w:tab w:val="num" w:pos="5040"/>
        </w:tabs>
        <w:ind w:left="5040" w:hanging="360"/>
      </w:pPr>
      <w:rPr>
        <w:rFonts w:ascii="Wingdings" w:hAnsi="Wingdings" w:hint="default"/>
      </w:rPr>
    </w:lvl>
    <w:lvl w:ilvl="7" w:tplc="43A0C750" w:tentative="1">
      <w:start w:val="1"/>
      <w:numFmt w:val="bullet"/>
      <w:lvlText w:val=""/>
      <w:lvlJc w:val="left"/>
      <w:pPr>
        <w:tabs>
          <w:tab w:val="num" w:pos="5760"/>
        </w:tabs>
        <w:ind w:left="5760" w:hanging="360"/>
      </w:pPr>
      <w:rPr>
        <w:rFonts w:ascii="Wingdings" w:hAnsi="Wingdings" w:hint="default"/>
      </w:rPr>
    </w:lvl>
    <w:lvl w:ilvl="8" w:tplc="DA84BBB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0720F6"/>
    <w:multiLevelType w:val="hybridMultilevel"/>
    <w:tmpl w:val="73028E72"/>
    <w:lvl w:ilvl="0" w:tplc="12884570">
      <w:start w:val="1"/>
      <w:numFmt w:val="bullet"/>
      <w:lvlText w:val=""/>
      <w:lvlJc w:val="left"/>
      <w:pPr>
        <w:tabs>
          <w:tab w:val="num" w:pos="720"/>
        </w:tabs>
        <w:ind w:left="720" w:hanging="360"/>
      </w:pPr>
      <w:rPr>
        <w:rFonts w:ascii="Wingdings 3" w:hAnsi="Wingdings 3" w:hint="default"/>
      </w:rPr>
    </w:lvl>
    <w:lvl w:ilvl="1" w:tplc="2F3CA144" w:tentative="1">
      <w:start w:val="1"/>
      <w:numFmt w:val="bullet"/>
      <w:lvlText w:val=""/>
      <w:lvlJc w:val="left"/>
      <w:pPr>
        <w:tabs>
          <w:tab w:val="num" w:pos="1440"/>
        </w:tabs>
        <w:ind w:left="1440" w:hanging="360"/>
      </w:pPr>
      <w:rPr>
        <w:rFonts w:ascii="Wingdings 3" w:hAnsi="Wingdings 3" w:hint="default"/>
      </w:rPr>
    </w:lvl>
    <w:lvl w:ilvl="2" w:tplc="196A62DA" w:tentative="1">
      <w:start w:val="1"/>
      <w:numFmt w:val="bullet"/>
      <w:lvlText w:val=""/>
      <w:lvlJc w:val="left"/>
      <w:pPr>
        <w:tabs>
          <w:tab w:val="num" w:pos="2160"/>
        </w:tabs>
        <w:ind w:left="2160" w:hanging="360"/>
      </w:pPr>
      <w:rPr>
        <w:rFonts w:ascii="Wingdings 3" w:hAnsi="Wingdings 3" w:hint="default"/>
      </w:rPr>
    </w:lvl>
    <w:lvl w:ilvl="3" w:tplc="AC060A18" w:tentative="1">
      <w:start w:val="1"/>
      <w:numFmt w:val="bullet"/>
      <w:lvlText w:val=""/>
      <w:lvlJc w:val="left"/>
      <w:pPr>
        <w:tabs>
          <w:tab w:val="num" w:pos="2880"/>
        </w:tabs>
        <w:ind w:left="2880" w:hanging="360"/>
      </w:pPr>
      <w:rPr>
        <w:rFonts w:ascii="Wingdings 3" w:hAnsi="Wingdings 3" w:hint="default"/>
      </w:rPr>
    </w:lvl>
    <w:lvl w:ilvl="4" w:tplc="ABDE0210" w:tentative="1">
      <w:start w:val="1"/>
      <w:numFmt w:val="bullet"/>
      <w:lvlText w:val=""/>
      <w:lvlJc w:val="left"/>
      <w:pPr>
        <w:tabs>
          <w:tab w:val="num" w:pos="3600"/>
        </w:tabs>
        <w:ind w:left="3600" w:hanging="360"/>
      </w:pPr>
      <w:rPr>
        <w:rFonts w:ascii="Wingdings 3" w:hAnsi="Wingdings 3" w:hint="default"/>
      </w:rPr>
    </w:lvl>
    <w:lvl w:ilvl="5" w:tplc="8B20D160" w:tentative="1">
      <w:start w:val="1"/>
      <w:numFmt w:val="bullet"/>
      <w:lvlText w:val=""/>
      <w:lvlJc w:val="left"/>
      <w:pPr>
        <w:tabs>
          <w:tab w:val="num" w:pos="4320"/>
        </w:tabs>
        <w:ind w:left="4320" w:hanging="360"/>
      </w:pPr>
      <w:rPr>
        <w:rFonts w:ascii="Wingdings 3" w:hAnsi="Wingdings 3" w:hint="default"/>
      </w:rPr>
    </w:lvl>
    <w:lvl w:ilvl="6" w:tplc="E946E662" w:tentative="1">
      <w:start w:val="1"/>
      <w:numFmt w:val="bullet"/>
      <w:lvlText w:val=""/>
      <w:lvlJc w:val="left"/>
      <w:pPr>
        <w:tabs>
          <w:tab w:val="num" w:pos="5040"/>
        </w:tabs>
        <w:ind w:left="5040" w:hanging="360"/>
      </w:pPr>
      <w:rPr>
        <w:rFonts w:ascii="Wingdings 3" w:hAnsi="Wingdings 3" w:hint="default"/>
      </w:rPr>
    </w:lvl>
    <w:lvl w:ilvl="7" w:tplc="052E0DD8" w:tentative="1">
      <w:start w:val="1"/>
      <w:numFmt w:val="bullet"/>
      <w:lvlText w:val=""/>
      <w:lvlJc w:val="left"/>
      <w:pPr>
        <w:tabs>
          <w:tab w:val="num" w:pos="5760"/>
        </w:tabs>
        <w:ind w:left="5760" w:hanging="360"/>
      </w:pPr>
      <w:rPr>
        <w:rFonts w:ascii="Wingdings 3" w:hAnsi="Wingdings 3" w:hint="default"/>
      </w:rPr>
    </w:lvl>
    <w:lvl w:ilvl="8" w:tplc="7ABC0D7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D256D1B"/>
    <w:multiLevelType w:val="hybridMultilevel"/>
    <w:tmpl w:val="D5D25E70"/>
    <w:lvl w:ilvl="0" w:tplc="691A9D0C">
      <w:start w:val="1"/>
      <w:numFmt w:val="decimal"/>
      <w:lvlText w:val="%1."/>
      <w:lvlJc w:val="left"/>
      <w:pPr>
        <w:tabs>
          <w:tab w:val="num" w:pos="720"/>
        </w:tabs>
        <w:ind w:left="720" w:hanging="360"/>
      </w:pPr>
    </w:lvl>
    <w:lvl w:ilvl="1" w:tplc="3F8C3CBE" w:tentative="1">
      <w:start w:val="1"/>
      <w:numFmt w:val="decimal"/>
      <w:lvlText w:val="%2."/>
      <w:lvlJc w:val="left"/>
      <w:pPr>
        <w:tabs>
          <w:tab w:val="num" w:pos="1440"/>
        </w:tabs>
        <w:ind w:left="1440" w:hanging="360"/>
      </w:pPr>
    </w:lvl>
    <w:lvl w:ilvl="2" w:tplc="A04E3C96" w:tentative="1">
      <w:start w:val="1"/>
      <w:numFmt w:val="decimal"/>
      <w:lvlText w:val="%3."/>
      <w:lvlJc w:val="left"/>
      <w:pPr>
        <w:tabs>
          <w:tab w:val="num" w:pos="2160"/>
        </w:tabs>
        <w:ind w:left="2160" w:hanging="360"/>
      </w:pPr>
    </w:lvl>
    <w:lvl w:ilvl="3" w:tplc="D382B13E" w:tentative="1">
      <w:start w:val="1"/>
      <w:numFmt w:val="decimal"/>
      <w:lvlText w:val="%4."/>
      <w:lvlJc w:val="left"/>
      <w:pPr>
        <w:tabs>
          <w:tab w:val="num" w:pos="2880"/>
        </w:tabs>
        <w:ind w:left="2880" w:hanging="360"/>
      </w:pPr>
    </w:lvl>
    <w:lvl w:ilvl="4" w:tplc="3A287FAE" w:tentative="1">
      <w:start w:val="1"/>
      <w:numFmt w:val="decimal"/>
      <w:lvlText w:val="%5."/>
      <w:lvlJc w:val="left"/>
      <w:pPr>
        <w:tabs>
          <w:tab w:val="num" w:pos="3600"/>
        </w:tabs>
        <w:ind w:left="3600" w:hanging="360"/>
      </w:pPr>
    </w:lvl>
    <w:lvl w:ilvl="5" w:tplc="BD0E67B4" w:tentative="1">
      <w:start w:val="1"/>
      <w:numFmt w:val="decimal"/>
      <w:lvlText w:val="%6."/>
      <w:lvlJc w:val="left"/>
      <w:pPr>
        <w:tabs>
          <w:tab w:val="num" w:pos="4320"/>
        </w:tabs>
        <w:ind w:left="4320" w:hanging="360"/>
      </w:pPr>
    </w:lvl>
    <w:lvl w:ilvl="6" w:tplc="E2CC68C6" w:tentative="1">
      <w:start w:val="1"/>
      <w:numFmt w:val="decimal"/>
      <w:lvlText w:val="%7."/>
      <w:lvlJc w:val="left"/>
      <w:pPr>
        <w:tabs>
          <w:tab w:val="num" w:pos="5040"/>
        </w:tabs>
        <w:ind w:left="5040" w:hanging="360"/>
      </w:pPr>
    </w:lvl>
    <w:lvl w:ilvl="7" w:tplc="09DC892E" w:tentative="1">
      <w:start w:val="1"/>
      <w:numFmt w:val="decimal"/>
      <w:lvlText w:val="%8."/>
      <w:lvlJc w:val="left"/>
      <w:pPr>
        <w:tabs>
          <w:tab w:val="num" w:pos="5760"/>
        </w:tabs>
        <w:ind w:left="5760" w:hanging="360"/>
      </w:pPr>
    </w:lvl>
    <w:lvl w:ilvl="8" w:tplc="0A747BE6" w:tentative="1">
      <w:start w:val="1"/>
      <w:numFmt w:val="decimal"/>
      <w:lvlText w:val="%9."/>
      <w:lvlJc w:val="left"/>
      <w:pPr>
        <w:tabs>
          <w:tab w:val="num" w:pos="6480"/>
        </w:tabs>
        <w:ind w:left="6480" w:hanging="360"/>
      </w:pPr>
    </w:lvl>
  </w:abstractNum>
  <w:abstractNum w:abstractNumId="5" w15:restartNumberingAfterBreak="0">
    <w:nsid w:val="4FAE035A"/>
    <w:multiLevelType w:val="hybridMultilevel"/>
    <w:tmpl w:val="7B62EF2A"/>
    <w:lvl w:ilvl="0" w:tplc="CADCFB36">
      <w:start w:val="1"/>
      <w:numFmt w:val="bullet"/>
      <w:lvlText w:val=""/>
      <w:lvlJc w:val="left"/>
      <w:pPr>
        <w:tabs>
          <w:tab w:val="num" w:pos="720"/>
        </w:tabs>
        <w:ind w:left="720" w:hanging="360"/>
      </w:pPr>
      <w:rPr>
        <w:rFonts w:ascii="Wingdings 3" w:hAnsi="Wingdings 3" w:hint="default"/>
      </w:rPr>
    </w:lvl>
    <w:lvl w:ilvl="1" w:tplc="FD902AFC" w:tentative="1">
      <w:start w:val="1"/>
      <w:numFmt w:val="bullet"/>
      <w:lvlText w:val=""/>
      <w:lvlJc w:val="left"/>
      <w:pPr>
        <w:tabs>
          <w:tab w:val="num" w:pos="1440"/>
        </w:tabs>
        <w:ind w:left="1440" w:hanging="360"/>
      </w:pPr>
      <w:rPr>
        <w:rFonts w:ascii="Wingdings 3" w:hAnsi="Wingdings 3" w:hint="default"/>
      </w:rPr>
    </w:lvl>
    <w:lvl w:ilvl="2" w:tplc="834A1554" w:tentative="1">
      <w:start w:val="1"/>
      <w:numFmt w:val="bullet"/>
      <w:lvlText w:val=""/>
      <w:lvlJc w:val="left"/>
      <w:pPr>
        <w:tabs>
          <w:tab w:val="num" w:pos="2160"/>
        </w:tabs>
        <w:ind w:left="2160" w:hanging="360"/>
      </w:pPr>
      <w:rPr>
        <w:rFonts w:ascii="Wingdings 3" w:hAnsi="Wingdings 3" w:hint="default"/>
      </w:rPr>
    </w:lvl>
    <w:lvl w:ilvl="3" w:tplc="9D9E4E0C" w:tentative="1">
      <w:start w:val="1"/>
      <w:numFmt w:val="bullet"/>
      <w:lvlText w:val=""/>
      <w:lvlJc w:val="left"/>
      <w:pPr>
        <w:tabs>
          <w:tab w:val="num" w:pos="2880"/>
        </w:tabs>
        <w:ind w:left="2880" w:hanging="360"/>
      </w:pPr>
      <w:rPr>
        <w:rFonts w:ascii="Wingdings 3" w:hAnsi="Wingdings 3" w:hint="default"/>
      </w:rPr>
    </w:lvl>
    <w:lvl w:ilvl="4" w:tplc="B0EE07D0" w:tentative="1">
      <w:start w:val="1"/>
      <w:numFmt w:val="bullet"/>
      <w:lvlText w:val=""/>
      <w:lvlJc w:val="left"/>
      <w:pPr>
        <w:tabs>
          <w:tab w:val="num" w:pos="3600"/>
        </w:tabs>
        <w:ind w:left="3600" w:hanging="360"/>
      </w:pPr>
      <w:rPr>
        <w:rFonts w:ascii="Wingdings 3" w:hAnsi="Wingdings 3" w:hint="default"/>
      </w:rPr>
    </w:lvl>
    <w:lvl w:ilvl="5" w:tplc="FBEC41DA" w:tentative="1">
      <w:start w:val="1"/>
      <w:numFmt w:val="bullet"/>
      <w:lvlText w:val=""/>
      <w:lvlJc w:val="left"/>
      <w:pPr>
        <w:tabs>
          <w:tab w:val="num" w:pos="4320"/>
        </w:tabs>
        <w:ind w:left="4320" w:hanging="360"/>
      </w:pPr>
      <w:rPr>
        <w:rFonts w:ascii="Wingdings 3" w:hAnsi="Wingdings 3" w:hint="default"/>
      </w:rPr>
    </w:lvl>
    <w:lvl w:ilvl="6" w:tplc="AF226098" w:tentative="1">
      <w:start w:val="1"/>
      <w:numFmt w:val="bullet"/>
      <w:lvlText w:val=""/>
      <w:lvlJc w:val="left"/>
      <w:pPr>
        <w:tabs>
          <w:tab w:val="num" w:pos="5040"/>
        </w:tabs>
        <w:ind w:left="5040" w:hanging="360"/>
      </w:pPr>
      <w:rPr>
        <w:rFonts w:ascii="Wingdings 3" w:hAnsi="Wingdings 3" w:hint="default"/>
      </w:rPr>
    </w:lvl>
    <w:lvl w:ilvl="7" w:tplc="2E54D486" w:tentative="1">
      <w:start w:val="1"/>
      <w:numFmt w:val="bullet"/>
      <w:lvlText w:val=""/>
      <w:lvlJc w:val="left"/>
      <w:pPr>
        <w:tabs>
          <w:tab w:val="num" w:pos="5760"/>
        </w:tabs>
        <w:ind w:left="5760" w:hanging="360"/>
      </w:pPr>
      <w:rPr>
        <w:rFonts w:ascii="Wingdings 3" w:hAnsi="Wingdings 3" w:hint="default"/>
      </w:rPr>
    </w:lvl>
    <w:lvl w:ilvl="8" w:tplc="A8E858B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5299023F"/>
    <w:multiLevelType w:val="hybridMultilevel"/>
    <w:tmpl w:val="F5B6D5D2"/>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7" w15:restartNumberingAfterBreak="0">
    <w:nsid w:val="69565C85"/>
    <w:multiLevelType w:val="hybridMultilevel"/>
    <w:tmpl w:val="3530D712"/>
    <w:lvl w:ilvl="0" w:tplc="4CF4BDAE">
      <w:start w:val="1"/>
      <w:numFmt w:val="bullet"/>
      <w:lvlText w:val=""/>
      <w:lvlJc w:val="left"/>
      <w:pPr>
        <w:tabs>
          <w:tab w:val="num" w:pos="720"/>
        </w:tabs>
        <w:ind w:left="720" w:hanging="360"/>
      </w:pPr>
      <w:rPr>
        <w:rFonts w:ascii="Wingdings" w:hAnsi="Wingdings" w:hint="default"/>
      </w:rPr>
    </w:lvl>
    <w:lvl w:ilvl="1" w:tplc="74E28BD4" w:tentative="1">
      <w:start w:val="1"/>
      <w:numFmt w:val="bullet"/>
      <w:lvlText w:val=""/>
      <w:lvlJc w:val="left"/>
      <w:pPr>
        <w:tabs>
          <w:tab w:val="num" w:pos="1440"/>
        </w:tabs>
        <w:ind w:left="1440" w:hanging="360"/>
      </w:pPr>
      <w:rPr>
        <w:rFonts w:ascii="Wingdings" w:hAnsi="Wingdings" w:hint="default"/>
      </w:rPr>
    </w:lvl>
    <w:lvl w:ilvl="2" w:tplc="B7408FFA" w:tentative="1">
      <w:start w:val="1"/>
      <w:numFmt w:val="bullet"/>
      <w:lvlText w:val=""/>
      <w:lvlJc w:val="left"/>
      <w:pPr>
        <w:tabs>
          <w:tab w:val="num" w:pos="2160"/>
        </w:tabs>
        <w:ind w:left="2160" w:hanging="360"/>
      </w:pPr>
      <w:rPr>
        <w:rFonts w:ascii="Wingdings" w:hAnsi="Wingdings" w:hint="default"/>
      </w:rPr>
    </w:lvl>
    <w:lvl w:ilvl="3" w:tplc="102CD0EA" w:tentative="1">
      <w:start w:val="1"/>
      <w:numFmt w:val="bullet"/>
      <w:lvlText w:val=""/>
      <w:lvlJc w:val="left"/>
      <w:pPr>
        <w:tabs>
          <w:tab w:val="num" w:pos="2880"/>
        </w:tabs>
        <w:ind w:left="2880" w:hanging="360"/>
      </w:pPr>
      <w:rPr>
        <w:rFonts w:ascii="Wingdings" w:hAnsi="Wingdings" w:hint="default"/>
      </w:rPr>
    </w:lvl>
    <w:lvl w:ilvl="4" w:tplc="49B2B160" w:tentative="1">
      <w:start w:val="1"/>
      <w:numFmt w:val="bullet"/>
      <w:lvlText w:val=""/>
      <w:lvlJc w:val="left"/>
      <w:pPr>
        <w:tabs>
          <w:tab w:val="num" w:pos="3600"/>
        </w:tabs>
        <w:ind w:left="3600" w:hanging="360"/>
      </w:pPr>
      <w:rPr>
        <w:rFonts w:ascii="Wingdings" w:hAnsi="Wingdings" w:hint="default"/>
      </w:rPr>
    </w:lvl>
    <w:lvl w:ilvl="5" w:tplc="65386BDC" w:tentative="1">
      <w:start w:val="1"/>
      <w:numFmt w:val="bullet"/>
      <w:lvlText w:val=""/>
      <w:lvlJc w:val="left"/>
      <w:pPr>
        <w:tabs>
          <w:tab w:val="num" w:pos="4320"/>
        </w:tabs>
        <w:ind w:left="4320" w:hanging="360"/>
      </w:pPr>
      <w:rPr>
        <w:rFonts w:ascii="Wingdings" w:hAnsi="Wingdings" w:hint="default"/>
      </w:rPr>
    </w:lvl>
    <w:lvl w:ilvl="6" w:tplc="6AD61E12" w:tentative="1">
      <w:start w:val="1"/>
      <w:numFmt w:val="bullet"/>
      <w:lvlText w:val=""/>
      <w:lvlJc w:val="left"/>
      <w:pPr>
        <w:tabs>
          <w:tab w:val="num" w:pos="5040"/>
        </w:tabs>
        <w:ind w:left="5040" w:hanging="360"/>
      </w:pPr>
      <w:rPr>
        <w:rFonts w:ascii="Wingdings" w:hAnsi="Wingdings" w:hint="default"/>
      </w:rPr>
    </w:lvl>
    <w:lvl w:ilvl="7" w:tplc="E8D26EB4" w:tentative="1">
      <w:start w:val="1"/>
      <w:numFmt w:val="bullet"/>
      <w:lvlText w:val=""/>
      <w:lvlJc w:val="left"/>
      <w:pPr>
        <w:tabs>
          <w:tab w:val="num" w:pos="5760"/>
        </w:tabs>
        <w:ind w:left="5760" w:hanging="360"/>
      </w:pPr>
      <w:rPr>
        <w:rFonts w:ascii="Wingdings" w:hAnsi="Wingdings" w:hint="default"/>
      </w:rPr>
    </w:lvl>
    <w:lvl w:ilvl="8" w:tplc="8328393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4361CFE"/>
    <w:multiLevelType w:val="hybridMultilevel"/>
    <w:tmpl w:val="FDE048EC"/>
    <w:lvl w:ilvl="0" w:tplc="EB025B0A">
      <w:start w:val="1"/>
      <w:numFmt w:val="bullet"/>
      <w:lvlText w:val=""/>
      <w:lvlJc w:val="left"/>
      <w:pPr>
        <w:tabs>
          <w:tab w:val="num" w:pos="720"/>
        </w:tabs>
        <w:ind w:left="720" w:hanging="360"/>
      </w:pPr>
      <w:rPr>
        <w:rFonts w:ascii="Wingdings 3" w:hAnsi="Wingdings 3" w:hint="default"/>
      </w:rPr>
    </w:lvl>
    <w:lvl w:ilvl="1" w:tplc="0422E86A" w:tentative="1">
      <w:start w:val="1"/>
      <w:numFmt w:val="bullet"/>
      <w:lvlText w:val=""/>
      <w:lvlJc w:val="left"/>
      <w:pPr>
        <w:tabs>
          <w:tab w:val="num" w:pos="1440"/>
        </w:tabs>
        <w:ind w:left="1440" w:hanging="360"/>
      </w:pPr>
      <w:rPr>
        <w:rFonts w:ascii="Wingdings 3" w:hAnsi="Wingdings 3" w:hint="default"/>
      </w:rPr>
    </w:lvl>
    <w:lvl w:ilvl="2" w:tplc="C4DCCB3A" w:tentative="1">
      <w:start w:val="1"/>
      <w:numFmt w:val="bullet"/>
      <w:lvlText w:val=""/>
      <w:lvlJc w:val="left"/>
      <w:pPr>
        <w:tabs>
          <w:tab w:val="num" w:pos="2160"/>
        </w:tabs>
        <w:ind w:left="2160" w:hanging="360"/>
      </w:pPr>
      <w:rPr>
        <w:rFonts w:ascii="Wingdings 3" w:hAnsi="Wingdings 3" w:hint="default"/>
      </w:rPr>
    </w:lvl>
    <w:lvl w:ilvl="3" w:tplc="FBA466EE" w:tentative="1">
      <w:start w:val="1"/>
      <w:numFmt w:val="bullet"/>
      <w:lvlText w:val=""/>
      <w:lvlJc w:val="left"/>
      <w:pPr>
        <w:tabs>
          <w:tab w:val="num" w:pos="2880"/>
        </w:tabs>
        <w:ind w:left="2880" w:hanging="360"/>
      </w:pPr>
      <w:rPr>
        <w:rFonts w:ascii="Wingdings 3" w:hAnsi="Wingdings 3" w:hint="default"/>
      </w:rPr>
    </w:lvl>
    <w:lvl w:ilvl="4" w:tplc="579438C6" w:tentative="1">
      <w:start w:val="1"/>
      <w:numFmt w:val="bullet"/>
      <w:lvlText w:val=""/>
      <w:lvlJc w:val="left"/>
      <w:pPr>
        <w:tabs>
          <w:tab w:val="num" w:pos="3600"/>
        </w:tabs>
        <w:ind w:left="3600" w:hanging="360"/>
      </w:pPr>
      <w:rPr>
        <w:rFonts w:ascii="Wingdings 3" w:hAnsi="Wingdings 3" w:hint="default"/>
      </w:rPr>
    </w:lvl>
    <w:lvl w:ilvl="5" w:tplc="721E7722" w:tentative="1">
      <w:start w:val="1"/>
      <w:numFmt w:val="bullet"/>
      <w:lvlText w:val=""/>
      <w:lvlJc w:val="left"/>
      <w:pPr>
        <w:tabs>
          <w:tab w:val="num" w:pos="4320"/>
        </w:tabs>
        <w:ind w:left="4320" w:hanging="360"/>
      </w:pPr>
      <w:rPr>
        <w:rFonts w:ascii="Wingdings 3" w:hAnsi="Wingdings 3" w:hint="default"/>
      </w:rPr>
    </w:lvl>
    <w:lvl w:ilvl="6" w:tplc="BFE8AEAC" w:tentative="1">
      <w:start w:val="1"/>
      <w:numFmt w:val="bullet"/>
      <w:lvlText w:val=""/>
      <w:lvlJc w:val="left"/>
      <w:pPr>
        <w:tabs>
          <w:tab w:val="num" w:pos="5040"/>
        </w:tabs>
        <w:ind w:left="5040" w:hanging="360"/>
      </w:pPr>
      <w:rPr>
        <w:rFonts w:ascii="Wingdings 3" w:hAnsi="Wingdings 3" w:hint="default"/>
      </w:rPr>
    </w:lvl>
    <w:lvl w:ilvl="7" w:tplc="99E8C3B8" w:tentative="1">
      <w:start w:val="1"/>
      <w:numFmt w:val="bullet"/>
      <w:lvlText w:val=""/>
      <w:lvlJc w:val="left"/>
      <w:pPr>
        <w:tabs>
          <w:tab w:val="num" w:pos="5760"/>
        </w:tabs>
        <w:ind w:left="5760" w:hanging="360"/>
      </w:pPr>
      <w:rPr>
        <w:rFonts w:ascii="Wingdings 3" w:hAnsi="Wingdings 3" w:hint="default"/>
      </w:rPr>
    </w:lvl>
    <w:lvl w:ilvl="8" w:tplc="1E54D54C"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5"/>
  </w:num>
  <w:num w:numId="3">
    <w:abstractNumId w:val="0"/>
  </w:num>
  <w:num w:numId="4">
    <w:abstractNumId w:val="8"/>
  </w:num>
  <w:num w:numId="5">
    <w:abstractNumId w:val="3"/>
  </w:num>
  <w:num w:numId="6">
    <w:abstractNumId w:val="7"/>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A21"/>
    <w:rsid w:val="0000356E"/>
    <w:rsid w:val="00006590"/>
    <w:rsid w:val="0003176D"/>
    <w:rsid w:val="0004678E"/>
    <w:rsid w:val="00053517"/>
    <w:rsid w:val="0006024D"/>
    <w:rsid w:val="00071A90"/>
    <w:rsid w:val="0007392E"/>
    <w:rsid w:val="000C796C"/>
    <w:rsid w:val="000D5A9B"/>
    <w:rsid w:val="000D78AE"/>
    <w:rsid w:val="000E059B"/>
    <w:rsid w:val="000F0E38"/>
    <w:rsid w:val="000F7052"/>
    <w:rsid w:val="00102F86"/>
    <w:rsid w:val="00110AF6"/>
    <w:rsid w:val="00111A23"/>
    <w:rsid w:val="0011707F"/>
    <w:rsid w:val="00142634"/>
    <w:rsid w:val="001546A6"/>
    <w:rsid w:val="001949E5"/>
    <w:rsid w:val="00196F4C"/>
    <w:rsid w:val="001A0CE1"/>
    <w:rsid w:val="001D2466"/>
    <w:rsid w:val="001D3BB8"/>
    <w:rsid w:val="001E3CA6"/>
    <w:rsid w:val="00204092"/>
    <w:rsid w:val="0021145C"/>
    <w:rsid w:val="0021552E"/>
    <w:rsid w:val="002169A4"/>
    <w:rsid w:val="00222889"/>
    <w:rsid w:val="002253CC"/>
    <w:rsid w:val="00247B30"/>
    <w:rsid w:val="00252C72"/>
    <w:rsid w:val="00265538"/>
    <w:rsid w:val="00265673"/>
    <w:rsid w:val="00296D1B"/>
    <w:rsid w:val="002A36DF"/>
    <w:rsid w:val="002A64FE"/>
    <w:rsid w:val="002B77BC"/>
    <w:rsid w:val="002C5C03"/>
    <w:rsid w:val="002D21DE"/>
    <w:rsid w:val="002E6CED"/>
    <w:rsid w:val="002F169F"/>
    <w:rsid w:val="002F73BA"/>
    <w:rsid w:val="00301A8D"/>
    <w:rsid w:val="003041A8"/>
    <w:rsid w:val="003064DA"/>
    <w:rsid w:val="003507A4"/>
    <w:rsid w:val="00353BF6"/>
    <w:rsid w:val="003631C1"/>
    <w:rsid w:val="00370AE8"/>
    <w:rsid w:val="00382450"/>
    <w:rsid w:val="003834F1"/>
    <w:rsid w:val="00387847"/>
    <w:rsid w:val="003A1CE1"/>
    <w:rsid w:val="003A4B43"/>
    <w:rsid w:val="003B4BB0"/>
    <w:rsid w:val="003B6493"/>
    <w:rsid w:val="003E5646"/>
    <w:rsid w:val="003E7837"/>
    <w:rsid w:val="003F5CB2"/>
    <w:rsid w:val="00400BFC"/>
    <w:rsid w:val="00415874"/>
    <w:rsid w:val="004159F5"/>
    <w:rsid w:val="00425799"/>
    <w:rsid w:val="004260C6"/>
    <w:rsid w:val="00447029"/>
    <w:rsid w:val="00455AAD"/>
    <w:rsid w:val="0048066B"/>
    <w:rsid w:val="00497B36"/>
    <w:rsid w:val="004A26A2"/>
    <w:rsid w:val="004B3A26"/>
    <w:rsid w:val="004C6144"/>
    <w:rsid w:val="004D7755"/>
    <w:rsid w:val="004E0A84"/>
    <w:rsid w:val="004E596B"/>
    <w:rsid w:val="004F6758"/>
    <w:rsid w:val="0050137B"/>
    <w:rsid w:val="005306D8"/>
    <w:rsid w:val="00534ADA"/>
    <w:rsid w:val="00537624"/>
    <w:rsid w:val="00541412"/>
    <w:rsid w:val="0055718A"/>
    <w:rsid w:val="00573C08"/>
    <w:rsid w:val="005A78BB"/>
    <w:rsid w:val="005B1EC8"/>
    <w:rsid w:val="005D74DB"/>
    <w:rsid w:val="005D7CF5"/>
    <w:rsid w:val="005F0190"/>
    <w:rsid w:val="005F3746"/>
    <w:rsid w:val="006006DE"/>
    <w:rsid w:val="0060126F"/>
    <w:rsid w:val="006148C3"/>
    <w:rsid w:val="00627349"/>
    <w:rsid w:val="0064173B"/>
    <w:rsid w:val="00642350"/>
    <w:rsid w:val="00645FDE"/>
    <w:rsid w:val="00646A5B"/>
    <w:rsid w:val="00650258"/>
    <w:rsid w:val="00664450"/>
    <w:rsid w:val="00666A83"/>
    <w:rsid w:val="006773FB"/>
    <w:rsid w:val="00692BB1"/>
    <w:rsid w:val="006A351A"/>
    <w:rsid w:val="006A44EF"/>
    <w:rsid w:val="006B409D"/>
    <w:rsid w:val="006B7A53"/>
    <w:rsid w:val="006D159F"/>
    <w:rsid w:val="006F02D6"/>
    <w:rsid w:val="006F181B"/>
    <w:rsid w:val="006F55A4"/>
    <w:rsid w:val="00704B23"/>
    <w:rsid w:val="0071363A"/>
    <w:rsid w:val="00732863"/>
    <w:rsid w:val="007366BF"/>
    <w:rsid w:val="0074718A"/>
    <w:rsid w:val="007662F5"/>
    <w:rsid w:val="0078527B"/>
    <w:rsid w:val="00792062"/>
    <w:rsid w:val="007C2FDE"/>
    <w:rsid w:val="007D1EE4"/>
    <w:rsid w:val="007F5C77"/>
    <w:rsid w:val="007F5ED4"/>
    <w:rsid w:val="00800C47"/>
    <w:rsid w:val="00803A62"/>
    <w:rsid w:val="00803B0E"/>
    <w:rsid w:val="00803F89"/>
    <w:rsid w:val="00812C01"/>
    <w:rsid w:val="0081557B"/>
    <w:rsid w:val="00822415"/>
    <w:rsid w:val="00827779"/>
    <w:rsid w:val="00835008"/>
    <w:rsid w:val="00836AA1"/>
    <w:rsid w:val="00837DF1"/>
    <w:rsid w:val="00846B3F"/>
    <w:rsid w:val="00853B72"/>
    <w:rsid w:val="008613C5"/>
    <w:rsid w:val="00861605"/>
    <w:rsid w:val="00871FDA"/>
    <w:rsid w:val="00874A21"/>
    <w:rsid w:val="00895D6E"/>
    <w:rsid w:val="008C4C81"/>
    <w:rsid w:val="008E3332"/>
    <w:rsid w:val="008F4D12"/>
    <w:rsid w:val="00904A48"/>
    <w:rsid w:val="009155B3"/>
    <w:rsid w:val="00916D86"/>
    <w:rsid w:val="009220EB"/>
    <w:rsid w:val="00926B6C"/>
    <w:rsid w:val="00930431"/>
    <w:rsid w:val="0094751F"/>
    <w:rsid w:val="00971981"/>
    <w:rsid w:val="00982E61"/>
    <w:rsid w:val="009849F5"/>
    <w:rsid w:val="00997844"/>
    <w:rsid w:val="009A38F1"/>
    <w:rsid w:val="009E2251"/>
    <w:rsid w:val="009E3D65"/>
    <w:rsid w:val="009F015F"/>
    <w:rsid w:val="00A07277"/>
    <w:rsid w:val="00A11D9E"/>
    <w:rsid w:val="00A268E2"/>
    <w:rsid w:val="00A47A9A"/>
    <w:rsid w:val="00A5040B"/>
    <w:rsid w:val="00A51120"/>
    <w:rsid w:val="00A55C0D"/>
    <w:rsid w:val="00A62F99"/>
    <w:rsid w:val="00A92A8A"/>
    <w:rsid w:val="00A939C9"/>
    <w:rsid w:val="00AB1AAC"/>
    <w:rsid w:val="00AB66D2"/>
    <w:rsid w:val="00AC2EBD"/>
    <w:rsid w:val="00AC407D"/>
    <w:rsid w:val="00AC4297"/>
    <w:rsid w:val="00AC719C"/>
    <w:rsid w:val="00AC76C8"/>
    <w:rsid w:val="00AD5163"/>
    <w:rsid w:val="00B0285A"/>
    <w:rsid w:val="00B06729"/>
    <w:rsid w:val="00B10213"/>
    <w:rsid w:val="00B52ACA"/>
    <w:rsid w:val="00B553E2"/>
    <w:rsid w:val="00B7201B"/>
    <w:rsid w:val="00B75E5F"/>
    <w:rsid w:val="00B8385F"/>
    <w:rsid w:val="00B85EC5"/>
    <w:rsid w:val="00B93016"/>
    <w:rsid w:val="00BA0EAF"/>
    <w:rsid w:val="00BC4176"/>
    <w:rsid w:val="00BF73E8"/>
    <w:rsid w:val="00C50490"/>
    <w:rsid w:val="00C507D5"/>
    <w:rsid w:val="00C67585"/>
    <w:rsid w:val="00C71D0D"/>
    <w:rsid w:val="00C7227D"/>
    <w:rsid w:val="00C90B68"/>
    <w:rsid w:val="00CA0AA9"/>
    <w:rsid w:val="00CA48D7"/>
    <w:rsid w:val="00CB6DF0"/>
    <w:rsid w:val="00CD6B69"/>
    <w:rsid w:val="00CF483F"/>
    <w:rsid w:val="00D11019"/>
    <w:rsid w:val="00D2226B"/>
    <w:rsid w:val="00D30B3A"/>
    <w:rsid w:val="00D83385"/>
    <w:rsid w:val="00D85CED"/>
    <w:rsid w:val="00D97018"/>
    <w:rsid w:val="00DB6552"/>
    <w:rsid w:val="00DB6FC3"/>
    <w:rsid w:val="00DC2136"/>
    <w:rsid w:val="00DD7F51"/>
    <w:rsid w:val="00DE0699"/>
    <w:rsid w:val="00DF085D"/>
    <w:rsid w:val="00E03EEC"/>
    <w:rsid w:val="00E14104"/>
    <w:rsid w:val="00E222D4"/>
    <w:rsid w:val="00E2654C"/>
    <w:rsid w:val="00E26578"/>
    <w:rsid w:val="00E34196"/>
    <w:rsid w:val="00E342C4"/>
    <w:rsid w:val="00E438D5"/>
    <w:rsid w:val="00E45F34"/>
    <w:rsid w:val="00E525A5"/>
    <w:rsid w:val="00E57C14"/>
    <w:rsid w:val="00E73BEA"/>
    <w:rsid w:val="00E8077D"/>
    <w:rsid w:val="00E8674D"/>
    <w:rsid w:val="00EA69CC"/>
    <w:rsid w:val="00EB77F2"/>
    <w:rsid w:val="00EC2D88"/>
    <w:rsid w:val="00EE1B2D"/>
    <w:rsid w:val="00EE5A25"/>
    <w:rsid w:val="00EE6D0B"/>
    <w:rsid w:val="00EE737F"/>
    <w:rsid w:val="00F01D54"/>
    <w:rsid w:val="00F15826"/>
    <w:rsid w:val="00F2087C"/>
    <w:rsid w:val="00F32995"/>
    <w:rsid w:val="00F4048C"/>
    <w:rsid w:val="00F42693"/>
    <w:rsid w:val="00F77ABF"/>
    <w:rsid w:val="00F91016"/>
    <w:rsid w:val="00FA75AD"/>
    <w:rsid w:val="00FB3E04"/>
    <w:rsid w:val="00FB44EB"/>
    <w:rsid w:val="00FE1E62"/>
    <w:rsid w:val="00FE31A3"/>
    <w:rsid w:val="00FE787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99C9F"/>
  <w15:chartTrackingRefBased/>
  <w15:docId w15:val="{C997C913-B379-46D4-8E70-0477E1FB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30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paragraph" w:styleId="Heading2">
    <w:name w:val="heading 2"/>
    <w:basedOn w:val="Normal"/>
    <w:next w:val="Normal"/>
    <w:link w:val="Heading2Char"/>
    <w:uiPriority w:val="9"/>
    <w:semiHidden/>
    <w:unhideWhenUsed/>
    <w:qFormat/>
    <w:rsid w:val="006D15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A21"/>
    <w:rPr>
      <w:color w:val="0563C1" w:themeColor="hyperlink"/>
      <w:u w:val="single"/>
    </w:rPr>
  </w:style>
  <w:style w:type="character" w:styleId="UnresolvedMention">
    <w:name w:val="Unresolved Mention"/>
    <w:basedOn w:val="DefaultParagraphFont"/>
    <w:uiPriority w:val="99"/>
    <w:semiHidden/>
    <w:unhideWhenUsed/>
    <w:rsid w:val="00874A21"/>
    <w:rPr>
      <w:color w:val="605E5C"/>
      <w:shd w:val="clear" w:color="auto" w:fill="E1DFDD"/>
    </w:rPr>
  </w:style>
  <w:style w:type="paragraph" w:styleId="ListParagraph">
    <w:name w:val="List Paragraph"/>
    <w:basedOn w:val="Normal"/>
    <w:uiPriority w:val="34"/>
    <w:qFormat/>
    <w:rsid w:val="00F4048C"/>
    <w:pPr>
      <w:spacing w:after="0" w:line="240" w:lineRule="auto"/>
      <w:ind w:left="720"/>
      <w:contextualSpacing/>
    </w:pPr>
    <w:rPr>
      <w:rFonts w:ascii="Times New Roman" w:eastAsia="Times New Roman" w:hAnsi="Times New Roman" w:cs="Times New Roman"/>
      <w:sz w:val="24"/>
      <w:szCs w:val="24"/>
      <w:lang w:eastAsia="cy-GB"/>
    </w:rPr>
  </w:style>
  <w:style w:type="paragraph" w:styleId="NormalWeb">
    <w:name w:val="Normal (Web)"/>
    <w:basedOn w:val="Normal"/>
    <w:uiPriority w:val="99"/>
    <w:semiHidden/>
    <w:unhideWhenUsed/>
    <w:rsid w:val="00A268E2"/>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styleId="Strong">
    <w:name w:val="Strong"/>
    <w:basedOn w:val="DefaultParagraphFont"/>
    <w:uiPriority w:val="22"/>
    <w:qFormat/>
    <w:rsid w:val="00B7201B"/>
    <w:rPr>
      <w:b/>
      <w:bCs/>
    </w:rPr>
  </w:style>
  <w:style w:type="character" w:customStyle="1" w:styleId="highwire-citation-authors">
    <w:name w:val="highwire-citation-authors"/>
    <w:basedOn w:val="DefaultParagraphFont"/>
    <w:rsid w:val="00AD5163"/>
  </w:style>
  <w:style w:type="character" w:customStyle="1" w:styleId="highwire-citation-author">
    <w:name w:val="highwire-citation-author"/>
    <w:basedOn w:val="DefaultParagraphFont"/>
    <w:rsid w:val="00AD5163"/>
  </w:style>
  <w:style w:type="character" w:customStyle="1" w:styleId="nlm-surname">
    <w:name w:val="nlm-surname"/>
    <w:basedOn w:val="DefaultParagraphFont"/>
    <w:rsid w:val="00AD5163"/>
  </w:style>
  <w:style w:type="character" w:customStyle="1" w:styleId="citation-et">
    <w:name w:val="citation-et"/>
    <w:basedOn w:val="DefaultParagraphFont"/>
    <w:rsid w:val="00AD5163"/>
  </w:style>
  <w:style w:type="character" w:customStyle="1" w:styleId="highwire-cite-metadata-journal">
    <w:name w:val="highwire-cite-metadata-journal"/>
    <w:basedOn w:val="DefaultParagraphFont"/>
    <w:rsid w:val="00AD5163"/>
  </w:style>
  <w:style w:type="character" w:customStyle="1" w:styleId="highwire-cite-metadata-year">
    <w:name w:val="highwire-cite-metadata-year"/>
    <w:basedOn w:val="DefaultParagraphFont"/>
    <w:rsid w:val="00AD5163"/>
  </w:style>
  <w:style w:type="character" w:customStyle="1" w:styleId="highwire-cite-metadata-volume">
    <w:name w:val="highwire-cite-metadata-volume"/>
    <w:basedOn w:val="DefaultParagraphFont"/>
    <w:rsid w:val="00AD5163"/>
  </w:style>
  <w:style w:type="character" w:customStyle="1" w:styleId="highwire-cite-metadata-pages">
    <w:name w:val="highwire-cite-metadata-pages"/>
    <w:basedOn w:val="DefaultParagraphFont"/>
    <w:rsid w:val="00AD5163"/>
  </w:style>
  <w:style w:type="paragraph" w:styleId="BalloonText">
    <w:name w:val="Balloon Text"/>
    <w:basedOn w:val="Normal"/>
    <w:link w:val="BalloonTextChar"/>
    <w:uiPriority w:val="99"/>
    <w:semiHidden/>
    <w:unhideWhenUsed/>
    <w:rsid w:val="003631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1C1"/>
    <w:rPr>
      <w:rFonts w:ascii="Segoe UI" w:hAnsi="Segoe UI" w:cs="Segoe UI"/>
      <w:sz w:val="18"/>
      <w:szCs w:val="18"/>
    </w:rPr>
  </w:style>
  <w:style w:type="character" w:styleId="Emphasis">
    <w:name w:val="Emphasis"/>
    <w:basedOn w:val="DefaultParagraphFont"/>
    <w:uiPriority w:val="20"/>
    <w:qFormat/>
    <w:rsid w:val="00AC4297"/>
    <w:rPr>
      <w:i/>
      <w:iCs/>
    </w:rPr>
  </w:style>
  <w:style w:type="character" w:customStyle="1" w:styleId="searchword">
    <w:name w:val="searchword"/>
    <w:basedOn w:val="DefaultParagraphFont"/>
    <w:rsid w:val="00370AE8"/>
  </w:style>
  <w:style w:type="character" w:customStyle="1" w:styleId="gt-baf-cell">
    <w:name w:val="gt-baf-cell"/>
    <w:basedOn w:val="DefaultParagraphFont"/>
    <w:rsid w:val="00447029"/>
  </w:style>
  <w:style w:type="paragraph" w:styleId="Header">
    <w:name w:val="header"/>
    <w:basedOn w:val="Normal"/>
    <w:link w:val="HeaderChar"/>
    <w:uiPriority w:val="99"/>
    <w:unhideWhenUsed/>
    <w:rsid w:val="00A51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120"/>
  </w:style>
  <w:style w:type="paragraph" w:styleId="Footer">
    <w:name w:val="footer"/>
    <w:basedOn w:val="Normal"/>
    <w:link w:val="FooterChar"/>
    <w:uiPriority w:val="99"/>
    <w:unhideWhenUsed/>
    <w:rsid w:val="00A51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120"/>
  </w:style>
  <w:style w:type="character" w:customStyle="1" w:styleId="blocktextemph">
    <w:name w:val="blocktextemph"/>
    <w:basedOn w:val="DefaultParagraphFont"/>
    <w:rsid w:val="00E525A5"/>
  </w:style>
  <w:style w:type="character" w:customStyle="1" w:styleId="Heading1Char">
    <w:name w:val="Heading 1 Char"/>
    <w:basedOn w:val="DefaultParagraphFont"/>
    <w:link w:val="Heading1"/>
    <w:uiPriority w:val="9"/>
    <w:rsid w:val="00B93016"/>
    <w:rPr>
      <w:rFonts w:ascii="Times New Roman" w:eastAsia="Times New Roman" w:hAnsi="Times New Roman" w:cs="Times New Roman"/>
      <w:b/>
      <w:bCs/>
      <w:kern w:val="36"/>
      <w:sz w:val="48"/>
      <w:szCs w:val="48"/>
      <w:lang w:eastAsia="cy-GB"/>
    </w:rPr>
  </w:style>
  <w:style w:type="character" w:customStyle="1" w:styleId="Heading2Char">
    <w:name w:val="Heading 2 Char"/>
    <w:basedOn w:val="DefaultParagraphFont"/>
    <w:link w:val="Heading2"/>
    <w:uiPriority w:val="9"/>
    <w:semiHidden/>
    <w:rsid w:val="006D159F"/>
    <w:rPr>
      <w:rFonts w:asciiTheme="majorHAnsi" w:eastAsiaTheme="majorEastAsia" w:hAnsiTheme="majorHAnsi" w:cstheme="majorBidi"/>
      <w:color w:val="2F5496" w:themeColor="accent1" w:themeShade="BF"/>
      <w:sz w:val="26"/>
      <w:szCs w:val="26"/>
    </w:rPr>
  </w:style>
  <w:style w:type="character" w:customStyle="1" w:styleId="fn">
    <w:name w:val="fn"/>
    <w:basedOn w:val="DefaultParagraphFont"/>
    <w:rsid w:val="009E2251"/>
  </w:style>
  <w:style w:type="character" w:customStyle="1" w:styleId="Subtitle1">
    <w:name w:val="Subtitle1"/>
    <w:basedOn w:val="DefaultParagraphFont"/>
    <w:rsid w:val="009E2251"/>
  </w:style>
  <w:style w:type="character" w:customStyle="1" w:styleId="tlid-translation">
    <w:name w:val="tlid-translation"/>
    <w:basedOn w:val="DefaultParagraphFont"/>
    <w:rsid w:val="00E26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1357">
      <w:bodyDiv w:val="1"/>
      <w:marLeft w:val="0"/>
      <w:marRight w:val="0"/>
      <w:marTop w:val="0"/>
      <w:marBottom w:val="0"/>
      <w:divBdr>
        <w:top w:val="none" w:sz="0" w:space="0" w:color="auto"/>
        <w:left w:val="none" w:sz="0" w:space="0" w:color="auto"/>
        <w:bottom w:val="none" w:sz="0" w:space="0" w:color="auto"/>
        <w:right w:val="none" w:sz="0" w:space="0" w:color="auto"/>
      </w:divBdr>
    </w:div>
    <w:div w:id="59790348">
      <w:bodyDiv w:val="1"/>
      <w:marLeft w:val="0"/>
      <w:marRight w:val="0"/>
      <w:marTop w:val="0"/>
      <w:marBottom w:val="0"/>
      <w:divBdr>
        <w:top w:val="none" w:sz="0" w:space="0" w:color="auto"/>
        <w:left w:val="none" w:sz="0" w:space="0" w:color="auto"/>
        <w:bottom w:val="none" w:sz="0" w:space="0" w:color="auto"/>
        <w:right w:val="none" w:sz="0" w:space="0" w:color="auto"/>
      </w:divBdr>
    </w:div>
    <w:div w:id="86775585">
      <w:bodyDiv w:val="1"/>
      <w:marLeft w:val="0"/>
      <w:marRight w:val="0"/>
      <w:marTop w:val="0"/>
      <w:marBottom w:val="0"/>
      <w:divBdr>
        <w:top w:val="none" w:sz="0" w:space="0" w:color="auto"/>
        <w:left w:val="none" w:sz="0" w:space="0" w:color="auto"/>
        <w:bottom w:val="none" w:sz="0" w:space="0" w:color="auto"/>
        <w:right w:val="none" w:sz="0" w:space="0" w:color="auto"/>
      </w:divBdr>
    </w:div>
    <w:div w:id="210382250">
      <w:bodyDiv w:val="1"/>
      <w:marLeft w:val="0"/>
      <w:marRight w:val="0"/>
      <w:marTop w:val="0"/>
      <w:marBottom w:val="0"/>
      <w:divBdr>
        <w:top w:val="none" w:sz="0" w:space="0" w:color="auto"/>
        <w:left w:val="none" w:sz="0" w:space="0" w:color="auto"/>
        <w:bottom w:val="none" w:sz="0" w:space="0" w:color="auto"/>
        <w:right w:val="none" w:sz="0" w:space="0" w:color="auto"/>
      </w:divBdr>
      <w:divsChild>
        <w:div w:id="949514549">
          <w:marLeft w:val="0"/>
          <w:marRight w:val="0"/>
          <w:marTop w:val="0"/>
          <w:marBottom w:val="0"/>
          <w:divBdr>
            <w:top w:val="none" w:sz="0" w:space="0" w:color="auto"/>
            <w:left w:val="none" w:sz="0" w:space="0" w:color="auto"/>
            <w:bottom w:val="none" w:sz="0" w:space="0" w:color="auto"/>
            <w:right w:val="none" w:sz="0" w:space="0" w:color="auto"/>
          </w:divBdr>
          <w:divsChild>
            <w:div w:id="682703774">
              <w:marLeft w:val="0"/>
              <w:marRight w:val="0"/>
              <w:marTop w:val="0"/>
              <w:marBottom w:val="0"/>
              <w:divBdr>
                <w:top w:val="none" w:sz="0" w:space="0" w:color="auto"/>
                <w:left w:val="none" w:sz="0" w:space="0" w:color="auto"/>
                <w:bottom w:val="none" w:sz="0" w:space="0" w:color="auto"/>
                <w:right w:val="none" w:sz="0" w:space="0" w:color="auto"/>
              </w:divBdr>
              <w:divsChild>
                <w:div w:id="1965504420">
                  <w:marLeft w:val="0"/>
                  <w:marRight w:val="0"/>
                  <w:marTop w:val="0"/>
                  <w:marBottom w:val="0"/>
                  <w:divBdr>
                    <w:top w:val="none" w:sz="0" w:space="0" w:color="auto"/>
                    <w:left w:val="none" w:sz="0" w:space="0" w:color="auto"/>
                    <w:bottom w:val="none" w:sz="0" w:space="0" w:color="auto"/>
                    <w:right w:val="none" w:sz="0" w:space="0" w:color="auto"/>
                  </w:divBdr>
                  <w:divsChild>
                    <w:div w:id="1534884005">
                      <w:marLeft w:val="0"/>
                      <w:marRight w:val="0"/>
                      <w:marTop w:val="0"/>
                      <w:marBottom w:val="0"/>
                      <w:divBdr>
                        <w:top w:val="none" w:sz="0" w:space="0" w:color="auto"/>
                        <w:left w:val="none" w:sz="0" w:space="0" w:color="auto"/>
                        <w:bottom w:val="none" w:sz="0" w:space="0" w:color="auto"/>
                        <w:right w:val="none" w:sz="0" w:space="0" w:color="auto"/>
                      </w:divBdr>
                      <w:divsChild>
                        <w:div w:id="1405107874">
                          <w:marLeft w:val="0"/>
                          <w:marRight w:val="0"/>
                          <w:marTop w:val="0"/>
                          <w:marBottom w:val="0"/>
                          <w:divBdr>
                            <w:top w:val="none" w:sz="0" w:space="0" w:color="auto"/>
                            <w:left w:val="none" w:sz="0" w:space="0" w:color="auto"/>
                            <w:bottom w:val="none" w:sz="0" w:space="0" w:color="auto"/>
                            <w:right w:val="none" w:sz="0" w:space="0" w:color="auto"/>
                          </w:divBdr>
                          <w:divsChild>
                            <w:div w:id="1469277907">
                              <w:marLeft w:val="0"/>
                              <w:marRight w:val="300"/>
                              <w:marTop w:val="180"/>
                              <w:marBottom w:val="0"/>
                              <w:divBdr>
                                <w:top w:val="none" w:sz="0" w:space="0" w:color="auto"/>
                                <w:left w:val="none" w:sz="0" w:space="0" w:color="auto"/>
                                <w:bottom w:val="none" w:sz="0" w:space="0" w:color="auto"/>
                                <w:right w:val="none" w:sz="0" w:space="0" w:color="auto"/>
                              </w:divBdr>
                              <w:divsChild>
                                <w:div w:id="30370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230955">
          <w:marLeft w:val="0"/>
          <w:marRight w:val="0"/>
          <w:marTop w:val="0"/>
          <w:marBottom w:val="0"/>
          <w:divBdr>
            <w:top w:val="none" w:sz="0" w:space="0" w:color="auto"/>
            <w:left w:val="none" w:sz="0" w:space="0" w:color="auto"/>
            <w:bottom w:val="none" w:sz="0" w:space="0" w:color="auto"/>
            <w:right w:val="none" w:sz="0" w:space="0" w:color="auto"/>
          </w:divBdr>
          <w:divsChild>
            <w:div w:id="504126603">
              <w:marLeft w:val="0"/>
              <w:marRight w:val="0"/>
              <w:marTop w:val="0"/>
              <w:marBottom w:val="0"/>
              <w:divBdr>
                <w:top w:val="none" w:sz="0" w:space="0" w:color="auto"/>
                <w:left w:val="none" w:sz="0" w:space="0" w:color="auto"/>
                <w:bottom w:val="none" w:sz="0" w:space="0" w:color="auto"/>
                <w:right w:val="none" w:sz="0" w:space="0" w:color="auto"/>
              </w:divBdr>
              <w:divsChild>
                <w:div w:id="238029565">
                  <w:marLeft w:val="0"/>
                  <w:marRight w:val="0"/>
                  <w:marTop w:val="0"/>
                  <w:marBottom w:val="0"/>
                  <w:divBdr>
                    <w:top w:val="none" w:sz="0" w:space="0" w:color="auto"/>
                    <w:left w:val="none" w:sz="0" w:space="0" w:color="auto"/>
                    <w:bottom w:val="none" w:sz="0" w:space="0" w:color="auto"/>
                    <w:right w:val="none" w:sz="0" w:space="0" w:color="auto"/>
                  </w:divBdr>
                  <w:divsChild>
                    <w:div w:id="300231009">
                      <w:marLeft w:val="0"/>
                      <w:marRight w:val="0"/>
                      <w:marTop w:val="0"/>
                      <w:marBottom w:val="0"/>
                      <w:divBdr>
                        <w:top w:val="none" w:sz="0" w:space="0" w:color="auto"/>
                        <w:left w:val="none" w:sz="0" w:space="0" w:color="auto"/>
                        <w:bottom w:val="none" w:sz="0" w:space="0" w:color="auto"/>
                        <w:right w:val="none" w:sz="0" w:space="0" w:color="auto"/>
                      </w:divBdr>
                      <w:divsChild>
                        <w:div w:id="5368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7423752">
      <w:bodyDiv w:val="1"/>
      <w:marLeft w:val="0"/>
      <w:marRight w:val="0"/>
      <w:marTop w:val="0"/>
      <w:marBottom w:val="0"/>
      <w:divBdr>
        <w:top w:val="none" w:sz="0" w:space="0" w:color="auto"/>
        <w:left w:val="none" w:sz="0" w:space="0" w:color="auto"/>
        <w:bottom w:val="none" w:sz="0" w:space="0" w:color="auto"/>
        <w:right w:val="none" w:sz="0" w:space="0" w:color="auto"/>
      </w:divBdr>
      <w:divsChild>
        <w:div w:id="1608581351">
          <w:marLeft w:val="547"/>
          <w:marRight w:val="0"/>
          <w:marTop w:val="134"/>
          <w:marBottom w:val="0"/>
          <w:divBdr>
            <w:top w:val="none" w:sz="0" w:space="0" w:color="auto"/>
            <w:left w:val="none" w:sz="0" w:space="0" w:color="auto"/>
            <w:bottom w:val="none" w:sz="0" w:space="0" w:color="auto"/>
            <w:right w:val="none" w:sz="0" w:space="0" w:color="auto"/>
          </w:divBdr>
        </w:div>
        <w:div w:id="2029216964">
          <w:marLeft w:val="547"/>
          <w:marRight w:val="0"/>
          <w:marTop w:val="134"/>
          <w:marBottom w:val="0"/>
          <w:divBdr>
            <w:top w:val="none" w:sz="0" w:space="0" w:color="auto"/>
            <w:left w:val="none" w:sz="0" w:space="0" w:color="auto"/>
            <w:bottom w:val="none" w:sz="0" w:space="0" w:color="auto"/>
            <w:right w:val="none" w:sz="0" w:space="0" w:color="auto"/>
          </w:divBdr>
        </w:div>
        <w:div w:id="386879078">
          <w:marLeft w:val="547"/>
          <w:marRight w:val="0"/>
          <w:marTop w:val="134"/>
          <w:marBottom w:val="0"/>
          <w:divBdr>
            <w:top w:val="none" w:sz="0" w:space="0" w:color="auto"/>
            <w:left w:val="none" w:sz="0" w:space="0" w:color="auto"/>
            <w:bottom w:val="none" w:sz="0" w:space="0" w:color="auto"/>
            <w:right w:val="none" w:sz="0" w:space="0" w:color="auto"/>
          </w:divBdr>
        </w:div>
        <w:div w:id="512305581">
          <w:marLeft w:val="547"/>
          <w:marRight w:val="0"/>
          <w:marTop w:val="134"/>
          <w:marBottom w:val="0"/>
          <w:divBdr>
            <w:top w:val="none" w:sz="0" w:space="0" w:color="auto"/>
            <w:left w:val="none" w:sz="0" w:space="0" w:color="auto"/>
            <w:bottom w:val="none" w:sz="0" w:space="0" w:color="auto"/>
            <w:right w:val="none" w:sz="0" w:space="0" w:color="auto"/>
          </w:divBdr>
        </w:div>
        <w:div w:id="823929949">
          <w:marLeft w:val="547"/>
          <w:marRight w:val="0"/>
          <w:marTop w:val="134"/>
          <w:marBottom w:val="0"/>
          <w:divBdr>
            <w:top w:val="none" w:sz="0" w:space="0" w:color="auto"/>
            <w:left w:val="none" w:sz="0" w:space="0" w:color="auto"/>
            <w:bottom w:val="none" w:sz="0" w:space="0" w:color="auto"/>
            <w:right w:val="none" w:sz="0" w:space="0" w:color="auto"/>
          </w:divBdr>
        </w:div>
      </w:divsChild>
    </w:div>
    <w:div w:id="252469358">
      <w:bodyDiv w:val="1"/>
      <w:marLeft w:val="0"/>
      <w:marRight w:val="0"/>
      <w:marTop w:val="0"/>
      <w:marBottom w:val="0"/>
      <w:divBdr>
        <w:top w:val="none" w:sz="0" w:space="0" w:color="auto"/>
        <w:left w:val="none" w:sz="0" w:space="0" w:color="auto"/>
        <w:bottom w:val="none" w:sz="0" w:space="0" w:color="auto"/>
        <w:right w:val="none" w:sz="0" w:space="0" w:color="auto"/>
      </w:divBdr>
    </w:div>
    <w:div w:id="282005372">
      <w:bodyDiv w:val="1"/>
      <w:marLeft w:val="0"/>
      <w:marRight w:val="0"/>
      <w:marTop w:val="0"/>
      <w:marBottom w:val="0"/>
      <w:divBdr>
        <w:top w:val="none" w:sz="0" w:space="0" w:color="auto"/>
        <w:left w:val="none" w:sz="0" w:space="0" w:color="auto"/>
        <w:bottom w:val="none" w:sz="0" w:space="0" w:color="auto"/>
        <w:right w:val="none" w:sz="0" w:space="0" w:color="auto"/>
      </w:divBdr>
      <w:divsChild>
        <w:div w:id="56785858">
          <w:marLeft w:val="835"/>
          <w:marRight w:val="0"/>
          <w:marTop w:val="200"/>
          <w:marBottom w:val="0"/>
          <w:divBdr>
            <w:top w:val="none" w:sz="0" w:space="0" w:color="auto"/>
            <w:left w:val="none" w:sz="0" w:space="0" w:color="auto"/>
            <w:bottom w:val="none" w:sz="0" w:space="0" w:color="auto"/>
            <w:right w:val="none" w:sz="0" w:space="0" w:color="auto"/>
          </w:divBdr>
        </w:div>
        <w:div w:id="939293946">
          <w:marLeft w:val="835"/>
          <w:marRight w:val="0"/>
          <w:marTop w:val="200"/>
          <w:marBottom w:val="0"/>
          <w:divBdr>
            <w:top w:val="none" w:sz="0" w:space="0" w:color="auto"/>
            <w:left w:val="none" w:sz="0" w:space="0" w:color="auto"/>
            <w:bottom w:val="none" w:sz="0" w:space="0" w:color="auto"/>
            <w:right w:val="none" w:sz="0" w:space="0" w:color="auto"/>
          </w:divBdr>
        </w:div>
        <w:div w:id="730688589">
          <w:marLeft w:val="835"/>
          <w:marRight w:val="0"/>
          <w:marTop w:val="200"/>
          <w:marBottom w:val="0"/>
          <w:divBdr>
            <w:top w:val="none" w:sz="0" w:space="0" w:color="auto"/>
            <w:left w:val="none" w:sz="0" w:space="0" w:color="auto"/>
            <w:bottom w:val="none" w:sz="0" w:space="0" w:color="auto"/>
            <w:right w:val="none" w:sz="0" w:space="0" w:color="auto"/>
          </w:divBdr>
        </w:div>
        <w:div w:id="2032487656">
          <w:marLeft w:val="835"/>
          <w:marRight w:val="0"/>
          <w:marTop w:val="200"/>
          <w:marBottom w:val="0"/>
          <w:divBdr>
            <w:top w:val="none" w:sz="0" w:space="0" w:color="auto"/>
            <w:left w:val="none" w:sz="0" w:space="0" w:color="auto"/>
            <w:bottom w:val="none" w:sz="0" w:space="0" w:color="auto"/>
            <w:right w:val="none" w:sz="0" w:space="0" w:color="auto"/>
          </w:divBdr>
        </w:div>
        <w:div w:id="204486764">
          <w:marLeft w:val="835"/>
          <w:marRight w:val="0"/>
          <w:marTop w:val="200"/>
          <w:marBottom w:val="0"/>
          <w:divBdr>
            <w:top w:val="none" w:sz="0" w:space="0" w:color="auto"/>
            <w:left w:val="none" w:sz="0" w:space="0" w:color="auto"/>
            <w:bottom w:val="none" w:sz="0" w:space="0" w:color="auto"/>
            <w:right w:val="none" w:sz="0" w:space="0" w:color="auto"/>
          </w:divBdr>
        </w:div>
      </w:divsChild>
    </w:div>
    <w:div w:id="406419583">
      <w:bodyDiv w:val="1"/>
      <w:marLeft w:val="0"/>
      <w:marRight w:val="0"/>
      <w:marTop w:val="0"/>
      <w:marBottom w:val="0"/>
      <w:divBdr>
        <w:top w:val="none" w:sz="0" w:space="0" w:color="auto"/>
        <w:left w:val="none" w:sz="0" w:space="0" w:color="auto"/>
        <w:bottom w:val="none" w:sz="0" w:space="0" w:color="auto"/>
        <w:right w:val="none" w:sz="0" w:space="0" w:color="auto"/>
      </w:divBdr>
      <w:divsChild>
        <w:div w:id="1310017531">
          <w:marLeft w:val="0"/>
          <w:marRight w:val="0"/>
          <w:marTop w:val="90"/>
          <w:marBottom w:val="90"/>
          <w:divBdr>
            <w:top w:val="none" w:sz="0" w:space="0" w:color="auto"/>
            <w:left w:val="none" w:sz="0" w:space="0" w:color="auto"/>
            <w:bottom w:val="none" w:sz="0" w:space="0" w:color="auto"/>
            <w:right w:val="none" w:sz="0" w:space="0" w:color="auto"/>
          </w:divBdr>
        </w:div>
      </w:divsChild>
    </w:div>
    <w:div w:id="436363815">
      <w:bodyDiv w:val="1"/>
      <w:marLeft w:val="0"/>
      <w:marRight w:val="0"/>
      <w:marTop w:val="0"/>
      <w:marBottom w:val="0"/>
      <w:divBdr>
        <w:top w:val="none" w:sz="0" w:space="0" w:color="auto"/>
        <w:left w:val="none" w:sz="0" w:space="0" w:color="auto"/>
        <w:bottom w:val="none" w:sz="0" w:space="0" w:color="auto"/>
        <w:right w:val="none" w:sz="0" w:space="0" w:color="auto"/>
      </w:divBdr>
    </w:div>
    <w:div w:id="489754046">
      <w:bodyDiv w:val="1"/>
      <w:marLeft w:val="0"/>
      <w:marRight w:val="0"/>
      <w:marTop w:val="0"/>
      <w:marBottom w:val="0"/>
      <w:divBdr>
        <w:top w:val="none" w:sz="0" w:space="0" w:color="auto"/>
        <w:left w:val="none" w:sz="0" w:space="0" w:color="auto"/>
        <w:bottom w:val="none" w:sz="0" w:space="0" w:color="auto"/>
        <w:right w:val="none" w:sz="0" w:space="0" w:color="auto"/>
      </w:divBdr>
      <w:divsChild>
        <w:div w:id="553917">
          <w:marLeft w:val="547"/>
          <w:marRight w:val="0"/>
          <w:marTop w:val="200"/>
          <w:marBottom w:val="0"/>
          <w:divBdr>
            <w:top w:val="none" w:sz="0" w:space="0" w:color="auto"/>
            <w:left w:val="none" w:sz="0" w:space="0" w:color="auto"/>
            <w:bottom w:val="none" w:sz="0" w:space="0" w:color="auto"/>
            <w:right w:val="none" w:sz="0" w:space="0" w:color="auto"/>
          </w:divBdr>
        </w:div>
        <w:div w:id="1403794867">
          <w:marLeft w:val="547"/>
          <w:marRight w:val="0"/>
          <w:marTop w:val="200"/>
          <w:marBottom w:val="0"/>
          <w:divBdr>
            <w:top w:val="none" w:sz="0" w:space="0" w:color="auto"/>
            <w:left w:val="none" w:sz="0" w:space="0" w:color="auto"/>
            <w:bottom w:val="none" w:sz="0" w:space="0" w:color="auto"/>
            <w:right w:val="none" w:sz="0" w:space="0" w:color="auto"/>
          </w:divBdr>
        </w:div>
        <w:div w:id="253365265">
          <w:marLeft w:val="547"/>
          <w:marRight w:val="0"/>
          <w:marTop w:val="200"/>
          <w:marBottom w:val="0"/>
          <w:divBdr>
            <w:top w:val="none" w:sz="0" w:space="0" w:color="auto"/>
            <w:left w:val="none" w:sz="0" w:space="0" w:color="auto"/>
            <w:bottom w:val="none" w:sz="0" w:space="0" w:color="auto"/>
            <w:right w:val="none" w:sz="0" w:space="0" w:color="auto"/>
          </w:divBdr>
        </w:div>
        <w:div w:id="1434741259">
          <w:marLeft w:val="547"/>
          <w:marRight w:val="0"/>
          <w:marTop w:val="200"/>
          <w:marBottom w:val="0"/>
          <w:divBdr>
            <w:top w:val="none" w:sz="0" w:space="0" w:color="auto"/>
            <w:left w:val="none" w:sz="0" w:space="0" w:color="auto"/>
            <w:bottom w:val="none" w:sz="0" w:space="0" w:color="auto"/>
            <w:right w:val="none" w:sz="0" w:space="0" w:color="auto"/>
          </w:divBdr>
        </w:div>
        <w:div w:id="2010059434">
          <w:marLeft w:val="547"/>
          <w:marRight w:val="0"/>
          <w:marTop w:val="200"/>
          <w:marBottom w:val="0"/>
          <w:divBdr>
            <w:top w:val="none" w:sz="0" w:space="0" w:color="auto"/>
            <w:left w:val="none" w:sz="0" w:space="0" w:color="auto"/>
            <w:bottom w:val="none" w:sz="0" w:space="0" w:color="auto"/>
            <w:right w:val="none" w:sz="0" w:space="0" w:color="auto"/>
          </w:divBdr>
        </w:div>
      </w:divsChild>
    </w:div>
    <w:div w:id="605503608">
      <w:bodyDiv w:val="1"/>
      <w:marLeft w:val="0"/>
      <w:marRight w:val="0"/>
      <w:marTop w:val="0"/>
      <w:marBottom w:val="0"/>
      <w:divBdr>
        <w:top w:val="none" w:sz="0" w:space="0" w:color="auto"/>
        <w:left w:val="none" w:sz="0" w:space="0" w:color="auto"/>
        <w:bottom w:val="none" w:sz="0" w:space="0" w:color="auto"/>
        <w:right w:val="none" w:sz="0" w:space="0" w:color="auto"/>
      </w:divBdr>
    </w:div>
    <w:div w:id="658114516">
      <w:bodyDiv w:val="1"/>
      <w:marLeft w:val="0"/>
      <w:marRight w:val="0"/>
      <w:marTop w:val="0"/>
      <w:marBottom w:val="0"/>
      <w:divBdr>
        <w:top w:val="none" w:sz="0" w:space="0" w:color="auto"/>
        <w:left w:val="none" w:sz="0" w:space="0" w:color="auto"/>
        <w:bottom w:val="none" w:sz="0" w:space="0" w:color="auto"/>
        <w:right w:val="none" w:sz="0" w:space="0" w:color="auto"/>
      </w:divBdr>
    </w:div>
    <w:div w:id="706762698">
      <w:bodyDiv w:val="1"/>
      <w:marLeft w:val="0"/>
      <w:marRight w:val="0"/>
      <w:marTop w:val="0"/>
      <w:marBottom w:val="0"/>
      <w:divBdr>
        <w:top w:val="none" w:sz="0" w:space="0" w:color="auto"/>
        <w:left w:val="none" w:sz="0" w:space="0" w:color="auto"/>
        <w:bottom w:val="none" w:sz="0" w:space="0" w:color="auto"/>
        <w:right w:val="none" w:sz="0" w:space="0" w:color="auto"/>
      </w:divBdr>
    </w:div>
    <w:div w:id="878200977">
      <w:bodyDiv w:val="1"/>
      <w:marLeft w:val="0"/>
      <w:marRight w:val="0"/>
      <w:marTop w:val="0"/>
      <w:marBottom w:val="0"/>
      <w:divBdr>
        <w:top w:val="none" w:sz="0" w:space="0" w:color="auto"/>
        <w:left w:val="none" w:sz="0" w:space="0" w:color="auto"/>
        <w:bottom w:val="none" w:sz="0" w:space="0" w:color="auto"/>
        <w:right w:val="none" w:sz="0" w:space="0" w:color="auto"/>
      </w:divBdr>
    </w:div>
    <w:div w:id="977028531">
      <w:bodyDiv w:val="1"/>
      <w:marLeft w:val="0"/>
      <w:marRight w:val="0"/>
      <w:marTop w:val="0"/>
      <w:marBottom w:val="0"/>
      <w:divBdr>
        <w:top w:val="none" w:sz="0" w:space="0" w:color="auto"/>
        <w:left w:val="none" w:sz="0" w:space="0" w:color="auto"/>
        <w:bottom w:val="none" w:sz="0" w:space="0" w:color="auto"/>
        <w:right w:val="none" w:sz="0" w:space="0" w:color="auto"/>
      </w:divBdr>
      <w:divsChild>
        <w:div w:id="1181772837">
          <w:marLeft w:val="547"/>
          <w:marRight w:val="0"/>
          <w:marTop w:val="134"/>
          <w:marBottom w:val="0"/>
          <w:divBdr>
            <w:top w:val="none" w:sz="0" w:space="0" w:color="auto"/>
            <w:left w:val="none" w:sz="0" w:space="0" w:color="auto"/>
            <w:bottom w:val="none" w:sz="0" w:space="0" w:color="auto"/>
            <w:right w:val="none" w:sz="0" w:space="0" w:color="auto"/>
          </w:divBdr>
        </w:div>
        <w:div w:id="555629260">
          <w:marLeft w:val="547"/>
          <w:marRight w:val="0"/>
          <w:marTop w:val="134"/>
          <w:marBottom w:val="0"/>
          <w:divBdr>
            <w:top w:val="none" w:sz="0" w:space="0" w:color="auto"/>
            <w:left w:val="none" w:sz="0" w:space="0" w:color="auto"/>
            <w:bottom w:val="none" w:sz="0" w:space="0" w:color="auto"/>
            <w:right w:val="none" w:sz="0" w:space="0" w:color="auto"/>
          </w:divBdr>
        </w:div>
        <w:div w:id="76902542">
          <w:marLeft w:val="547"/>
          <w:marRight w:val="0"/>
          <w:marTop w:val="134"/>
          <w:marBottom w:val="0"/>
          <w:divBdr>
            <w:top w:val="none" w:sz="0" w:space="0" w:color="auto"/>
            <w:left w:val="none" w:sz="0" w:space="0" w:color="auto"/>
            <w:bottom w:val="none" w:sz="0" w:space="0" w:color="auto"/>
            <w:right w:val="none" w:sz="0" w:space="0" w:color="auto"/>
          </w:divBdr>
        </w:div>
        <w:div w:id="749541823">
          <w:marLeft w:val="547"/>
          <w:marRight w:val="0"/>
          <w:marTop w:val="134"/>
          <w:marBottom w:val="0"/>
          <w:divBdr>
            <w:top w:val="none" w:sz="0" w:space="0" w:color="auto"/>
            <w:left w:val="none" w:sz="0" w:space="0" w:color="auto"/>
            <w:bottom w:val="none" w:sz="0" w:space="0" w:color="auto"/>
            <w:right w:val="none" w:sz="0" w:space="0" w:color="auto"/>
          </w:divBdr>
        </w:div>
      </w:divsChild>
    </w:div>
    <w:div w:id="1053966802">
      <w:bodyDiv w:val="1"/>
      <w:marLeft w:val="0"/>
      <w:marRight w:val="0"/>
      <w:marTop w:val="0"/>
      <w:marBottom w:val="0"/>
      <w:divBdr>
        <w:top w:val="none" w:sz="0" w:space="0" w:color="auto"/>
        <w:left w:val="none" w:sz="0" w:space="0" w:color="auto"/>
        <w:bottom w:val="none" w:sz="0" w:space="0" w:color="auto"/>
        <w:right w:val="none" w:sz="0" w:space="0" w:color="auto"/>
      </w:divBdr>
    </w:div>
    <w:div w:id="1064330510">
      <w:bodyDiv w:val="1"/>
      <w:marLeft w:val="0"/>
      <w:marRight w:val="0"/>
      <w:marTop w:val="0"/>
      <w:marBottom w:val="0"/>
      <w:divBdr>
        <w:top w:val="none" w:sz="0" w:space="0" w:color="auto"/>
        <w:left w:val="none" w:sz="0" w:space="0" w:color="auto"/>
        <w:bottom w:val="none" w:sz="0" w:space="0" w:color="auto"/>
        <w:right w:val="none" w:sz="0" w:space="0" w:color="auto"/>
      </w:divBdr>
    </w:div>
    <w:div w:id="1147011868">
      <w:bodyDiv w:val="1"/>
      <w:marLeft w:val="0"/>
      <w:marRight w:val="0"/>
      <w:marTop w:val="0"/>
      <w:marBottom w:val="0"/>
      <w:divBdr>
        <w:top w:val="none" w:sz="0" w:space="0" w:color="auto"/>
        <w:left w:val="none" w:sz="0" w:space="0" w:color="auto"/>
        <w:bottom w:val="none" w:sz="0" w:space="0" w:color="auto"/>
        <w:right w:val="none" w:sz="0" w:space="0" w:color="auto"/>
      </w:divBdr>
      <w:divsChild>
        <w:div w:id="1909607835">
          <w:marLeft w:val="547"/>
          <w:marRight w:val="0"/>
          <w:marTop w:val="200"/>
          <w:marBottom w:val="0"/>
          <w:divBdr>
            <w:top w:val="none" w:sz="0" w:space="0" w:color="auto"/>
            <w:left w:val="none" w:sz="0" w:space="0" w:color="auto"/>
            <w:bottom w:val="none" w:sz="0" w:space="0" w:color="auto"/>
            <w:right w:val="none" w:sz="0" w:space="0" w:color="auto"/>
          </w:divBdr>
        </w:div>
        <w:div w:id="1789469770">
          <w:marLeft w:val="547"/>
          <w:marRight w:val="0"/>
          <w:marTop w:val="200"/>
          <w:marBottom w:val="0"/>
          <w:divBdr>
            <w:top w:val="none" w:sz="0" w:space="0" w:color="auto"/>
            <w:left w:val="none" w:sz="0" w:space="0" w:color="auto"/>
            <w:bottom w:val="none" w:sz="0" w:space="0" w:color="auto"/>
            <w:right w:val="none" w:sz="0" w:space="0" w:color="auto"/>
          </w:divBdr>
        </w:div>
        <w:div w:id="464472044">
          <w:marLeft w:val="547"/>
          <w:marRight w:val="0"/>
          <w:marTop w:val="200"/>
          <w:marBottom w:val="0"/>
          <w:divBdr>
            <w:top w:val="none" w:sz="0" w:space="0" w:color="auto"/>
            <w:left w:val="none" w:sz="0" w:space="0" w:color="auto"/>
            <w:bottom w:val="none" w:sz="0" w:space="0" w:color="auto"/>
            <w:right w:val="none" w:sz="0" w:space="0" w:color="auto"/>
          </w:divBdr>
        </w:div>
        <w:div w:id="1154831217">
          <w:marLeft w:val="547"/>
          <w:marRight w:val="0"/>
          <w:marTop w:val="200"/>
          <w:marBottom w:val="0"/>
          <w:divBdr>
            <w:top w:val="none" w:sz="0" w:space="0" w:color="auto"/>
            <w:left w:val="none" w:sz="0" w:space="0" w:color="auto"/>
            <w:bottom w:val="none" w:sz="0" w:space="0" w:color="auto"/>
            <w:right w:val="none" w:sz="0" w:space="0" w:color="auto"/>
          </w:divBdr>
        </w:div>
        <w:div w:id="683021389">
          <w:marLeft w:val="547"/>
          <w:marRight w:val="0"/>
          <w:marTop w:val="200"/>
          <w:marBottom w:val="0"/>
          <w:divBdr>
            <w:top w:val="none" w:sz="0" w:space="0" w:color="auto"/>
            <w:left w:val="none" w:sz="0" w:space="0" w:color="auto"/>
            <w:bottom w:val="none" w:sz="0" w:space="0" w:color="auto"/>
            <w:right w:val="none" w:sz="0" w:space="0" w:color="auto"/>
          </w:divBdr>
        </w:div>
        <w:div w:id="305356382">
          <w:marLeft w:val="547"/>
          <w:marRight w:val="0"/>
          <w:marTop w:val="200"/>
          <w:marBottom w:val="0"/>
          <w:divBdr>
            <w:top w:val="none" w:sz="0" w:space="0" w:color="auto"/>
            <w:left w:val="none" w:sz="0" w:space="0" w:color="auto"/>
            <w:bottom w:val="none" w:sz="0" w:space="0" w:color="auto"/>
            <w:right w:val="none" w:sz="0" w:space="0" w:color="auto"/>
          </w:divBdr>
        </w:div>
        <w:div w:id="815492569">
          <w:marLeft w:val="547"/>
          <w:marRight w:val="0"/>
          <w:marTop w:val="200"/>
          <w:marBottom w:val="0"/>
          <w:divBdr>
            <w:top w:val="none" w:sz="0" w:space="0" w:color="auto"/>
            <w:left w:val="none" w:sz="0" w:space="0" w:color="auto"/>
            <w:bottom w:val="none" w:sz="0" w:space="0" w:color="auto"/>
            <w:right w:val="none" w:sz="0" w:space="0" w:color="auto"/>
          </w:divBdr>
        </w:div>
      </w:divsChild>
    </w:div>
    <w:div w:id="1247347586">
      <w:bodyDiv w:val="1"/>
      <w:marLeft w:val="0"/>
      <w:marRight w:val="0"/>
      <w:marTop w:val="0"/>
      <w:marBottom w:val="0"/>
      <w:divBdr>
        <w:top w:val="none" w:sz="0" w:space="0" w:color="auto"/>
        <w:left w:val="none" w:sz="0" w:space="0" w:color="auto"/>
        <w:bottom w:val="none" w:sz="0" w:space="0" w:color="auto"/>
        <w:right w:val="none" w:sz="0" w:space="0" w:color="auto"/>
      </w:divBdr>
      <w:divsChild>
        <w:div w:id="85922557">
          <w:marLeft w:val="0"/>
          <w:marRight w:val="0"/>
          <w:marTop w:val="0"/>
          <w:marBottom w:val="0"/>
          <w:divBdr>
            <w:top w:val="none" w:sz="0" w:space="0" w:color="auto"/>
            <w:left w:val="none" w:sz="0" w:space="0" w:color="auto"/>
            <w:bottom w:val="none" w:sz="0" w:space="0" w:color="auto"/>
            <w:right w:val="none" w:sz="0" w:space="0" w:color="auto"/>
          </w:divBdr>
        </w:div>
        <w:div w:id="1988318360">
          <w:marLeft w:val="0"/>
          <w:marRight w:val="0"/>
          <w:marTop w:val="0"/>
          <w:marBottom w:val="0"/>
          <w:divBdr>
            <w:top w:val="none" w:sz="0" w:space="0" w:color="auto"/>
            <w:left w:val="none" w:sz="0" w:space="0" w:color="auto"/>
            <w:bottom w:val="none" w:sz="0" w:space="0" w:color="auto"/>
            <w:right w:val="none" w:sz="0" w:space="0" w:color="auto"/>
          </w:divBdr>
        </w:div>
        <w:div w:id="1641880213">
          <w:marLeft w:val="0"/>
          <w:marRight w:val="0"/>
          <w:marTop w:val="0"/>
          <w:marBottom w:val="0"/>
          <w:divBdr>
            <w:top w:val="none" w:sz="0" w:space="0" w:color="auto"/>
            <w:left w:val="none" w:sz="0" w:space="0" w:color="auto"/>
            <w:bottom w:val="none" w:sz="0" w:space="0" w:color="auto"/>
            <w:right w:val="none" w:sz="0" w:space="0" w:color="auto"/>
          </w:divBdr>
        </w:div>
      </w:divsChild>
    </w:div>
    <w:div w:id="1310329335">
      <w:bodyDiv w:val="1"/>
      <w:marLeft w:val="0"/>
      <w:marRight w:val="0"/>
      <w:marTop w:val="0"/>
      <w:marBottom w:val="0"/>
      <w:divBdr>
        <w:top w:val="none" w:sz="0" w:space="0" w:color="auto"/>
        <w:left w:val="none" w:sz="0" w:space="0" w:color="auto"/>
        <w:bottom w:val="none" w:sz="0" w:space="0" w:color="auto"/>
        <w:right w:val="none" w:sz="0" w:space="0" w:color="auto"/>
      </w:divBdr>
      <w:divsChild>
        <w:div w:id="349725968">
          <w:marLeft w:val="547"/>
          <w:marRight w:val="0"/>
          <w:marTop w:val="120"/>
          <w:marBottom w:val="0"/>
          <w:divBdr>
            <w:top w:val="none" w:sz="0" w:space="0" w:color="auto"/>
            <w:left w:val="none" w:sz="0" w:space="0" w:color="auto"/>
            <w:bottom w:val="none" w:sz="0" w:space="0" w:color="auto"/>
            <w:right w:val="none" w:sz="0" w:space="0" w:color="auto"/>
          </w:divBdr>
        </w:div>
      </w:divsChild>
    </w:div>
    <w:div w:id="1382092239">
      <w:bodyDiv w:val="1"/>
      <w:marLeft w:val="0"/>
      <w:marRight w:val="0"/>
      <w:marTop w:val="0"/>
      <w:marBottom w:val="0"/>
      <w:divBdr>
        <w:top w:val="none" w:sz="0" w:space="0" w:color="auto"/>
        <w:left w:val="none" w:sz="0" w:space="0" w:color="auto"/>
        <w:bottom w:val="none" w:sz="0" w:space="0" w:color="auto"/>
        <w:right w:val="none" w:sz="0" w:space="0" w:color="auto"/>
      </w:divBdr>
      <w:divsChild>
        <w:div w:id="1102918477">
          <w:marLeft w:val="547"/>
          <w:marRight w:val="0"/>
          <w:marTop w:val="200"/>
          <w:marBottom w:val="0"/>
          <w:divBdr>
            <w:top w:val="none" w:sz="0" w:space="0" w:color="auto"/>
            <w:left w:val="none" w:sz="0" w:space="0" w:color="auto"/>
            <w:bottom w:val="none" w:sz="0" w:space="0" w:color="auto"/>
            <w:right w:val="none" w:sz="0" w:space="0" w:color="auto"/>
          </w:divBdr>
        </w:div>
        <w:div w:id="130904402">
          <w:marLeft w:val="547"/>
          <w:marRight w:val="0"/>
          <w:marTop w:val="200"/>
          <w:marBottom w:val="0"/>
          <w:divBdr>
            <w:top w:val="none" w:sz="0" w:space="0" w:color="auto"/>
            <w:left w:val="none" w:sz="0" w:space="0" w:color="auto"/>
            <w:bottom w:val="none" w:sz="0" w:space="0" w:color="auto"/>
            <w:right w:val="none" w:sz="0" w:space="0" w:color="auto"/>
          </w:divBdr>
        </w:div>
        <w:div w:id="1659503251">
          <w:marLeft w:val="547"/>
          <w:marRight w:val="0"/>
          <w:marTop w:val="200"/>
          <w:marBottom w:val="0"/>
          <w:divBdr>
            <w:top w:val="none" w:sz="0" w:space="0" w:color="auto"/>
            <w:left w:val="none" w:sz="0" w:space="0" w:color="auto"/>
            <w:bottom w:val="none" w:sz="0" w:space="0" w:color="auto"/>
            <w:right w:val="none" w:sz="0" w:space="0" w:color="auto"/>
          </w:divBdr>
        </w:div>
      </w:divsChild>
    </w:div>
    <w:div w:id="1383745312">
      <w:bodyDiv w:val="1"/>
      <w:marLeft w:val="0"/>
      <w:marRight w:val="0"/>
      <w:marTop w:val="0"/>
      <w:marBottom w:val="0"/>
      <w:divBdr>
        <w:top w:val="none" w:sz="0" w:space="0" w:color="auto"/>
        <w:left w:val="none" w:sz="0" w:space="0" w:color="auto"/>
        <w:bottom w:val="none" w:sz="0" w:space="0" w:color="auto"/>
        <w:right w:val="none" w:sz="0" w:space="0" w:color="auto"/>
      </w:divBdr>
    </w:div>
    <w:div w:id="1398211178">
      <w:bodyDiv w:val="1"/>
      <w:marLeft w:val="0"/>
      <w:marRight w:val="0"/>
      <w:marTop w:val="0"/>
      <w:marBottom w:val="0"/>
      <w:divBdr>
        <w:top w:val="none" w:sz="0" w:space="0" w:color="auto"/>
        <w:left w:val="none" w:sz="0" w:space="0" w:color="auto"/>
        <w:bottom w:val="none" w:sz="0" w:space="0" w:color="auto"/>
        <w:right w:val="none" w:sz="0" w:space="0" w:color="auto"/>
      </w:divBdr>
    </w:div>
    <w:div w:id="1425540787">
      <w:bodyDiv w:val="1"/>
      <w:marLeft w:val="0"/>
      <w:marRight w:val="0"/>
      <w:marTop w:val="0"/>
      <w:marBottom w:val="0"/>
      <w:divBdr>
        <w:top w:val="none" w:sz="0" w:space="0" w:color="auto"/>
        <w:left w:val="none" w:sz="0" w:space="0" w:color="auto"/>
        <w:bottom w:val="none" w:sz="0" w:space="0" w:color="auto"/>
        <w:right w:val="none" w:sz="0" w:space="0" w:color="auto"/>
      </w:divBdr>
    </w:div>
    <w:div w:id="1440680972">
      <w:bodyDiv w:val="1"/>
      <w:marLeft w:val="0"/>
      <w:marRight w:val="0"/>
      <w:marTop w:val="0"/>
      <w:marBottom w:val="0"/>
      <w:divBdr>
        <w:top w:val="none" w:sz="0" w:space="0" w:color="auto"/>
        <w:left w:val="none" w:sz="0" w:space="0" w:color="auto"/>
        <w:bottom w:val="none" w:sz="0" w:space="0" w:color="auto"/>
        <w:right w:val="none" w:sz="0" w:space="0" w:color="auto"/>
      </w:divBdr>
    </w:div>
    <w:div w:id="1453984186">
      <w:bodyDiv w:val="1"/>
      <w:marLeft w:val="0"/>
      <w:marRight w:val="0"/>
      <w:marTop w:val="0"/>
      <w:marBottom w:val="0"/>
      <w:divBdr>
        <w:top w:val="none" w:sz="0" w:space="0" w:color="auto"/>
        <w:left w:val="none" w:sz="0" w:space="0" w:color="auto"/>
        <w:bottom w:val="none" w:sz="0" w:space="0" w:color="auto"/>
        <w:right w:val="none" w:sz="0" w:space="0" w:color="auto"/>
      </w:divBdr>
    </w:div>
    <w:div w:id="1476288952">
      <w:bodyDiv w:val="1"/>
      <w:marLeft w:val="0"/>
      <w:marRight w:val="0"/>
      <w:marTop w:val="0"/>
      <w:marBottom w:val="0"/>
      <w:divBdr>
        <w:top w:val="none" w:sz="0" w:space="0" w:color="auto"/>
        <w:left w:val="none" w:sz="0" w:space="0" w:color="auto"/>
        <w:bottom w:val="none" w:sz="0" w:space="0" w:color="auto"/>
        <w:right w:val="none" w:sz="0" w:space="0" w:color="auto"/>
      </w:divBdr>
    </w:div>
    <w:div w:id="1615281088">
      <w:bodyDiv w:val="1"/>
      <w:marLeft w:val="0"/>
      <w:marRight w:val="0"/>
      <w:marTop w:val="0"/>
      <w:marBottom w:val="0"/>
      <w:divBdr>
        <w:top w:val="none" w:sz="0" w:space="0" w:color="auto"/>
        <w:left w:val="none" w:sz="0" w:space="0" w:color="auto"/>
        <w:bottom w:val="none" w:sz="0" w:space="0" w:color="auto"/>
        <w:right w:val="none" w:sz="0" w:space="0" w:color="auto"/>
      </w:divBdr>
    </w:div>
    <w:div w:id="1621185386">
      <w:bodyDiv w:val="1"/>
      <w:marLeft w:val="0"/>
      <w:marRight w:val="0"/>
      <w:marTop w:val="0"/>
      <w:marBottom w:val="0"/>
      <w:divBdr>
        <w:top w:val="none" w:sz="0" w:space="0" w:color="auto"/>
        <w:left w:val="none" w:sz="0" w:space="0" w:color="auto"/>
        <w:bottom w:val="none" w:sz="0" w:space="0" w:color="auto"/>
        <w:right w:val="none" w:sz="0" w:space="0" w:color="auto"/>
      </w:divBdr>
    </w:div>
    <w:div w:id="1777093121">
      <w:bodyDiv w:val="1"/>
      <w:marLeft w:val="0"/>
      <w:marRight w:val="0"/>
      <w:marTop w:val="0"/>
      <w:marBottom w:val="0"/>
      <w:divBdr>
        <w:top w:val="none" w:sz="0" w:space="0" w:color="auto"/>
        <w:left w:val="none" w:sz="0" w:space="0" w:color="auto"/>
        <w:bottom w:val="none" w:sz="0" w:space="0" w:color="auto"/>
        <w:right w:val="none" w:sz="0" w:space="0" w:color="auto"/>
      </w:divBdr>
    </w:div>
    <w:div w:id="1806852558">
      <w:bodyDiv w:val="1"/>
      <w:marLeft w:val="0"/>
      <w:marRight w:val="0"/>
      <w:marTop w:val="0"/>
      <w:marBottom w:val="0"/>
      <w:divBdr>
        <w:top w:val="none" w:sz="0" w:space="0" w:color="auto"/>
        <w:left w:val="none" w:sz="0" w:space="0" w:color="auto"/>
        <w:bottom w:val="none" w:sz="0" w:space="0" w:color="auto"/>
        <w:right w:val="none" w:sz="0" w:space="0" w:color="auto"/>
      </w:divBdr>
    </w:div>
    <w:div w:id="1853910699">
      <w:bodyDiv w:val="1"/>
      <w:marLeft w:val="0"/>
      <w:marRight w:val="0"/>
      <w:marTop w:val="0"/>
      <w:marBottom w:val="0"/>
      <w:divBdr>
        <w:top w:val="none" w:sz="0" w:space="0" w:color="auto"/>
        <w:left w:val="none" w:sz="0" w:space="0" w:color="auto"/>
        <w:bottom w:val="none" w:sz="0" w:space="0" w:color="auto"/>
        <w:right w:val="none" w:sz="0" w:space="0" w:color="auto"/>
      </w:divBdr>
    </w:div>
    <w:div w:id="1880390455">
      <w:bodyDiv w:val="1"/>
      <w:marLeft w:val="0"/>
      <w:marRight w:val="0"/>
      <w:marTop w:val="0"/>
      <w:marBottom w:val="0"/>
      <w:divBdr>
        <w:top w:val="none" w:sz="0" w:space="0" w:color="auto"/>
        <w:left w:val="none" w:sz="0" w:space="0" w:color="auto"/>
        <w:bottom w:val="none" w:sz="0" w:space="0" w:color="auto"/>
        <w:right w:val="none" w:sz="0" w:space="0" w:color="auto"/>
      </w:divBdr>
      <w:divsChild>
        <w:div w:id="451093881">
          <w:marLeft w:val="547"/>
          <w:marRight w:val="0"/>
          <w:marTop w:val="200"/>
          <w:marBottom w:val="0"/>
          <w:divBdr>
            <w:top w:val="none" w:sz="0" w:space="0" w:color="auto"/>
            <w:left w:val="none" w:sz="0" w:space="0" w:color="auto"/>
            <w:bottom w:val="none" w:sz="0" w:space="0" w:color="auto"/>
            <w:right w:val="none" w:sz="0" w:space="0" w:color="auto"/>
          </w:divBdr>
        </w:div>
        <w:div w:id="296765837">
          <w:marLeft w:val="547"/>
          <w:marRight w:val="0"/>
          <w:marTop w:val="200"/>
          <w:marBottom w:val="0"/>
          <w:divBdr>
            <w:top w:val="none" w:sz="0" w:space="0" w:color="auto"/>
            <w:left w:val="none" w:sz="0" w:space="0" w:color="auto"/>
            <w:bottom w:val="none" w:sz="0" w:space="0" w:color="auto"/>
            <w:right w:val="none" w:sz="0" w:space="0" w:color="auto"/>
          </w:divBdr>
        </w:div>
        <w:div w:id="1955209759">
          <w:marLeft w:val="547"/>
          <w:marRight w:val="0"/>
          <w:marTop w:val="200"/>
          <w:marBottom w:val="0"/>
          <w:divBdr>
            <w:top w:val="none" w:sz="0" w:space="0" w:color="auto"/>
            <w:left w:val="none" w:sz="0" w:space="0" w:color="auto"/>
            <w:bottom w:val="none" w:sz="0" w:space="0" w:color="auto"/>
            <w:right w:val="none" w:sz="0" w:space="0" w:color="auto"/>
          </w:divBdr>
        </w:div>
        <w:div w:id="268591004">
          <w:marLeft w:val="547"/>
          <w:marRight w:val="0"/>
          <w:marTop w:val="200"/>
          <w:marBottom w:val="0"/>
          <w:divBdr>
            <w:top w:val="none" w:sz="0" w:space="0" w:color="auto"/>
            <w:left w:val="none" w:sz="0" w:space="0" w:color="auto"/>
            <w:bottom w:val="none" w:sz="0" w:space="0" w:color="auto"/>
            <w:right w:val="none" w:sz="0" w:space="0" w:color="auto"/>
          </w:divBdr>
        </w:div>
        <w:div w:id="1263951962">
          <w:marLeft w:val="547"/>
          <w:marRight w:val="0"/>
          <w:marTop w:val="200"/>
          <w:marBottom w:val="0"/>
          <w:divBdr>
            <w:top w:val="none" w:sz="0" w:space="0" w:color="auto"/>
            <w:left w:val="none" w:sz="0" w:space="0" w:color="auto"/>
            <w:bottom w:val="none" w:sz="0" w:space="0" w:color="auto"/>
            <w:right w:val="none" w:sz="0" w:space="0" w:color="auto"/>
          </w:divBdr>
        </w:div>
      </w:divsChild>
    </w:div>
    <w:div w:id="191018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dera.ioe.ac.uk/4955/14/pri_loi_sen_govt_strategy_Redacted.pdf" TargetMode="External"/><Relationship Id="rId26" Type="http://schemas.openxmlformats.org/officeDocument/2006/relationships/hyperlink" Target="https://assets.publishing.service.gov.uk/government/uploads/system/uploads/attachment_data/file/398815/SEND_Code_of_Practice_January_2015.pdf" TargetMode="External"/><Relationship Id="rId39" Type="http://schemas.openxmlformats.org/officeDocument/2006/relationships/hyperlink" Target="https://www.dyslexia-international.org/wp-content/uploads/2016/04/DI-Duke-Report-final-4-29-14.pdf" TargetMode="External"/><Relationship Id="rId3" Type="http://schemas.openxmlformats.org/officeDocument/2006/relationships/styles" Target="styles.xml"/><Relationship Id="rId21" Type="http://schemas.openxmlformats.org/officeDocument/2006/relationships/hyperlink" Target="https://www.dyslexia-international.org/wp-content/uploads/2016/04/DI-Duke-Report-final-4-29-14.pdf" TargetMode="External"/><Relationship Id="rId34" Type="http://schemas.openxmlformats.org/officeDocument/2006/relationships/hyperlink" Target="https://llyw.cymru/sites/default/files/publications/2018-03/fframwaith-ar-gyfer-anawsterau-dysgu-penodol.pdf" TargetMode="External"/><Relationship Id="rId42" Type="http://schemas.openxmlformats.org/officeDocument/2006/relationships/chart" Target="charts/chart8.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www.assembly.wales/Research%20Documents/16-059%20SEN/16-059-Web-Welsh.pdf" TargetMode="External"/><Relationship Id="rId25" Type="http://schemas.openxmlformats.org/officeDocument/2006/relationships/hyperlink" Target="http://www.legislation.gov.uk/ukpga/2010/15/pdfs/ukpga_20100015_en.pdf" TargetMode="External"/><Relationship Id="rId33" Type="http://schemas.openxmlformats.org/officeDocument/2006/relationships/hyperlink" Target="https://gov.wales/sites/default/files/statistics-and-research/2018-12/120824-current-literacy-dyslexia-provision-en.pdf" TargetMode="External"/><Relationship Id="rId38" Type="http://schemas.openxmlformats.org/officeDocument/2006/relationships/hyperlink" Target="https://learning.gov.wales/docs/learningwales/publications/121128inclusionen.pdf"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dadyslexia.org.uk/common/ckeditor/filemanager/userfiles/About_Us/policies/Dyslexia_Style_Guide.pdf" TargetMode="External"/><Relationship Id="rId20" Type="http://schemas.openxmlformats.org/officeDocument/2006/relationships/hyperlink" Target="http://dyslexiahelp.umich.edu/" TargetMode="External"/><Relationship Id="rId29" Type="http://schemas.openxmlformats.org/officeDocument/2006/relationships/hyperlink" Target="http://librarycatalogue.uwtsd.ac.uk/primo_library/libweb/action/search.do?vl(freeText0)=+Moll%2c+Kristina+&amp;vl(223105404UI0)=creator&amp;vl(373928024UI1)=all_items&amp;fn=search&amp;tab=tab1&amp;mode=Basic&amp;vid=44WHELF_UWTSD_VU1&amp;scp.scps=primo_central_multiple_fe&amp;ct=lateralLinking" TargetMode="External"/><Relationship Id="rId41"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legislation.gov.uk/ukpga/1998/29/pdfs/ukpga_19980029_en.pdf" TargetMode="External"/><Relationship Id="rId32" Type="http://schemas.openxmlformats.org/officeDocument/2006/relationships/hyperlink" Target="https://www.sirgar.llyw.cymru/cartref/gwasanaethaur-cyngor/addysg-ac-ysgolion/cymorth-i-ddysgwyr/" TargetMode="External"/><Relationship Id="rId37" Type="http://schemas.openxmlformats.org/officeDocument/2006/relationships/hyperlink" Target="http://scotens.org/sen/resources/dyslexia_leaflet_maths.pdf" TargetMode="External"/><Relationship Id="rId40" Type="http://schemas.openxmlformats.org/officeDocument/2006/relationships/hyperlink" Target="https://www.dewis.cymru/additional-learning-needs-cyp" TargetMode="External"/><Relationship Id="rId45" Type="http://schemas.openxmlformats.org/officeDocument/2006/relationships/hyperlink" Target="https://redefinedyslexia.wordpress.com/2014/11/10/the-gender-gap-more-boys-than-girls-have-dyslexia-right/" TargetMode="External"/><Relationship Id="rId5" Type="http://schemas.openxmlformats.org/officeDocument/2006/relationships/webSettings" Target="webSettings.xml"/><Relationship Id="rId15" Type="http://schemas.openxmlformats.org/officeDocument/2006/relationships/hyperlink" Target="https://www.dyslexiefont.com/en/our-story/" TargetMode="External"/><Relationship Id="rId23" Type="http://schemas.openxmlformats.org/officeDocument/2006/relationships/hyperlink" Target="https://www.nhs.uk/conditions/dyslexia/" TargetMode="External"/><Relationship Id="rId28" Type="http://schemas.openxmlformats.org/officeDocument/2006/relationships/hyperlink" Target="http://librarycatalogue.uwtsd.ac.uk/primo_library/libweb/action/search.do?vl(freeText0)=+Fussenegger%2c+Barbara+&amp;vl(223105404UI0)=creator&amp;vl(373928024UI1)=all_items&amp;fn=search&amp;tab=tab1&amp;mode=Basic&amp;vid=44WHELF_UWTSD_VU1&amp;scp.scps=primo_central_multiple_fe&amp;ct=lateralLinking" TargetMode="External"/><Relationship Id="rId36" Type="http://schemas.openxmlformats.org/officeDocument/2006/relationships/hyperlink" Target="https://gweddill.gov.wales/legislation/subordinate/nonsi/educationwales/2009/3220099/?lang=en" TargetMode="External"/><Relationship Id="rId10" Type="http://schemas.openxmlformats.org/officeDocument/2006/relationships/chart" Target="charts/chart3.xml"/><Relationship Id="rId19" Type="http://schemas.openxmlformats.org/officeDocument/2006/relationships/hyperlink" Target="https://www.dyslexia.ie/information/information-for-parents/dyscalculia-and-maths-difficulties/" TargetMode="External"/><Relationship Id="rId31" Type="http://schemas.openxmlformats.org/officeDocument/2006/relationships/hyperlink" Target="http://librarycatalogue.uwtsd.ac.uk/primo_library/libweb/action/search.do?vl(freeText0)=Denis.+Lawrence&amp;vl(223105404UI0)=creator&amp;vl(373928024UI1)=all_items&amp;fn=search&amp;tab=tab1&amp;mode=Basic&amp;vid=44WHELF_UWTSD_VU1&amp;scp.scps=scope%3a(44WHELF_UWTSD)%2c44WHELF_UWTSD_Ebsco%2cprimo_central_multiple_fe&amp;ct=lateralLinking" TargetMode="External"/><Relationship Id="rId44" Type="http://schemas.openxmlformats.org/officeDocument/2006/relationships/hyperlink" Target="http://dyslexiahelp.umich.edu/answers/faq"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bbk.ac.uk/sshp/research/sshp-ethics-committee-and-procedures/BERA-Ethical-Guidelines-2011.pdf" TargetMode="External"/><Relationship Id="rId22" Type="http://schemas.openxmlformats.org/officeDocument/2006/relationships/hyperlink" Target="https://www.dyslexic.com/fonts/" TargetMode="External"/><Relationship Id="rId27" Type="http://schemas.openxmlformats.org/officeDocument/2006/relationships/hyperlink" Target="http://librarycatalogue.uwtsd.ac.uk/primo_library/libweb/action/search.do?vl(freeText0)=Landerl%2c+Karin+&amp;vl(223105404UI0)=creator&amp;vl(373928024UI1)=all_items&amp;fn=search&amp;tab=tab1&amp;mode=Basic&amp;vid=44WHELF_UWTSD_VU1&amp;scp.scps=primo_central_multiple_fe&amp;ct=lateralLinking" TargetMode="External"/><Relationship Id="rId30" Type="http://schemas.openxmlformats.org/officeDocument/2006/relationships/hyperlink" Target="http://librarycatalogue.uwtsd.ac.uk/primo_library/libweb/action/search.do?vl(freeText0)=+Willburger%2c+Edith&amp;vl(223105404UI0)=creator&amp;vl(373928024UI1)=all_items&amp;fn=search&amp;tab=tab1&amp;mode=Basic&amp;vid=44WHELF_UWTSD_VU1&amp;scp.scps=primo_central_multiple_fe&amp;ct=lateralLinking" TargetMode="External"/><Relationship Id="rId35" Type="http://schemas.openxmlformats.org/officeDocument/2006/relationships/hyperlink" Target="https://www.nessy.com/uk/screening-for-dyslexia/" TargetMode="External"/><Relationship Id="rId43" Type="http://schemas.openxmlformats.org/officeDocument/2006/relationships/image" Target="media/image1.png"/><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10eb\Documents\uni\Uni%20Blwyddyn%202\Holiadur%20Dyslecsia%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10eb\Documents\uni\Uni%20Blwyddyn%202\Holiadur%20Dyslecsia%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d10eb\Documents\uni\Uni%20Blwyddyn%202\Holiadur%20Dyslecsia%20Data.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Sawl disgybl o dan ofal yr ymatebwyr sydd â dyslecsia</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F9-47F9-95B7-17E60ABCF57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F9-47F9-95B7-17E60ABCF578}"/>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20F9-47F9-95B7-17E60ABCF57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Sheet5!$A$1:$A$3</c:f>
              <c:strCache>
                <c:ptCount val="3"/>
                <c:pt idx="0">
                  <c:v>0 Disgybl</c:v>
                </c:pt>
                <c:pt idx="1">
                  <c:v>1 Disgybl</c:v>
                </c:pt>
                <c:pt idx="2">
                  <c:v>2 Disgybl</c:v>
                </c:pt>
              </c:strCache>
            </c:strRef>
          </c:cat>
          <c:val>
            <c:numRef>
              <c:f>Sheet5!$B$1:$B$3</c:f>
              <c:numCache>
                <c:formatCode>General</c:formatCode>
                <c:ptCount val="3"/>
                <c:pt idx="0">
                  <c:v>4</c:v>
                </c:pt>
                <c:pt idx="1">
                  <c:v>1</c:v>
                </c:pt>
                <c:pt idx="2">
                  <c:v>1</c:v>
                </c:pt>
              </c:numCache>
            </c:numRef>
          </c:val>
          <c:extLst>
            <c:ext xmlns:c16="http://schemas.microsoft.com/office/drawing/2014/chart" uri="{C3380CC4-5D6E-409C-BE32-E72D297353CC}">
              <c16:uniqueId val="{00000006-20F9-47F9-95B7-17E60ABCF578}"/>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787667725064496"/>
          <c:y val="0.20000785210559119"/>
          <c:w val="0.17338537035850621"/>
          <c:h val="0.23553295421405654"/>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500" baseline="0"/>
              <a:t>Sawl disgybl o dan ofal yr ymatebwyr maen nhw'n tybio sydd â dyslecsia ond heb gael diagnosis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1"/>
          <c:order val="0"/>
          <c:spPr>
            <a:solidFill>
              <a:schemeClr val="accent2"/>
            </a:solidFill>
            <a:ln>
              <a:noFill/>
            </a:ln>
            <a:effectLst/>
          </c:spPr>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C290-4817-9F07-B14D99CDC031}"/>
              </c:ext>
            </c:extLst>
          </c:dPt>
          <c:dPt>
            <c:idx val="1"/>
            <c:invertIfNegative val="0"/>
            <c:bubble3D val="0"/>
            <c:spPr>
              <a:solidFill>
                <a:srgbClr val="00B0F0"/>
              </a:solidFill>
              <a:ln>
                <a:noFill/>
              </a:ln>
              <a:effectLst/>
            </c:spPr>
            <c:extLst>
              <c:ext xmlns:c16="http://schemas.microsoft.com/office/drawing/2014/chart" uri="{C3380CC4-5D6E-409C-BE32-E72D297353CC}">
                <c16:uniqueId val="{00000003-C290-4817-9F07-B14D99CDC031}"/>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5-C290-4817-9F07-B14D99CDC031}"/>
              </c:ext>
            </c:extLst>
          </c:dPt>
          <c:dPt>
            <c:idx val="5"/>
            <c:invertIfNegative val="0"/>
            <c:bubble3D val="0"/>
            <c:spPr>
              <a:solidFill>
                <a:srgbClr val="FF0000"/>
              </a:solidFill>
              <a:ln>
                <a:noFill/>
              </a:ln>
              <a:effectLst/>
            </c:spPr>
            <c:extLst>
              <c:ext xmlns:c16="http://schemas.microsoft.com/office/drawing/2014/chart" uri="{C3380CC4-5D6E-409C-BE32-E72D297353CC}">
                <c16:uniqueId val="{00000007-C290-4817-9F07-B14D99CDC031}"/>
              </c:ext>
            </c:extLst>
          </c:dPt>
          <c:val>
            <c:numRef>
              <c:f>Sheet8!$B$1:$B$6</c:f>
              <c:numCache>
                <c:formatCode>General</c:formatCode>
                <c:ptCount val="6"/>
                <c:pt idx="0">
                  <c:v>3</c:v>
                </c:pt>
                <c:pt idx="1">
                  <c:v>1</c:v>
                </c:pt>
                <c:pt idx="2">
                  <c:v>1</c:v>
                </c:pt>
                <c:pt idx="3">
                  <c:v>0</c:v>
                </c:pt>
                <c:pt idx="4">
                  <c:v>0</c:v>
                </c:pt>
                <c:pt idx="5">
                  <c:v>1</c:v>
                </c:pt>
              </c:numCache>
            </c:numRef>
          </c:val>
          <c:extLst>
            <c:ext xmlns:c16="http://schemas.microsoft.com/office/drawing/2014/chart" uri="{C3380CC4-5D6E-409C-BE32-E72D297353CC}">
              <c16:uniqueId val="{00000008-C290-4817-9F07-B14D99CDC031}"/>
            </c:ext>
          </c:extLst>
        </c:ser>
        <c:dLbls>
          <c:showLegendKey val="0"/>
          <c:showVal val="0"/>
          <c:showCatName val="0"/>
          <c:showSerName val="0"/>
          <c:showPercent val="0"/>
          <c:showBubbleSize val="0"/>
        </c:dLbls>
        <c:gapWidth val="219"/>
        <c:overlap val="-27"/>
        <c:axId val="446556920"/>
        <c:axId val="446555608"/>
      </c:barChart>
      <c:catAx>
        <c:axId val="446556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Nifer</a:t>
                </a:r>
                <a:r>
                  <a:rPr lang="cy-GB" baseline="0"/>
                  <a:t> o ddisgyblion</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46555608"/>
        <c:crosses val="autoZero"/>
        <c:auto val="1"/>
        <c:lblAlgn val="ctr"/>
        <c:lblOffset val="100"/>
        <c:noMultiLvlLbl val="0"/>
      </c:catAx>
      <c:valAx>
        <c:axId val="446555608"/>
        <c:scaling>
          <c:orientation val="minMax"/>
          <c:max val="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Nifer</a:t>
                </a:r>
                <a:r>
                  <a:rPr lang="cy-GB" baseline="0"/>
                  <a:t> o ymatebwyr</a:t>
                </a:r>
                <a:endParaRPr lang="cy-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46556920"/>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Graff i ddangos os oes mwy o fechgyn na merched a thueddiadau Dyslecsig</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manualLayout>
          <c:layoutTarget val="inner"/>
          <c:xMode val="edge"/>
          <c:yMode val="edge"/>
          <c:x val="0.35678542844023914"/>
          <c:y val="0.39526627218934918"/>
          <c:w val="0.3409046198060206"/>
          <c:h val="0.60343778526697966"/>
        </c:manualLayout>
      </c:layout>
      <c:pieChart>
        <c:varyColors val="1"/>
        <c:ser>
          <c:idx val="0"/>
          <c:order val="0"/>
          <c:spPr>
            <a:solidFill>
              <a:schemeClr val="accent4"/>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EAA4-4994-AF22-56D00DD539D2}"/>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EAA4-4994-AF22-56D00DD539D2}"/>
              </c:ext>
            </c:extLst>
          </c:dPt>
          <c:dLbls>
            <c:dLbl>
              <c:idx val="0"/>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AA4-4994-AF22-56D00DD539D2}"/>
                </c:ext>
              </c:extLst>
            </c:dLbl>
            <c:dLbl>
              <c:idx val="1"/>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AA4-4994-AF22-56D00DD539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Sheet6!$A$1:$A$2</c:f>
              <c:strCache>
                <c:ptCount val="2"/>
                <c:pt idx="0">
                  <c:v>Oes</c:v>
                </c:pt>
                <c:pt idx="1">
                  <c:v>Nac Oes</c:v>
                </c:pt>
              </c:strCache>
            </c:strRef>
          </c:cat>
          <c:val>
            <c:numRef>
              <c:f>Sheet6!$B$1:$B$2</c:f>
              <c:numCache>
                <c:formatCode>General</c:formatCode>
                <c:ptCount val="2"/>
                <c:pt idx="0">
                  <c:v>3</c:v>
                </c:pt>
                <c:pt idx="1">
                  <c:v>3</c:v>
                </c:pt>
              </c:numCache>
            </c:numRef>
          </c:val>
          <c:extLst>
            <c:ext xmlns:c16="http://schemas.microsoft.com/office/drawing/2014/chart" uri="{C3380CC4-5D6E-409C-BE32-E72D297353CC}">
              <c16:uniqueId val="{00000004-EAA4-4994-AF22-56D00DD539D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79668919510061253"/>
          <c:y val="0.24594852726742492"/>
          <c:w val="0.12884383202099736"/>
          <c:h val="0.2170144356955380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Pa adnoddau/strategaethau sydd ar gael yn yr ysgolion</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dPt>
            <c:idx val="0"/>
            <c:bubble3D val="0"/>
            <c:spPr>
              <a:solidFill>
                <a:srgbClr val="FF33CC"/>
              </a:solidFill>
              <a:ln w="19050">
                <a:solidFill>
                  <a:schemeClr val="lt1"/>
                </a:solidFill>
              </a:ln>
              <a:effectLst/>
            </c:spPr>
            <c:extLst>
              <c:ext xmlns:c16="http://schemas.microsoft.com/office/drawing/2014/chart" uri="{C3380CC4-5D6E-409C-BE32-E72D297353CC}">
                <c16:uniqueId val="{00000001-1541-4FBA-9BC6-6DEBDB605C53}"/>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1541-4FBA-9BC6-6DEBDB605C53}"/>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1541-4FBA-9BC6-6DEBDB605C5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541-4FBA-9BC6-6DEBDB605C5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541-4FBA-9BC6-6DEBDB605C53}"/>
              </c:ext>
            </c:extLst>
          </c:dPt>
          <c:dPt>
            <c:idx val="5"/>
            <c:bubble3D val="0"/>
            <c:spPr>
              <a:solidFill>
                <a:schemeClr val="accent2"/>
              </a:solidFill>
              <a:ln w="19050">
                <a:solidFill>
                  <a:schemeClr val="lt1"/>
                </a:solidFill>
              </a:ln>
              <a:effectLst/>
            </c:spPr>
            <c:extLst>
              <c:ext xmlns:c16="http://schemas.microsoft.com/office/drawing/2014/chart" uri="{C3380CC4-5D6E-409C-BE32-E72D297353CC}">
                <c16:uniqueId val="{0000000B-1541-4FBA-9BC6-6DEBDB605C53}"/>
              </c:ext>
            </c:extLst>
          </c:dPt>
          <c:dPt>
            <c:idx val="6"/>
            <c:bubble3D val="0"/>
            <c:spPr>
              <a:solidFill>
                <a:schemeClr val="tx1">
                  <a:lumMod val="95000"/>
                  <a:lumOff val="5000"/>
                </a:schemeClr>
              </a:solidFill>
              <a:ln w="19050">
                <a:solidFill>
                  <a:schemeClr val="lt1"/>
                </a:solidFill>
              </a:ln>
              <a:effectLst/>
            </c:spPr>
            <c:extLst>
              <c:ext xmlns:c16="http://schemas.microsoft.com/office/drawing/2014/chart" uri="{C3380CC4-5D6E-409C-BE32-E72D297353CC}">
                <c16:uniqueId val="{0000000D-1541-4FBA-9BC6-6DEBDB605C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cy-GB"/>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Sheet3!$A$7:$A$13</c:f>
              <c:strCache>
                <c:ptCount val="7"/>
                <c:pt idx="0">
                  <c:v>Symleiddio cyfarwyddiadau</c:v>
                </c:pt>
                <c:pt idx="1">
                  <c:v>Defnydd o luniau i gyfoethogi</c:v>
                </c:pt>
                <c:pt idx="2">
                  <c:v>Gorchudd lliw papur</c:v>
                </c:pt>
                <c:pt idx="3">
                  <c:v>Newid ffont</c:v>
                </c:pt>
                <c:pt idx="4">
                  <c:v>Hambwrdd ar ongl</c:v>
                </c:pt>
                <c:pt idx="5">
                  <c:v>Rhaglenni TGCh</c:v>
                </c:pt>
                <c:pt idx="6">
                  <c:v>Other</c:v>
                </c:pt>
              </c:strCache>
            </c:strRef>
          </c:cat>
          <c:val>
            <c:numRef>
              <c:f>Sheet3!$B$7:$B$13</c:f>
              <c:numCache>
                <c:formatCode>General</c:formatCode>
                <c:ptCount val="7"/>
                <c:pt idx="0">
                  <c:v>3</c:v>
                </c:pt>
                <c:pt idx="1">
                  <c:v>4</c:v>
                </c:pt>
                <c:pt idx="2">
                  <c:v>4</c:v>
                </c:pt>
                <c:pt idx="3">
                  <c:v>1</c:v>
                </c:pt>
                <c:pt idx="4">
                  <c:v>1</c:v>
                </c:pt>
                <c:pt idx="5">
                  <c:v>3</c:v>
                </c:pt>
                <c:pt idx="6">
                  <c:v>1</c:v>
                </c:pt>
              </c:numCache>
            </c:numRef>
          </c:val>
          <c:extLst>
            <c:ext xmlns:c16="http://schemas.microsoft.com/office/drawing/2014/chart" uri="{C3380CC4-5D6E-409C-BE32-E72D297353CC}">
              <c16:uniqueId val="{0000000E-1541-4FBA-9BC6-6DEBDB605C53}"/>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70619954773818661"/>
          <c:y val="0.17466570313565666"/>
          <c:w val="0.28980683567696891"/>
          <c:h val="0.305557742782152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cy-GB" sz="1200" b="0" i="0" u="none" strike="noStrike" baseline="0">
                <a:effectLst/>
              </a:rPr>
              <a:t>Graff i ddangos pa ffont mae ysgolion yn debygol o ddefnyddio i gefnogi plant a dyslecsia? </a:t>
            </a:r>
            <a:endParaRPr lang="cy-GB" sz="1200" baseline="0"/>
          </a:p>
        </c:rich>
      </c:tx>
      <c:layout>
        <c:manualLayout>
          <c:xMode val="edge"/>
          <c:yMode val="edge"/>
          <c:x val="0.11134011373578302"/>
          <c:y val="1.3888888888888888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Pt>
            <c:idx val="4"/>
            <c:invertIfNegative val="0"/>
            <c:bubble3D val="0"/>
            <c:spPr>
              <a:solidFill>
                <a:schemeClr val="accent6"/>
              </a:solidFill>
              <a:ln>
                <a:noFill/>
              </a:ln>
              <a:effectLst/>
            </c:spPr>
            <c:extLst>
              <c:ext xmlns:c16="http://schemas.microsoft.com/office/drawing/2014/chart" uri="{C3380CC4-5D6E-409C-BE32-E72D297353CC}">
                <c16:uniqueId val="{00000001-8E5B-46BE-AFEC-18674CC22DC4}"/>
              </c:ext>
            </c:extLst>
          </c:dPt>
          <c:cat>
            <c:strRef>
              <c:f>Sheet4!$A$1:$A$6</c:f>
              <c:strCache>
                <c:ptCount val="6"/>
                <c:pt idx="0">
                  <c:v>Open dyslexic</c:v>
                </c:pt>
                <c:pt idx="1">
                  <c:v>Verdana</c:v>
                </c:pt>
                <c:pt idx="2">
                  <c:v>Arial</c:v>
                </c:pt>
                <c:pt idx="3">
                  <c:v>Clear Type</c:v>
                </c:pt>
                <c:pt idx="4">
                  <c:v>MS Comic Sans</c:v>
                </c:pt>
                <c:pt idx="5">
                  <c:v>Other</c:v>
                </c:pt>
              </c:strCache>
            </c:strRef>
          </c:cat>
          <c:val>
            <c:numRef>
              <c:f>Sheet4!$B$1:$B$6</c:f>
              <c:numCache>
                <c:formatCode>General</c:formatCode>
                <c:ptCount val="6"/>
                <c:pt idx="0">
                  <c:v>0</c:v>
                </c:pt>
                <c:pt idx="1">
                  <c:v>0</c:v>
                </c:pt>
                <c:pt idx="2">
                  <c:v>2</c:v>
                </c:pt>
                <c:pt idx="3">
                  <c:v>0</c:v>
                </c:pt>
                <c:pt idx="4">
                  <c:v>4</c:v>
                </c:pt>
                <c:pt idx="5">
                  <c:v>0</c:v>
                </c:pt>
              </c:numCache>
            </c:numRef>
          </c:val>
          <c:extLst>
            <c:ext xmlns:c16="http://schemas.microsoft.com/office/drawing/2014/chart" uri="{C3380CC4-5D6E-409C-BE32-E72D297353CC}">
              <c16:uniqueId val="{00000002-8E5B-46BE-AFEC-18674CC22DC4}"/>
            </c:ext>
          </c:extLst>
        </c:ser>
        <c:dLbls>
          <c:showLegendKey val="0"/>
          <c:showVal val="0"/>
          <c:showCatName val="0"/>
          <c:showSerName val="0"/>
          <c:showPercent val="0"/>
          <c:showBubbleSize val="0"/>
        </c:dLbls>
        <c:gapWidth val="219"/>
        <c:overlap val="-27"/>
        <c:axId val="435241648"/>
        <c:axId val="435239680"/>
      </c:barChart>
      <c:catAx>
        <c:axId val="435241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Ffont</a:t>
                </a:r>
                <a:r>
                  <a:rPr lang="cy-GB" baseline="0"/>
                  <a:t> gwahanol</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35239680"/>
        <c:crosses val="autoZero"/>
        <c:auto val="1"/>
        <c:lblAlgn val="ctr"/>
        <c:lblOffset val="100"/>
        <c:noMultiLvlLbl val="0"/>
      </c:catAx>
      <c:valAx>
        <c:axId val="435239680"/>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baseline="0"/>
                  <a:t>Nifer o ysgolion </a:t>
                </a:r>
                <a:endParaRPr lang="cy-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35241648"/>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Graff i ddangos pwy sy'n cytuno gyda gosodiad Llywodraeth Cymru </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A011-4EFB-B1CB-FA17C1C163AC}"/>
              </c:ext>
            </c:extLst>
          </c:dPt>
          <c:dPt>
            <c:idx val="2"/>
            <c:invertIfNegative val="0"/>
            <c:bubble3D val="0"/>
            <c:spPr>
              <a:solidFill>
                <a:srgbClr val="FFFF00"/>
              </a:solidFill>
              <a:ln>
                <a:noFill/>
              </a:ln>
              <a:effectLst/>
            </c:spPr>
            <c:extLst>
              <c:ext xmlns:c16="http://schemas.microsoft.com/office/drawing/2014/chart" uri="{C3380CC4-5D6E-409C-BE32-E72D297353CC}">
                <c16:uniqueId val="{00000003-A011-4EFB-B1CB-FA17C1C163AC}"/>
              </c:ext>
            </c:extLst>
          </c:dPt>
          <c:cat>
            <c:strRef>
              <c:f>Sheet10!$A$1:$A$5</c:f>
              <c:strCache>
                <c:ptCount val="5"/>
                <c:pt idx="0">
                  <c:v>Cytuno'n gryf</c:v>
                </c:pt>
                <c:pt idx="1">
                  <c:v>Cytuno</c:v>
                </c:pt>
                <c:pt idx="2">
                  <c:v>Niwtral</c:v>
                </c:pt>
                <c:pt idx="3">
                  <c:v>Anghytuno</c:v>
                </c:pt>
                <c:pt idx="4">
                  <c:v>Anghytuno'n gryf</c:v>
                </c:pt>
              </c:strCache>
            </c:strRef>
          </c:cat>
          <c:val>
            <c:numRef>
              <c:f>Sheet10!$B$1:$B$5</c:f>
              <c:numCache>
                <c:formatCode>General</c:formatCode>
                <c:ptCount val="5"/>
                <c:pt idx="0">
                  <c:v>4</c:v>
                </c:pt>
                <c:pt idx="1">
                  <c:v>1</c:v>
                </c:pt>
                <c:pt idx="2">
                  <c:v>1</c:v>
                </c:pt>
                <c:pt idx="3">
                  <c:v>0</c:v>
                </c:pt>
                <c:pt idx="4">
                  <c:v>0</c:v>
                </c:pt>
              </c:numCache>
            </c:numRef>
          </c:val>
          <c:extLst>
            <c:ext xmlns:c16="http://schemas.microsoft.com/office/drawing/2014/chart" uri="{C3380CC4-5D6E-409C-BE32-E72D297353CC}">
              <c16:uniqueId val="{00000004-A011-4EFB-B1CB-FA17C1C163AC}"/>
            </c:ext>
          </c:extLst>
        </c:ser>
        <c:dLbls>
          <c:showLegendKey val="0"/>
          <c:showVal val="0"/>
          <c:showCatName val="0"/>
          <c:showSerName val="0"/>
          <c:showPercent val="0"/>
          <c:showBubbleSize val="0"/>
        </c:dLbls>
        <c:gapWidth val="219"/>
        <c:overlap val="-27"/>
        <c:axId val="511705896"/>
        <c:axId val="511706552"/>
      </c:barChart>
      <c:catAx>
        <c:axId val="511705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Dewisiadau</a:t>
                </a:r>
                <a:r>
                  <a:rPr lang="cy-GB" baseline="0"/>
                  <a:t> </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511706552"/>
        <c:crosses val="autoZero"/>
        <c:auto val="1"/>
        <c:lblAlgn val="ctr"/>
        <c:lblOffset val="100"/>
        <c:noMultiLvlLbl val="0"/>
      </c:catAx>
      <c:valAx>
        <c:axId val="511706552"/>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Nifer</a:t>
                </a:r>
                <a:r>
                  <a:rPr lang="cy-GB" baseline="0"/>
                  <a:t> o ymatebwyr</a:t>
                </a:r>
                <a:endParaRPr lang="cy-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511705896"/>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Graff i ddangos pa oed ydy'r ysgolion yn sgrinio plant am ddyslecsia</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33CC"/>
              </a:solidFill>
              <a:ln>
                <a:noFill/>
              </a:ln>
              <a:effectLst/>
            </c:spPr>
            <c:extLst>
              <c:ext xmlns:c16="http://schemas.microsoft.com/office/drawing/2014/chart" uri="{C3380CC4-5D6E-409C-BE32-E72D297353CC}">
                <c16:uniqueId val="{00000001-FDBF-415D-AB00-1AB1A65E8636}"/>
              </c:ext>
            </c:extLst>
          </c:dPt>
          <c:dPt>
            <c:idx val="1"/>
            <c:invertIfNegative val="0"/>
            <c:bubble3D val="0"/>
            <c:spPr>
              <a:solidFill>
                <a:srgbClr val="00FFFF"/>
              </a:solidFill>
              <a:ln>
                <a:noFill/>
              </a:ln>
              <a:effectLst/>
            </c:spPr>
            <c:extLst>
              <c:ext xmlns:c16="http://schemas.microsoft.com/office/drawing/2014/chart" uri="{C3380CC4-5D6E-409C-BE32-E72D297353CC}">
                <c16:uniqueId val="{00000003-FDBF-415D-AB00-1AB1A65E8636}"/>
              </c:ext>
            </c:extLst>
          </c:dPt>
          <c:cat>
            <c:strRef>
              <c:f>Sheet7!$A$1:$A$3</c:f>
              <c:strCache>
                <c:ptCount val="3"/>
                <c:pt idx="0">
                  <c:v>5 - 7 oed</c:v>
                </c:pt>
                <c:pt idx="1">
                  <c:v>8 - 10 oed</c:v>
                </c:pt>
                <c:pt idx="2">
                  <c:v>11+ oed</c:v>
                </c:pt>
              </c:strCache>
            </c:strRef>
          </c:cat>
          <c:val>
            <c:numRef>
              <c:f>Sheet7!$B$1:$B$3</c:f>
              <c:numCache>
                <c:formatCode>General</c:formatCode>
                <c:ptCount val="3"/>
                <c:pt idx="0">
                  <c:v>3</c:v>
                </c:pt>
                <c:pt idx="1">
                  <c:v>3</c:v>
                </c:pt>
                <c:pt idx="2">
                  <c:v>0</c:v>
                </c:pt>
              </c:numCache>
            </c:numRef>
          </c:val>
          <c:extLst>
            <c:ext xmlns:c16="http://schemas.microsoft.com/office/drawing/2014/chart" uri="{C3380CC4-5D6E-409C-BE32-E72D297353CC}">
              <c16:uniqueId val="{00000004-FDBF-415D-AB00-1AB1A65E8636}"/>
            </c:ext>
          </c:extLst>
        </c:ser>
        <c:dLbls>
          <c:showLegendKey val="0"/>
          <c:showVal val="0"/>
          <c:showCatName val="0"/>
          <c:showSerName val="0"/>
          <c:showPercent val="0"/>
          <c:showBubbleSize val="0"/>
        </c:dLbls>
        <c:gapWidth val="219"/>
        <c:overlap val="-27"/>
        <c:axId val="508792000"/>
        <c:axId val="508794296"/>
      </c:barChart>
      <c:catAx>
        <c:axId val="5087920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Oed</a:t>
                </a:r>
                <a:r>
                  <a:rPr lang="cy-GB" baseline="0"/>
                  <a:t> sgrinio plant</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508794296"/>
        <c:crosses val="autoZero"/>
        <c:auto val="1"/>
        <c:lblAlgn val="ctr"/>
        <c:lblOffset val="100"/>
        <c:noMultiLvlLbl val="0"/>
      </c:catAx>
      <c:valAx>
        <c:axId val="508794296"/>
        <c:scaling>
          <c:orientation val="minMax"/>
          <c:max val="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baseline="0"/>
                  <a:t>Nifer o ysgolion</a:t>
                </a:r>
                <a:endParaRPr lang="cy-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508792000"/>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Graff i ddangos pwy ddarparodd yr Hyfforddiant derbyniwyd yr ymatebwyr </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00FFFF"/>
              </a:solidFill>
              <a:ln>
                <a:noFill/>
              </a:ln>
              <a:effectLst/>
            </c:spPr>
            <c:extLst>
              <c:ext xmlns:c16="http://schemas.microsoft.com/office/drawing/2014/chart" uri="{C3380CC4-5D6E-409C-BE32-E72D297353CC}">
                <c16:uniqueId val="{00000001-15ED-4990-B530-4F0EE1E02932}"/>
              </c:ext>
            </c:extLst>
          </c:dPt>
          <c:dPt>
            <c:idx val="1"/>
            <c:invertIfNegative val="0"/>
            <c:bubble3D val="0"/>
            <c:spPr>
              <a:solidFill>
                <a:srgbClr val="FFFF00"/>
              </a:solidFill>
              <a:ln>
                <a:noFill/>
              </a:ln>
              <a:effectLst/>
            </c:spPr>
            <c:extLst>
              <c:ext xmlns:c16="http://schemas.microsoft.com/office/drawing/2014/chart" uri="{C3380CC4-5D6E-409C-BE32-E72D297353CC}">
                <c16:uniqueId val="{00000003-15ED-4990-B530-4F0EE1E02932}"/>
              </c:ext>
            </c:extLst>
          </c:dPt>
          <c:dPt>
            <c:idx val="3"/>
            <c:invertIfNegative val="0"/>
            <c:bubble3D val="0"/>
            <c:spPr>
              <a:solidFill>
                <a:srgbClr val="FF33CC"/>
              </a:solidFill>
              <a:ln>
                <a:noFill/>
              </a:ln>
              <a:effectLst/>
            </c:spPr>
            <c:extLst>
              <c:ext xmlns:c16="http://schemas.microsoft.com/office/drawing/2014/chart" uri="{C3380CC4-5D6E-409C-BE32-E72D297353CC}">
                <c16:uniqueId val="{00000005-15ED-4990-B530-4F0EE1E02932}"/>
              </c:ext>
            </c:extLst>
          </c:dPt>
          <c:cat>
            <c:strRef>
              <c:f>Sheet9!$A$1:$A$5</c:f>
              <c:strCache>
                <c:ptCount val="5"/>
                <c:pt idx="0">
                  <c:v>Hyfforddiant mewn swydd</c:v>
                </c:pt>
                <c:pt idx="1">
                  <c:v>Hyfforddiant Sirol</c:v>
                </c:pt>
                <c:pt idx="2">
                  <c:v>Hyfforddiant Consortia</c:v>
                </c:pt>
                <c:pt idx="3">
                  <c:v>Dim</c:v>
                </c:pt>
                <c:pt idx="4">
                  <c:v>Other</c:v>
                </c:pt>
              </c:strCache>
            </c:strRef>
          </c:cat>
          <c:val>
            <c:numRef>
              <c:f>Sheet9!$B$1:$B$5</c:f>
              <c:numCache>
                <c:formatCode>General</c:formatCode>
                <c:ptCount val="5"/>
                <c:pt idx="0">
                  <c:v>1</c:v>
                </c:pt>
                <c:pt idx="1">
                  <c:v>4</c:v>
                </c:pt>
                <c:pt idx="2">
                  <c:v>0</c:v>
                </c:pt>
                <c:pt idx="3">
                  <c:v>1</c:v>
                </c:pt>
                <c:pt idx="4">
                  <c:v>0</c:v>
                </c:pt>
              </c:numCache>
            </c:numRef>
          </c:val>
          <c:extLst>
            <c:ext xmlns:c16="http://schemas.microsoft.com/office/drawing/2014/chart" uri="{C3380CC4-5D6E-409C-BE32-E72D297353CC}">
              <c16:uniqueId val="{00000006-15ED-4990-B530-4F0EE1E02932}"/>
            </c:ext>
          </c:extLst>
        </c:ser>
        <c:dLbls>
          <c:showLegendKey val="0"/>
          <c:showVal val="0"/>
          <c:showCatName val="0"/>
          <c:showSerName val="0"/>
          <c:showPercent val="0"/>
          <c:showBubbleSize val="0"/>
        </c:dLbls>
        <c:gapWidth val="219"/>
        <c:overlap val="-27"/>
        <c:axId val="446554624"/>
        <c:axId val="446557248"/>
      </c:barChart>
      <c:catAx>
        <c:axId val="446554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baseline="0"/>
                  <a:t>Pwy ddarparodd y hyfforddiant</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46557248"/>
        <c:crosses val="autoZero"/>
        <c:auto val="1"/>
        <c:lblAlgn val="ctr"/>
        <c:lblOffset val="100"/>
        <c:noMultiLvlLbl val="0"/>
      </c:catAx>
      <c:valAx>
        <c:axId val="446557248"/>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Nifer o ymatebwyr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46554624"/>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144B1-100B-4F02-A12F-E318F12F7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5467</Words>
  <Characters>31166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2</cp:revision>
  <dcterms:created xsi:type="dcterms:W3CDTF">2019-04-29T19:06:00Z</dcterms:created>
  <dcterms:modified xsi:type="dcterms:W3CDTF">2019-04-29T19:06:00Z</dcterms:modified>
</cp:coreProperties>
</file>