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F48F3" w14:textId="58C3C842" w:rsidR="00F012E2" w:rsidRDefault="0007322D" w:rsidP="0007322D">
      <w:pPr>
        <w:jc w:val="center"/>
      </w:pPr>
      <w:r w:rsidRPr="0007322D">
        <w:rPr>
          <w:noProof/>
        </w:rPr>
        <w:drawing>
          <wp:inline distT="0" distB="0" distL="0" distR="0" wp14:anchorId="69E6764C" wp14:editId="49553825">
            <wp:extent cx="2895600" cy="960120"/>
            <wp:effectExtent l="0" t="0" r="0" b="0"/>
            <wp:docPr id="2" name="Picture 1" descr="Text&#10;&#10;Description automatically generated">
              <a:extLst xmlns:a="http://schemas.openxmlformats.org/drawingml/2006/main">
                <a:ext uri="{FF2B5EF4-FFF2-40B4-BE49-F238E27FC236}">
                  <a16:creationId xmlns:a16="http://schemas.microsoft.com/office/drawing/2014/main" id="{6A9FF9D4-7317-052D-98E1-A7CEE83807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a:extLst>
                        <a:ext uri="{FF2B5EF4-FFF2-40B4-BE49-F238E27FC236}">
                          <a16:creationId xmlns:a16="http://schemas.microsoft.com/office/drawing/2014/main" id="{6A9FF9D4-7317-052D-98E1-A7CEE8380745}"/>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895600" cy="960120"/>
                    </a:xfrm>
                    <a:prstGeom prst="rect">
                      <a:avLst/>
                    </a:prstGeom>
                  </pic:spPr>
                </pic:pic>
              </a:graphicData>
            </a:graphic>
          </wp:inline>
        </w:drawing>
      </w:r>
    </w:p>
    <w:p w14:paraId="78B44A14" w14:textId="77777777" w:rsidR="00CD77F3" w:rsidRDefault="00CD77F3" w:rsidP="002D48ED">
      <w:pPr>
        <w:jc w:val="center"/>
        <w:rPr>
          <w:b/>
          <w:bCs/>
        </w:rPr>
      </w:pPr>
    </w:p>
    <w:p w14:paraId="5965820A" w14:textId="77777777" w:rsidR="00B52BFC" w:rsidRDefault="00B52BFC" w:rsidP="002D48ED">
      <w:pPr>
        <w:jc w:val="center"/>
        <w:rPr>
          <w:rFonts w:ascii="Arial" w:hAnsi="Arial" w:cs="Arial"/>
          <w:b/>
          <w:bCs/>
          <w:sz w:val="32"/>
          <w:szCs w:val="32"/>
        </w:rPr>
      </w:pPr>
    </w:p>
    <w:p w14:paraId="307797C9" w14:textId="77777777" w:rsidR="00B52BFC" w:rsidRDefault="00B52BFC" w:rsidP="002D48ED">
      <w:pPr>
        <w:jc w:val="center"/>
        <w:rPr>
          <w:rFonts w:ascii="Arial" w:hAnsi="Arial" w:cs="Arial"/>
          <w:b/>
          <w:bCs/>
          <w:sz w:val="32"/>
          <w:szCs w:val="32"/>
        </w:rPr>
      </w:pPr>
    </w:p>
    <w:p w14:paraId="6ECA0605" w14:textId="263A951F" w:rsidR="002D48ED" w:rsidRPr="00B52BFC" w:rsidRDefault="002D48ED" w:rsidP="002D48ED">
      <w:pPr>
        <w:jc w:val="center"/>
        <w:rPr>
          <w:rFonts w:ascii="Arial" w:hAnsi="Arial" w:cs="Arial"/>
          <w:sz w:val="32"/>
          <w:szCs w:val="32"/>
        </w:rPr>
      </w:pPr>
      <w:r w:rsidRPr="00B52BFC">
        <w:rPr>
          <w:rFonts w:ascii="Arial" w:hAnsi="Arial" w:cs="Arial"/>
          <w:b/>
          <w:bCs/>
          <w:sz w:val="32"/>
          <w:szCs w:val="32"/>
        </w:rPr>
        <w:t xml:space="preserve">BA (Hons) </w:t>
      </w:r>
    </w:p>
    <w:p w14:paraId="5755EBFF" w14:textId="77777777" w:rsidR="002D48ED" w:rsidRPr="00B52BFC" w:rsidRDefault="002D48ED" w:rsidP="002D48ED">
      <w:pPr>
        <w:jc w:val="center"/>
        <w:rPr>
          <w:rFonts w:ascii="Arial" w:hAnsi="Arial" w:cs="Arial"/>
          <w:sz w:val="32"/>
          <w:szCs w:val="32"/>
        </w:rPr>
      </w:pPr>
      <w:r w:rsidRPr="00B52BFC">
        <w:rPr>
          <w:rFonts w:ascii="Arial" w:hAnsi="Arial" w:cs="Arial"/>
          <w:b/>
          <w:bCs/>
          <w:sz w:val="32"/>
          <w:szCs w:val="32"/>
        </w:rPr>
        <w:t xml:space="preserve">Leadership and Management </w:t>
      </w:r>
    </w:p>
    <w:p w14:paraId="164B6AFC" w14:textId="77777777" w:rsidR="002D48ED" w:rsidRPr="00B52BFC" w:rsidRDefault="002D48ED" w:rsidP="002D48ED">
      <w:pPr>
        <w:jc w:val="center"/>
        <w:rPr>
          <w:rFonts w:ascii="Arial" w:hAnsi="Arial" w:cs="Arial"/>
          <w:sz w:val="32"/>
          <w:szCs w:val="32"/>
        </w:rPr>
      </w:pPr>
      <w:r w:rsidRPr="00B52BFC">
        <w:rPr>
          <w:rFonts w:ascii="Arial" w:hAnsi="Arial" w:cs="Arial"/>
          <w:b/>
          <w:bCs/>
          <w:sz w:val="32"/>
          <w:szCs w:val="32"/>
        </w:rPr>
        <w:t>Skills for the Workplace</w:t>
      </w:r>
    </w:p>
    <w:p w14:paraId="59D2896C" w14:textId="77777777" w:rsidR="00B52BFC" w:rsidRDefault="00B52BFC" w:rsidP="002D48ED">
      <w:pPr>
        <w:jc w:val="center"/>
        <w:rPr>
          <w:rFonts w:ascii="Arial" w:hAnsi="Arial" w:cs="Arial"/>
          <w:b/>
          <w:bCs/>
        </w:rPr>
      </w:pPr>
    </w:p>
    <w:p w14:paraId="6653F4C0" w14:textId="7706C578" w:rsidR="002D48ED" w:rsidRPr="00B52BFC" w:rsidRDefault="002D48ED" w:rsidP="002D48ED">
      <w:pPr>
        <w:jc w:val="center"/>
        <w:rPr>
          <w:rFonts w:ascii="Arial" w:hAnsi="Arial" w:cs="Arial"/>
        </w:rPr>
      </w:pPr>
      <w:r w:rsidRPr="00B52BFC">
        <w:rPr>
          <w:rFonts w:ascii="Arial" w:hAnsi="Arial" w:cs="Arial"/>
          <w:b/>
          <w:bCs/>
        </w:rPr>
        <w:t> </w:t>
      </w:r>
    </w:p>
    <w:p w14:paraId="3DE15439" w14:textId="77777777" w:rsidR="002D48ED" w:rsidRPr="00B52BFC" w:rsidRDefault="002D48ED" w:rsidP="002D48ED">
      <w:pPr>
        <w:jc w:val="center"/>
        <w:rPr>
          <w:rFonts w:ascii="Arial" w:hAnsi="Arial" w:cs="Arial"/>
          <w:sz w:val="36"/>
          <w:szCs w:val="36"/>
        </w:rPr>
      </w:pPr>
      <w:r w:rsidRPr="00B52BFC">
        <w:rPr>
          <w:rFonts w:ascii="Arial" w:hAnsi="Arial" w:cs="Arial"/>
          <w:b/>
          <w:bCs/>
          <w:sz w:val="36"/>
          <w:szCs w:val="36"/>
        </w:rPr>
        <w:t>Developing Emotional Intelligence Skills</w:t>
      </w:r>
    </w:p>
    <w:p w14:paraId="0868ECD2" w14:textId="77777777" w:rsidR="002D48ED" w:rsidRPr="00B52BFC" w:rsidRDefault="002D48ED" w:rsidP="002D48ED">
      <w:pPr>
        <w:jc w:val="center"/>
        <w:rPr>
          <w:rFonts w:ascii="Arial" w:hAnsi="Arial" w:cs="Arial"/>
          <w:sz w:val="28"/>
          <w:szCs w:val="28"/>
        </w:rPr>
      </w:pPr>
      <w:r w:rsidRPr="00B52BFC">
        <w:rPr>
          <w:rFonts w:ascii="Arial" w:hAnsi="Arial" w:cs="Arial"/>
          <w:sz w:val="28"/>
          <w:szCs w:val="28"/>
        </w:rPr>
        <w:t>LCLM5006</w:t>
      </w:r>
    </w:p>
    <w:p w14:paraId="73F0D7B4" w14:textId="77777777" w:rsidR="00B52BFC" w:rsidRDefault="00B52BFC" w:rsidP="002D48ED">
      <w:pPr>
        <w:jc w:val="center"/>
        <w:rPr>
          <w:rFonts w:ascii="Arial" w:hAnsi="Arial" w:cs="Arial"/>
          <w:b/>
          <w:bCs/>
          <w:sz w:val="44"/>
          <w:szCs w:val="44"/>
        </w:rPr>
      </w:pPr>
    </w:p>
    <w:p w14:paraId="035A39B4" w14:textId="7CEEE5BF" w:rsidR="00AE5F84" w:rsidRPr="00B52BFC" w:rsidRDefault="00AE5F84" w:rsidP="002D48ED">
      <w:pPr>
        <w:jc w:val="center"/>
        <w:rPr>
          <w:rFonts w:ascii="Arial" w:hAnsi="Arial" w:cs="Arial"/>
          <w:sz w:val="44"/>
          <w:szCs w:val="44"/>
        </w:rPr>
      </w:pPr>
      <w:r w:rsidRPr="00B52BFC">
        <w:rPr>
          <w:rFonts w:ascii="Arial" w:hAnsi="Arial" w:cs="Arial"/>
          <w:b/>
          <w:bCs/>
          <w:sz w:val="44"/>
          <w:szCs w:val="44"/>
        </w:rPr>
        <w:t xml:space="preserve">Individual </w:t>
      </w:r>
      <w:r w:rsidR="006D1BC0" w:rsidRPr="00B52BFC">
        <w:rPr>
          <w:rFonts w:ascii="Arial" w:hAnsi="Arial" w:cs="Arial"/>
          <w:b/>
          <w:bCs/>
          <w:sz w:val="44"/>
          <w:szCs w:val="44"/>
        </w:rPr>
        <w:t>written r</w:t>
      </w:r>
      <w:r w:rsidRPr="00B52BFC">
        <w:rPr>
          <w:rFonts w:ascii="Arial" w:hAnsi="Arial" w:cs="Arial"/>
          <w:b/>
          <w:bCs/>
          <w:sz w:val="44"/>
          <w:szCs w:val="44"/>
        </w:rPr>
        <w:t>eport</w:t>
      </w:r>
    </w:p>
    <w:p w14:paraId="3C51ED29" w14:textId="77777777" w:rsidR="002D48ED" w:rsidRPr="00B52BFC" w:rsidRDefault="002D48ED" w:rsidP="002D48ED">
      <w:pPr>
        <w:jc w:val="center"/>
        <w:rPr>
          <w:rFonts w:ascii="Arial" w:hAnsi="Arial" w:cs="Arial"/>
        </w:rPr>
      </w:pPr>
      <w:r w:rsidRPr="00B52BFC">
        <w:rPr>
          <w:rFonts w:ascii="Arial" w:hAnsi="Arial" w:cs="Arial"/>
        </w:rPr>
        <w:t> </w:t>
      </w:r>
    </w:p>
    <w:p w14:paraId="29881E06" w14:textId="77777777" w:rsidR="00B52BFC" w:rsidRDefault="00B52BFC" w:rsidP="00B52BFC">
      <w:pPr>
        <w:rPr>
          <w:rFonts w:ascii="Arial" w:hAnsi="Arial" w:cs="Arial"/>
          <w:sz w:val="28"/>
          <w:szCs w:val="28"/>
        </w:rPr>
      </w:pPr>
    </w:p>
    <w:p w14:paraId="734D399C" w14:textId="77777777" w:rsidR="00B52BFC" w:rsidRDefault="00B52BFC" w:rsidP="00B52BFC">
      <w:pPr>
        <w:rPr>
          <w:rFonts w:ascii="Arial" w:hAnsi="Arial" w:cs="Arial"/>
          <w:sz w:val="28"/>
          <w:szCs w:val="28"/>
        </w:rPr>
      </w:pPr>
    </w:p>
    <w:p w14:paraId="6D9018D0" w14:textId="77777777" w:rsidR="00B52BFC" w:rsidRDefault="00B52BFC" w:rsidP="00B52BFC">
      <w:pPr>
        <w:rPr>
          <w:rFonts w:ascii="Arial" w:hAnsi="Arial" w:cs="Arial"/>
          <w:sz w:val="28"/>
          <w:szCs w:val="28"/>
        </w:rPr>
      </w:pPr>
    </w:p>
    <w:p w14:paraId="54C3D25E" w14:textId="77777777" w:rsidR="00B52BFC" w:rsidRDefault="00B52BFC" w:rsidP="00B52BFC">
      <w:pPr>
        <w:rPr>
          <w:rFonts w:ascii="Arial" w:hAnsi="Arial" w:cs="Arial"/>
          <w:sz w:val="28"/>
          <w:szCs w:val="28"/>
        </w:rPr>
      </w:pPr>
    </w:p>
    <w:p w14:paraId="6D4901E4" w14:textId="1BD70086" w:rsidR="002D48ED" w:rsidRPr="00B52BFC" w:rsidRDefault="002D48ED" w:rsidP="00B52BFC">
      <w:pPr>
        <w:rPr>
          <w:rFonts w:ascii="Arial" w:hAnsi="Arial" w:cs="Arial"/>
          <w:sz w:val="28"/>
          <w:szCs w:val="28"/>
        </w:rPr>
      </w:pPr>
      <w:r w:rsidRPr="00B52BFC">
        <w:rPr>
          <w:rFonts w:ascii="Arial" w:hAnsi="Arial" w:cs="Arial"/>
          <w:sz w:val="28"/>
          <w:szCs w:val="28"/>
        </w:rPr>
        <w:t>Lecture</w:t>
      </w:r>
      <w:r w:rsidR="00AE5F84" w:rsidRPr="00B52BFC">
        <w:rPr>
          <w:rFonts w:ascii="Arial" w:hAnsi="Arial" w:cs="Arial"/>
          <w:sz w:val="28"/>
          <w:szCs w:val="28"/>
        </w:rPr>
        <w:t>r</w:t>
      </w:r>
      <w:r w:rsidRPr="00B52BFC">
        <w:rPr>
          <w:rFonts w:ascii="Arial" w:hAnsi="Arial" w:cs="Arial"/>
          <w:sz w:val="28"/>
          <w:szCs w:val="28"/>
        </w:rPr>
        <w:t xml:space="preserve">: Dr </w:t>
      </w:r>
      <w:r w:rsidR="00EF46D6" w:rsidRPr="00B52BFC">
        <w:rPr>
          <w:rFonts w:ascii="Arial" w:hAnsi="Arial" w:cs="Arial"/>
          <w:sz w:val="28"/>
          <w:szCs w:val="28"/>
        </w:rPr>
        <w:t>Kazeem</w:t>
      </w:r>
      <w:r w:rsidRPr="00B52BFC">
        <w:rPr>
          <w:rFonts w:ascii="Arial" w:hAnsi="Arial" w:cs="Arial"/>
          <w:sz w:val="28"/>
          <w:szCs w:val="28"/>
        </w:rPr>
        <w:t xml:space="preserve"> Oseni </w:t>
      </w:r>
    </w:p>
    <w:p w14:paraId="24DA7108" w14:textId="77777777" w:rsidR="002D48ED" w:rsidRPr="00B52BFC" w:rsidRDefault="002D48ED" w:rsidP="00B52BFC">
      <w:pPr>
        <w:rPr>
          <w:rFonts w:ascii="Arial" w:hAnsi="Arial" w:cs="Arial"/>
          <w:sz w:val="28"/>
          <w:szCs w:val="28"/>
        </w:rPr>
      </w:pPr>
      <w:r w:rsidRPr="00B52BFC">
        <w:rPr>
          <w:rFonts w:ascii="Arial" w:hAnsi="Arial" w:cs="Arial"/>
          <w:sz w:val="28"/>
          <w:szCs w:val="28"/>
        </w:rPr>
        <w:t>Name: Liudmyla Yarmuratii</w:t>
      </w:r>
    </w:p>
    <w:p w14:paraId="6B2EF447" w14:textId="77777777" w:rsidR="002D48ED" w:rsidRPr="00B52BFC" w:rsidRDefault="002D48ED" w:rsidP="00B52BFC">
      <w:pPr>
        <w:rPr>
          <w:rFonts w:ascii="Arial" w:hAnsi="Arial" w:cs="Arial"/>
          <w:sz w:val="28"/>
          <w:szCs w:val="28"/>
        </w:rPr>
      </w:pPr>
      <w:r w:rsidRPr="00B52BFC">
        <w:rPr>
          <w:rFonts w:ascii="Arial" w:hAnsi="Arial" w:cs="Arial"/>
          <w:sz w:val="28"/>
          <w:szCs w:val="28"/>
        </w:rPr>
        <w:t xml:space="preserve">Student ID: 2412644 </w:t>
      </w:r>
    </w:p>
    <w:p w14:paraId="035E46BA" w14:textId="5B688EEE" w:rsidR="002D48ED" w:rsidRPr="00B52BFC" w:rsidRDefault="002D48ED" w:rsidP="00B52BFC">
      <w:pPr>
        <w:rPr>
          <w:rFonts w:ascii="Arial" w:hAnsi="Arial" w:cs="Arial"/>
          <w:sz w:val="28"/>
          <w:szCs w:val="28"/>
        </w:rPr>
      </w:pPr>
      <w:r w:rsidRPr="00B52BFC">
        <w:rPr>
          <w:rFonts w:ascii="Arial" w:hAnsi="Arial" w:cs="Arial"/>
          <w:sz w:val="28"/>
          <w:szCs w:val="28"/>
        </w:rPr>
        <w:t>Submission Date: 21 August 2026</w:t>
      </w:r>
    </w:p>
    <w:p w14:paraId="4D1D7CB8" w14:textId="77777777" w:rsidR="00B52BFC" w:rsidRDefault="00B52BFC" w:rsidP="00B52BFC">
      <w:pPr>
        <w:spacing w:line="360" w:lineRule="auto"/>
        <w:rPr>
          <w:rFonts w:ascii="Arial" w:hAnsi="Arial" w:cs="Arial"/>
          <w:sz w:val="28"/>
          <w:szCs w:val="28"/>
        </w:rPr>
      </w:pPr>
    </w:p>
    <w:p w14:paraId="2191CCF7" w14:textId="273F9400" w:rsidR="00CE0FB3" w:rsidRPr="001629ED" w:rsidRDefault="00CE0FB3" w:rsidP="00B52BFC">
      <w:pPr>
        <w:spacing w:line="360" w:lineRule="auto"/>
        <w:rPr>
          <w:rFonts w:ascii="Arial" w:hAnsi="Arial" w:cs="Arial"/>
          <w:b/>
          <w:bCs/>
          <w:sz w:val="22"/>
          <w:szCs w:val="22"/>
        </w:rPr>
      </w:pPr>
      <w:r w:rsidRPr="001629ED">
        <w:rPr>
          <w:rFonts w:ascii="Arial" w:hAnsi="Arial" w:cs="Arial"/>
          <w:b/>
          <w:bCs/>
          <w:sz w:val="22"/>
          <w:szCs w:val="22"/>
        </w:rPr>
        <w:lastRenderedPageBreak/>
        <w:t>Contents</w:t>
      </w:r>
    </w:p>
    <w:p w14:paraId="3C6FDB3D" w14:textId="77777777" w:rsidR="00D52038" w:rsidRPr="00AA1029" w:rsidRDefault="00D52038" w:rsidP="00F32CF2">
      <w:pPr>
        <w:spacing w:line="360" w:lineRule="auto"/>
        <w:rPr>
          <w:rFonts w:ascii="Arial" w:hAnsi="Arial" w:cs="Arial"/>
          <w:sz w:val="22"/>
          <w:szCs w:val="22"/>
        </w:rPr>
      </w:pPr>
      <w:r w:rsidRPr="00AA1029">
        <w:rPr>
          <w:rFonts w:ascii="Arial" w:hAnsi="Arial" w:cs="Arial"/>
          <w:sz w:val="22"/>
          <w:szCs w:val="22"/>
        </w:rPr>
        <w:t>1. Introduction</w:t>
      </w:r>
    </w:p>
    <w:p w14:paraId="552234EE" w14:textId="77777777" w:rsidR="001629ED" w:rsidRDefault="00D52038" w:rsidP="00F32CF2">
      <w:pPr>
        <w:spacing w:line="360" w:lineRule="auto"/>
        <w:rPr>
          <w:rFonts w:ascii="Arial" w:hAnsi="Arial" w:cs="Arial"/>
          <w:sz w:val="22"/>
          <w:szCs w:val="22"/>
        </w:rPr>
      </w:pPr>
      <w:r w:rsidRPr="00AA1029">
        <w:rPr>
          <w:rFonts w:ascii="Arial" w:hAnsi="Arial" w:cs="Arial"/>
          <w:sz w:val="22"/>
          <w:szCs w:val="22"/>
        </w:rPr>
        <w:t>2. Emotional Intelligence in the Workplace</w:t>
      </w:r>
    </w:p>
    <w:p w14:paraId="0E0CD9DA" w14:textId="77777777" w:rsidR="001629ED" w:rsidRDefault="00D52038" w:rsidP="00F32CF2">
      <w:pPr>
        <w:spacing w:line="360" w:lineRule="auto"/>
        <w:rPr>
          <w:rFonts w:ascii="Arial" w:hAnsi="Arial" w:cs="Arial"/>
          <w:sz w:val="22"/>
          <w:szCs w:val="22"/>
        </w:rPr>
      </w:pPr>
      <w:r w:rsidRPr="00AA1029">
        <w:rPr>
          <w:rFonts w:ascii="Arial" w:hAnsi="Arial" w:cs="Arial"/>
          <w:sz w:val="22"/>
          <w:szCs w:val="22"/>
        </w:rPr>
        <w:t>2.1 Emotional Intelligence Models</w:t>
      </w:r>
    </w:p>
    <w:p w14:paraId="2F0CCA36" w14:textId="77777777" w:rsidR="001629ED" w:rsidRDefault="00D52038" w:rsidP="00F32CF2">
      <w:pPr>
        <w:spacing w:line="360" w:lineRule="auto"/>
        <w:rPr>
          <w:rFonts w:ascii="Arial" w:hAnsi="Arial" w:cs="Arial"/>
          <w:sz w:val="22"/>
          <w:szCs w:val="22"/>
        </w:rPr>
      </w:pPr>
      <w:r w:rsidRPr="00AA1029">
        <w:rPr>
          <w:rFonts w:ascii="Arial" w:hAnsi="Arial" w:cs="Arial"/>
          <w:sz w:val="22"/>
          <w:szCs w:val="22"/>
        </w:rPr>
        <w:t>2.2 Emotional Intelligence, Performance, Collaboration and Well-being</w:t>
      </w:r>
    </w:p>
    <w:p w14:paraId="501EDC49" w14:textId="77777777" w:rsidR="001629ED" w:rsidRDefault="00D52038" w:rsidP="00F32CF2">
      <w:pPr>
        <w:spacing w:line="360" w:lineRule="auto"/>
        <w:rPr>
          <w:rFonts w:ascii="Arial" w:hAnsi="Arial" w:cs="Arial"/>
          <w:sz w:val="22"/>
          <w:szCs w:val="22"/>
        </w:rPr>
      </w:pPr>
      <w:r w:rsidRPr="00AA1029">
        <w:rPr>
          <w:rFonts w:ascii="Arial" w:hAnsi="Arial" w:cs="Arial"/>
          <w:sz w:val="22"/>
          <w:szCs w:val="22"/>
        </w:rPr>
        <w:t>2.3 Communication and Conflict Management</w:t>
      </w:r>
    </w:p>
    <w:p w14:paraId="2A3A904C" w14:textId="4AF5C0D9" w:rsidR="00D52038" w:rsidRPr="00AA1029" w:rsidRDefault="00D52038" w:rsidP="00F32CF2">
      <w:pPr>
        <w:spacing w:line="360" w:lineRule="auto"/>
        <w:rPr>
          <w:rFonts w:ascii="Arial" w:hAnsi="Arial" w:cs="Arial"/>
          <w:sz w:val="22"/>
          <w:szCs w:val="22"/>
        </w:rPr>
      </w:pPr>
      <w:r w:rsidRPr="00AA1029">
        <w:rPr>
          <w:rFonts w:ascii="Arial" w:hAnsi="Arial" w:cs="Arial"/>
          <w:sz w:val="22"/>
          <w:szCs w:val="22"/>
        </w:rPr>
        <w:t>2.4 Leadership and Decision-Making</w:t>
      </w:r>
    </w:p>
    <w:p w14:paraId="383731B5" w14:textId="77777777" w:rsidR="001629ED" w:rsidRDefault="00F32CF2" w:rsidP="00F32CF2">
      <w:pPr>
        <w:spacing w:line="360" w:lineRule="auto"/>
        <w:rPr>
          <w:rFonts w:ascii="Arial" w:hAnsi="Arial" w:cs="Arial"/>
          <w:sz w:val="22"/>
          <w:szCs w:val="22"/>
        </w:rPr>
      </w:pPr>
      <w:r>
        <w:rPr>
          <w:rFonts w:ascii="Arial" w:hAnsi="Arial" w:cs="Arial"/>
          <w:sz w:val="22"/>
          <w:szCs w:val="22"/>
        </w:rPr>
        <w:t xml:space="preserve">3. </w:t>
      </w:r>
      <w:r w:rsidR="006D790F" w:rsidRPr="00AA1029">
        <w:rPr>
          <w:rFonts w:ascii="Arial" w:hAnsi="Arial" w:cs="Arial"/>
          <w:sz w:val="22"/>
          <w:szCs w:val="22"/>
        </w:rPr>
        <w:t>Managing a Multi</w:t>
      </w:r>
      <w:r w:rsidR="00132D3E" w:rsidRPr="00AA1029">
        <w:rPr>
          <w:rFonts w:ascii="Arial" w:hAnsi="Arial" w:cs="Arial"/>
          <w:sz w:val="22"/>
          <w:szCs w:val="22"/>
        </w:rPr>
        <w:t>generational Workforce</w:t>
      </w:r>
    </w:p>
    <w:p w14:paraId="6FE7EB18" w14:textId="77B36504" w:rsidR="00885EA4" w:rsidRPr="00AA1029" w:rsidRDefault="00885EA4" w:rsidP="00F32CF2">
      <w:pPr>
        <w:spacing w:line="360" w:lineRule="auto"/>
        <w:rPr>
          <w:rFonts w:ascii="Arial" w:hAnsi="Arial" w:cs="Arial"/>
          <w:sz w:val="22"/>
          <w:szCs w:val="22"/>
        </w:rPr>
      </w:pPr>
      <w:r w:rsidRPr="00AA1029">
        <w:rPr>
          <w:rFonts w:ascii="Arial" w:hAnsi="Arial" w:cs="Arial"/>
          <w:sz w:val="22"/>
          <w:szCs w:val="22"/>
        </w:rPr>
        <w:t>3.1 Generational Differences in the Workplace</w:t>
      </w:r>
    </w:p>
    <w:p w14:paraId="363466D5" w14:textId="77777777" w:rsidR="00AA1029" w:rsidRPr="00AA1029" w:rsidRDefault="00AA1029" w:rsidP="00F32CF2">
      <w:pPr>
        <w:spacing w:line="360" w:lineRule="auto"/>
        <w:rPr>
          <w:rFonts w:ascii="Arial" w:hAnsi="Arial" w:cs="Arial"/>
          <w:sz w:val="22"/>
          <w:szCs w:val="22"/>
        </w:rPr>
      </w:pPr>
      <w:r w:rsidRPr="00AA1029">
        <w:rPr>
          <w:rFonts w:ascii="Arial" w:hAnsi="Arial" w:cs="Arial"/>
          <w:sz w:val="22"/>
          <w:szCs w:val="22"/>
        </w:rPr>
        <w:t>3.2 Emotional Intelligence and Mindfulness Across Generations</w:t>
      </w:r>
    </w:p>
    <w:p w14:paraId="66A7B5C9" w14:textId="5098DA1C" w:rsidR="00132D3E" w:rsidRPr="00AA1029" w:rsidRDefault="00A03078" w:rsidP="00F32CF2">
      <w:pPr>
        <w:spacing w:line="360" w:lineRule="auto"/>
        <w:rPr>
          <w:rFonts w:ascii="Arial" w:hAnsi="Arial" w:cs="Arial"/>
          <w:sz w:val="22"/>
          <w:szCs w:val="22"/>
        </w:rPr>
      </w:pPr>
      <w:r>
        <w:rPr>
          <w:rFonts w:ascii="Arial" w:hAnsi="Arial" w:cs="Arial"/>
          <w:sz w:val="22"/>
          <w:szCs w:val="22"/>
        </w:rPr>
        <w:t xml:space="preserve">4. </w:t>
      </w:r>
      <w:r w:rsidR="00132D3E" w:rsidRPr="00AA1029">
        <w:rPr>
          <w:rFonts w:ascii="Arial" w:hAnsi="Arial" w:cs="Arial"/>
          <w:sz w:val="22"/>
          <w:szCs w:val="22"/>
        </w:rPr>
        <w:t>Conclusion and Recommendation</w:t>
      </w:r>
      <w:r w:rsidR="00162D4C" w:rsidRPr="00AA1029">
        <w:rPr>
          <w:rFonts w:ascii="Arial" w:hAnsi="Arial" w:cs="Arial"/>
          <w:sz w:val="22"/>
          <w:szCs w:val="22"/>
        </w:rPr>
        <w:t>s</w:t>
      </w:r>
    </w:p>
    <w:p w14:paraId="1C570920" w14:textId="094256B5" w:rsidR="00162D4C" w:rsidRPr="00AA1029" w:rsidRDefault="00162D4C" w:rsidP="00F32CF2">
      <w:pPr>
        <w:spacing w:line="360" w:lineRule="auto"/>
        <w:rPr>
          <w:rFonts w:ascii="Arial" w:hAnsi="Arial" w:cs="Arial"/>
          <w:sz w:val="22"/>
          <w:szCs w:val="22"/>
        </w:rPr>
      </w:pPr>
      <w:r w:rsidRPr="00AA1029">
        <w:rPr>
          <w:rFonts w:ascii="Arial" w:hAnsi="Arial" w:cs="Arial"/>
          <w:sz w:val="22"/>
          <w:szCs w:val="22"/>
        </w:rPr>
        <w:t>Reference List</w:t>
      </w:r>
    </w:p>
    <w:p w14:paraId="0864674C" w14:textId="77777777" w:rsidR="007C3143" w:rsidRPr="00AA1029" w:rsidRDefault="007C3143" w:rsidP="00F32CF2">
      <w:pPr>
        <w:spacing w:line="360" w:lineRule="auto"/>
        <w:rPr>
          <w:rFonts w:ascii="Arial" w:hAnsi="Arial" w:cs="Arial"/>
          <w:sz w:val="22"/>
          <w:szCs w:val="22"/>
        </w:rPr>
      </w:pPr>
    </w:p>
    <w:p w14:paraId="18593DCD" w14:textId="77777777" w:rsidR="007C3143" w:rsidRPr="00AA1029" w:rsidRDefault="007C3143" w:rsidP="00F32CF2">
      <w:pPr>
        <w:spacing w:line="360" w:lineRule="auto"/>
        <w:rPr>
          <w:rFonts w:ascii="Arial" w:hAnsi="Arial" w:cs="Arial"/>
          <w:sz w:val="22"/>
          <w:szCs w:val="22"/>
        </w:rPr>
      </w:pPr>
    </w:p>
    <w:p w14:paraId="71D89E95" w14:textId="77777777" w:rsidR="007C3143" w:rsidRPr="00AA1029" w:rsidRDefault="007C3143" w:rsidP="00AA1029">
      <w:pPr>
        <w:spacing w:line="360" w:lineRule="auto"/>
        <w:jc w:val="both"/>
        <w:rPr>
          <w:rFonts w:ascii="Arial" w:hAnsi="Arial" w:cs="Arial"/>
          <w:sz w:val="22"/>
          <w:szCs w:val="22"/>
        </w:rPr>
      </w:pPr>
    </w:p>
    <w:p w14:paraId="62F3D0BC" w14:textId="77777777" w:rsidR="007C3143" w:rsidRPr="00AA1029" w:rsidRDefault="007C3143" w:rsidP="00AA1029">
      <w:pPr>
        <w:spacing w:line="360" w:lineRule="auto"/>
        <w:jc w:val="both"/>
        <w:rPr>
          <w:rFonts w:ascii="Arial" w:hAnsi="Arial" w:cs="Arial"/>
          <w:sz w:val="22"/>
          <w:szCs w:val="22"/>
        </w:rPr>
      </w:pPr>
    </w:p>
    <w:p w14:paraId="729C25B8" w14:textId="77777777" w:rsidR="007C3143" w:rsidRPr="00AA1029" w:rsidRDefault="007C3143" w:rsidP="00AA1029">
      <w:pPr>
        <w:spacing w:line="360" w:lineRule="auto"/>
        <w:jc w:val="both"/>
        <w:rPr>
          <w:rFonts w:ascii="Arial" w:hAnsi="Arial" w:cs="Arial"/>
          <w:sz w:val="22"/>
          <w:szCs w:val="22"/>
        </w:rPr>
      </w:pPr>
    </w:p>
    <w:p w14:paraId="5C547FDE" w14:textId="77777777" w:rsidR="007C3143" w:rsidRPr="00AA1029" w:rsidRDefault="007C3143" w:rsidP="00AA1029">
      <w:pPr>
        <w:spacing w:line="360" w:lineRule="auto"/>
        <w:jc w:val="both"/>
        <w:rPr>
          <w:rFonts w:ascii="Arial" w:hAnsi="Arial" w:cs="Arial"/>
          <w:sz w:val="22"/>
          <w:szCs w:val="22"/>
        </w:rPr>
      </w:pPr>
    </w:p>
    <w:p w14:paraId="77380A02" w14:textId="77777777" w:rsidR="007C3143" w:rsidRPr="00AA1029" w:rsidRDefault="007C3143" w:rsidP="00AA1029">
      <w:pPr>
        <w:spacing w:line="360" w:lineRule="auto"/>
        <w:jc w:val="both"/>
        <w:rPr>
          <w:rFonts w:ascii="Arial" w:hAnsi="Arial" w:cs="Arial"/>
          <w:sz w:val="22"/>
          <w:szCs w:val="22"/>
        </w:rPr>
      </w:pPr>
    </w:p>
    <w:p w14:paraId="54EEDD67" w14:textId="77777777" w:rsidR="007C3143" w:rsidRPr="00AA1029" w:rsidRDefault="007C3143" w:rsidP="00AA1029">
      <w:pPr>
        <w:spacing w:line="360" w:lineRule="auto"/>
        <w:jc w:val="both"/>
        <w:rPr>
          <w:rFonts w:ascii="Arial" w:hAnsi="Arial" w:cs="Arial"/>
          <w:sz w:val="22"/>
          <w:szCs w:val="22"/>
        </w:rPr>
      </w:pPr>
    </w:p>
    <w:p w14:paraId="132F9C6B" w14:textId="77777777" w:rsidR="007C3143" w:rsidRPr="00AA1029" w:rsidRDefault="007C3143" w:rsidP="00AA1029">
      <w:pPr>
        <w:spacing w:line="360" w:lineRule="auto"/>
        <w:jc w:val="both"/>
        <w:rPr>
          <w:rFonts w:ascii="Arial" w:hAnsi="Arial" w:cs="Arial"/>
          <w:sz w:val="22"/>
          <w:szCs w:val="22"/>
        </w:rPr>
      </w:pPr>
    </w:p>
    <w:p w14:paraId="54BD7BF5" w14:textId="77777777" w:rsidR="007C3143" w:rsidRPr="00AA1029" w:rsidRDefault="007C3143" w:rsidP="00AA1029">
      <w:pPr>
        <w:spacing w:line="360" w:lineRule="auto"/>
        <w:jc w:val="both"/>
        <w:rPr>
          <w:rFonts w:ascii="Arial" w:hAnsi="Arial" w:cs="Arial"/>
          <w:sz w:val="22"/>
          <w:szCs w:val="22"/>
        </w:rPr>
      </w:pPr>
    </w:p>
    <w:p w14:paraId="0B145CC5" w14:textId="77777777" w:rsidR="007C3143" w:rsidRPr="00AA1029" w:rsidRDefault="007C3143" w:rsidP="00AA1029">
      <w:pPr>
        <w:spacing w:line="360" w:lineRule="auto"/>
        <w:jc w:val="both"/>
        <w:rPr>
          <w:rFonts w:ascii="Arial" w:hAnsi="Arial" w:cs="Arial"/>
          <w:sz w:val="22"/>
          <w:szCs w:val="22"/>
        </w:rPr>
      </w:pPr>
    </w:p>
    <w:p w14:paraId="1F166DE6" w14:textId="77777777" w:rsidR="007C3143" w:rsidRPr="00AA1029" w:rsidRDefault="007C3143" w:rsidP="00AA1029">
      <w:pPr>
        <w:spacing w:line="360" w:lineRule="auto"/>
        <w:jc w:val="both"/>
        <w:rPr>
          <w:rFonts w:ascii="Arial" w:hAnsi="Arial" w:cs="Arial"/>
          <w:sz w:val="22"/>
          <w:szCs w:val="22"/>
        </w:rPr>
      </w:pPr>
    </w:p>
    <w:p w14:paraId="0C177B09" w14:textId="77777777" w:rsidR="007C3143" w:rsidRDefault="007C3143" w:rsidP="00AA1029">
      <w:pPr>
        <w:spacing w:line="360" w:lineRule="auto"/>
        <w:jc w:val="both"/>
        <w:rPr>
          <w:rFonts w:ascii="Arial" w:hAnsi="Arial" w:cs="Arial"/>
          <w:sz w:val="22"/>
          <w:szCs w:val="22"/>
        </w:rPr>
      </w:pPr>
    </w:p>
    <w:p w14:paraId="78CED9B2" w14:textId="77777777" w:rsidR="001629ED" w:rsidRPr="00AA1029" w:rsidRDefault="001629ED" w:rsidP="00AA1029">
      <w:pPr>
        <w:spacing w:line="360" w:lineRule="auto"/>
        <w:jc w:val="both"/>
        <w:rPr>
          <w:rFonts w:ascii="Arial" w:hAnsi="Arial" w:cs="Arial"/>
          <w:sz w:val="22"/>
          <w:szCs w:val="22"/>
        </w:rPr>
      </w:pPr>
    </w:p>
    <w:p w14:paraId="1FCA1142" w14:textId="77777777" w:rsidR="007C3143" w:rsidRPr="001629ED" w:rsidRDefault="007C3143" w:rsidP="00AA1029">
      <w:pPr>
        <w:spacing w:line="360" w:lineRule="auto"/>
        <w:jc w:val="both"/>
        <w:rPr>
          <w:rFonts w:ascii="Arial" w:hAnsi="Arial" w:cs="Arial"/>
          <w:b/>
          <w:bCs/>
          <w:sz w:val="22"/>
          <w:szCs w:val="22"/>
        </w:rPr>
      </w:pPr>
      <w:r w:rsidRPr="001629ED">
        <w:rPr>
          <w:rFonts w:ascii="Arial" w:hAnsi="Arial" w:cs="Arial"/>
          <w:b/>
          <w:bCs/>
          <w:sz w:val="22"/>
          <w:szCs w:val="22"/>
        </w:rPr>
        <w:lastRenderedPageBreak/>
        <w:t>1. Introduction</w:t>
      </w:r>
    </w:p>
    <w:p w14:paraId="2604E5B9" w14:textId="77777777" w:rsidR="007C3143" w:rsidRPr="00AA1029" w:rsidRDefault="007C3143" w:rsidP="00AA1029">
      <w:pPr>
        <w:spacing w:line="360" w:lineRule="auto"/>
        <w:jc w:val="both"/>
        <w:rPr>
          <w:rFonts w:ascii="Arial" w:hAnsi="Arial" w:cs="Arial"/>
          <w:sz w:val="22"/>
          <w:szCs w:val="22"/>
        </w:rPr>
      </w:pPr>
      <w:r w:rsidRPr="00AA1029">
        <w:rPr>
          <w:rFonts w:ascii="Arial" w:hAnsi="Arial" w:cs="Arial"/>
          <w:sz w:val="22"/>
          <w:szCs w:val="22"/>
        </w:rPr>
        <w:t>Emotional intelligence (EI) and mindfulness have become increasingly important in modern workplaces, where employees are expected to communicate effectively, work collaboratively and respond appropriately to challenging situations. Emotional intelligence involves understanding and managing one’s own emotions while also recognising and responding to the emotions of others. Mindfulness supports this process by helping individuals become more aware of their thoughts, feelings and reactions in the present moment. Together, these skills can contribute to better working relationships, employee well-being and workplace performance.</w:t>
      </w:r>
    </w:p>
    <w:p w14:paraId="24EDAE65" w14:textId="77777777" w:rsidR="007C3143" w:rsidRPr="00AA1029" w:rsidRDefault="007C3143" w:rsidP="00AA1029">
      <w:pPr>
        <w:spacing w:line="360" w:lineRule="auto"/>
        <w:jc w:val="both"/>
        <w:rPr>
          <w:rFonts w:ascii="Arial" w:hAnsi="Arial" w:cs="Arial"/>
          <w:sz w:val="22"/>
          <w:szCs w:val="22"/>
        </w:rPr>
      </w:pPr>
      <w:r w:rsidRPr="00AA1029">
        <w:rPr>
          <w:rFonts w:ascii="Arial" w:hAnsi="Arial" w:cs="Arial"/>
          <w:sz w:val="22"/>
          <w:szCs w:val="22"/>
        </w:rPr>
        <w:t>In the context of this report, the recent organisational climate survey identified improvements in team morale, communication and conflict resolution following the use of emotional intelligence principles and mindfulness practices within the department. These positive outcomes provide an opportunity to consider how these approaches could be applied more widely across the organisation.</w:t>
      </w:r>
    </w:p>
    <w:p w14:paraId="4D481768" w14:textId="77777777" w:rsidR="007C3143" w:rsidRPr="00AA1029" w:rsidRDefault="007C3143" w:rsidP="00AA1029">
      <w:pPr>
        <w:spacing w:line="360" w:lineRule="auto"/>
        <w:jc w:val="both"/>
        <w:rPr>
          <w:rFonts w:ascii="Arial" w:hAnsi="Arial" w:cs="Arial"/>
          <w:sz w:val="22"/>
          <w:szCs w:val="22"/>
        </w:rPr>
      </w:pPr>
      <w:r w:rsidRPr="00AA1029">
        <w:rPr>
          <w:rFonts w:ascii="Arial" w:hAnsi="Arial" w:cs="Arial"/>
          <w:sz w:val="22"/>
          <w:szCs w:val="22"/>
        </w:rPr>
        <w:t>This report critically examines the role of emotional intelligence and mindfulness in the contemporary workplace. It first evaluates the main components and models of emotional intelligence and considers their contribution to performance, collaboration, communication, conflict management, leadership, decision-making and well-being. The report then considers the challenges of managing a multigenerational workforce, with particular attention to Generation X, Millennials and Generation Z. Finally, it considers how emotional intelligence and mindfulness can support managers in recruiting, managing and retaining employees while creating a more inclusive, productive and psychologically safe working environment. The findings will be used to provide practical recommendations for the Senior Management Team regarding employee development, leadership capability and future recruitment strategies.</w:t>
      </w:r>
    </w:p>
    <w:p w14:paraId="14192FED" w14:textId="77777777" w:rsidR="002D6087" w:rsidRPr="001629ED" w:rsidRDefault="002D6087" w:rsidP="00AA1029">
      <w:pPr>
        <w:spacing w:line="360" w:lineRule="auto"/>
        <w:jc w:val="both"/>
        <w:rPr>
          <w:rFonts w:ascii="Arial" w:hAnsi="Arial" w:cs="Arial"/>
          <w:b/>
          <w:bCs/>
          <w:sz w:val="22"/>
          <w:szCs w:val="22"/>
        </w:rPr>
      </w:pPr>
      <w:r w:rsidRPr="001629ED">
        <w:rPr>
          <w:rFonts w:ascii="Arial" w:hAnsi="Arial" w:cs="Arial"/>
          <w:b/>
          <w:bCs/>
          <w:sz w:val="22"/>
          <w:szCs w:val="22"/>
        </w:rPr>
        <w:t>2. Emotional Intelligence in the Workplace</w:t>
      </w:r>
    </w:p>
    <w:p w14:paraId="25505C7C"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2.1 Emotional Intelligence Models</w:t>
      </w:r>
    </w:p>
    <w:p w14:paraId="16F8BC2B"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 xml:space="preserve">Emotional intelligence can be understood in different ways, and several models have been developed to explain how people recognise, understand and manage emotions. Salovey and Mayer (1990) were among the first researchers to describe emotional intelligence as a set of abilities related to recognising and expressing emotions, regulating emotions and using emotional information to support thinking and behaviour. Their approach was later developed into the Ability Model, which focuses on four main areas: perceiving emotions, using emotions to support thinking, understanding emotions and managing emotions. In the workplace, these </w:t>
      </w:r>
      <w:r w:rsidRPr="00AA1029">
        <w:rPr>
          <w:rFonts w:ascii="Arial" w:hAnsi="Arial" w:cs="Arial"/>
          <w:sz w:val="22"/>
          <w:szCs w:val="22"/>
        </w:rPr>
        <w:lastRenderedPageBreak/>
        <w:t>abilities can help employees understand their own emotional reactions and recognise the emotions of colleagues before deciding how to respond.</w:t>
      </w:r>
    </w:p>
    <w:p w14:paraId="5F577D29"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Goleman (2000) developed a broader approach that is particularly useful in a workplace context. His framework includes self-awareness, self-management, social awareness and relationship management. These areas are closely connected. For example, an employee first needs to recognise that they are becoming frustrated during a difficult conversation before they can control their response. Social awareness and empathy can then help the employee understand the other person’s perspective, while relationship management can support better communication and cooperation.</w:t>
      </w:r>
    </w:p>
    <w:p w14:paraId="3A6968EF"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Bar-On (2006) takes a wider emotional-social approach. His model includes intrapersonal and interpersonal competencies, adaptability, stress management and general mood. These areas are relevant to modern organisations because employees are often expected to manage pressure, adapt to change and maintain effective working relationships at the same time.</w:t>
      </w:r>
    </w:p>
    <w:p w14:paraId="78EB66E5"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 xml:space="preserve">Although these models have similarities, they do not define EI in </w:t>
      </w:r>
      <w:proofErr w:type="gramStart"/>
      <w:r w:rsidRPr="00AA1029">
        <w:rPr>
          <w:rFonts w:ascii="Arial" w:hAnsi="Arial" w:cs="Arial"/>
          <w:sz w:val="22"/>
          <w:szCs w:val="22"/>
        </w:rPr>
        <w:t>exactly the same</w:t>
      </w:r>
      <w:proofErr w:type="gramEnd"/>
      <w:r w:rsidRPr="00AA1029">
        <w:rPr>
          <w:rFonts w:ascii="Arial" w:hAnsi="Arial" w:cs="Arial"/>
          <w:sz w:val="22"/>
          <w:szCs w:val="22"/>
        </w:rPr>
        <w:t xml:space="preserve"> way. Mayer and Salovey mainly view EI as a mental ability, whereas Goleman and Bar-On include a wider range of emotional, social and behavioural competencies. This makes the latter models practical for workplace application, but it also creates difficulties when comparing research because different approaches may not measure </w:t>
      </w:r>
      <w:proofErr w:type="gramStart"/>
      <w:r w:rsidRPr="00AA1029">
        <w:rPr>
          <w:rFonts w:ascii="Arial" w:hAnsi="Arial" w:cs="Arial"/>
          <w:sz w:val="22"/>
          <w:szCs w:val="22"/>
        </w:rPr>
        <w:t>exactly the same</w:t>
      </w:r>
      <w:proofErr w:type="gramEnd"/>
      <w:r w:rsidRPr="00AA1029">
        <w:rPr>
          <w:rFonts w:ascii="Arial" w:hAnsi="Arial" w:cs="Arial"/>
          <w:sz w:val="22"/>
          <w:szCs w:val="22"/>
        </w:rPr>
        <w:t xml:space="preserve"> concept. Therefore, the models are most useful when considered as different perspectives on how emotional abilities and competencies may influence workplace behaviour.</w:t>
      </w:r>
    </w:p>
    <w:p w14:paraId="79D769BB"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2.2 Emotional Intelligence, Performance, Collaboration and Well-being</w:t>
      </w:r>
    </w:p>
    <w:p w14:paraId="58002597"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Despite the differences between the models, they all highlight the importance of recognising and managing emotions. This is directly relevant to the scenario, where the organisational climate survey identified improvements in team morale, communication and conflict resolution following the use of EI principles and mindfulness practices. These improvements suggest that emotional skills may have practical value for both individual employees and teams.</w:t>
      </w:r>
    </w:p>
    <w:p w14:paraId="18AEF909" w14:textId="338ABE80"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 xml:space="preserve">Self-awareness and self-management can be particularly important for employee performance. For example, an employee facing a difficult deadline may recognise that stress is making them frustrated or distracted. Self-awareness allows the employee to identify this emotional response, while self-management may help them avoid reacting impulsively and return their attention to the task. Bar-On’s focus on </w:t>
      </w:r>
      <w:r w:rsidR="00AD2AB7" w:rsidRPr="00AA1029">
        <w:rPr>
          <w:rFonts w:ascii="Arial" w:hAnsi="Arial" w:cs="Arial"/>
          <w:sz w:val="22"/>
          <w:szCs w:val="22"/>
        </w:rPr>
        <w:t>adaptability,</w:t>
      </w:r>
      <w:r w:rsidRPr="00AA1029">
        <w:rPr>
          <w:rFonts w:ascii="Arial" w:hAnsi="Arial" w:cs="Arial"/>
          <w:sz w:val="22"/>
          <w:szCs w:val="22"/>
        </w:rPr>
        <w:t xml:space="preserve"> and stress management is also relevant when employees are dealing with organisational change or unexpected workplace demands.</w:t>
      </w:r>
    </w:p>
    <w:p w14:paraId="0B948652"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lastRenderedPageBreak/>
        <w:t>In practice, employees can develop and apply these skills through regular reflection, seeking constructive feedback from colleagues, recognising personal emotional triggers and using mindfulness techniques before responding to stressful situations. These practices can help employees move from simply experiencing an emotion to understanding it and choosing a more appropriate response.</w:t>
      </w:r>
    </w:p>
    <w:p w14:paraId="5BF1A62B"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Research provides evidence for a relationship between EI and job performance. O’Boyle et al. (2011) found positive relationships between job performance and different approaches to measuring EI. However, the relationships were moderate rather than extremely strong. This suggests that EI can contribute to performance, but it should not be viewed as the main reason why an employee performs well. Professional knowledge, cognitive ability, motivation, experience, resources and organisational conditions also influence performance.</w:t>
      </w:r>
    </w:p>
    <w:p w14:paraId="6080AA2B"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The interpersonal aspects of EI are particularly relevant to collaboration. Employees with greater social awareness may be better able to consider how colleagues feel and understand different perspectives. Relationship-management skills can also support active listening, constructive feedback and cooperative problem-solving. These skills may help explain the improvements in team morale and communication described in the scenario. Importantly, good collaboration does not mean that employees always agree. Instead, EI may help them discuss different opinions without damaging professional relationships.</w:t>
      </w:r>
    </w:p>
    <w:p w14:paraId="430D18B3"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EI may also support employee well-being. Doğru (2022) found that EI was positively associated with outcomes including job satisfaction and job performance and negatively associated with job stress. However, the relationships varied depending on the type of EI being examined. This again demonstrates why the benefits of EI should be considered carefully rather than assuming that every form of EI will produce the same outcomes.</w:t>
      </w:r>
    </w:p>
    <w:p w14:paraId="68796623"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Mindfulness can complement emotional intelligence in this area. By paying greater attention to present thoughts and emotions, employees may become more aware of their reactions before responding automatically. A systematic review of workplace mindfulness interventions found beneficial effects across several outcomes, including stress, mental health and well-being, although results varied across interventions and outcomes (Michaelsen et al., 2023). In the context of the scenario, mindfulness may therefore have supported employees’ ability to apply EI during workplace challenges.</w:t>
      </w:r>
    </w:p>
    <w:p w14:paraId="14504820"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However, EI and mindfulness should not be used to place all responsibility for well-being on employees. If workplace stress is caused by excessive workloads, insufficient resources, unclear responsibilities or poor management, emotional regulation alone will not solve these problems. Organisations therefore need to combine employee development with appropriate working conditions and managerial support.</w:t>
      </w:r>
    </w:p>
    <w:p w14:paraId="66EBAD51"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lastRenderedPageBreak/>
        <w:t>2.3 Communication and Conflict Management</w:t>
      </w:r>
    </w:p>
    <w:p w14:paraId="7A64F761"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Communication is another area where EI can have a practical influence. Effective workplace communication involves not only expressing information clearly but also listening to others and recognising how emotions may affect a conversation. An employee who is aware of becoming angry, defensive or frustrated can use self-management to avoid an immediate emotional reaction. Empathy can then help them consider why another person may have a different opinion.</w:t>
      </w:r>
    </w:p>
    <w:p w14:paraId="0E734737"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 xml:space="preserve">This is particularly important during conflict and directly relates to the scenario, where improved conflict resolution was identified by senior leadership. </w:t>
      </w:r>
      <w:proofErr w:type="spellStart"/>
      <w:r w:rsidRPr="00AA1029">
        <w:rPr>
          <w:rFonts w:ascii="Arial" w:hAnsi="Arial" w:cs="Arial"/>
          <w:sz w:val="22"/>
          <w:szCs w:val="22"/>
        </w:rPr>
        <w:t>Schlaerth</w:t>
      </w:r>
      <w:proofErr w:type="spellEnd"/>
      <w:r w:rsidRPr="00AA1029">
        <w:rPr>
          <w:rFonts w:ascii="Arial" w:hAnsi="Arial" w:cs="Arial"/>
          <w:sz w:val="22"/>
          <w:szCs w:val="22"/>
        </w:rPr>
        <w:t xml:space="preserve">, </w:t>
      </w:r>
      <w:proofErr w:type="spellStart"/>
      <w:r w:rsidRPr="00AA1029">
        <w:rPr>
          <w:rFonts w:ascii="Arial" w:hAnsi="Arial" w:cs="Arial"/>
          <w:sz w:val="22"/>
          <w:szCs w:val="22"/>
        </w:rPr>
        <w:t>Ensari</w:t>
      </w:r>
      <w:proofErr w:type="spellEnd"/>
      <w:r w:rsidRPr="00AA1029">
        <w:rPr>
          <w:rFonts w:ascii="Arial" w:hAnsi="Arial" w:cs="Arial"/>
          <w:sz w:val="22"/>
          <w:szCs w:val="22"/>
        </w:rPr>
        <w:t xml:space="preserve"> and Christian (2013) found a positive relationship between EI and constructive conflict management. Their findings suggest that emotional abilities can support more constructive responses to disagreement rather than allowing conflict to become personal or unproductive.</w:t>
      </w:r>
    </w:p>
    <w:p w14:paraId="777FCFEF"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For example, when two employees disagree about how a task should be completed, self-awareness may help each person recognise their frustration. Self-management can prevent an impulsive response, while empathy and active listening can help them understand the reasons behind the other person’s position. This creates a better opportunity to find a compromise or develop a solution that considers both perspectives.</w:t>
      </w:r>
    </w:p>
    <w:p w14:paraId="7D59048C"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However, conflict should not always be considered negative. Constructive disagreement can encourage employees to question existing ideas, identify problems and consider alternative solutions. The purpose of EI is therefore not to remove conflict but to help employees manage it in a professional and productive way. Furthermore, some workplace conflicts are caused by organisational issues such as unclear roles, limited resources or competing objectives. In these situations, emotional intelligence may improve communication, but management still needs to address the underlying cause of the disagreement.</w:t>
      </w:r>
    </w:p>
    <w:p w14:paraId="5B107175"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2.4 Leadership and Decision-Making</w:t>
      </w:r>
    </w:p>
    <w:p w14:paraId="20DD866C"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Emotional intelligence is also relevant to leadership because managers influence not only their own behaviour but also the working environment experienced by other employees. This is particularly important in the scenario, where EI and mindfulness were applied while leading team discussions and managing workplace challenges.</w:t>
      </w:r>
    </w:p>
    <w:p w14:paraId="6D7AACCE"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 xml:space="preserve">Self-awareness can help leaders understand how their emotions and behaviour affect others. Self-management may help them remain calm during difficult conversations, while social awareness and empathy can support a better understanding of employees’ concerns. Relationship management can then help leaders communicate expectations, provide constructive feedback and build trust within the team. These behaviours may also contribute </w:t>
      </w:r>
      <w:r w:rsidRPr="00AA1029">
        <w:rPr>
          <w:rFonts w:ascii="Arial" w:hAnsi="Arial" w:cs="Arial"/>
          <w:sz w:val="22"/>
          <w:szCs w:val="22"/>
        </w:rPr>
        <w:lastRenderedPageBreak/>
        <w:t>to a psychologically safe working environment by making employees feel more comfortable expressing concerns, asking questions and sharing ideas.</w:t>
      </w:r>
    </w:p>
    <w:p w14:paraId="1644574B"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EI can also contribute to decision-making. Managers often make decisions in situations involving pressure, uncertainty and different stakeholder interests. Emotional awareness may help a manager recognise when frustration, anxiety or personal preference is influencing their judgement. Mindfulness can support this process by encouraging reflection before responding, which may reduce automatic reactions and allow the manager to consider different perspectives.</w:t>
      </w:r>
    </w:p>
    <w:p w14:paraId="56D5A6D8"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However, emotional intelligence does not automatically make someone an effective leader or decision-maker. Good decisions also require professional knowledge, reliable information, experience and analytical thinking. EI should therefore complement rather than replace evidence-based judgement. There are also wider questions about how EI is measured. Joseph et al. (2015) found that mixed measures of EI overlap considerably with established characteristics such as personality and cognitive ability. This raises questions about whether some positive workplace outcomes attributed to EI may partly reflect other individual qualities.</w:t>
      </w:r>
    </w:p>
    <w:p w14:paraId="5D6E9B10"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Overall, emotional intelligence provides useful skills for employees and managers, particularly in recognising emotions, managing reactions, communicating with others and dealing with interpersonal challenges. Research supports links between EI and outcomes such as performance, well-being and constructive conflict management, but these relationships should not be overstated. The positive improvements in morale, communication and conflict resolution identified in the scenario are consistent with the potential benefits of EI and mindfulness, but it cannot be assumed that these approaches were the only cause of the improvements.</w:t>
      </w:r>
    </w:p>
    <w:p w14:paraId="773F928B"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For the Senior Management Team, the most appropriate approach would therefore be to view EI development as one part of a wider organisational strategy. Training in self-awareness, emotional regulation, empathy, communication and mindfulness may support employee development and leadership capability. However, these initiatives should be combined with supportive leadership, appropriate workloads, clear responsibilities and adequate resources. This balanced approach is more likely to maintain the positive changes identified in the organisational climate survey and support employee performance, collaboration and well-being over the longer term.</w:t>
      </w:r>
    </w:p>
    <w:p w14:paraId="7D7F8B20" w14:textId="77777777" w:rsidR="00A95F25" w:rsidRDefault="00A95F25" w:rsidP="00AA1029">
      <w:pPr>
        <w:spacing w:line="360" w:lineRule="auto"/>
        <w:jc w:val="both"/>
        <w:rPr>
          <w:rFonts w:ascii="Arial" w:hAnsi="Arial" w:cs="Arial"/>
          <w:b/>
          <w:bCs/>
          <w:sz w:val="22"/>
          <w:szCs w:val="22"/>
        </w:rPr>
      </w:pPr>
    </w:p>
    <w:p w14:paraId="790A80E8" w14:textId="77777777" w:rsidR="00A95F25" w:rsidRDefault="00A95F25" w:rsidP="00AA1029">
      <w:pPr>
        <w:spacing w:line="360" w:lineRule="auto"/>
        <w:jc w:val="both"/>
        <w:rPr>
          <w:rFonts w:ascii="Arial" w:hAnsi="Arial" w:cs="Arial"/>
          <w:b/>
          <w:bCs/>
          <w:sz w:val="22"/>
          <w:szCs w:val="22"/>
        </w:rPr>
      </w:pPr>
    </w:p>
    <w:p w14:paraId="58D7E2D4" w14:textId="77777777" w:rsidR="00A95F25" w:rsidRDefault="00A95F25" w:rsidP="00AA1029">
      <w:pPr>
        <w:spacing w:line="360" w:lineRule="auto"/>
        <w:jc w:val="both"/>
        <w:rPr>
          <w:rFonts w:ascii="Arial" w:hAnsi="Arial" w:cs="Arial"/>
          <w:b/>
          <w:bCs/>
          <w:sz w:val="22"/>
          <w:szCs w:val="22"/>
        </w:rPr>
      </w:pPr>
    </w:p>
    <w:p w14:paraId="6184BA4C" w14:textId="23002D55" w:rsidR="003F6B2F" w:rsidRPr="00A95F25" w:rsidRDefault="003F6B2F" w:rsidP="00AA1029">
      <w:pPr>
        <w:spacing w:line="360" w:lineRule="auto"/>
        <w:jc w:val="both"/>
        <w:rPr>
          <w:rFonts w:ascii="Arial" w:hAnsi="Arial" w:cs="Arial"/>
          <w:b/>
          <w:bCs/>
          <w:sz w:val="22"/>
          <w:szCs w:val="22"/>
        </w:rPr>
      </w:pPr>
      <w:r w:rsidRPr="00A95F25">
        <w:rPr>
          <w:rFonts w:ascii="Arial" w:hAnsi="Arial" w:cs="Arial"/>
          <w:b/>
          <w:bCs/>
          <w:sz w:val="22"/>
          <w:szCs w:val="22"/>
        </w:rPr>
        <w:lastRenderedPageBreak/>
        <w:t>3. Managing a Multigenerational Workforce</w:t>
      </w:r>
    </w:p>
    <w:p w14:paraId="3BEBDBBD"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3.1 Generational Differences in the Workplace</w:t>
      </w:r>
    </w:p>
    <w:p w14:paraId="6259AB3D" w14:textId="257AD909"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Modern organisations often include employees from different generations who have entered the workplace under different social, economic and technological conditions. The three generations considered in this report are Generation X, Generation Y, also known as Millennials, and Generation Z. These different experiences may influence employees’ values, communication preferences, motivation and ability to adapt to technology. Understanding these differences can be useful for managers, particularly when organisations are trying to create an inclusive and productive working environment</w:t>
      </w:r>
      <w:r w:rsidR="000D3634">
        <w:rPr>
          <w:rFonts w:ascii="Arial" w:hAnsi="Arial" w:cs="Arial"/>
          <w:sz w:val="22"/>
          <w:szCs w:val="22"/>
        </w:rPr>
        <w:t xml:space="preserve"> (</w:t>
      </w:r>
      <w:r w:rsidR="003C2C1D">
        <w:rPr>
          <w:rFonts w:ascii="Arial" w:hAnsi="Arial" w:cs="Arial"/>
          <w:sz w:val="22"/>
          <w:szCs w:val="22"/>
        </w:rPr>
        <w:t>Wiedmer, 2015)</w:t>
      </w:r>
      <w:r w:rsidRPr="00AA1029">
        <w:rPr>
          <w:rFonts w:ascii="Arial" w:hAnsi="Arial" w:cs="Arial"/>
          <w:sz w:val="22"/>
          <w:szCs w:val="22"/>
        </w:rPr>
        <w:t>.</w:t>
      </w:r>
    </w:p>
    <w:p w14:paraId="250B2B3D"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Generation X is often associated with independence, professional experience and a preference for autonomy at work. Employees from this generation have experienced significant technological change throughout their careers and may be comfortable combining traditional communication methods with digital tools. They may also value job security, professional competence and having some independence in the way they complete their work. However, these characteristics should be treated as general tendencies rather than expectations that apply to every Generation X employee.</w:t>
      </w:r>
    </w:p>
    <w:p w14:paraId="3886821A"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Generation Y, or Millennials, entered employment during a period of rapid development in digital communication and increasingly flexible ways of working. They are often associated with collaboration, regular feedback, opportunities for professional development and meaningful work. These expectations may influence motivation, particularly when employees feel that they have opportunities to learn and progress. Millennials may also be comfortable using digital communication as part of everyday work, although this does not mean that digital communication is always their preferred method.</w:t>
      </w:r>
    </w:p>
    <w:p w14:paraId="1B39E91A"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Generation Z is the youngest of the three groups and has grown up in an environment where digital technologies and online communication are part of everyday life. This may support confidence in using new technologies and adapting to digital working practices. Younger employees may also have expectations around development, flexibility and communication with managers. However, technological confidence should not be assumed simply because an employee belongs to Generation Z. Digital skills, like other workplace abilities, depend on education, experience and the individual.</w:t>
      </w:r>
    </w:p>
    <w:p w14:paraId="17B05321"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 xml:space="preserve">These possible differences can affect organisational effectiveness. Employees may have different expectations regarding communication, feedback, flexibility, career development and technology. For example, one employee may prefer a face-to-face conversation, while another may be comfortable using digital communication. If managers do not recognise these </w:t>
      </w:r>
      <w:r w:rsidRPr="00AA1029">
        <w:rPr>
          <w:rFonts w:ascii="Arial" w:hAnsi="Arial" w:cs="Arial"/>
          <w:sz w:val="22"/>
          <w:szCs w:val="22"/>
        </w:rPr>
        <w:lastRenderedPageBreak/>
        <w:t>preferences, misunderstandings may develop and affect collaboration. At the same time, a multigenerational workforce can be valuable because employees can contribute different experiences, perspectives and skills.</w:t>
      </w:r>
    </w:p>
    <w:p w14:paraId="6271D3CE"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However, research suggests that managers should be careful when using generational categories. A meta-analysis by Costanza et al. (2012) found that differences between generations in work-related attitudes were generally small. Parry and Urwin (2021) also question the use of generational categories as a basis for human resource management, as differences attributed to generations may also be explained by age, career stage or wider social and economic conditions. Therefore, awareness of generational differences can provide useful context, but it should not be used to stereotype individual employees.</w:t>
      </w:r>
    </w:p>
    <w:p w14:paraId="43D7763A"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3.2 Emotional Intelligence and Mindfulness Across Generations</w:t>
      </w:r>
    </w:p>
    <w:p w14:paraId="3BDF7A98"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Emotional intelligence can help managers respond to workforce diversity without making assumptions based only on an employee’s age. This is particularly relevant to the scenario because the Senior Management Team is considering employee development, leadership capability and future recruitment strategies. The same emotional skills discussed in Task 1 can therefore be applied to the challenges of managing employees from different generations.</w:t>
      </w:r>
    </w:p>
    <w:p w14:paraId="076EE5CD"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Self-awareness can help managers recognise their own assumptions and biases. For example, a manager may automatically assume that a younger employee prefers digital communication or that an older employee will find new technology difficult. Recognising this assumption allows the manager to consider the individual employee rather than relying on a stereotype. Social awareness and empathy can then help managers understand different needs and expectations, while relationship management can support communication and cooperation across age groups.</w:t>
      </w:r>
    </w:p>
    <w:p w14:paraId="44728F03"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This approach is also relevant to recruitment. Rather than designing recruitment strategies around assumptions about what a particular generation wants, the organisation can provide clear information about development opportunities, flexibility, organisational values and job expectations. Managers can then use communication and interpersonal skills to understand what is important to individual candidates. This can support a more inclusive recruitment process and reduce the risk of age-related assumptions influencing decisions.</w:t>
      </w:r>
    </w:p>
    <w:p w14:paraId="79E54000"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 xml:space="preserve">EI can also support the management and retention of existing employees. Different employees may prefer different approaches to feedback, recognition, communication and professional development. An emotionally intelligent manager can adapt their communication while maintaining fairness across the team. For example, one employee may appreciate regular feedback and development discussions, while another may prefer greater independence. </w:t>
      </w:r>
      <w:r w:rsidRPr="00AA1029">
        <w:rPr>
          <w:rFonts w:ascii="Arial" w:hAnsi="Arial" w:cs="Arial"/>
          <w:sz w:val="22"/>
          <w:szCs w:val="22"/>
        </w:rPr>
        <w:lastRenderedPageBreak/>
        <w:t>Understanding individual preferences can strengthen working relationships and help employees feel that their contribution is recognised.</w:t>
      </w:r>
    </w:p>
    <w:p w14:paraId="6AD53F00"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Mindfulness can support this approach by helping managers pay attention to their immediate thoughts and emotional reactions before responding. This may be especially useful when a disagreement is quickly described as a generational conflict. Instead of assuming that age is the cause, a mindful manager can consider whether the real problem involves communication, workload, different professional experiences or unclear expectations. Workplace mindfulness research suggests that mindfulness-based approaches can support outcomes including stress and well-being, although their effects vary and should not be treated as a solution to every organisational problem (Michaelsen et al., 2023).</w:t>
      </w:r>
    </w:p>
    <w:p w14:paraId="11DEDEB6" w14:textId="77777777"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Overall, managing a multigenerational workforce should not mean treating Generation X, Millennials and Generation Z as three completely different types of employees. Their experiences may influence values, communication, motivation and approaches to technology, but there is also considerable variation within each generation. For the Senior Management Team, EI and mindfulness provide a more flexible approach by encouraging managers to understand individual employees while remaining aware of possible generational influences. Flexible communication, individualised feedback, development opportunities and inclusive recruitment practices can help the organisation benefit from generational diversity without reinforcing stereotypes.</w:t>
      </w:r>
    </w:p>
    <w:p w14:paraId="3278264E" w14:textId="77777777" w:rsidR="00352621" w:rsidRPr="00A95F25" w:rsidRDefault="00352621" w:rsidP="00AA1029">
      <w:pPr>
        <w:spacing w:line="360" w:lineRule="auto"/>
        <w:jc w:val="both"/>
        <w:rPr>
          <w:rFonts w:ascii="Arial" w:hAnsi="Arial" w:cs="Arial"/>
          <w:b/>
          <w:bCs/>
          <w:sz w:val="22"/>
          <w:szCs w:val="22"/>
        </w:rPr>
      </w:pPr>
      <w:r w:rsidRPr="00A95F25">
        <w:rPr>
          <w:rFonts w:ascii="Arial" w:hAnsi="Arial" w:cs="Arial"/>
          <w:b/>
          <w:bCs/>
          <w:sz w:val="22"/>
          <w:szCs w:val="22"/>
        </w:rPr>
        <w:t>4.  Conclusion and Recommendations</w:t>
      </w:r>
    </w:p>
    <w:p w14:paraId="46623B67" w14:textId="77777777" w:rsidR="00352621" w:rsidRPr="00AA1029" w:rsidRDefault="00352621" w:rsidP="00AA1029">
      <w:pPr>
        <w:spacing w:line="360" w:lineRule="auto"/>
        <w:jc w:val="both"/>
        <w:rPr>
          <w:rFonts w:ascii="Arial" w:hAnsi="Arial" w:cs="Arial"/>
          <w:sz w:val="22"/>
          <w:szCs w:val="22"/>
        </w:rPr>
      </w:pPr>
      <w:r w:rsidRPr="00AA1029">
        <w:rPr>
          <w:rFonts w:ascii="Arial" w:hAnsi="Arial" w:cs="Arial"/>
          <w:sz w:val="22"/>
          <w:szCs w:val="22"/>
        </w:rPr>
        <w:t>In conclusion, emotional intelligence and mindfulness can support employee performance, collaboration and well-being by improving communication, conflict management, leadership and decision-making. In a multigenerational workforce, differences in values, communication, motivation and technological experience may influence how employees work together, although managers should avoid relying on generational stereotypes. The Senior Management Team should therefore continue developing EI and mindfulness skills while using flexible communication, individualised feedback and inclusive recruitment and retention practices. Combined with supportive leadership and appropriate working conditions, these approaches can help maintain the improvements identified in the scenario and create a more inclusive and psychologically safe workplace.</w:t>
      </w:r>
    </w:p>
    <w:p w14:paraId="0528D979" w14:textId="418DB9AE" w:rsidR="00CA47AA" w:rsidRDefault="00CA47AA" w:rsidP="00AA1029">
      <w:pPr>
        <w:spacing w:line="360" w:lineRule="auto"/>
        <w:jc w:val="both"/>
        <w:rPr>
          <w:rFonts w:ascii="Arial" w:hAnsi="Arial" w:cs="Arial"/>
          <w:sz w:val="22"/>
          <w:szCs w:val="22"/>
        </w:rPr>
      </w:pPr>
    </w:p>
    <w:p w14:paraId="5E537726" w14:textId="77777777" w:rsidR="00A95F25" w:rsidRDefault="00A95F25" w:rsidP="00AA1029">
      <w:pPr>
        <w:spacing w:line="360" w:lineRule="auto"/>
        <w:jc w:val="both"/>
        <w:rPr>
          <w:rFonts w:ascii="Arial" w:hAnsi="Arial" w:cs="Arial"/>
          <w:sz w:val="22"/>
          <w:szCs w:val="22"/>
        </w:rPr>
      </w:pPr>
    </w:p>
    <w:p w14:paraId="29043852" w14:textId="77777777" w:rsidR="00A95F25" w:rsidRPr="00AA1029" w:rsidRDefault="00A95F25" w:rsidP="00AA1029">
      <w:pPr>
        <w:spacing w:line="360" w:lineRule="auto"/>
        <w:jc w:val="both"/>
        <w:rPr>
          <w:rFonts w:ascii="Arial" w:hAnsi="Arial" w:cs="Arial"/>
          <w:sz w:val="22"/>
          <w:szCs w:val="22"/>
        </w:rPr>
      </w:pPr>
    </w:p>
    <w:p w14:paraId="2E129B66" w14:textId="77777777" w:rsidR="003F6B2F" w:rsidRPr="00A95F25" w:rsidRDefault="003F6B2F" w:rsidP="00AA1029">
      <w:pPr>
        <w:spacing w:line="360" w:lineRule="auto"/>
        <w:jc w:val="both"/>
        <w:rPr>
          <w:rFonts w:ascii="Arial" w:hAnsi="Arial" w:cs="Arial"/>
          <w:b/>
          <w:bCs/>
          <w:sz w:val="22"/>
          <w:szCs w:val="22"/>
        </w:rPr>
      </w:pPr>
      <w:r w:rsidRPr="00A95F25">
        <w:rPr>
          <w:rFonts w:ascii="Arial" w:hAnsi="Arial" w:cs="Arial"/>
          <w:b/>
          <w:bCs/>
          <w:sz w:val="22"/>
          <w:szCs w:val="22"/>
        </w:rPr>
        <w:lastRenderedPageBreak/>
        <w:t>References</w:t>
      </w:r>
    </w:p>
    <w:p w14:paraId="45EC8D73" w14:textId="77777777" w:rsidR="00111FC0" w:rsidRDefault="00111FC0" w:rsidP="00AA1029">
      <w:pPr>
        <w:spacing w:line="360" w:lineRule="auto"/>
        <w:jc w:val="both"/>
        <w:rPr>
          <w:rFonts w:ascii="Arial" w:hAnsi="Arial" w:cs="Arial"/>
          <w:sz w:val="22"/>
          <w:szCs w:val="22"/>
        </w:rPr>
      </w:pPr>
      <w:r w:rsidRPr="00AA1029">
        <w:rPr>
          <w:rFonts w:ascii="Arial" w:hAnsi="Arial" w:cs="Arial"/>
          <w:sz w:val="22"/>
          <w:szCs w:val="22"/>
        </w:rPr>
        <w:t>Bar-On, R. (2006) ‘The Bar-On model of emotional-social intelligence (ESI)’, </w:t>
      </w:r>
      <w:proofErr w:type="spellStart"/>
      <w:r w:rsidRPr="00AA1029">
        <w:rPr>
          <w:rFonts w:ascii="Arial" w:hAnsi="Arial" w:cs="Arial"/>
          <w:sz w:val="22"/>
          <w:szCs w:val="22"/>
        </w:rPr>
        <w:t>Psicothema</w:t>
      </w:r>
      <w:proofErr w:type="spellEnd"/>
      <w:r w:rsidRPr="00AA1029">
        <w:rPr>
          <w:rFonts w:ascii="Arial" w:hAnsi="Arial" w:cs="Arial"/>
          <w:sz w:val="22"/>
          <w:szCs w:val="22"/>
        </w:rPr>
        <w:t>, 18(Suppl.), pp. 13–25.</w:t>
      </w:r>
    </w:p>
    <w:p w14:paraId="097D1194" w14:textId="470232CC" w:rsidR="003B475D" w:rsidRPr="00AA1029" w:rsidRDefault="003B475D" w:rsidP="00AA1029">
      <w:pPr>
        <w:spacing w:line="360" w:lineRule="auto"/>
        <w:jc w:val="both"/>
        <w:rPr>
          <w:rFonts w:ascii="Arial" w:hAnsi="Arial" w:cs="Arial"/>
          <w:sz w:val="22"/>
          <w:szCs w:val="22"/>
        </w:rPr>
      </w:pPr>
      <w:r w:rsidRPr="00AA1029">
        <w:rPr>
          <w:rFonts w:ascii="Arial" w:hAnsi="Arial" w:cs="Arial"/>
          <w:sz w:val="22"/>
          <w:szCs w:val="22"/>
        </w:rPr>
        <w:t xml:space="preserve">Costanza, D.P., Badger, J.M., Fraser, R.L., Severt, J.B. and Gade, P.A. (2012) ‘Generational differences in work-related attitudes: A meta-analysis’, Journal of Business and Psychology, 27(4), pp. 375–394. </w:t>
      </w:r>
    </w:p>
    <w:p w14:paraId="0F4ADC27" w14:textId="7F8CC941" w:rsidR="00111FC0" w:rsidRPr="00AA1029" w:rsidRDefault="00A95F25" w:rsidP="00AA1029">
      <w:pPr>
        <w:spacing w:line="360" w:lineRule="auto"/>
        <w:jc w:val="both"/>
        <w:rPr>
          <w:rFonts w:ascii="Arial" w:hAnsi="Arial" w:cs="Arial"/>
          <w:sz w:val="22"/>
          <w:szCs w:val="22"/>
        </w:rPr>
      </w:pPr>
      <w:r w:rsidRPr="00AA1029">
        <w:rPr>
          <w:rFonts w:ascii="Arial" w:hAnsi="Arial" w:cs="Arial"/>
          <w:sz w:val="22"/>
          <w:szCs w:val="22"/>
        </w:rPr>
        <w:t>Goleman, D. (2000) ‘An EI-based theory of performance’, in Cherniss, C. and Goleman, D. (eds.) The Emotionally Intelligent Workplace: How to Select for, Measure, and Improve Emotional Intelligence in Individuals, Groups, and Organizations. San Francisco, CA: Jossey-Bass.</w:t>
      </w:r>
    </w:p>
    <w:p w14:paraId="4950D94F" w14:textId="07EE8481" w:rsidR="00352621" w:rsidRPr="00AA1029" w:rsidRDefault="00352621" w:rsidP="00AA1029">
      <w:pPr>
        <w:spacing w:line="360" w:lineRule="auto"/>
        <w:jc w:val="both"/>
        <w:rPr>
          <w:rFonts w:ascii="Arial" w:hAnsi="Arial" w:cs="Arial"/>
          <w:sz w:val="22"/>
          <w:szCs w:val="22"/>
        </w:rPr>
      </w:pPr>
      <w:r w:rsidRPr="00AA1029">
        <w:rPr>
          <w:rFonts w:ascii="Arial" w:hAnsi="Arial" w:cs="Arial"/>
          <w:sz w:val="22"/>
          <w:szCs w:val="22"/>
        </w:rPr>
        <w:t xml:space="preserve">Joseph, D.L., Jin, J., Newman, D.A. and O’Boyle, E.H. (2015) ‘Why does self-reported emotional intelligence predict job performance? A meta-analytic investigation of mixed EI’, Journal of Applied Psychology, 100(2), pp. 298–342. </w:t>
      </w:r>
    </w:p>
    <w:p w14:paraId="2D47E958" w14:textId="19A2EA50" w:rsidR="003F6B2F"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 xml:space="preserve">Michaelsen, M.M., Graser, J., </w:t>
      </w:r>
      <w:proofErr w:type="spellStart"/>
      <w:r w:rsidRPr="00AA1029">
        <w:rPr>
          <w:rFonts w:ascii="Arial" w:hAnsi="Arial" w:cs="Arial"/>
          <w:sz w:val="22"/>
          <w:szCs w:val="22"/>
        </w:rPr>
        <w:t>Onescheit</w:t>
      </w:r>
      <w:proofErr w:type="spellEnd"/>
      <w:r w:rsidRPr="00AA1029">
        <w:rPr>
          <w:rFonts w:ascii="Arial" w:hAnsi="Arial" w:cs="Arial"/>
          <w:sz w:val="22"/>
          <w:szCs w:val="22"/>
        </w:rPr>
        <w:t xml:space="preserve">, M., Tuma, M.P., Werdecker, L., Pieper, D. and Esch, T. (2023) ‘Mindfulness-based and mindfulness-informed interventions at the workplace: A systematic review and meta-regression analysis of RCTs’, Mindfulness, 14, pp. 1271–1304. </w:t>
      </w:r>
    </w:p>
    <w:p w14:paraId="5CE5E79D" w14:textId="014E2385" w:rsidR="002D6087" w:rsidRPr="00AA1029" w:rsidRDefault="003F6B2F" w:rsidP="00AA1029">
      <w:pPr>
        <w:spacing w:line="360" w:lineRule="auto"/>
        <w:jc w:val="both"/>
        <w:rPr>
          <w:rFonts w:ascii="Arial" w:hAnsi="Arial" w:cs="Arial"/>
          <w:sz w:val="22"/>
          <w:szCs w:val="22"/>
        </w:rPr>
      </w:pPr>
      <w:r w:rsidRPr="00AA1029">
        <w:rPr>
          <w:rFonts w:ascii="Arial" w:hAnsi="Arial" w:cs="Arial"/>
          <w:sz w:val="22"/>
          <w:szCs w:val="22"/>
        </w:rPr>
        <w:t xml:space="preserve">Parry, E. and Urwin, P. (2021) ‘Generational categories: A broken basis for human resource management research and practice’, Human Resource Management Journal, 31(4), pp. 857–869. </w:t>
      </w:r>
    </w:p>
    <w:p w14:paraId="65088725" w14:textId="1252AC54" w:rsidR="002D6087" w:rsidRPr="00AA1029" w:rsidRDefault="002D6087" w:rsidP="00AA1029">
      <w:pPr>
        <w:spacing w:line="360" w:lineRule="auto"/>
        <w:jc w:val="both"/>
        <w:rPr>
          <w:rFonts w:ascii="Arial" w:hAnsi="Arial" w:cs="Arial"/>
          <w:sz w:val="22"/>
          <w:szCs w:val="22"/>
        </w:rPr>
      </w:pPr>
      <w:proofErr w:type="spellStart"/>
      <w:r w:rsidRPr="00AA1029">
        <w:rPr>
          <w:rFonts w:ascii="Arial" w:hAnsi="Arial" w:cs="Arial"/>
          <w:sz w:val="22"/>
          <w:szCs w:val="22"/>
        </w:rPr>
        <w:t>Do</w:t>
      </w:r>
      <w:r w:rsidR="008571E3">
        <w:rPr>
          <w:rFonts w:ascii="Arial" w:hAnsi="Arial" w:cs="Arial"/>
          <w:sz w:val="22"/>
          <w:szCs w:val="22"/>
        </w:rPr>
        <w:t>g</w:t>
      </w:r>
      <w:r w:rsidRPr="00AA1029">
        <w:rPr>
          <w:rFonts w:ascii="Arial" w:hAnsi="Arial" w:cs="Arial"/>
          <w:sz w:val="22"/>
          <w:szCs w:val="22"/>
        </w:rPr>
        <w:t>ru</w:t>
      </w:r>
      <w:proofErr w:type="spellEnd"/>
      <w:r w:rsidRPr="00AA1029">
        <w:rPr>
          <w:rFonts w:ascii="Arial" w:hAnsi="Arial" w:cs="Arial"/>
          <w:sz w:val="22"/>
          <w:szCs w:val="22"/>
        </w:rPr>
        <w:t xml:space="preserve">, Ç. (2022) ‘A meta-analysis of the relationships between emotional intelligence and employee outcomes’, Frontiers in Psychology, 13, 611348. </w:t>
      </w:r>
      <w:proofErr w:type="spellStart"/>
      <w:r w:rsidRPr="00AA1029">
        <w:rPr>
          <w:rFonts w:ascii="Arial" w:hAnsi="Arial" w:cs="Arial"/>
          <w:sz w:val="22"/>
          <w:szCs w:val="22"/>
        </w:rPr>
        <w:t>doi</w:t>
      </w:r>
      <w:proofErr w:type="spellEnd"/>
      <w:r w:rsidRPr="00AA1029">
        <w:rPr>
          <w:rFonts w:ascii="Arial" w:hAnsi="Arial" w:cs="Arial"/>
          <w:sz w:val="22"/>
          <w:szCs w:val="22"/>
        </w:rPr>
        <w:t>: 10.3389/fpsyg.2022.611348.</w:t>
      </w:r>
    </w:p>
    <w:p w14:paraId="2840B054" w14:textId="511E5EA8"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 xml:space="preserve">O’Boyle, E.H. Jr., Humphrey, R.H., Pollack, J.M., Hawver, T.H. and Story, P.A. (2011) ‘The relation between emotional intelligence and job performance: A meta-analysis’, Journal of Organizational </w:t>
      </w:r>
      <w:proofErr w:type="spellStart"/>
      <w:r w:rsidRPr="00AA1029">
        <w:rPr>
          <w:rFonts w:ascii="Arial" w:hAnsi="Arial" w:cs="Arial"/>
          <w:sz w:val="22"/>
          <w:szCs w:val="22"/>
        </w:rPr>
        <w:t>Behavior</w:t>
      </w:r>
      <w:proofErr w:type="spellEnd"/>
      <w:r w:rsidRPr="00AA1029">
        <w:rPr>
          <w:rFonts w:ascii="Arial" w:hAnsi="Arial" w:cs="Arial"/>
          <w:sz w:val="22"/>
          <w:szCs w:val="22"/>
        </w:rPr>
        <w:t xml:space="preserve">, 32(5), pp. 788–818. </w:t>
      </w:r>
    </w:p>
    <w:p w14:paraId="54B93FFC" w14:textId="77777777" w:rsidR="002D6087" w:rsidRPr="00AA1029" w:rsidRDefault="002D6087" w:rsidP="00AA1029">
      <w:pPr>
        <w:spacing w:line="360" w:lineRule="auto"/>
        <w:jc w:val="both"/>
        <w:rPr>
          <w:rFonts w:ascii="Arial" w:hAnsi="Arial" w:cs="Arial"/>
          <w:sz w:val="22"/>
          <w:szCs w:val="22"/>
        </w:rPr>
      </w:pPr>
      <w:r w:rsidRPr="00AA1029">
        <w:rPr>
          <w:rFonts w:ascii="Arial" w:hAnsi="Arial" w:cs="Arial"/>
          <w:sz w:val="22"/>
          <w:szCs w:val="22"/>
        </w:rPr>
        <w:t>Salovey, P. and Mayer, J.D. (1990) ‘Emotional intelligence’, Imagination, Cognition and Personality, 9(3), pp. 185–211.</w:t>
      </w:r>
    </w:p>
    <w:p w14:paraId="61D88C99" w14:textId="77777777" w:rsidR="002D6087" w:rsidRPr="00F47982" w:rsidRDefault="002D6087" w:rsidP="00F47982">
      <w:pPr>
        <w:jc w:val="both"/>
        <w:rPr>
          <w:rFonts w:ascii="Arial" w:hAnsi="Arial" w:cs="Arial"/>
          <w:sz w:val="22"/>
          <w:szCs w:val="22"/>
        </w:rPr>
      </w:pPr>
      <w:proofErr w:type="spellStart"/>
      <w:r w:rsidRPr="00F47982">
        <w:rPr>
          <w:rFonts w:ascii="Arial" w:hAnsi="Arial" w:cs="Arial"/>
          <w:sz w:val="22"/>
          <w:szCs w:val="22"/>
        </w:rPr>
        <w:t>Schlaerth</w:t>
      </w:r>
      <w:proofErr w:type="spellEnd"/>
      <w:r w:rsidRPr="00F47982">
        <w:rPr>
          <w:rFonts w:ascii="Arial" w:hAnsi="Arial" w:cs="Arial"/>
          <w:sz w:val="22"/>
          <w:szCs w:val="22"/>
        </w:rPr>
        <w:t xml:space="preserve">, A., </w:t>
      </w:r>
      <w:proofErr w:type="spellStart"/>
      <w:r w:rsidRPr="00F47982">
        <w:rPr>
          <w:rFonts w:ascii="Arial" w:hAnsi="Arial" w:cs="Arial"/>
          <w:sz w:val="22"/>
          <w:szCs w:val="22"/>
        </w:rPr>
        <w:t>Ensari</w:t>
      </w:r>
      <w:proofErr w:type="spellEnd"/>
      <w:r w:rsidRPr="00F47982">
        <w:rPr>
          <w:rFonts w:ascii="Arial" w:hAnsi="Arial" w:cs="Arial"/>
          <w:sz w:val="22"/>
          <w:szCs w:val="22"/>
        </w:rPr>
        <w:t xml:space="preserve">, N. and Christian, J. (2013) ‘A meta-analytical review of the relationship between emotional intelligence and leaders’ constructive conflict management’, Group Processes &amp; Intergroup Relations, 16(1), pp. 126–136. </w:t>
      </w:r>
      <w:proofErr w:type="spellStart"/>
      <w:r w:rsidRPr="00F47982">
        <w:rPr>
          <w:rFonts w:ascii="Arial" w:hAnsi="Arial" w:cs="Arial"/>
          <w:sz w:val="22"/>
          <w:szCs w:val="22"/>
        </w:rPr>
        <w:t>doi</w:t>
      </w:r>
      <w:proofErr w:type="spellEnd"/>
      <w:r w:rsidRPr="00F47982">
        <w:rPr>
          <w:rFonts w:ascii="Arial" w:hAnsi="Arial" w:cs="Arial"/>
          <w:sz w:val="22"/>
          <w:szCs w:val="22"/>
        </w:rPr>
        <w:t>: 10.1177/1368430212439907.</w:t>
      </w:r>
    </w:p>
    <w:p w14:paraId="19AB5FC2" w14:textId="77777777" w:rsidR="00F47982" w:rsidRPr="00F47982" w:rsidRDefault="00F47982" w:rsidP="00F47982">
      <w:pPr>
        <w:jc w:val="both"/>
        <w:rPr>
          <w:rFonts w:ascii="Arial" w:hAnsi="Arial" w:cs="Arial"/>
          <w:sz w:val="22"/>
          <w:szCs w:val="22"/>
        </w:rPr>
      </w:pPr>
      <w:r w:rsidRPr="00F47982">
        <w:rPr>
          <w:rFonts w:ascii="Arial" w:hAnsi="Arial" w:cs="Arial"/>
          <w:sz w:val="22"/>
          <w:szCs w:val="22"/>
        </w:rPr>
        <w:t>Wiedmer, T. (2015) ‘Generations do differ: Best practices in leading traditionalists, boomers, and generations X, Y, and Z’, Delta Kappa Gamma Bulletin, 82(1), p. 51.</w:t>
      </w:r>
    </w:p>
    <w:p w14:paraId="5336A13E" w14:textId="77777777" w:rsidR="00F47982" w:rsidRPr="00AA1029" w:rsidRDefault="00F47982" w:rsidP="00AA1029">
      <w:pPr>
        <w:spacing w:line="360" w:lineRule="auto"/>
        <w:jc w:val="both"/>
        <w:rPr>
          <w:rFonts w:ascii="Arial" w:hAnsi="Arial" w:cs="Arial"/>
          <w:sz w:val="22"/>
          <w:szCs w:val="22"/>
        </w:rPr>
      </w:pPr>
    </w:p>
    <w:p w14:paraId="61B6CBE4" w14:textId="77777777" w:rsidR="007C3143" w:rsidRPr="00AA1029" w:rsidRDefault="007C3143" w:rsidP="00AA1029">
      <w:pPr>
        <w:spacing w:line="360" w:lineRule="auto"/>
        <w:jc w:val="both"/>
        <w:rPr>
          <w:rFonts w:ascii="Arial" w:hAnsi="Arial" w:cs="Arial"/>
          <w:sz w:val="22"/>
          <w:szCs w:val="22"/>
        </w:rPr>
      </w:pPr>
      <w:r w:rsidRPr="00AA1029">
        <w:rPr>
          <w:rFonts w:ascii="Arial" w:hAnsi="Arial" w:cs="Arial"/>
          <w:sz w:val="22"/>
          <w:szCs w:val="22"/>
        </w:rPr>
        <w:lastRenderedPageBreak/>
        <w:br/>
      </w:r>
    </w:p>
    <w:p w14:paraId="4BC728AC" w14:textId="77777777" w:rsidR="007C3143" w:rsidRPr="00AA1029" w:rsidRDefault="007C3143" w:rsidP="00AA1029">
      <w:pPr>
        <w:spacing w:line="360" w:lineRule="auto"/>
        <w:jc w:val="both"/>
        <w:rPr>
          <w:rFonts w:ascii="Arial" w:hAnsi="Arial" w:cs="Arial"/>
          <w:sz w:val="22"/>
          <w:szCs w:val="22"/>
        </w:rPr>
      </w:pPr>
    </w:p>
    <w:sectPr w:rsidR="007C3143" w:rsidRPr="00AA102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46FAA" w14:textId="77777777" w:rsidR="00831AE9" w:rsidRDefault="00831AE9" w:rsidP="00F37C89">
      <w:pPr>
        <w:spacing w:after="0" w:line="240" w:lineRule="auto"/>
      </w:pPr>
      <w:r>
        <w:separator/>
      </w:r>
    </w:p>
  </w:endnote>
  <w:endnote w:type="continuationSeparator" w:id="0">
    <w:p w14:paraId="29B5C6D9" w14:textId="77777777" w:rsidR="00831AE9" w:rsidRDefault="00831AE9" w:rsidP="00F37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990C56" w14:textId="77777777" w:rsidR="00274436" w:rsidRDefault="00274436">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2FE312AC" w14:textId="77777777" w:rsidR="00F37C89" w:rsidRDefault="00F37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51ECB" w14:textId="77777777" w:rsidR="00831AE9" w:rsidRDefault="00831AE9" w:rsidP="00F37C89">
      <w:pPr>
        <w:spacing w:after="0" w:line="240" w:lineRule="auto"/>
      </w:pPr>
      <w:r>
        <w:separator/>
      </w:r>
    </w:p>
  </w:footnote>
  <w:footnote w:type="continuationSeparator" w:id="0">
    <w:p w14:paraId="0919FDAD" w14:textId="77777777" w:rsidR="00831AE9" w:rsidRDefault="00831AE9" w:rsidP="00F37C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BE5"/>
    <w:rsid w:val="00017621"/>
    <w:rsid w:val="0007322D"/>
    <w:rsid w:val="000D3634"/>
    <w:rsid w:val="00111FC0"/>
    <w:rsid w:val="00132D3E"/>
    <w:rsid w:val="001629ED"/>
    <w:rsid w:val="00162D4C"/>
    <w:rsid w:val="00166977"/>
    <w:rsid w:val="00274436"/>
    <w:rsid w:val="002D48ED"/>
    <w:rsid w:val="002D6087"/>
    <w:rsid w:val="00352621"/>
    <w:rsid w:val="003656BF"/>
    <w:rsid w:val="003B475D"/>
    <w:rsid w:val="003C2C1D"/>
    <w:rsid w:val="003F6B2F"/>
    <w:rsid w:val="005B2325"/>
    <w:rsid w:val="006D1BC0"/>
    <w:rsid w:val="006D2BE5"/>
    <w:rsid w:val="006D790F"/>
    <w:rsid w:val="007C3143"/>
    <w:rsid w:val="00831AE9"/>
    <w:rsid w:val="008571E3"/>
    <w:rsid w:val="00885EA4"/>
    <w:rsid w:val="008B741A"/>
    <w:rsid w:val="009D083A"/>
    <w:rsid w:val="00A03078"/>
    <w:rsid w:val="00A86123"/>
    <w:rsid w:val="00A9443B"/>
    <w:rsid w:val="00A95F25"/>
    <w:rsid w:val="00AA1029"/>
    <w:rsid w:val="00AD2AB7"/>
    <w:rsid w:val="00AE5F84"/>
    <w:rsid w:val="00B52BFC"/>
    <w:rsid w:val="00BA0EAA"/>
    <w:rsid w:val="00BC21B8"/>
    <w:rsid w:val="00C16EEB"/>
    <w:rsid w:val="00CA47AA"/>
    <w:rsid w:val="00CD77F3"/>
    <w:rsid w:val="00CE0FB3"/>
    <w:rsid w:val="00D52038"/>
    <w:rsid w:val="00E87305"/>
    <w:rsid w:val="00EB1B6D"/>
    <w:rsid w:val="00EF46D6"/>
    <w:rsid w:val="00F012E2"/>
    <w:rsid w:val="00F32CF2"/>
    <w:rsid w:val="00F37C89"/>
    <w:rsid w:val="00F47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316DC"/>
  <w15:chartTrackingRefBased/>
  <w15:docId w15:val="{DEB2D91A-FD14-4D9D-9673-B8C9BA98D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B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B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B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B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B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B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B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B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B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B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B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B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B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B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B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B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B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BE5"/>
    <w:rPr>
      <w:rFonts w:eastAsiaTheme="majorEastAsia" w:cstheme="majorBidi"/>
      <w:color w:val="272727" w:themeColor="text1" w:themeTint="D8"/>
    </w:rPr>
  </w:style>
  <w:style w:type="paragraph" w:styleId="Title">
    <w:name w:val="Title"/>
    <w:basedOn w:val="Normal"/>
    <w:next w:val="Normal"/>
    <w:link w:val="TitleChar"/>
    <w:uiPriority w:val="10"/>
    <w:qFormat/>
    <w:rsid w:val="006D2B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B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B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B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BE5"/>
    <w:pPr>
      <w:spacing w:before="160"/>
      <w:jc w:val="center"/>
    </w:pPr>
    <w:rPr>
      <w:i/>
      <w:iCs/>
      <w:color w:val="404040" w:themeColor="text1" w:themeTint="BF"/>
    </w:rPr>
  </w:style>
  <w:style w:type="character" w:customStyle="1" w:styleId="QuoteChar">
    <w:name w:val="Quote Char"/>
    <w:basedOn w:val="DefaultParagraphFont"/>
    <w:link w:val="Quote"/>
    <w:uiPriority w:val="29"/>
    <w:rsid w:val="006D2BE5"/>
    <w:rPr>
      <w:i/>
      <w:iCs/>
      <w:color w:val="404040" w:themeColor="text1" w:themeTint="BF"/>
    </w:rPr>
  </w:style>
  <w:style w:type="paragraph" w:styleId="ListParagraph">
    <w:name w:val="List Paragraph"/>
    <w:basedOn w:val="Normal"/>
    <w:uiPriority w:val="34"/>
    <w:qFormat/>
    <w:rsid w:val="006D2BE5"/>
    <w:pPr>
      <w:ind w:left="720"/>
      <w:contextualSpacing/>
    </w:pPr>
  </w:style>
  <w:style w:type="character" w:styleId="IntenseEmphasis">
    <w:name w:val="Intense Emphasis"/>
    <w:basedOn w:val="DefaultParagraphFont"/>
    <w:uiPriority w:val="21"/>
    <w:qFormat/>
    <w:rsid w:val="006D2BE5"/>
    <w:rPr>
      <w:i/>
      <w:iCs/>
      <w:color w:val="0F4761" w:themeColor="accent1" w:themeShade="BF"/>
    </w:rPr>
  </w:style>
  <w:style w:type="paragraph" w:styleId="IntenseQuote">
    <w:name w:val="Intense Quote"/>
    <w:basedOn w:val="Normal"/>
    <w:next w:val="Normal"/>
    <w:link w:val="IntenseQuoteChar"/>
    <w:uiPriority w:val="30"/>
    <w:qFormat/>
    <w:rsid w:val="006D2B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BE5"/>
    <w:rPr>
      <w:i/>
      <w:iCs/>
      <w:color w:val="0F4761" w:themeColor="accent1" w:themeShade="BF"/>
    </w:rPr>
  </w:style>
  <w:style w:type="character" w:styleId="IntenseReference">
    <w:name w:val="Intense Reference"/>
    <w:basedOn w:val="DefaultParagraphFont"/>
    <w:uiPriority w:val="32"/>
    <w:qFormat/>
    <w:rsid w:val="006D2BE5"/>
    <w:rPr>
      <w:b/>
      <w:bCs/>
      <w:smallCaps/>
      <w:color w:val="0F4761" w:themeColor="accent1" w:themeShade="BF"/>
      <w:spacing w:val="5"/>
    </w:rPr>
  </w:style>
  <w:style w:type="paragraph" w:styleId="NormalWeb">
    <w:name w:val="Normal (Web)"/>
    <w:basedOn w:val="Normal"/>
    <w:uiPriority w:val="99"/>
    <w:semiHidden/>
    <w:unhideWhenUsed/>
    <w:rsid w:val="00352621"/>
    <w:rPr>
      <w:rFonts w:ascii="Times New Roman" w:hAnsi="Times New Roman" w:cs="Times New Roman"/>
    </w:rPr>
  </w:style>
  <w:style w:type="paragraph" w:styleId="Header">
    <w:name w:val="header"/>
    <w:basedOn w:val="Normal"/>
    <w:link w:val="HeaderChar"/>
    <w:uiPriority w:val="99"/>
    <w:unhideWhenUsed/>
    <w:rsid w:val="00F37C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C89"/>
  </w:style>
  <w:style w:type="paragraph" w:styleId="Footer">
    <w:name w:val="footer"/>
    <w:basedOn w:val="Normal"/>
    <w:link w:val="FooterChar"/>
    <w:uiPriority w:val="99"/>
    <w:unhideWhenUsed/>
    <w:rsid w:val="00F37C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12</Pages>
  <Words>3679</Words>
  <Characters>20973</Characters>
  <Application>Microsoft Office Word</Application>
  <DocSecurity>0</DocSecurity>
  <Lines>174</Lines>
  <Paragraphs>49</Paragraphs>
  <ScaleCrop>false</ScaleCrop>
  <Company/>
  <LinksUpToDate>false</LinksUpToDate>
  <CharactersWithSpaces>24603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Людмила Ярмурати</dc:creator>
  <cp:keywords/>
  <dc:description/>
  <cp:lastModifiedBy>Людмила Ярмурати</cp:lastModifiedBy>
  <cp:revision>41</cp:revision>
  <dcterms:created xsi:type="dcterms:W3CDTF">2026-08-19T19:04:00Z</dcterms:created>
  <dcterms:modified xsi:type="dcterms:W3CDTF">2026-08-19T20:58:00Z</dcterms:modified>
</cp:coreProperties>
</file>